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D" w:rsidRPr="00824F84" w:rsidRDefault="00B17619" w:rsidP="003F3F99">
      <w:pPr>
        <w:rPr>
          <w:rFonts w:eastAsia="標楷體"/>
          <w:color w:val="000000" w:themeColor="text1"/>
          <w:lang w:val="zh-TW"/>
        </w:rPr>
      </w:pPr>
      <w:r w:rsidRPr="00824F84">
        <w:rPr>
          <w:rFonts w:eastAsia="標楷體" w:hint="eastAsia"/>
          <w:color w:val="000000" w:themeColor="text1"/>
          <w:lang w:val="zh-TW"/>
        </w:rPr>
        <w:t xml:space="preserve"> </w:t>
      </w:r>
    </w:p>
    <w:p w:rsidR="00537AA2" w:rsidRPr="00824F84" w:rsidRDefault="00323B21" w:rsidP="003F3F99">
      <w:pPr>
        <w:rPr>
          <w:rFonts w:eastAsia="標楷體"/>
          <w:color w:val="000000" w:themeColor="text1"/>
          <w:lang w:val="zh-TW"/>
        </w:rPr>
      </w:pPr>
      <w:r w:rsidRPr="00824F84">
        <w:rPr>
          <w:rFonts w:eastAsia="標楷體"/>
          <w:noProof/>
          <w:color w:val="000000" w:themeColor="text1"/>
          <w:sz w:val="20"/>
        </w:rPr>
        <mc:AlternateContent>
          <mc:Choice Requires="wpg">
            <w:drawing>
              <wp:anchor distT="0" distB="0" distL="114300" distR="114300" simplePos="0" relativeHeight="252067328" behindDoc="0" locked="0" layoutInCell="1" allowOverlap="1" wp14:anchorId="32D1A8F4" wp14:editId="304B57CE">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6B" w:rsidRPr="007E1257" w:rsidRDefault="00C3446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3446B" w:rsidRPr="007E1257" w:rsidRDefault="00C3446B"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24F84" w:rsidRDefault="003F3F99" w:rsidP="003F3F99">
      <w:pPr>
        <w:rPr>
          <w:rFonts w:eastAsia="標楷體"/>
          <w:color w:val="000000" w:themeColor="text1"/>
          <w:lang w:val="zh-TW"/>
        </w:rPr>
      </w:pPr>
    </w:p>
    <w:p w:rsidR="003826CA" w:rsidRPr="00824F84" w:rsidRDefault="003826CA" w:rsidP="003826CA">
      <w:pPr>
        <w:jc w:val="right"/>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660CCC" w:rsidRPr="00824F84" w:rsidRDefault="00660CCC"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rPr>
          <w:rFonts w:eastAsia="標楷體"/>
          <w:color w:val="000000" w:themeColor="text1"/>
          <w:sz w:val="40"/>
        </w:rPr>
      </w:pPr>
    </w:p>
    <w:p w:rsidR="003826CA" w:rsidRPr="00824F84" w:rsidRDefault="003826CA" w:rsidP="003826CA">
      <w:pPr>
        <w:snapToGrid w:val="0"/>
        <w:jc w:val="center"/>
        <w:rPr>
          <w:rFonts w:eastAsia="標楷體"/>
          <w:b/>
          <w:color w:val="000000" w:themeColor="text1"/>
          <w:spacing w:val="20"/>
          <w:sz w:val="72"/>
        </w:rPr>
      </w:pPr>
      <w:r w:rsidRPr="00824F84">
        <w:rPr>
          <w:rFonts w:eastAsia="標楷體"/>
          <w:b/>
          <w:color w:val="000000" w:themeColor="text1"/>
          <w:spacing w:val="20"/>
          <w:sz w:val="72"/>
        </w:rPr>
        <w:t>國內外經濟情勢分析</w:t>
      </w: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p>
    <w:p w:rsidR="003826CA" w:rsidRPr="00824F84" w:rsidRDefault="003826CA" w:rsidP="003826CA">
      <w:pPr>
        <w:jc w:val="center"/>
        <w:rPr>
          <w:rFonts w:eastAsia="標楷體"/>
          <w:b/>
          <w:color w:val="000000" w:themeColor="text1"/>
          <w:sz w:val="56"/>
        </w:rPr>
      </w:pPr>
      <w:r w:rsidRPr="00824F84">
        <w:rPr>
          <w:rFonts w:eastAsia="標楷體"/>
          <w:b/>
          <w:color w:val="000000" w:themeColor="text1"/>
          <w:sz w:val="56"/>
        </w:rPr>
        <w:t>經濟部研究發展委員會</w:t>
      </w:r>
    </w:p>
    <w:p w:rsidR="00494E6B" w:rsidRPr="00824F84" w:rsidRDefault="003826CA" w:rsidP="00723FEF">
      <w:pPr>
        <w:spacing w:before="100" w:beforeAutospacing="1" w:after="100" w:afterAutospacing="1"/>
        <w:jc w:val="center"/>
        <w:rPr>
          <w:rFonts w:eastAsia="標楷體"/>
          <w:b/>
          <w:color w:val="000000" w:themeColor="text1"/>
          <w:kern w:val="0"/>
          <w:sz w:val="52"/>
          <w:szCs w:val="20"/>
        </w:rPr>
      </w:pPr>
      <w:r w:rsidRPr="00824F84">
        <w:rPr>
          <w:rFonts w:eastAsia="標楷體"/>
          <w:b/>
          <w:color w:val="000000" w:themeColor="text1"/>
          <w:kern w:val="0"/>
          <w:sz w:val="52"/>
          <w:szCs w:val="20"/>
        </w:rPr>
        <w:t>中華民國</w:t>
      </w:r>
      <w:r w:rsidRPr="00824F84">
        <w:rPr>
          <w:rFonts w:eastAsia="標楷體"/>
          <w:b/>
          <w:color w:val="000000" w:themeColor="text1"/>
          <w:kern w:val="0"/>
          <w:sz w:val="52"/>
          <w:szCs w:val="20"/>
        </w:rPr>
        <w:t>10</w:t>
      </w:r>
      <w:r w:rsidR="00FC70D4" w:rsidRPr="00824F84">
        <w:rPr>
          <w:rFonts w:eastAsia="標楷體" w:hint="eastAsia"/>
          <w:b/>
          <w:color w:val="000000" w:themeColor="text1"/>
          <w:kern w:val="0"/>
          <w:sz w:val="52"/>
          <w:szCs w:val="20"/>
        </w:rPr>
        <w:t>9</w:t>
      </w:r>
      <w:r w:rsidRPr="00824F84">
        <w:rPr>
          <w:rFonts w:eastAsia="標楷體"/>
          <w:b/>
          <w:color w:val="000000" w:themeColor="text1"/>
          <w:kern w:val="0"/>
          <w:sz w:val="52"/>
          <w:szCs w:val="20"/>
        </w:rPr>
        <w:t>年</w:t>
      </w:r>
      <w:r w:rsidR="00443246">
        <w:rPr>
          <w:rFonts w:eastAsia="標楷體" w:hint="eastAsia"/>
          <w:b/>
          <w:color w:val="000000" w:themeColor="text1"/>
          <w:kern w:val="0"/>
          <w:sz w:val="52"/>
          <w:szCs w:val="20"/>
        </w:rPr>
        <w:t>9</w:t>
      </w:r>
      <w:r w:rsidRPr="00824F84">
        <w:rPr>
          <w:rFonts w:eastAsia="標楷體"/>
          <w:b/>
          <w:color w:val="000000" w:themeColor="text1"/>
          <w:kern w:val="0"/>
          <w:sz w:val="52"/>
          <w:szCs w:val="20"/>
        </w:rPr>
        <w:t>月</w:t>
      </w:r>
      <w:r w:rsidR="00AA7E9C" w:rsidRPr="00824F84">
        <w:rPr>
          <w:rFonts w:eastAsia="標楷體" w:hint="eastAsia"/>
          <w:b/>
          <w:color w:val="000000" w:themeColor="text1"/>
          <w:kern w:val="0"/>
          <w:sz w:val="52"/>
          <w:szCs w:val="20"/>
        </w:rPr>
        <w:t>3</w:t>
      </w:r>
      <w:r w:rsidR="00443246">
        <w:rPr>
          <w:rFonts w:eastAsia="標楷體" w:hint="eastAsia"/>
          <w:b/>
          <w:color w:val="000000" w:themeColor="text1"/>
          <w:kern w:val="0"/>
          <w:sz w:val="52"/>
          <w:szCs w:val="20"/>
        </w:rPr>
        <w:t>0</w:t>
      </w:r>
      <w:r w:rsidRPr="00824F84">
        <w:rPr>
          <w:rFonts w:eastAsia="標楷體"/>
          <w:b/>
          <w:color w:val="000000" w:themeColor="text1"/>
          <w:kern w:val="0"/>
          <w:sz w:val="52"/>
          <w:szCs w:val="20"/>
        </w:rPr>
        <w:t>日</w:t>
      </w:r>
    </w:p>
    <w:p w:rsidR="00670CC0" w:rsidRPr="00824F84" w:rsidRDefault="00494E6B" w:rsidP="00BA3340">
      <w:pPr>
        <w:widowControl/>
        <w:rPr>
          <w:rFonts w:eastAsia="標楷體"/>
          <w:b/>
          <w:color w:val="000000" w:themeColor="text1"/>
          <w:kern w:val="0"/>
          <w:sz w:val="52"/>
          <w:szCs w:val="20"/>
        </w:rPr>
        <w:sectPr w:rsidR="00670CC0" w:rsidRPr="00824F8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824F84">
        <w:rPr>
          <w:rFonts w:eastAsia="標楷體"/>
          <w:b/>
          <w:color w:val="000000" w:themeColor="text1"/>
          <w:kern w:val="0"/>
          <w:sz w:val="52"/>
          <w:szCs w:val="20"/>
        </w:rPr>
        <w:lastRenderedPageBreak/>
        <w:br w:type="page"/>
      </w:r>
    </w:p>
    <w:p w:rsidR="00D36D66" w:rsidRPr="00824F84" w:rsidRDefault="00D36D66" w:rsidP="00494E6B">
      <w:pPr>
        <w:widowControl/>
        <w:jc w:val="center"/>
        <w:rPr>
          <w:rFonts w:eastAsia="標楷體"/>
          <w:b/>
          <w:color w:val="000000" w:themeColor="text1"/>
          <w:sz w:val="48"/>
        </w:rPr>
      </w:pPr>
      <w:r w:rsidRPr="00824F84">
        <w:rPr>
          <w:rFonts w:eastAsia="標楷體"/>
          <w:b/>
          <w:color w:val="000000" w:themeColor="text1"/>
          <w:sz w:val="48"/>
        </w:rPr>
        <w:lastRenderedPageBreak/>
        <w:t>大</w:t>
      </w:r>
      <w:r w:rsidRPr="00824F84">
        <w:rPr>
          <w:rFonts w:eastAsia="標楷體"/>
          <w:b/>
          <w:color w:val="000000" w:themeColor="text1"/>
          <w:sz w:val="48"/>
        </w:rPr>
        <w:t xml:space="preserve">  </w:t>
      </w:r>
      <w:r w:rsidRPr="00824F84">
        <w:rPr>
          <w:rFonts w:eastAsia="標楷體"/>
          <w:b/>
          <w:color w:val="000000" w:themeColor="text1"/>
          <w:sz w:val="48"/>
        </w:rPr>
        <w:t>綱</w:t>
      </w:r>
    </w:p>
    <w:sdt>
      <w:sdtPr>
        <w:rPr>
          <w:b/>
          <w:caps/>
          <w:noProof w:val="0"/>
          <w:sz w:val="24"/>
          <w:szCs w:val="24"/>
          <w:lang w:val="en-US"/>
        </w:rPr>
        <w:id w:val="-717584272"/>
        <w:docPartObj>
          <w:docPartGallery w:val="Table of Contents"/>
          <w:docPartUnique/>
        </w:docPartObj>
      </w:sdtPr>
      <w:sdtEndPr>
        <w:rPr>
          <w:b w:val="0"/>
          <w:caps w:val="0"/>
          <w:noProof/>
          <w:sz w:val="36"/>
          <w:szCs w:val="36"/>
          <w:lang w:val="zh-TW"/>
        </w:rPr>
      </w:sdtEndPr>
      <w:sdtContent>
        <w:p w:rsidR="00BA4084" w:rsidRPr="00C3446B" w:rsidRDefault="003C1EBC" w:rsidP="00E71CF3">
          <w:pPr>
            <w:pStyle w:val="27"/>
            <w:ind w:left="1194" w:hanging="1016"/>
            <w:rPr>
              <w:sz w:val="24"/>
              <w:szCs w:val="22"/>
              <w:lang w:val="en-US"/>
            </w:rPr>
          </w:pPr>
          <w:r w:rsidRPr="00757CD5">
            <w:rPr>
              <w:kern w:val="0"/>
              <w:sz w:val="28"/>
              <w:szCs w:val="28"/>
              <w:lang w:val="en-US"/>
            </w:rPr>
            <w:fldChar w:fldCharType="begin"/>
          </w:r>
          <w:r w:rsidRPr="00757CD5">
            <w:instrText xml:space="preserve"> TOC \o "1-3" \h \z \u </w:instrText>
          </w:r>
          <w:r w:rsidRPr="00757CD5">
            <w:rPr>
              <w:kern w:val="0"/>
              <w:sz w:val="28"/>
              <w:szCs w:val="28"/>
              <w:lang w:val="en-US"/>
            </w:rPr>
            <w:fldChar w:fldCharType="separate"/>
          </w:r>
          <w:hyperlink w:anchor="_Toc52011542" w:history="1">
            <w:r w:rsidR="00BA4084" w:rsidRPr="00C3446B">
              <w:rPr>
                <w:rStyle w:val="affb"/>
                <w:b/>
              </w:rPr>
              <w:t>壹、當前經濟情勢概要</w:t>
            </w:r>
            <w:r w:rsidR="00BA4084" w:rsidRPr="00C3446B">
              <w:rPr>
                <w:webHidden/>
              </w:rPr>
              <w:tab/>
            </w:r>
            <w:r w:rsidR="00BA4084" w:rsidRPr="00C3446B">
              <w:rPr>
                <w:webHidden/>
              </w:rPr>
              <w:fldChar w:fldCharType="begin"/>
            </w:r>
            <w:r w:rsidR="00BA4084" w:rsidRPr="00C3446B">
              <w:rPr>
                <w:webHidden/>
              </w:rPr>
              <w:instrText xml:space="preserve"> PAGEREF _Toc52011542 \h </w:instrText>
            </w:r>
            <w:r w:rsidR="00BA4084" w:rsidRPr="00C3446B">
              <w:rPr>
                <w:webHidden/>
              </w:rPr>
            </w:r>
            <w:r w:rsidR="00BA4084" w:rsidRPr="00C3446B">
              <w:rPr>
                <w:webHidden/>
              </w:rPr>
              <w:fldChar w:fldCharType="separate"/>
            </w:r>
            <w:r w:rsidR="001F3AB4">
              <w:rPr>
                <w:webHidden/>
              </w:rPr>
              <w:t>1</w:t>
            </w:r>
            <w:r w:rsidR="00BA4084" w:rsidRPr="00C3446B">
              <w:rPr>
                <w:webHidden/>
              </w:rPr>
              <w:fldChar w:fldCharType="end"/>
            </w:r>
          </w:hyperlink>
        </w:p>
        <w:p w:rsidR="00BA4084" w:rsidRPr="00C3446B" w:rsidRDefault="009A7DEB" w:rsidP="00E71CF3">
          <w:pPr>
            <w:pStyle w:val="27"/>
            <w:rPr>
              <w:sz w:val="24"/>
              <w:szCs w:val="22"/>
              <w:lang w:val="en-US"/>
            </w:rPr>
          </w:pPr>
          <w:hyperlink w:anchor="_Toc52011543" w:history="1">
            <w:r w:rsidR="00BA4084" w:rsidRPr="00C3446B">
              <w:rPr>
                <w:rStyle w:val="affb"/>
              </w:rPr>
              <w:t>一、國際經濟</w:t>
            </w:r>
            <w:r w:rsidR="00BA4084" w:rsidRPr="00C3446B">
              <w:rPr>
                <w:webHidden/>
              </w:rPr>
              <w:tab/>
            </w:r>
            <w:r w:rsidR="00BA4084" w:rsidRPr="00C3446B">
              <w:rPr>
                <w:webHidden/>
              </w:rPr>
              <w:fldChar w:fldCharType="begin"/>
            </w:r>
            <w:r w:rsidR="00BA4084" w:rsidRPr="00C3446B">
              <w:rPr>
                <w:webHidden/>
              </w:rPr>
              <w:instrText xml:space="preserve"> PAGEREF _Toc52011543 \h </w:instrText>
            </w:r>
            <w:r w:rsidR="00BA4084" w:rsidRPr="00C3446B">
              <w:rPr>
                <w:webHidden/>
              </w:rPr>
            </w:r>
            <w:r w:rsidR="00BA4084" w:rsidRPr="00C3446B">
              <w:rPr>
                <w:webHidden/>
              </w:rPr>
              <w:fldChar w:fldCharType="separate"/>
            </w:r>
            <w:r w:rsidR="001F3AB4">
              <w:rPr>
                <w:webHidden/>
              </w:rPr>
              <w:t>1</w:t>
            </w:r>
            <w:r w:rsidR="00BA4084" w:rsidRPr="00C3446B">
              <w:rPr>
                <w:webHidden/>
              </w:rPr>
              <w:fldChar w:fldCharType="end"/>
            </w:r>
          </w:hyperlink>
        </w:p>
        <w:p w:rsidR="00BA4084" w:rsidRPr="00C3446B" w:rsidRDefault="009A7DEB" w:rsidP="00E71CF3">
          <w:pPr>
            <w:pStyle w:val="27"/>
            <w:rPr>
              <w:sz w:val="24"/>
              <w:szCs w:val="22"/>
              <w:lang w:val="en-US"/>
            </w:rPr>
          </w:pPr>
          <w:hyperlink w:anchor="_Toc52011544" w:history="1">
            <w:r w:rsidR="00BA4084" w:rsidRPr="00C3446B">
              <w:rPr>
                <w:rStyle w:val="affb"/>
              </w:rPr>
              <w:t>二、國內經濟</w:t>
            </w:r>
            <w:r w:rsidR="00BA4084" w:rsidRPr="00C3446B">
              <w:rPr>
                <w:webHidden/>
              </w:rPr>
              <w:tab/>
            </w:r>
            <w:r w:rsidR="00BA4084" w:rsidRPr="00C3446B">
              <w:rPr>
                <w:webHidden/>
              </w:rPr>
              <w:fldChar w:fldCharType="begin"/>
            </w:r>
            <w:r w:rsidR="00BA4084" w:rsidRPr="00C3446B">
              <w:rPr>
                <w:webHidden/>
              </w:rPr>
              <w:instrText xml:space="preserve"> PAGEREF _Toc52011544 \h </w:instrText>
            </w:r>
            <w:r w:rsidR="00BA4084" w:rsidRPr="00C3446B">
              <w:rPr>
                <w:webHidden/>
              </w:rPr>
            </w:r>
            <w:r w:rsidR="00BA4084" w:rsidRPr="00C3446B">
              <w:rPr>
                <w:webHidden/>
              </w:rPr>
              <w:fldChar w:fldCharType="separate"/>
            </w:r>
            <w:r w:rsidR="001F3AB4">
              <w:rPr>
                <w:webHidden/>
              </w:rPr>
              <w:t>1</w:t>
            </w:r>
            <w:r w:rsidR="00BA4084" w:rsidRPr="00C3446B">
              <w:rPr>
                <w:webHidden/>
              </w:rPr>
              <w:fldChar w:fldCharType="end"/>
            </w:r>
          </w:hyperlink>
        </w:p>
        <w:p w:rsidR="00BA4084" w:rsidRPr="00C3446B" w:rsidRDefault="009A7DEB" w:rsidP="00E71CF3">
          <w:pPr>
            <w:pStyle w:val="27"/>
            <w:rPr>
              <w:sz w:val="24"/>
              <w:szCs w:val="22"/>
              <w:lang w:val="en-US"/>
            </w:rPr>
          </w:pPr>
          <w:hyperlink w:anchor="_Toc52011545" w:history="1">
            <w:r w:rsidR="00BA4084" w:rsidRPr="00C3446B">
              <w:rPr>
                <w:rStyle w:val="affb"/>
              </w:rPr>
              <w:t>三、中國大陸經濟</w:t>
            </w:r>
            <w:r w:rsidR="00BA4084" w:rsidRPr="00C3446B">
              <w:rPr>
                <w:webHidden/>
              </w:rPr>
              <w:tab/>
            </w:r>
            <w:r w:rsidR="00BA4084" w:rsidRPr="00C3446B">
              <w:rPr>
                <w:webHidden/>
              </w:rPr>
              <w:fldChar w:fldCharType="begin"/>
            </w:r>
            <w:r w:rsidR="00BA4084" w:rsidRPr="00C3446B">
              <w:rPr>
                <w:webHidden/>
              </w:rPr>
              <w:instrText xml:space="preserve"> PAGEREF _Toc52011545 \h </w:instrText>
            </w:r>
            <w:r w:rsidR="00BA4084" w:rsidRPr="00C3446B">
              <w:rPr>
                <w:webHidden/>
              </w:rPr>
            </w:r>
            <w:r w:rsidR="00BA4084" w:rsidRPr="00C3446B">
              <w:rPr>
                <w:webHidden/>
              </w:rPr>
              <w:fldChar w:fldCharType="separate"/>
            </w:r>
            <w:r w:rsidR="001F3AB4">
              <w:rPr>
                <w:webHidden/>
              </w:rPr>
              <w:t>2</w:t>
            </w:r>
            <w:r w:rsidR="00BA4084" w:rsidRPr="00C3446B">
              <w:rPr>
                <w:webHidden/>
              </w:rPr>
              <w:fldChar w:fldCharType="end"/>
            </w:r>
          </w:hyperlink>
        </w:p>
        <w:p w:rsidR="00BA4084" w:rsidRPr="00C3446B" w:rsidRDefault="009A7DEB" w:rsidP="00E71CF3">
          <w:pPr>
            <w:pStyle w:val="27"/>
            <w:rPr>
              <w:sz w:val="24"/>
              <w:szCs w:val="22"/>
              <w:lang w:val="en-US"/>
            </w:rPr>
          </w:pPr>
          <w:hyperlink w:anchor="_Toc52011546" w:history="1">
            <w:r w:rsidR="00BA4084" w:rsidRPr="00C3446B">
              <w:rPr>
                <w:rStyle w:val="affb"/>
              </w:rPr>
              <w:t>四、兩岸經貿</w:t>
            </w:r>
            <w:r w:rsidR="00BA4084" w:rsidRPr="00C3446B">
              <w:rPr>
                <w:webHidden/>
              </w:rPr>
              <w:tab/>
            </w:r>
            <w:r w:rsidR="00BA4084" w:rsidRPr="00C3446B">
              <w:rPr>
                <w:webHidden/>
              </w:rPr>
              <w:fldChar w:fldCharType="begin"/>
            </w:r>
            <w:r w:rsidR="00BA4084" w:rsidRPr="00C3446B">
              <w:rPr>
                <w:webHidden/>
              </w:rPr>
              <w:instrText xml:space="preserve"> PAGEREF _Toc52011546 \h </w:instrText>
            </w:r>
            <w:r w:rsidR="00BA4084" w:rsidRPr="00C3446B">
              <w:rPr>
                <w:webHidden/>
              </w:rPr>
            </w:r>
            <w:r w:rsidR="00BA4084" w:rsidRPr="00C3446B">
              <w:rPr>
                <w:webHidden/>
              </w:rPr>
              <w:fldChar w:fldCharType="separate"/>
            </w:r>
            <w:r w:rsidR="001F3AB4">
              <w:rPr>
                <w:webHidden/>
              </w:rPr>
              <w:t>3</w:t>
            </w:r>
            <w:r w:rsidR="00BA4084" w:rsidRPr="00C3446B">
              <w:rPr>
                <w:webHidden/>
              </w:rPr>
              <w:fldChar w:fldCharType="end"/>
            </w:r>
          </w:hyperlink>
        </w:p>
        <w:p w:rsidR="00BA4084" w:rsidRPr="00C3446B" w:rsidRDefault="009A7DEB" w:rsidP="00E71CF3">
          <w:pPr>
            <w:pStyle w:val="27"/>
            <w:rPr>
              <w:sz w:val="24"/>
              <w:szCs w:val="22"/>
              <w:lang w:val="en-US"/>
            </w:rPr>
          </w:pPr>
          <w:hyperlink w:anchor="_Toc52011547" w:history="1">
            <w:r w:rsidR="00BA4084" w:rsidRPr="00C3446B">
              <w:rPr>
                <w:rStyle w:val="affb"/>
                <w:b/>
              </w:rPr>
              <w:t>貳、國內外經濟指標</w:t>
            </w:r>
            <w:r w:rsidR="00BA4084" w:rsidRPr="00C3446B">
              <w:rPr>
                <w:webHidden/>
              </w:rPr>
              <w:tab/>
            </w:r>
            <w:r w:rsidR="00BA4084" w:rsidRPr="00C3446B">
              <w:rPr>
                <w:webHidden/>
              </w:rPr>
              <w:fldChar w:fldCharType="begin"/>
            </w:r>
            <w:r w:rsidR="00BA4084" w:rsidRPr="00C3446B">
              <w:rPr>
                <w:webHidden/>
              </w:rPr>
              <w:instrText xml:space="preserve"> PAGEREF _Toc52011547 \h </w:instrText>
            </w:r>
            <w:r w:rsidR="00BA4084" w:rsidRPr="00C3446B">
              <w:rPr>
                <w:webHidden/>
              </w:rPr>
            </w:r>
            <w:r w:rsidR="00BA4084" w:rsidRPr="00C3446B">
              <w:rPr>
                <w:webHidden/>
              </w:rPr>
              <w:fldChar w:fldCharType="separate"/>
            </w:r>
            <w:r w:rsidR="001F3AB4">
              <w:rPr>
                <w:webHidden/>
              </w:rPr>
              <w:t>4</w:t>
            </w:r>
            <w:r w:rsidR="00BA4084" w:rsidRPr="00C3446B">
              <w:rPr>
                <w:webHidden/>
              </w:rPr>
              <w:fldChar w:fldCharType="end"/>
            </w:r>
          </w:hyperlink>
        </w:p>
        <w:p w:rsidR="00BA4084" w:rsidRPr="00C3446B" w:rsidRDefault="009A7DEB" w:rsidP="00E71CF3">
          <w:pPr>
            <w:pStyle w:val="27"/>
            <w:rPr>
              <w:sz w:val="24"/>
              <w:szCs w:val="22"/>
              <w:lang w:val="en-US"/>
            </w:rPr>
          </w:pPr>
          <w:hyperlink w:anchor="_Toc52011548" w:history="1">
            <w:r w:rsidR="00BA4084" w:rsidRPr="00C3446B">
              <w:rPr>
                <w:rStyle w:val="affb"/>
              </w:rPr>
              <w:t>表</w:t>
            </w:r>
            <w:r w:rsidR="00BA4084" w:rsidRPr="00C3446B">
              <w:rPr>
                <w:rStyle w:val="affb"/>
              </w:rPr>
              <w:t xml:space="preserve">1  </w:t>
            </w:r>
            <w:r w:rsidR="00BA4084" w:rsidRPr="00C3446B">
              <w:rPr>
                <w:rStyle w:val="affb"/>
              </w:rPr>
              <w:t>世界經濟成長率及物價上漲率</w:t>
            </w:r>
            <w:r w:rsidR="00BA4084" w:rsidRPr="00C3446B">
              <w:rPr>
                <w:webHidden/>
              </w:rPr>
              <w:tab/>
            </w:r>
            <w:r w:rsidR="00BA4084" w:rsidRPr="00C3446B">
              <w:rPr>
                <w:webHidden/>
              </w:rPr>
              <w:fldChar w:fldCharType="begin"/>
            </w:r>
            <w:r w:rsidR="00BA4084" w:rsidRPr="00C3446B">
              <w:rPr>
                <w:webHidden/>
              </w:rPr>
              <w:instrText xml:space="preserve"> PAGEREF _Toc52011548 \h </w:instrText>
            </w:r>
            <w:r w:rsidR="00BA4084" w:rsidRPr="00C3446B">
              <w:rPr>
                <w:webHidden/>
              </w:rPr>
            </w:r>
            <w:r w:rsidR="00BA4084" w:rsidRPr="00C3446B">
              <w:rPr>
                <w:webHidden/>
              </w:rPr>
              <w:fldChar w:fldCharType="separate"/>
            </w:r>
            <w:r w:rsidR="001F3AB4">
              <w:rPr>
                <w:webHidden/>
              </w:rPr>
              <w:t>4</w:t>
            </w:r>
            <w:r w:rsidR="00BA4084" w:rsidRPr="00C3446B">
              <w:rPr>
                <w:webHidden/>
              </w:rPr>
              <w:fldChar w:fldCharType="end"/>
            </w:r>
          </w:hyperlink>
        </w:p>
        <w:p w:rsidR="00BA4084" w:rsidRPr="00C3446B" w:rsidRDefault="009A7DEB" w:rsidP="00E71CF3">
          <w:pPr>
            <w:pStyle w:val="27"/>
            <w:rPr>
              <w:sz w:val="24"/>
              <w:szCs w:val="22"/>
              <w:lang w:val="en-US"/>
            </w:rPr>
          </w:pPr>
          <w:hyperlink w:anchor="_Toc52011549" w:history="1">
            <w:r w:rsidR="00BA4084" w:rsidRPr="00C3446B">
              <w:rPr>
                <w:rStyle w:val="affb"/>
              </w:rPr>
              <w:t>表</w:t>
            </w:r>
            <w:r w:rsidR="00BA4084" w:rsidRPr="00C3446B">
              <w:rPr>
                <w:rStyle w:val="affb"/>
              </w:rPr>
              <w:t xml:space="preserve">2  </w:t>
            </w:r>
            <w:r w:rsidR="00BA4084" w:rsidRPr="00C3446B">
              <w:rPr>
                <w:rStyle w:val="affb"/>
              </w:rPr>
              <w:t>世界貿易量成長率</w:t>
            </w:r>
            <w:r w:rsidR="00BA4084" w:rsidRPr="00C3446B">
              <w:rPr>
                <w:webHidden/>
              </w:rPr>
              <w:tab/>
            </w:r>
            <w:r w:rsidR="00BA4084" w:rsidRPr="00C3446B">
              <w:rPr>
                <w:webHidden/>
              </w:rPr>
              <w:fldChar w:fldCharType="begin"/>
            </w:r>
            <w:r w:rsidR="00BA4084" w:rsidRPr="00C3446B">
              <w:rPr>
                <w:webHidden/>
              </w:rPr>
              <w:instrText xml:space="preserve"> PAGEREF _Toc52011549 \h </w:instrText>
            </w:r>
            <w:r w:rsidR="00BA4084" w:rsidRPr="00C3446B">
              <w:rPr>
                <w:webHidden/>
              </w:rPr>
            </w:r>
            <w:r w:rsidR="00BA4084" w:rsidRPr="00C3446B">
              <w:rPr>
                <w:webHidden/>
              </w:rPr>
              <w:fldChar w:fldCharType="separate"/>
            </w:r>
            <w:r w:rsidR="001F3AB4">
              <w:rPr>
                <w:webHidden/>
              </w:rPr>
              <w:t>4</w:t>
            </w:r>
            <w:r w:rsidR="00BA4084" w:rsidRPr="00C3446B">
              <w:rPr>
                <w:webHidden/>
              </w:rPr>
              <w:fldChar w:fldCharType="end"/>
            </w:r>
          </w:hyperlink>
        </w:p>
        <w:p w:rsidR="00BA4084" w:rsidRPr="00C3446B" w:rsidRDefault="009A7DEB" w:rsidP="00E71CF3">
          <w:pPr>
            <w:pStyle w:val="27"/>
            <w:rPr>
              <w:sz w:val="24"/>
              <w:szCs w:val="22"/>
              <w:lang w:val="en-US"/>
            </w:rPr>
          </w:pPr>
          <w:hyperlink w:anchor="_Toc52011550" w:history="1">
            <w:r w:rsidR="00BA4084" w:rsidRPr="00C3446B">
              <w:rPr>
                <w:rStyle w:val="affb"/>
              </w:rPr>
              <w:t>表</w:t>
            </w:r>
            <w:r w:rsidR="00BA4084" w:rsidRPr="00C3446B">
              <w:rPr>
                <w:rStyle w:val="affb"/>
              </w:rPr>
              <w:t xml:space="preserve">3  </w:t>
            </w:r>
            <w:r w:rsidR="00BA4084" w:rsidRPr="00C3446B">
              <w:rPr>
                <w:rStyle w:val="affb"/>
              </w:rPr>
              <w:t>國內主要經濟指標</w:t>
            </w:r>
            <w:r w:rsidR="00BA4084" w:rsidRPr="00C3446B">
              <w:rPr>
                <w:webHidden/>
              </w:rPr>
              <w:tab/>
            </w:r>
            <w:r w:rsidR="00BA4084" w:rsidRPr="00C3446B">
              <w:rPr>
                <w:webHidden/>
              </w:rPr>
              <w:fldChar w:fldCharType="begin"/>
            </w:r>
            <w:r w:rsidR="00BA4084" w:rsidRPr="00C3446B">
              <w:rPr>
                <w:webHidden/>
              </w:rPr>
              <w:instrText xml:space="preserve"> PAGEREF _Toc52011550 \h </w:instrText>
            </w:r>
            <w:r w:rsidR="00BA4084" w:rsidRPr="00C3446B">
              <w:rPr>
                <w:webHidden/>
              </w:rPr>
            </w:r>
            <w:r w:rsidR="00BA4084" w:rsidRPr="00C3446B">
              <w:rPr>
                <w:webHidden/>
              </w:rPr>
              <w:fldChar w:fldCharType="separate"/>
            </w:r>
            <w:r w:rsidR="001F3AB4">
              <w:rPr>
                <w:webHidden/>
              </w:rPr>
              <w:t>5</w:t>
            </w:r>
            <w:r w:rsidR="00BA4084" w:rsidRPr="00C3446B">
              <w:rPr>
                <w:webHidden/>
              </w:rPr>
              <w:fldChar w:fldCharType="end"/>
            </w:r>
          </w:hyperlink>
        </w:p>
        <w:p w:rsidR="00BA4084" w:rsidRPr="00C3446B" w:rsidRDefault="009A7DEB" w:rsidP="00E71CF3">
          <w:pPr>
            <w:pStyle w:val="27"/>
            <w:rPr>
              <w:sz w:val="24"/>
              <w:szCs w:val="22"/>
              <w:lang w:val="en-US"/>
            </w:rPr>
          </w:pPr>
          <w:hyperlink w:anchor="_Toc52011551" w:history="1">
            <w:r w:rsidR="00BA4084" w:rsidRPr="00C3446B">
              <w:rPr>
                <w:rStyle w:val="affb"/>
              </w:rPr>
              <w:t>表</w:t>
            </w:r>
            <w:r w:rsidR="00BA4084" w:rsidRPr="00C3446B">
              <w:rPr>
                <w:rStyle w:val="affb"/>
              </w:rPr>
              <w:t xml:space="preserve">4  </w:t>
            </w:r>
            <w:r w:rsidR="00BA4084" w:rsidRPr="00C3446B">
              <w:rPr>
                <w:rStyle w:val="affb"/>
              </w:rPr>
              <w:t>中國大陸主要經濟指標</w:t>
            </w:r>
            <w:r w:rsidR="00BA4084" w:rsidRPr="00C3446B">
              <w:rPr>
                <w:webHidden/>
              </w:rPr>
              <w:tab/>
            </w:r>
            <w:r w:rsidR="00BA4084" w:rsidRPr="00C3446B">
              <w:rPr>
                <w:webHidden/>
              </w:rPr>
              <w:fldChar w:fldCharType="begin"/>
            </w:r>
            <w:r w:rsidR="00BA4084" w:rsidRPr="00C3446B">
              <w:rPr>
                <w:webHidden/>
              </w:rPr>
              <w:instrText xml:space="preserve"> PAGEREF _Toc52011551 \h </w:instrText>
            </w:r>
            <w:r w:rsidR="00BA4084" w:rsidRPr="00C3446B">
              <w:rPr>
                <w:webHidden/>
              </w:rPr>
            </w:r>
            <w:r w:rsidR="00BA4084" w:rsidRPr="00C3446B">
              <w:rPr>
                <w:webHidden/>
              </w:rPr>
              <w:fldChar w:fldCharType="separate"/>
            </w:r>
            <w:r w:rsidR="001F3AB4">
              <w:rPr>
                <w:webHidden/>
              </w:rPr>
              <w:t>6</w:t>
            </w:r>
            <w:r w:rsidR="00BA4084" w:rsidRPr="00C3446B">
              <w:rPr>
                <w:webHidden/>
              </w:rPr>
              <w:fldChar w:fldCharType="end"/>
            </w:r>
          </w:hyperlink>
        </w:p>
        <w:p w:rsidR="00BA4084" w:rsidRPr="00C3446B" w:rsidRDefault="009A7DEB" w:rsidP="00E71CF3">
          <w:pPr>
            <w:pStyle w:val="27"/>
            <w:rPr>
              <w:sz w:val="24"/>
              <w:szCs w:val="22"/>
              <w:lang w:val="en-US"/>
            </w:rPr>
          </w:pPr>
          <w:hyperlink w:anchor="_Toc52011552" w:history="1">
            <w:r w:rsidR="00BA4084" w:rsidRPr="00C3446B">
              <w:rPr>
                <w:rStyle w:val="affb"/>
              </w:rPr>
              <w:t>表</w:t>
            </w:r>
            <w:r w:rsidR="00BA4084" w:rsidRPr="00C3446B">
              <w:rPr>
                <w:rStyle w:val="affb"/>
              </w:rPr>
              <w:t xml:space="preserve">5  </w:t>
            </w:r>
            <w:r w:rsidR="00BA4084" w:rsidRPr="00C3446B">
              <w:rPr>
                <w:rStyle w:val="affb"/>
              </w:rPr>
              <w:t>兩岸經貿統計</w:t>
            </w:r>
            <w:r w:rsidR="00BA4084" w:rsidRPr="00C3446B">
              <w:rPr>
                <w:webHidden/>
              </w:rPr>
              <w:tab/>
            </w:r>
            <w:r w:rsidR="00BA4084" w:rsidRPr="00C3446B">
              <w:rPr>
                <w:webHidden/>
              </w:rPr>
              <w:fldChar w:fldCharType="begin"/>
            </w:r>
            <w:r w:rsidR="00BA4084" w:rsidRPr="00C3446B">
              <w:rPr>
                <w:webHidden/>
              </w:rPr>
              <w:instrText xml:space="preserve"> PAGEREF _Toc52011552 \h </w:instrText>
            </w:r>
            <w:r w:rsidR="00BA4084" w:rsidRPr="00C3446B">
              <w:rPr>
                <w:webHidden/>
              </w:rPr>
            </w:r>
            <w:r w:rsidR="00BA4084" w:rsidRPr="00C3446B">
              <w:rPr>
                <w:webHidden/>
              </w:rPr>
              <w:fldChar w:fldCharType="separate"/>
            </w:r>
            <w:r w:rsidR="001F3AB4">
              <w:rPr>
                <w:webHidden/>
              </w:rPr>
              <w:t>7</w:t>
            </w:r>
            <w:r w:rsidR="00BA4084" w:rsidRPr="00C3446B">
              <w:rPr>
                <w:webHidden/>
              </w:rPr>
              <w:fldChar w:fldCharType="end"/>
            </w:r>
          </w:hyperlink>
        </w:p>
        <w:p w:rsidR="00BA4084" w:rsidRPr="00C3446B" w:rsidRDefault="009A7DEB" w:rsidP="00E71CF3">
          <w:pPr>
            <w:pStyle w:val="27"/>
            <w:rPr>
              <w:sz w:val="24"/>
              <w:szCs w:val="22"/>
              <w:lang w:val="en-US"/>
            </w:rPr>
          </w:pPr>
          <w:hyperlink w:anchor="_Toc52011553" w:history="1">
            <w:r w:rsidR="00BA4084" w:rsidRPr="00C3446B">
              <w:rPr>
                <w:rStyle w:val="affb"/>
                <w:b/>
              </w:rPr>
              <w:t>參、經濟情勢分析</w:t>
            </w:r>
            <w:r w:rsidR="00BA4084" w:rsidRPr="00C3446B">
              <w:rPr>
                <w:webHidden/>
              </w:rPr>
              <w:tab/>
            </w:r>
            <w:r w:rsidR="00BA4084" w:rsidRPr="00C3446B">
              <w:rPr>
                <w:webHidden/>
              </w:rPr>
              <w:fldChar w:fldCharType="begin"/>
            </w:r>
            <w:r w:rsidR="00BA4084" w:rsidRPr="00C3446B">
              <w:rPr>
                <w:webHidden/>
              </w:rPr>
              <w:instrText xml:space="preserve"> PAGEREF _Toc52011553 \h </w:instrText>
            </w:r>
            <w:r w:rsidR="00BA4084" w:rsidRPr="00C3446B">
              <w:rPr>
                <w:webHidden/>
              </w:rPr>
            </w:r>
            <w:r w:rsidR="00BA4084" w:rsidRPr="00C3446B">
              <w:rPr>
                <w:webHidden/>
              </w:rPr>
              <w:fldChar w:fldCharType="separate"/>
            </w:r>
            <w:r w:rsidR="001F3AB4">
              <w:rPr>
                <w:webHidden/>
              </w:rPr>
              <w:t>8</w:t>
            </w:r>
            <w:r w:rsidR="00BA4084" w:rsidRPr="00C3446B">
              <w:rPr>
                <w:webHidden/>
              </w:rPr>
              <w:fldChar w:fldCharType="end"/>
            </w:r>
          </w:hyperlink>
        </w:p>
        <w:p w:rsidR="00BA4084" w:rsidRPr="00C3446B" w:rsidRDefault="009A7DEB" w:rsidP="00E71CF3">
          <w:pPr>
            <w:pStyle w:val="27"/>
            <w:rPr>
              <w:sz w:val="24"/>
              <w:szCs w:val="22"/>
              <w:lang w:val="en-US"/>
            </w:rPr>
          </w:pPr>
          <w:hyperlink w:anchor="_Toc52011554" w:history="1">
            <w:r w:rsidR="00BA4084" w:rsidRPr="00C3446B">
              <w:rPr>
                <w:rStyle w:val="affb"/>
                <w:b/>
              </w:rPr>
              <w:t>一、國際經濟</w:t>
            </w:r>
            <w:r w:rsidR="00BA4084" w:rsidRPr="00C3446B">
              <w:rPr>
                <w:webHidden/>
              </w:rPr>
              <w:tab/>
            </w:r>
            <w:r w:rsidR="00BA4084" w:rsidRPr="00C3446B">
              <w:rPr>
                <w:webHidden/>
              </w:rPr>
              <w:fldChar w:fldCharType="begin"/>
            </w:r>
            <w:r w:rsidR="00BA4084" w:rsidRPr="00C3446B">
              <w:rPr>
                <w:webHidden/>
              </w:rPr>
              <w:instrText xml:space="preserve"> PAGEREF _Toc52011554 \h </w:instrText>
            </w:r>
            <w:r w:rsidR="00BA4084" w:rsidRPr="00C3446B">
              <w:rPr>
                <w:webHidden/>
              </w:rPr>
            </w:r>
            <w:r w:rsidR="00BA4084" w:rsidRPr="00C3446B">
              <w:rPr>
                <w:webHidden/>
              </w:rPr>
              <w:fldChar w:fldCharType="separate"/>
            </w:r>
            <w:r w:rsidR="001F3AB4">
              <w:rPr>
                <w:webHidden/>
              </w:rPr>
              <w:t>8</w:t>
            </w:r>
            <w:r w:rsidR="00BA4084" w:rsidRPr="00C3446B">
              <w:rPr>
                <w:webHidden/>
              </w:rPr>
              <w:fldChar w:fldCharType="end"/>
            </w:r>
          </w:hyperlink>
        </w:p>
        <w:p w:rsidR="00BA4084" w:rsidRPr="00C3446B" w:rsidRDefault="009A7DEB">
          <w:pPr>
            <w:pStyle w:val="35"/>
            <w:rPr>
              <w:rFonts w:ascii="Times New Roman" w:hAnsi="Times New Roman"/>
              <w:bCs w:val="0"/>
              <w:kern w:val="2"/>
              <w:sz w:val="24"/>
              <w:szCs w:val="22"/>
            </w:rPr>
          </w:pPr>
          <w:hyperlink w:anchor="_Toc52011555" w:history="1">
            <w:r w:rsidR="00BA4084" w:rsidRPr="00C3446B">
              <w:rPr>
                <w:rStyle w:val="affb"/>
                <w:rFonts w:ascii="Times New Roman" w:hAnsi="Times New Roman"/>
              </w:rPr>
              <w:t>（一）美國</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_Toc52011555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8</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56" w:history="1">
            <w:r w:rsidR="00BA4084" w:rsidRPr="00C3446B">
              <w:rPr>
                <w:rStyle w:val="affb"/>
                <w:rFonts w:ascii="Times New Roman" w:hAnsi="Times New Roman"/>
              </w:rPr>
              <w:t>（二）歐元區</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_Toc52011556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10</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57" w:history="1">
            <w:r w:rsidR="00BA4084" w:rsidRPr="00C3446B">
              <w:rPr>
                <w:rStyle w:val="affb"/>
                <w:rFonts w:ascii="Times New Roman" w:hAnsi="Times New Roman"/>
              </w:rPr>
              <w:t>（三）亞太地區</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_Toc52011557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12</w:t>
            </w:r>
            <w:r w:rsidR="00BA4084" w:rsidRPr="00C3446B">
              <w:rPr>
                <w:rFonts w:ascii="Times New Roman" w:hAnsi="Times New Roman"/>
                <w:webHidden/>
              </w:rPr>
              <w:fldChar w:fldCharType="end"/>
            </w:r>
          </w:hyperlink>
        </w:p>
        <w:p w:rsidR="00BA4084" w:rsidRPr="00C3446B" w:rsidRDefault="009A7DEB" w:rsidP="00E71CF3">
          <w:pPr>
            <w:pStyle w:val="27"/>
            <w:rPr>
              <w:sz w:val="24"/>
              <w:szCs w:val="22"/>
              <w:lang w:val="en-US"/>
            </w:rPr>
          </w:pPr>
          <w:hyperlink w:anchor="_Toc52011558" w:history="1">
            <w:r w:rsidR="00BA4084" w:rsidRPr="00C3446B">
              <w:rPr>
                <w:rStyle w:val="affb"/>
                <w:b/>
              </w:rPr>
              <w:t>二、國內經濟</w:t>
            </w:r>
            <w:r w:rsidR="00BA4084" w:rsidRPr="00C3446B">
              <w:rPr>
                <w:webHidden/>
              </w:rPr>
              <w:tab/>
            </w:r>
            <w:r w:rsidR="00BA4084" w:rsidRPr="00C3446B">
              <w:rPr>
                <w:webHidden/>
              </w:rPr>
              <w:fldChar w:fldCharType="begin"/>
            </w:r>
            <w:r w:rsidR="00BA4084" w:rsidRPr="00C3446B">
              <w:rPr>
                <w:webHidden/>
              </w:rPr>
              <w:instrText xml:space="preserve"> PAGEREF _Toc52011558 \h </w:instrText>
            </w:r>
            <w:r w:rsidR="00BA4084" w:rsidRPr="00C3446B">
              <w:rPr>
                <w:webHidden/>
              </w:rPr>
            </w:r>
            <w:r w:rsidR="00BA4084" w:rsidRPr="00C3446B">
              <w:rPr>
                <w:webHidden/>
              </w:rPr>
              <w:fldChar w:fldCharType="separate"/>
            </w:r>
            <w:r w:rsidR="001F3AB4">
              <w:rPr>
                <w:webHidden/>
              </w:rPr>
              <w:t>20</w:t>
            </w:r>
            <w:r w:rsidR="00BA4084" w:rsidRPr="00C3446B">
              <w:rPr>
                <w:webHidden/>
              </w:rPr>
              <w:fldChar w:fldCharType="end"/>
            </w:r>
          </w:hyperlink>
        </w:p>
        <w:p w:rsidR="00BA4084" w:rsidRPr="00C3446B" w:rsidRDefault="009A7DEB">
          <w:pPr>
            <w:pStyle w:val="35"/>
            <w:rPr>
              <w:rFonts w:ascii="Times New Roman" w:hAnsi="Times New Roman"/>
              <w:bCs w:val="0"/>
              <w:kern w:val="2"/>
              <w:sz w:val="24"/>
              <w:szCs w:val="22"/>
            </w:rPr>
          </w:pPr>
          <w:hyperlink w:anchor="_Toc52011559" w:history="1">
            <w:r w:rsidR="00BA4084" w:rsidRPr="00DB15D6">
              <w:rPr>
                <w:rStyle w:val="affb"/>
                <w:rFonts w:ascii="Times New Roman" w:hAnsi="Times New Roman"/>
              </w:rPr>
              <w:t>（一）總體情勢</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_Toc52011559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20</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0" w:history="1">
            <w:r w:rsidR="00BA4084" w:rsidRPr="00DB15D6">
              <w:rPr>
                <w:rStyle w:val="affb"/>
                <w:rFonts w:ascii="Times New Roman" w:hAnsi="Times New Roman"/>
              </w:rPr>
              <w:t>（二）工業生產</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_Toc52011560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23</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1" w:history="1">
            <w:r w:rsidR="00BA4084" w:rsidRPr="00DB15D6">
              <w:rPr>
                <w:rStyle w:val="affb"/>
                <w:rFonts w:ascii="Times New Roman" w:hAnsi="Times New Roman"/>
              </w:rPr>
              <w:t>（三）批發、零售及餐飲業</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_Toc52011561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27</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2" w:history="1">
            <w:r w:rsidR="00BA4084" w:rsidRPr="00DB15D6">
              <w:rPr>
                <w:rStyle w:val="affb"/>
                <w:rFonts w:ascii="Times New Roman" w:hAnsi="Times New Roman"/>
              </w:rPr>
              <w:t>（四）貿易</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_Toc52011562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32</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3" w:history="1">
            <w:r w:rsidR="00BA4084" w:rsidRPr="00DB15D6">
              <w:rPr>
                <w:rStyle w:val="affb"/>
                <w:rFonts w:ascii="Times New Roman" w:hAnsi="Times New Roman"/>
              </w:rPr>
              <w:t>（五）外銷訂單</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_Toc52011563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35</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4" w:history="1">
            <w:r w:rsidR="00BA4084" w:rsidRPr="00DB15D6">
              <w:rPr>
                <w:rStyle w:val="affb"/>
                <w:rFonts w:ascii="Times New Roman" w:hAnsi="Times New Roman"/>
              </w:rPr>
              <w:t>（六）投資</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_Toc52011564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38</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5" w:history="1">
            <w:r w:rsidR="00BA4084" w:rsidRPr="00DB15D6">
              <w:rPr>
                <w:rStyle w:val="affb"/>
                <w:rFonts w:ascii="Times New Roman" w:hAnsi="Times New Roman"/>
              </w:rPr>
              <w:t>（七）物價</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_Toc52011565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41</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6" w:history="1">
            <w:r w:rsidR="00BA4084" w:rsidRPr="00DB15D6">
              <w:rPr>
                <w:rStyle w:val="affb"/>
                <w:rFonts w:ascii="Times New Roman" w:hAnsi="Times New Roman"/>
              </w:rPr>
              <w:t>（八）金融</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_Toc52011566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46</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67" w:history="1">
            <w:r w:rsidR="00BA4084" w:rsidRPr="00DB15D6">
              <w:rPr>
                <w:rStyle w:val="affb"/>
                <w:rFonts w:ascii="Times New Roman" w:hAnsi="Times New Roman"/>
              </w:rPr>
              <w:t>（九）就業薪資</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_Toc52011567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49</w:t>
            </w:r>
            <w:r w:rsidR="00BA4084" w:rsidRPr="00C3446B">
              <w:rPr>
                <w:rFonts w:ascii="Times New Roman" w:hAnsi="Times New Roman"/>
                <w:webHidden/>
              </w:rPr>
              <w:fldChar w:fldCharType="end"/>
            </w:r>
          </w:hyperlink>
        </w:p>
        <w:p w:rsidR="00BA4084" w:rsidRPr="00C3446B" w:rsidRDefault="009A7DEB" w:rsidP="00E71CF3">
          <w:pPr>
            <w:pStyle w:val="27"/>
            <w:rPr>
              <w:sz w:val="24"/>
              <w:szCs w:val="22"/>
              <w:lang w:val="en-US"/>
            </w:rPr>
          </w:pPr>
          <w:hyperlink w:anchor="_Toc52011568" w:history="1">
            <w:r w:rsidR="00BA4084" w:rsidRPr="00C3446B">
              <w:rPr>
                <w:rStyle w:val="affb"/>
                <w:b/>
              </w:rPr>
              <w:t>三、中國大陸經濟</w:t>
            </w:r>
            <w:r w:rsidR="00BA4084" w:rsidRPr="00C3446B">
              <w:rPr>
                <w:webHidden/>
              </w:rPr>
              <w:tab/>
            </w:r>
            <w:r w:rsidR="00BA4084" w:rsidRPr="00C3446B">
              <w:rPr>
                <w:webHidden/>
              </w:rPr>
              <w:fldChar w:fldCharType="begin"/>
            </w:r>
            <w:r w:rsidR="00BA4084" w:rsidRPr="00C3446B">
              <w:rPr>
                <w:webHidden/>
              </w:rPr>
              <w:instrText xml:space="preserve"> PAGEREF _Toc52011568 \h </w:instrText>
            </w:r>
            <w:r w:rsidR="00BA4084" w:rsidRPr="00C3446B">
              <w:rPr>
                <w:webHidden/>
              </w:rPr>
            </w:r>
            <w:r w:rsidR="00BA4084" w:rsidRPr="00C3446B">
              <w:rPr>
                <w:webHidden/>
              </w:rPr>
              <w:fldChar w:fldCharType="separate"/>
            </w:r>
            <w:r w:rsidR="001F3AB4">
              <w:rPr>
                <w:webHidden/>
              </w:rPr>
              <w:t>52</w:t>
            </w:r>
            <w:r w:rsidR="00BA4084" w:rsidRPr="00C3446B">
              <w:rPr>
                <w:webHidden/>
              </w:rPr>
              <w:fldChar w:fldCharType="end"/>
            </w:r>
          </w:hyperlink>
        </w:p>
        <w:p w:rsidR="00BA4084" w:rsidRPr="00C3446B" w:rsidRDefault="009A7DEB">
          <w:pPr>
            <w:pStyle w:val="35"/>
            <w:rPr>
              <w:rFonts w:ascii="Times New Roman" w:hAnsi="Times New Roman"/>
              <w:bCs w:val="0"/>
              <w:kern w:val="2"/>
              <w:sz w:val="24"/>
              <w:szCs w:val="22"/>
            </w:rPr>
          </w:pPr>
          <w:hyperlink w:anchor="_Toc52011569" w:history="1">
            <w:r w:rsidR="00BA4084" w:rsidRPr="00DB15D6">
              <w:rPr>
                <w:rStyle w:val="affb"/>
                <w:rFonts w:ascii="Times New Roman" w:hAnsi="Times New Roman"/>
              </w:rPr>
              <w:t>（一）固定資產投資</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_Toc52011569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52</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70" w:history="1">
            <w:r w:rsidR="00BA4084" w:rsidRPr="00DB15D6">
              <w:rPr>
                <w:rStyle w:val="affb"/>
                <w:rFonts w:ascii="Times New Roman" w:hAnsi="Times New Roman"/>
              </w:rPr>
              <w:t>（二）吸引外資</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_Toc52011570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53</w:t>
            </w:r>
            <w:r w:rsidR="00BA4084" w:rsidRPr="00C3446B">
              <w:rPr>
                <w:rFonts w:ascii="Times New Roman" w:hAnsi="Times New Roman"/>
                <w:webHidden/>
              </w:rPr>
              <w:fldChar w:fldCharType="end"/>
            </w:r>
          </w:hyperlink>
        </w:p>
        <w:p w:rsidR="00BA4084" w:rsidRPr="00C3446B" w:rsidRDefault="009A7DEB">
          <w:pPr>
            <w:pStyle w:val="35"/>
            <w:rPr>
              <w:rFonts w:ascii="Times New Roman" w:hAnsi="Times New Roman"/>
              <w:bCs w:val="0"/>
              <w:kern w:val="2"/>
              <w:sz w:val="24"/>
              <w:szCs w:val="22"/>
            </w:rPr>
          </w:pPr>
          <w:hyperlink w:anchor="_Toc52011571" w:history="1">
            <w:r w:rsidR="00BA4084" w:rsidRPr="00DB15D6">
              <w:rPr>
                <w:rStyle w:val="affb"/>
                <w:rFonts w:ascii="Times New Roman" w:hAnsi="Times New Roman"/>
              </w:rPr>
              <w:t>（三）對外貿易</w:t>
            </w:r>
            <w:r w:rsidR="00BA4084" w:rsidRPr="00C3446B">
              <w:rPr>
                <w:rFonts w:ascii="Times New Roman" w:hAnsi="Times New Roman"/>
                <w:webHidden/>
              </w:rPr>
              <w:tab/>
            </w:r>
            <w:r w:rsidR="00BA4084" w:rsidRPr="00C3446B">
              <w:rPr>
                <w:rFonts w:ascii="Times New Roman" w:hAnsi="Times New Roman"/>
                <w:webHidden/>
              </w:rPr>
              <w:fldChar w:fldCharType="begin"/>
            </w:r>
            <w:r w:rsidR="00BA4084" w:rsidRPr="00C3446B">
              <w:rPr>
                <w:rFonts w:ascii="Times New Roman" w:hAnsi="Times New Roman"/>
                <w:webHidden/>
              </w:rPr>
              <w:instrText xml:space="preserve"> PAGEREF _Toc52011571 \h </w:instrText>
            </w:r>
            <w:r w:rsidR="00BA4084" w:rsidRPr="00C3446B">
              <w:rPr>
                <w:rFonts w:ascii="Times New Roman" w:hAnsi="Times New Roman"/>
                <w:webHidden/>
              </w:rPr>
            </w:r>
            <w:r w:rsidR="00BA4084" w:rsidRPr="00C3446B">
              <w:rPr>
                <w:rFonts w:ascii="Times New Roman" w:hAnsi="Times New Roman"/>
                <w:webHidden/>
              </w:rPr>
              <w:fldChar w:fldCharType="separate"/>
            </w:r>
            <w:r w:rsidR="001F3AB4">
              <w:rPr>
                <w:rFonts w:ascii="Times New Roman" w:hAnsi="Times New Roman"/>
                <w:webHidden/>
              </w:rPr>
              <w:t>54</w:t>
            </w:r>
            <w:r w:rsidR="00BA4084" w:rsidRPr="00C3446B">
              <w:rPr>
                <w:rFonts w:ascii="Times New Roman" w:hAnsi="Times New Roman"/>
                <w:webHidden/>
              </w:rPr>
              <w:fldChar w:fldCharType="end"/>
            </w:r>
          </w:hyperlink>
        </w:p>
        <w:p w:rsidR="00BA4084" w:rsidRPr="00C3446B" w:rsidRDefault="009A7DEB" w:rsidP="00E71CF3">
          <w:pPr>
            <w:pStyle w:val="27"/>
            <w:rPr>
              <w:sz w:val="24"/>
              <w:szCs w:val="22"/>
              <w:lang w:val="en-US"/>
            </w:rPr>
          </w:pPr>
          <w:hyperlink w:anchor="_Toc52011572" w:history="1">
            <w:r w:rsidR="00BA4084" w:rsidRPr="00C3446B">
              <w:rPr>
                <w:rStyle w:val="affb"/>
                <w:b/>
              </w:rPr>
              <w:t>四、兩岸經貿</w:t>
            </w:r>
            <w:r w:rsidR="00BA4084" w:rsidRPr="00C3446B">
              <w:rPr>
                <w:webHidden/>
              </w:rPr>
              <w:tab/>
            </w:r>
            <w:r w:rsidR="00BA4084" w:rsidRPr="00C3446B">
              <w:rPr>
                <w:webHidden/>
              </w:rPr>
              <w:fldChar w:fldCharType="begin"/>
            </w:r>
            <w:r w:rsidR="00BA4084" w:rsidRPr="00C3446B">
              <w:rPr>
                <w:webHidden/>
              </w:rPr>
              <w:instrText xml:space="preserve"> PAGEREF _Toc52011572 \h </w:instrText>
            </w:r>
            <w:r w:rsidR="00BA4084" w:rsidRPr="00C3446B">
              <w:rPr>
                <w:webHidden/>
              </w:rPr>
            </w:r>
            <w:r w:rsidR="00BA4084" w:rsidRPr="00C3446B">
              <w:rPr>
                <w:webHidden/>
              </w:rPr>
              <w:fldChar w:fldCharType="separate"/>
            </w:r>
            <w:r w:rsidR="001F3AB4">
              <w:rPr>
                <w:webHidden/>
              </w:rPr>
              <w:t>55</w:t>
            </w:r>
            <w:r w:rsidR="00BA4084" w:rsidRPr="00C3446B">
              <w:rPr>
                <w:webHidden/>
              </w:rPr>
              <w:fldChar w:fldCharType="end"/>
            </w:r>
          </w:hyperlink>
        </w:p>
        <w:p w:rsidR="00BA4084" w:rsidRPr="00C3446B" w:rsidRDefault="009A7DEB" w:rsidP="00E71CF3">
          <w:pPr>
            <w:pStyle w:val="27"/>
            <w:rPr>
              <w:sz w:val="24"/>
              <w:szCs w:val="22"/>
              <w:lang w:val="en-US"/>
            </w:rPr>
          </w:pPr>
          <w:hyperlink w:anchor="_Toc52011573" w:history="1">
            <w:r w:rsidR="00BA4084" w:rsidRPr="00DB15D6">
              <w:rPr>
                <w:rStyle w:val="affb"/>
              </w:rPr>
              <w:t>（一）兩岸投資</w:t>
            </w:r>
            <w:r w:rsidR="00BA4084" w:rsidRPr="00C3446B">
              <w:rPr>
                <w:webHidden/>
              </w:rPr>
              <w:tab/>
            </w:r>
            <w:r w:rsidR="00BA4084" w:rsidRPr="00C3446B">
              <w:rPr>
                <w:webHidden/>
              </w:rPr>
              <w:fldChar w:fldCharType="begin"/>
            </w:r>
            <w:r w:rsidR="00BA4084" w:rsidRPr="00C3446B">
              <w:rPr>
                <w:webHidden/>
              </w:rPr>
              <w:instrText xml:space="preserve"> PAGEREF _Toc52011573 \h </w:instrText>
            </w:r>
            <w:r w:rsidR="00BA4084" w:rsidRPr="00C3446B">
              <w:rPr>
                <w:webHidden/>
              </w:rPr>
            </w:r>
            <w:r w:rsidR="00BA4084" w:rsidRPr="00C3446B">
              <w:rPr>
                <w:webHidden/>
              </w:rPr>
              <w:fldChar w:fldCharType="separate"/>
            </w:r>
            <w:r w:rsidR="001F3AB4">
              <w:rPr>
                <w:webHidden/>
              </w:rPr>
              <w:t>55</w:t>
            </w:r>
            <w:r w:rsidR="00BA4084" w:rsidRPr="00C3446B">
              <w:rPr>
                <w:webHidden/>
              </w:rPr>
              <w:fldChar w:fldCharType="end"/>
            </w:r>
          </w:hyperlink>
        </w:p>
        <w:p w:rsidR="00BA4084" w:rsidRPr="00C3446B" w:rsidRDefault="009A7DEB" w:rsidP="00E71CF3">
          <w:pPr>
            <w:pStyle w:val="27"/>
            <w:rPr>
              <w:sz w:val="24"/>
              <w:szCs w:val="22"/>
              <w:lang w:val="en-US"/>
            </w:rPr>
          </w:pPr>
          <w:hyperlink w:anchor="_Toc52011574" w:history="1">
            <w:r w:rsidR="00BA4084" w:rsidRPr="00C3446B">
              <w:rPr>
                <w:rStyle w:val="affb"/>
              </w:rPr>
              <w:t>（二）兩岸貿易</w:t>
            </w:r>
            <w:r w:rsidR="00BA4084" w:rsidRPr="00C3446B">
              <w:rPr>
                <w:webHidden/>
              </w:rPr>
              <w:tab/>
            </w:r>
            <w:r w:rsidR="00BA4084" w:rsidRPr="00C3446B">
              <w:rPr>
                <w:webHidden/>
              </w:rPr>
              <w:fldChar w:fldCharType="begin"/>
            </w:r>
            <w:r w:rsidR="00BA4084" w:rsidRPr="00C3446B">
              <w:rPr>
                <w:webHidden/>
              </w:rPr>
              <w:instrText xml:space="preserve"> PAGEREF _Toc52011574 \h </w:instrText>
            </w:r>
            <w:r w:rsidR="00BA4084" w:rsidRPr="00C3446B">
              <w:rPr>
                <w:webHidden/>
              </w:rPr>
            </w:r>
            <w:r w:rsidR="00BA4084" w:rsidRPr="00C3446B">
              <w:rPr>
                <w:webHidden/>
              </w:rPr>
              <w:fldChar w:fldCharType="separate"/>
            </w:r>
            <w:r w:rsidR="001F3AB4">
              <w:rPr>
                <w:webHidden/>
              </w:rPr>
              <w:t>57</w:t>
            </w:r>
            <w:r w:rsidR="00BA4084" w:rsidRPr="00C3446B">
              <w:rPr>
                <w:webHidden/>
              </w:rPr>
              <w:fldChar w:fldCharType="end"/>
            </w:r>
          </w:hyperlink>
        </w:p>
        <w:p w:rsidR="00BA4084" w:rsidRDefault="009A7DEB" w:rsidP="00E71CF3">
          <w:pPr>
            <w:pStyle w:val="27"/>
            <w:rPr>
              <w:rFonts w:asciiTheme="minorHAnsi" w:eastAsiaTheme="minorEastAsia" w:hAnsiTheme="minorHAnsi" w:cstheme="minorBidi"/>
              <w:sz w:val="24"/>
              <w:szCs w:val="22"/>
              <w:lang w:val="en-US"/>
            </w:rPr>
          </w:pPr>
          <w:hyperlink w:anchor="_Toc52011575" w:history="1">
            <w:r w:rsidR="00BA4084" w:rsidRPr="00C3446B">
              <w:rPr>
                <w:rStyle w:val="affb"/>
                <w:b/>
              </w:rPr>
              <w:t>肆、專論</w:t>
            </w:r>
            <w:r w:rsidR="00BA4084" w:rsidRPr="00C3446B">
              <w:rPr>
                <w:rStyle w:val="affb"/>
                <w:b/>
              </w:rPr>
              <w:t>:</w:t>
            </w:r>
            <w:r w:rsidR="00BA4084" w:rsidRPr="00C3446B">
              <w:rPr>
                <w:rStyle w:val="affb"/>
                <w:b/>
              </w:rPr>
              <w:t>近一年國際大宗物資價格情勢及展望</w:t>
            </w:r>
            <w:r w:rsidR="00BA4084" w:rsidRPr="00C3446B">
              <w:rPr>
                <w:webHidden/>
              </w:rPr>
              <w:tab/>
            </w:r>
            <w:r w:rsidR="00BA4084" w:rsidRPr="00C3446B">
              <w:rPr>
                <w:webHidden/>
              </w:rPr>
              <w:fldChar w:fldCharType="begin"/>
            </w:r>
            <w:r w:rsidR="00BA4084" w:rsidRPr="00C3446B">
              <w:rPr>
                <w:webHidden/>
              </w:rPr>
              <w:instrText xml:space="preserve"> PAGEREF _Toc52011575 \h </w:instrText>
            </w:r>
            <w:r w:rsidR="00BA4084" w:rsidRPr="00C3446B">
              <w:rPr>
                <w:webHidden/>
              </w:rPr>
            </w:r>
            <w:r w:rsidR="00BA4084" w:rsidRPr="00C3446B">
              <w:rPr>
                <w:webHidden/>
              </w:rPr>
              <w:fldChar w:fldCharType="separate"/>
            </w:r>
            <w:r w:rsidR="001F3AB4">
              <w:rPr>
                <w:webHidden/>
              </w:rPr>
              <w:t>58</w:t>
            </w:r>
            <w:r w:rsidR="00BA4084" w:rsidRPr="00C3446B">
              <w:rPr>
                <w:webHidden/>
              </w:rPr>
              <w:fldChar w:fldCharType="end"/>
            </w:r>
          </w:hyperlink>
        </w:p>
        <w:p w:rsidR="003C1EBC" w:rsidRPr="00757CD5" w:rsidRDefault="003C1EBC" w:rsidP="00111DB2">
          <w:pPr>
            <w:pStyle w:val="27"/>
            <w:ind w:leftChars="0" w:left="0" w:firstLineChars="0" w:firstLine="0"/>
          </w:pPr>
          <w:r w:rsidRPr="00757CD5">
            <w:fldChar w:fldCharType="end"/>
          </w:r>
        </w:p>
      </w:sdtContent>
    </w:sdt>
    <w:p w:rsidR="003C1EBC" w:rsidRPr="005368F9" w:rsidRDefault="003C1EBC" w:rsidP="003C1EBC">
      <w:pPr>
        <w:spacing w:before="100" w:beforeAutospacing="1" w:after="100" w:afterAutospacing="1"/>
        <w:jc w:val="center"/>
        <w:rPr>
          <w:rFonts w:eastAsia="標楷體"/>
          <w:color w:val="000000" w:themeColor="text1"/>
          <w:sz w:val="48"/>
        </w:rPr>
        <w:sectPr w:rsidR="003C1EBC" w:rsidRPr="005368F9" w:rsidSect="00B00B9C">
          <w:footerReference w:type="default" r:id="rId11"/>
          <w:pgSz w:w="11906" w:h="16838"/>
          <w:pgMar w:top="1418" w:right="1701" w:bottom="1134" w:left="1701" w:header="851" w:footer="992" w:gutter="0"/>
          <w:pgNumType w:start="1"/>
          <w:cols w:space="425"/>
          <w:docGrid w:type="lines" w:linePitch="360"/>
        </w:sectPr>
      </w:pPr>
    </w:p>
    <w:p w:rsidR="003F3F99" w:rsidRPr="00824F84" w:rsidRDefault="003F3F99" w:rsidP="00970A15">
      <w:pPr>
        <w:keepNext/>
        <w:adjustRightInd w:val="0"/>
        <w:snapToGrid w:val="0"/>
        <w:spacing w:line="300" w:lineRule="auto"/>
        <w:outlineLvl w:val="1"/>
        <w:rPr>
          <w:rFonts w:eastAsia="標楷體"/>
          <w:b/>
          <w:color w:val="000000" w:themeColor="text1"/>
          <w:kern w:val="0"/>
          <w:sz w:val="40"/>
          <w:szCs w:val="40"/>
        </w:rPr>
      </w:pPr>
      <w:bookmarkStart w:id="8" w:name="_Toc401923781"/>
      <w:bookmarkStart w:id="9" w:name="_Toc402171695"/>
      <w:bookmarkStart w:id="10" w:name="_Toc52011542"/>
      <w:r w:rsidRPr="00824F84">
        <w:rPr>
          <w:rFonts w:eastAsia="標楷體"/>
          <w:b/>
          <w:bCs/>
          <w:color w:val="000000" w:themeColor="text1"/>
          <w:sz w:val="40"/>
          <w:szCs w:val="36"/>
        </w:rPr>
        <w:lastRenderedPageBreak/>
        <w:t>壹、當前經濟情勢概要</w:t>
      </w:r>
      <w:bookmarkEnd w:id="8"/>
      <w:bookmarkEnd w:id="9"/>
      <w:bookmarkEnd w:id="10"/>
    </w:p>
    <w:p w:rsidR="00815353" w:rsidRPr="00824F84" w:rsidRDefault="00815353" w:rsidP="00815353">
      <w:pPr>
        <w:keepNext/>
        <w:adjustRightInd w:val="0"/>
        <w:snapToGrid w:val="0"/>
        <w:spacing w:beforeLines="50" w:before="180" w:line="300" w:lineRule="auto"/>
        <w:outlineLvl w:val="1"/>
        <w:rPr>
          <w:rFonts w:eastAsia="標楷體"/>
          <w:b/>
          <w:bCs/>
          <w:color w:val="000000" w:themeColor="text1"/>
          <w:sz w:val="40"/>
          <w:szCs w:val="36"/>
        </w:rPr>
      </w:pPr>
      <w:bookmarkStart w:id="11" w:name="_一、國際經濟"/>
      <w:bookmarkStart w:id="12" w:name="_Toc279048461"/>
      <w:bookmarkStart w:id="13" w:name="_Toc349916573"/>
      <w:bookmarkStart w:id="14" w:name="_Toc401923782"/>
      <w:bookmarkStart w:id="15" w:name="_Toc402171696"/>
      <w:bookmarkStart w:id="16" w:name="_Toc190847404"/>
      <w:bookmarkStart w:id="17" w:name="_Toc201487767"/>
      <w:bookmarkStart w:id="18" w:name="_Toc190847403"/>
      <w:bookmarkStart w:id="19" w:name="_Toc230064818"/>
      <w:bookmarkStart w:id="20" w:name="_Toc52011543"/>
      <w:bookmarkStart w:id="21" w:name="_Toc279048462"/>
      <w:bookmarkStart w:id="22" w:name="_Toc337122120"/>
      <w:bookmarkStart w:id="23" w:name="_Toc349916574"/>
      <w:bookmarkStart w:id="24" w:name="_Toc401923783"/>
      <w:bookmarkStart w:id="25" w:name="_Toc402171697"/>
      <w:bookmarkEnd w:id="11"/>
      <w:r w:rsidRPr="00824F84">
        <w:rPr>
          <w:rFonts w:eastAsia="標楷體"/>
          <w:b/>
          <w:bCs/>
          <w:color w:val="000000" w:themeColor="text1"/>
          <w:sz w:val="40"/>
          <w:szCs w:val="36"/>
        </w:rPr>
        <w:t>一、</w:t>
      </w:r>
      <w:bookmarkEnd w:id="12"/>
      <w:bookmarkEnd w:id="13"/>
      <w:bookmarkEnd w:id="14"/>
      <w:bookmarkEnd w:id="15"/>
      <w:bookmarkEnd w:id="16"/>
      <w:bookmarkEnd w:id="17"/>
      <w:bookmarkEnd w:id="18"/>
      <w:bookmarkEnd w:id="19"/>
      <w:r w:rsidRPr="00824F84">
        <w:rPr>
          <w:rFonts w:eastAsia="標楷體"/>
          <w:b/>
          <w:bCs/>
          <w:color w:val="000000" w:themeColor="text1"/>
          <w:sz w:val="40"/>
          <w:szCs w:val="36"/>
        </w:rPr>
        <w:t>國際經濟</w:t>
      </w:r>
      <w:bookmarkEnd w:id="20"/>
    </w:p>
    <w:p w:rsidR="0081153D" w:rsidRPr="0081153D" w:rsidRDefault="0081153D" w:rsidP="0081153D">
      <w:pPr>
        <w:autoSpaceDE w:val="0"/>
        <w:autoSpaceDN w:val="0"/>
        <w:adjustRightInd w:val="0"/>
        <w:snapToGrid w:val="0"/>
        <w:spacing w:beforeLines="50" w:before="180" w:line="300" w:lineRule="auto"/>
        <w:ind w:firstLineChars="200" w:firstLine="560"/>
        <w:jc w:val="both"/>
        <w:rPr>
          <w:rFonts w:eastAsia="標楷體"/>
          <w:sz w:val="28"/>
          <w:szCs w:val="28"/>
        </w:rPr>
      </w:pPr>
      <w:r w:rsidRPr="0081153D">
        <w:rPr>
          <w:rFonts w:eastAsia="標楷體" w:hint="eastAsia"/>
          <w:sz w:val="28"/>
          <w:szCs w:val="28"/>
        </w:rPr>
        <w:t>受</w:t>
      </w:r>
      <w:r w:rsidRPr="0081153D">
        <w:rPr>
          <w:rFonts w:eastAsia="標楷體" w:hint="eastAsia"/>
          <w:sz w:val="28"/>
          <w:szCs w:val="28"/>
        </w:rPr>
        <w:t>COVID-19(</w:t>
      </w:r>
      <w:r w:rsidRPr="0081153D">
        <w:rPr>
          <w:rFonts w:eastAsia="標楷體" w:hint="eastAsia"/>
          <w:sz w:val="28"/>
          <w:szCs w:val="28"/>
        </w:rPr>
        <w:t>武漢肺炎</w:t>
      </w:r>
      <w:r w:rsidRPr="0081153D">
        <w:rPr>
          <w:rFonts w:eastAsia="標楷體" w:hint="eastAsia"/>
          <w:sz w:val="28"/>
          <w:szCs w:val="28"/>
        </w:rPr>
        <w:t>)</w:t>
      </w:r>
      <w:proofErr w:type="gramStart"/>
      <w:r w:rsidRPr="0081153D">
        <w:rPr>
          <w:rFonts w:eastAsia="標楷體" w:hint="eastAsia"/>
          <w:sz w:val="28"/>
          <w:szCs w:val="28"/>
        </w:rPr>
        <w:t>疫</w:t>
      </w:r>
      <w:proofErr w:type="gramEnd"/>
      <w:r w:rsidRPr="0081153D">
        <w:rPr>
          <w:rFonts w:eastAsia="標楷體" w:hint="eastAsia"/>
          <w:sz w:val="28"/>
          <w:szCs w:val="28"/>
        </w:rPr>
        <w:t>情拖累，</w:t>
      </w:r>
      <w:r w:rsidRPr="0081153D">
        <w:rPr>
          <w:rFonts w:eastAsia="標楷體"/>
          <w:sz w:val="28"/>
          <w:szCs w:val="28"/>
        </w:rPr>
        <w:t>今</w:t>
      </w:r>
      <w:r w:rsidRPr="0081153D">
        <w:rPr>
          <w:rFonts w:eastAsia="標楷體"/>
          <w:sz w:val="28"/>
          <w:szCs w:val="28"/>
        </w:rPr>
        <w:t>(</w:t>
      </w:r>
      <w:r w:rsidRPr="0081153D">
        <w:rPr>
          <w:rFonts w:eastAsia="標楷體" w:hint="eastAsia"/>
          <w:sz w:val="28"/>
          <w:szCs w:val="28"/>
        </w:rPr>
        <w:t>2020</w:t>
      </w:r>
      <w:r w:rsidRPr="0081153D">
        <w:rPr>
          <w:rFonts w:eastAsia="標楷體"/>
          <w:sz w:val="28"/>
          <w:szCs w:val="28"/>
        </w:rPr>
        <w:t>)</w:t>
      </w:r>
      <w:r w:rsidRPr="0081153D">
        <w:rPr>
          <w:rFonts w:eastAsia="標楷體"/>
          <w:sz w:val="28"/>
          <w:szCs w:val="28"/>
        </w:rPr>
        <w:t>年全球經濟</w:t>
      </w:r>
      <w:r w:rsidRPr="0081153D">
        <w:rPr>
          <w:rFonts w:eastAsia="標楷體" w:hint="eastAsia"/>
          <w:sz w:val="28"/>
          <w:szCs w:val="28"/>
        </w:rPr>
        <w:t>成長動能</w:t>
      </w:r>
      <w:r w:rsidRPr="0081153D">
        <w:rPr>
          <w:rFonts w:eastAsia="標楷體" w:hint="eastAsia"/>
          <w:sz w:val="28"/>
          <w:szCs w:val="28"/>
          <w:lang w:eastAsia="zh-HK"/>
        </w:rPr>
        <w:t>大幅</w:t>
      </w:r>
      <w:r w:rsidRPr="0081153D">
        <w:rPr>
          <w:rFonts w:eastAsia="標楷體" w:hint="eastAsia"/>
          <w:sz w:val="28"/>
          <w:szCs w:val="28"/>
        </w:rPr>
        <w:t>減緩</w:t>
      </w:r>
      <w:r w:rsidRPr="0081153D">
        <w:rPr>
          <w:rFonts w:eastAsia="標楷體"/>
          <w:sz w:val="28"/>
          <w:szCs w:val="28"/>
        </w:rPr>
        <w:t>，根據</w:t>
      </w:r>
      <w:r w:rsidRPr="0081153D">
        <w:rPr>
          <w:rFonts w:eastAsia="標楷體"/>
          <w:sz w:val="28"/>
          <w:szCs w:val="28"/>
        </w:rPr>
        <w:t xml:space="preserve">IHS </w:t>
      </w:r>
      <w:proofErr w:type="spellStart"/>
      <w:r w:rsidRPr="0081153D">
        <w:rPr>
          <w:rFonts w:eastAsia="標楷體"/>
          <w:sz w:val="28"/>
          <w:szCs w:val="28"/>
        </w:rPr>
        <w:t>Markit</w:t>
      </w:r>
      <w:proofErr w:type="spellEnd"/>
      <w:r w:rsidRPr="0081153D">
        <w:rPr>
          <w:rFonts w:eastAsia="標楷體"/>
          <w:sz w:val="28"/>
          <w:szCs w:val="28"/>
        </w:rPr>
        <w:t>今年</w:t>
      </w:r>
      <w:r w:rsidRPr="0081153D">
        <w:rPr>
          <w:rFonts w:eastAsia="標楷體" w:hint="eastAsia"/>
          <w:sz w:val="28"/>
          <w:szCs w:val="28"/>
        </w:rPr>
        <w:t>9</w:t>
      </w:r>
      <w:r w:rsidRPr="0081153D">
        <w:rPr>
          <w:rFonts w:eastAsia="標楷體" w:hint="eastAsia"/>
          <w:sz w:val="28"/>
          <w:szCs w:val="28"/>
          <w:lang w:eastAsia="zh-HK"/>
        </w:rPr>
        <w:t>月</w:t>
      </w:r>
      <w:r w:rsidRPr="0081153D">
        <w:rPr>
          <w:rFonts w:eastAsia="標楷體"/>
          <w:sz w:val="28"/>
          <w:szCs w:val="28"/>
        </w:rPr>
        <w:t>最新預測，今年全球經濟成長</w:t>
      </w:r>
      <w:r w:rsidRPr="0081153D">
        <w:rPr>
          <w:rFonts w:eastAsia="標楷體" w:hint="eastAsia"/>
          <w:sz w:val="28"/>
          <w:szCs w:val="28"/>
        </w:rPr>
        <w:t>-4.81</w:t>
      </w:r>
      <w:r w:rsidRPr="0081153D">
        <w:rPr>
          <w:rFonts w:eastAsia="標楷體"/>
          <w:sz w:val="28"/>
          <w:szCs w:val="28"/>
        </w:rPr>
        <w:t xml:space="preserve"> %</w:t>
      </w:r>
      <w:r w:rsidRPr="0081153D">
        <w:rPr>
          <w:rFonts w:eastAsia="標楷體"/>
          <w:sz w:val="28"/>
          <w:szCs w:val="28"/>
        </w:rPr>
        <w:t>，低於去</w:t>
      </w:r>
      <w:r w:rsidRPr="0081153D">
        <w:rPr>
          <w:rFonts w:eastAsia="標楷體"/>
          <w:sz w:val="28"/>
          <w:szCs w:val="28"/>
        </w:rPr>
        <w:t>(2019)</w:t>
      </w:r>
      <w:r w:rsidRPr="0081153D">
        <w:rPr>
          <w:rFonts w:eastAsia="標楷體"/>
          <w:sz w:val="28"/>
          <w:szCs w:val="28"/>
        </w:rPr>
        <w:t>年</w:t>
      </w:r>
      <w:r w:rsidRPr="0081153D">
        <w:rPr>
          <w:rFonts w:eastAsia="標楷體"/>
          <w:sz w:val="28"/>
          <w:szCs w:val="28"/>
        </w:rPr>
        <w:t>2.</w:t>
      </w:r>
      <w:r w:rsidRPr="0081153D">
        <w:rPr>
          <w:rFonts w:eastAsia="標楷體" w:hint="eastAsia"/>
          <w:sz w:val="28"/>
          <w:szCs w:val="28"/>
        </w:rPr>
        <w:t>57</w:t>
      </w:r>
      <w:r w:rsidRPr="0081153D">
        <w:rPr>
          <w:rFonts w:eastAsia="標楷體"/>
          <w:sz w:val="28"/>
          <w:szCs w:val="28"/>
        </w:rPr>
        <w:t>%</w:t>
      </w:r>
      <w:r w:rsidRPr="0081153D">
        <w:rPr>
          <w:rFonts w:eastAsia="標楷體"/>
          <w:sz w:val="28"/>
          <w:szCs w:val="28"/>
        </w:rPr>
        <w:t>，明</w:t>
      </w:r>
      <w:r w:rsidRPr="0081153D">
        <w:rPr>
          <w:rFonts w:eastAsia="標楷體"/>
          <w:sz w:val="28"/>
          <w:szCs w:val="28"/>
        </w:rPr>
        <w:t>(2021)</w:t>
      </w:r>
      <w:r w:rsidRPr="0081153D">
        <w:rPr>
          <w:rFonts w:eastAsia="標楷體"/>
          <w:sz w:val="28"/>
          <w:szCs w:val="28"/>
        </w:rPr>
        <w:t>年預估為</w:t>
      </w:r>
      <w:r w:rsidRPr="0081153D">
        <w:rPr>
          <w:rFonts w:eastAsia="標楷體" w:hint="eastAsia"/>
          <w:sz w:val="28"/>
          <w:szCs w:val="28"/>
        </w:rPr>
        <w:t>4.34</w:t>
      </w:r>
      <w:r w:rsidRPr="0081153D">
        <w:rPr>
          <w:rFonts w:eastAsia="標楷體"/>
          <w:sz w:val="28"/>
          <w:szCs w:val="28"/>
        </w:rPr>
        <w:t xml:space="preserve"> %</w:t>
      </w:r>
      <w:r w:rsidRPr="0081153D">
        <w:rPr>
          <w:rFonts w:eastAsia="標楷體"/>
          <w:sz w:val="28"/>
          <w:szCs w:val="28"/>
        </w:rPr>
        <w:t>。</w:t>
      </w:r>
    </w:p>
    <w:p w:rsidR="0081153D" w:rsidRPr="0081153D" w:rsidRDefault="0081153D" w:rsidP="0081153D">
      <w:pPr>
        <w:autoSpaceDE w:val="0"/>
        <w:autoSpaceDN w:val="0"/>
        <w:adjustRightInd w:val="0"/>
        <w:snapToGrid w:val="0"/>
        <w:spacing w:beforeLines="50" w:before="180" w:line="300" w:lineRule="auto"/>
        <w:ind w:firstLineChars="202" w:firstLine="566"/>
        <w:jc w:val="both"/>
        <w:rPr>
          <w:rFonts w:eastAsia="標楷體"/>
          <w:sz w:val="28"/>
          <w:szCs w:val="28"/>
        </w:rPr>
      </w:pPr>
      <w:r w:rsidRPr="0081153D">
        <w:rPr>
          <w:rFonts w:eastAsia="標楷體" w:hint="eastAsia"/>
          <w:sz w:val="28"/>
          <w:szCs w:val="28"/>
        </w:rPr>
        <w:t>經濟合作暨發展組織</w:t>
      </w:r>
      <w:r w:rsidRPr="0081153D">
        <w:rPr>
          <w:rFonts w:eastAsia="標楷體" w:hint="eastAsia"/>
          <w:sz w:val="28"/>
          <w:szCs w:val="28"/>
        </w:rPr>
        <w:t>(OECD)</w:t>
      </w:r>
      <w:r w:rsidRPr="0081153D">
        <w:rPr>
          <w:rFonts w:eastAsia="標楷體"/>
          <w:sz w:val="28"/>
          <w:szCs w:val="28"/>
        </w:rPr>
        <w:t>今年</w:t>
      </w:r>
      <w:r w:rsidRPr="0081153D">
        <w:rPr>
          <w:rFonts w:eastAsia="標楷體" w:hint="eastAsia"/>
          <w:sz w:val="28"/>
          <w:szCs w:val="28"/>
        </w:rPr>
        <w:t>9</w:t>
      </w:r>
      <w:r w:rsidRPr="0081153D">
        <w:rPr>
          <w:rFonts w:eastAsia="標楷體" w:hint="eastAsia"/>
          <w:sz w:val="28"/>
          <w:szCs w:val="28"/>
        </w:rPr>
        <w:t>月</w:t>
      </w:r>
      <w:r w:rsidRPr="0081153D">
        <w:rPr>
          <w:rFonts w:eastAsia="標楷體" w:hint="eastAsia"/>
          <w:sz w:val="28"/>
          <w:szCs w:val="28"/>
        </w:rPr>
        <w:t>16</w:t>
      </w:r>
      <w:r w:rsidRPr="0081153D">
        <w:rPr>
          <w:rFonts w:eastAsia="標楷體" w:hint="eastAsia"/>
          <w:sz w:val="28"/>
          <w:szCs w:val="28"/>
        </w:rPr>
        <w:t>日發布中期經濟評估報告</w:t>
      </w:r>
      <w:r w:rsidRPr="0081153D">
        <w:rPr>
          <w:rFonts w:eastAsia="標楷體"/>
          <w:sz w:val="28"/>
          <w:szCs w:val="28"/>
          <w:lang w:eastAsia="zh-HK"/>
        </w:rPr>
        <w:t>指出</w:t>
      </w:r>
      <w:r w:rsidRPr="0081153D">
        <w:rPr>
          <w:rFonts w:eastAsia="標楷體"/>
          <w:sz w:val="28"/>
          <w:szCs w:val="28"/>
        </w:rPr>
        <w:t>，</w:t>
      </w:r>
      <w:r w:rsidRPr="0081153D">
        <w:rPr>
          <w:rFonts w:eastAsia="標楷體" w:hint="eastAsia"/>
          <w:sz w:val="28"/>
          <w:szCs w:val="28"/>
        </w:rPr>
        <w:t>因美國及中國大陸經濟前景轉好，部分國家逐步解除武漢肺炎</w:t>
      </w:r>
      <w:proofErr w:type="gramStart"/>
      <w:r w:rsidRPr="0081153D">
        <w:rPr>
          <w:rFonts w:eastAsia="標楷體" w:hint="eastAsia"/>
          <w:sz w:val="28"/>
          <w:szCs w:val="28"/>
        </w:rPr>
        <w:t>疫</w:t>
      </w:r>
      <w:proofErr w:type="gramEnd"/>
      <w:r w:rsidRPr="0081153D">
        <w:rPr>
          <w:rFonts w:eastAsia="標楷體" w:hint="eastAsia"/>
          <w:sz w:val="28"/>
          <w:szCs w:val="28"/>
        </w:rPr>
        <w:t>情封鎖措施，全球經濟活動回溫，上修今年全球經濟成長率至</w:t>
      </w:r>
      <w:r w:rsidRPr="0081153D">
        <w:rPr>
          <w:rFonts w:eastAsia="標楷體" w:hint="eastAsia"/>
          <w:sz w:val="28"/>
          <w:szCs w:val="28"/>
        </w:rPr>
        <w:t>-4.5%</w:t>
      </w:r>
      <w:r w:rsidRPr="0081153D">
        <w:rPr>
          <w:rFonts w:eastAsia="標楷體" w:hint="eastAsia"/>
          <w:sz w:val="28"/>
          <w:szCs w:val="28"/>
        </w:rPr>
        <w:t>，</w:t>
      </w:r>
      <w:r w:rsidRPr="0081153D">
        <w:rPr>
          <w:rFonts w:eastAsia="標楷體" w:hint="eastAsia"/>
          <w:sz w:val="28"/>
          <w:szCs w:val="28"/>
          <w:lang w:eastAsia="zh-HK"/>
        </w:rPr>
        <w:t>較</w:t>
      </w:r>
      <w:r w:rsidRPr="0081153D">
        <w:rPr>
          <w:rFonts w:eastAsia="標楷體" w:hint="eastAsia"/>
          <w:sz w:val="28"/>
          <w:szCs w:val="28"/>
        </w:rPr>
        <w:t>前次</w:t>
      </w:r>
      <w:r w:rsidRPr="0081153D">
        <w:rPr>
          <w:rFonts w:eastAsia="標楷體" w:hint="eastAsia"/>
          <w:sz w:val="28"/>
          <w:szCs w:val="28"/>
        </w:rPr>
        <w:t>(</w:t>
      </w:r>
      <w:r w:rsidRPr="0081153D">
        <w:rPr>
          <w:rFonts w:eastAsia="標楷體" w:hint="eastAsia"/>
          <w:sz w:val="28"/>
          <w:szCs w:val="28"/>
          <w:lang w:eastAsia="zh-HK"/>
        </w:rPr>
        <w:t>今年</w:t>
      </w:r>
      <w:r w:rsidRPr="0081153D">
        <w:rPr>
          <w:rFonts w:eastAsia="標楷體" w:hint="eastAsia"/>
          <w:sz w:val="28"/>
          <w:szCs w:val="28"/>
        </w:rPr>
        <w:t>6</w:t>
      </w:r>
      <w:r w:rsidRPr="0081153D">
        <w:rPr>
          <w:rFonts w:eastAsia="標楷體" w:hint="eastAsia"/>
          <w:sz w:val="28"/>
          <w:szCs w:val="28"/>
        </w:rPr>
        <w:t>月</w:t>
      </w:r>
      <w:r w:rsidRPr="0081153D">
        <w:rPr>
          <w:rFonts w:eastAsia="標楷體" w:hint="eastAsia"/>
          <w:sz w:val="28"/>
          <w:szCs w:val="28"/>
        </w:rPr>
        <w:t>)</w:t>
      </w:r>
      <w:r w:rsidRPr="0081153D">
        <w:rPr>
          <w:rFonts w:eastAsia="標楷體" w:hint="eastAsia"/>
          <w:sz w:val="28"/>
          <w:szCs w:val="28"/>
        </w:rPr>
        <w:t>預測</w:t>
      </w:r>
      <w:r w:rsidRPr="0081153D">
        <w:rPr>
          <w:rFonts w:eastAsia="標楷體" w:hint="eastAsia"/>
          <w:sz w:val="28"/>
          <w:szCs w:val="28"/>
          <w:lang w:eastAsia="zh-HK"/>
        </w:rPr>
        <w:t>上修</w:t>
      </w:r>
      <w:r w:rsidRPr="0081153D">
        <w:rPr>
          <w:rFonts w:eastAsia="標楷體" w:hint="eastAsia"/>
          <w:sz w:val="28"/>
          <w:szCs w:val="28"/>
          <w:lang w:eastAsia="zh-HK"/>
        </w:rPr>
        <w:t>1.5</w:t>
      </w:r>
      <w:r w:rsidRPr="0081153D">
        <w:rPr>
          <w:rFonts w:eastAsia="標楷體" w:hint="eastAsia"/>
          <w:sz w:val="28"/>
          <w:szCs w:val="28"/>
          <w:lang w:eastAsia="zh-HK"/>
        </w:rPr>
        <w:t>個百分點</w:t>
      </w:r>
      <w:r w:rsidRPr="0081153D">
        <w:rPr>
          <w:rFonts w:eastAsia="標楷體" w:hint="eastAsia"/>
          <w:sz w:val="28"/>
          <w:szCs w:val="28"/>
        </w:rPr>
        <w:t>；明年將成長</w:t>
      </w:r>
      <w:r w:rsidRPr="0081153D">
        <w:rPr>
          <w:rFonts w:eastAsia="標楷體" w:hint="eastAsia"/>
          <w:sz w:val="28"/>
          <w:szCs w:val="28"/>
        </w:rPr>
        <w:t>5.0%</w:t>
      </w:r>
      <w:r w:rsidRPr="0081153D">
        <w:rPr>
          <w:rFonts w:eastAsia="標楷體" w:hint="eastAsia"/>
          <w:sz w:val="28"/>
          <w:szCs w:val="28"/>
        </w:rPr>
        <w:t>。若</w:t>
      </w:r>
      <w:proofErr w:type="gramStart"/>
      <w:r w:rsidRPr="0081153D">
        <w:rPr>
          <w:rFonts w:eastAsia="標楷體" w:hint="eastAsia"/>
          <w:sz w:val="28"/>
          <w:szCs w:val="28"/>
        </w:rPr>
        <w:t>疫</w:t>
      </w:r>
      <w:proofErr w:type="gramEnd"/>
      <w:r w:rsidRPr="0081153D">
        <w:rPr>
          <w:rFonts w:eastAsia="標楷體" w:hint="eastAsia"/>
          <w:sz w:val="28"/>
          <w:szCs w:val="28"/>
        </w:rPr>
        <w:t>情復發比預期嚴重或各國為抑制</w:t>
      </w:r>
      <w:proofErr w:type="gramStart"/>
      <w:r w:rsidRPr="0081153D">
        <w:rPr>
          <w:rFonts w:eastAsia="標楷體" w:hint="eastAsia"/>
          <w:sz w:val="28"/>
          <w:szCs w:val="28"/>
        </w:rPr>
        <w:t>疫</w:t>
      </w:r>
      <w:proofErr w:type="gramEnd"/>
      <w:r w:rsidRPr="0081153D">
        <w:rPr>
          <w:rFonts w:eastAsia="標楷體" w:hint="eastAsia"/>
          <w:sz w:val="28"/>
          <w:szCs w:val="28"/>
        </w:rPr>
        <w:t>情採取更嚴格的封鎖措施，可能會使明年全球經濟成長率預測值減少</w:t>
      </w:r>
      <w:r w:rsidRPr="0081153D">
        <w:rPr>
          <w:rFonts w:eastAsia="標楷體" w:hint="eastAsia"/>
          <w:sz w:val="28"/>
          <w:szCs w:val="28"/>
        </w:rPr>
        <w:t>2~3</w:t>
      </w:r>
      <w:r w:rsidRPr="0081153D">
        <w:rPr>
          <w:rFonts w:eastAsia="標楷體" w:hint="eastAsia"/>
          <w:sz w:val="28"/>
          <w:szCs w:val="28"/>
        </w:rPr>
        <w:t>個百分點，失業率</w:t>
      </w:r>
      <w:proofErr w:type="gramStart"/>
      <w:r w:rsidRPr="0081153D">
        <w:rPr>
          <w:rFonts w:eastAsia="標楷體" w:hint="eastAsia"/>
          <w:sz w:val="28"/>
          <w:szCs w:val="28"/>
        </w:rPr>
        <w:t>攀升且投資</w:t>
      </w:r>
      <w:proofErr w:type="gramEnd"/>
      <w:r w:rsidRPr="0081153D">
        <w:rPr>
          <w:rFonts w:eastAsia="標楷體" w:hint="eastAsia"/>
          <w:sz w:val="28"/>
          <w:szCs w:val="28"/>
        </w:rPr>
        <w:t>持續疲弱。</w:t>
      </w:r>
    </w:p>
    <w:p w:rsidR="0071764B" w:rsidRPr="005037DA" w:rsidRDefault="0081153D" w:rsidP="0081153D">
      <w:pPr>
        <w:autoSpaceDE w:val="0"/>
        <w:autoSpaceDN w:val="0"/>
        <w:adjustRightInd w:val="0"/>
        <w:snapToGrid w:val="0"/>
        <w:spacing w:beforeLines="50" w:before="180" w:line="300" w:lineRule="auto"/>
        <w:ind w:firstLineChars="200" w:firstLine="560"/>
        <w:jc w:val="both"/>
        <w:rPr>
          <w:rFonts w:eastAsia="標楷體"/>
          <w:sz w:val="28"/>
          <w:szCs w:val="28"/>
        </w:rPr>
      </w:pPr>
      <w:r w:rsidRPr="006C0317">
        <w:rPr>
          <w:rFonts w:eastAsia="標楷體"/>
          <w:color w:val="000000" w:themeColor="text1"/>
          <w:sz w:val="28"/>
          <w:szCs w:val="28"/>
        </w:rPr>
        <w:t>當前國際經濟仍面臨諸多風險變數，值得持續關注，包括</w:t>
      </w:r>
      <w:r w:rsidRPr="006C0317">
        <w:rPr>
          <w:rFonts w:eastAsia="標楷體" w:hint="eastAsia"/>
          <w:color w:val="000000" w:themeColor="text1"/>
          <w:sz w:val="28"/>
          <w:szCs w:val="28"/>
        </w:rPr>
        <w:t>武漢肺炎</w:t>
      </w:r>
      <w:proofErr w:type="gramStart"/>
      <w:r w:rsidRPr="006C0317">
        <w:rPr>
          <w:rFonts w:eastAsia="標楷體" w:hint="eastAsia"/>
          <w:color w:val="000000" w:themeColor="text1"/>
          <w:sz w:val="28"/>
          <w:szCs w:val="28"/>
        </w:rPr>
        <w:t>疫</w:t>
      </w:r>
      <w:proofErr w:type="gramEnd"/>
      <w:r w:rsidRPr="006C0317">
        <w:rPr>
          <w:rFonts w:eastAsia="標楷體" w:hint="eastAsia"/>
          <w:color w:val="000000" w:themeColor="text1"/>
          <w:sz w:val="28"/>
          <w:szCs w:val="28"/>
        </w:rPr>
        <w:t>情</w:t>
      </w:r>
      <w:r w:rsidRPr="006C0317">
        <w:rPr>
          <w:rFonts w:eastAsia="標楷體" w:hint="eastAsia"/>
          <w:color w:val="000000" w:themeColor="text1"/>
          <w:sz w:val="28"/>
          <w:szCs w:val="28"/>
          <w:lang w:eastAsia="zh-HK"/>
        </w:rPr>
        <w:t>發展</w:t>
      </w:r>
      <w:r w:rsidRPr="006C0317">
        <w:rPr>
          <w:rFonts w:eastAsia="標楷體" w:hint="eastAsia"/>
          <w:color w:val="000000" w:themeColor="text1"/>
          <w:sz w:val="28"/>
          <w:szCs w:val="28"/>
        </w:rPr>
        <w:t>與各國封鎖措施放寬時程，美國與中國大陸貿易及科技爭端後續發展</w:t>
      </w:r>
      <w:r w:rsidRPr="006C0317">
        <w:rPr>
          <w:rFonts w:eastAsia="標楷體"/>
          <w:color w:val="000000" w:themeColor="text1"/>
          <w:sz w:val="28"/>
          <w:szCs w:val="28"/>
        </w:rPr>
        <w:t>、</w:t>
      </w:r>
      <w:r w:rsidRPr="006C0317">
        <w:rPr>
          <w:rFonts w:eastAsia="標楷體" w:hint="eastAsia"/>
          <w:color w:val="000000" w:themeColor="text1"/>
          <w:sz w:val="28"/>
          <w:szCs w:val="28"/>
          <w:lang w:eastAsia="zh-HK"/>
        </w:rPr>
        <w:t>國際油價走勢</w:t>
      </w:r>
      <w:r w:rsidRPr="006C0317">
        <w:rPr>
          <w:rFonts w:ascii="新細明體" w:hAnsi="新細明體" w:hint="eastAsia"/>
          <w:color w:val="000000" w:themeColor="text1"/>
          <w:sz w:val="28"/>
          <w:szCs w:val="28"/>
          <w:lang w:eastAsia="zh-HK"/>
        </w:rPr>
        <w:t>，</w:t>
      </w:r>
      <w:r w:rsidRPr="006C0317">
        <w:rPr>
          <w:rFonts w:eastAsia="標楷體" w:hint="eastAsia"/>
          <w:color w:val="000000" w:themeColor="text1"/>
          <w:sz w:val="28"/>
          <w:szCs w:val="28"/>
          <w:lang w:eastAsia="zh-HK"/>
        </w:rPr>
        <w:t>金融市場波動</w:t>
      </w:r>
      <w:r w:rsidRPr="006C0317">
        <w:rPr>
          <w:rFonts w:ascii="新細明體" w:hAnsi="新細明體" w:hint="eastAsia"/>
          <w:color w:val="000000" w:themeColor="text1"/>
          <w:sz w:val="28"/>
          <w:szCs w:val="28"/>
        </w:rPr>
        <w:t>，</w:t>
      </w:r>
      <w:r w:rsidRPr="006C0317">
        <w:rPr>
          <w:rFonts w:eastAsia="標楷體"/>
          <w:color w:val="000000" w:themeColor="text1"/>
          <w:sz w:val="28"/>
          <w:szCs w:val="28"/>
        </w:rPr>
        <w:t>以及</w:t>
      </w:r>
      <w:r w:rsidRPr="006C0317">
        <w:rPr>
          <w:rFonts w:eastAsia="標楷體" w:hint="eastAsia"/>
          <w:color w:val="000000" w:themeColor="text1"/>
          <w:sz w:val="28"/>
          <w:szCs w:val="28"/>
        </w:rPr>
        <w:t>地緣政治等</w:t>
      </w:r>
      <w:r w:rsidRPr="006C0317">
        <w:rPr>
          <w:rFonts w:eastAsia="標楷體"/>
          <w:color w:val="000000" w:themeColor="text1"/>
          <w:sz w:val="28"/>
          <w:szCs w:val="28"/>
        </w:rPr>
        <w:t>，皆影響國際經濟前景。</w:t>
      </w:r>
    </w:p>
    <w:p w:rsidR="003F3F99" w:rsidRPr="00824F84" w:rsidRDefault="00815353" w:rsidP="002E2905">
      <w:pPr>
        <w:keepNext/>
        <w:adjustRightInd w:val="0"/>
        <w:snapToGrid w:val="0"/>
        <w:spacing w:beforeLines="50" w:before="180" w:line="300" w:lineRule="auto"/>
        <w:outlineLvl w:val="1"/>
        <w:rPr>
          <w:rFonts w:eastAsia="標楷體"/>
          <w:b/>
          <w:bCs/>
          <w:color w:val="000000" w:themeColor="text1"/>
          <w:sz w:val="40"/>
          <w:szCs w:val="36"/>
        </w:rPr>
      </w:pPr>
      <w:bookmarkStart w:id="26" w:name="_Toc52011544"/>
      <w:r w:rsidRPr="00824F84">
        <w:rPr>
          <w:rFonts w:eastAsia="標楷體"/>
          <w:b/>
          <w:bCs/>
          <w:color w:val="000000" w:themeColor="text1"/>
          <w:sz w:val="40"/>
          <w:szCs w:val="36"/>
        </w:rPr>
        <w:t>二、國內經濟</w:t>
      </w:r>
      <w:bookmarkEnd w:id="21"/>
      <w:bookmarkEnd w:id="22"/>
      <w:bookmarkEnd w:id="23"/>
      <w:bookmarkEnd w:id="24"/>
      <w:bookmarkEnd w:id="25"/>
      <w:bookmarkEnd w:id="26"/>
    </w:p>
    <w:p w:rsidR="0035140E" w:rsidRPr="00824F84" w:rsidRDefault="007364D2" w:rsidP="00483244">
      <w:pPr>
        <w:autoSpaceDE w:val="0"/>
        <w:autoSpaceDN w:val="0"/>
        <w:adjustRightInd w:val="0"/>
        <w:snapToGrid w:val="0"/>
        <w:spacing w:before="50" w:line="300" w:lineRule="auto"/>
        <w:ind w:firstLineChars="202" w:firstLine="566"/>
        <w:jc w:val="both"/>
        <w:rPr>
          <w:rFonts w:eastAsia="標楷體"/>
          <w:color w:val="000000" w:themeColor="text1"/>
          <w:sz w:val="28"/>
          <w:szCs w:val="28"/>
        </w:rPr>
      </w:pPr>
      <w:bookmarkStart w:id="27" w:name="_Toc368324010"/>
      <w:bookmarkStart w:id="28" w:name="_Toc402171698"/>
      <w:r w:rsidRPr="00824F84">
        <w:rPr>
          <w:rFonts w:eastAsia="標楷體" w:hint="eastAsia"/>
          <w:color w:val="000000" w:themeColor="text1"/>
          <w:sz w:val="28"/>
          <w:szCs w:val="28"/>
        </w:rPr>
        <w:t>國際貨幣基金</w:t>
      </w:r>
      <w:r w:rsidRPr="00824F84">
        <w:rPr>
          <w:rFonts w:eastAsia="標楷體" w:hint="eastAsia"/>
          <w:color w:val="000000" w:themeColor="text1"/>
          <w:sz w:val="28"/>
          <w:szCs w:val="28"/>
        </w:rPr>
        <w:t>(IMF)</w:t>
      </w:r>
      <w:r w:rsidRPr="00824F84">
        <w:rPr>
          <w:rFonts w:eastAsia="標楷體" w:hint="eastAsia"/>
          <w:color w:val="000000" w:themeColor="text1"/>
          <w:sz w:val="28"/>
          <w:szCs w:val="28"/>
        </w:rPr>
        <w:t>今年</w:t>
      </w:r>
      <w:r w:rsidR="00220766">
        <w:rPr>
          <w:rFonts w:eastAsia="標楷體" w:hint="eastAsia"/>
          <w:color w:val="000000" w:themeColor="text1"/>
          <w:sz w:val="28"/>
          <w:szCs w:val="28"/>
        </w:rPr>
        <w:t>6</w:t>
      </w:r>
      <w:r w:rsidRPr="00824F84">
        <w:rPr>
          <w:rFonts w:eastAsia="標楷體" w:hint="eastAsia"/>
          <w:color w:val="000000" w:themeColor="text1"/>
          <w:sz w:val="28"/>
          <w:szCs w:val="28"/>
        </w:rPr>
        <w:t>月預測全球貿易量</w:t>
      </w:r>
      <w:r w:rsidR="00220766">
        <w:rPr>
          <w:rFonts w:eastAsia="標楷體" w:hint="eastAsia"/>
          <w:color w:val="000000" w:themeColor="text1"/>
          <w:sz w:val="28"/>
          <w:szCs w:val="28"/>
        </w:rPr>
        <w:t>因需求減弱</w:t>
      </w:r>
      <w:r w:rsidRPr="00824F84">
        <w:rPr>
          <w:rFonts w:eastAsia="標楷體" w:hint="eastAsia"/>
          <w:color w:val="000000" w:themeColor="text1"/>
          <w:sz w:val="28"/>
          <w:szCs w:val="28"/>
        </w:rPr>
        <w:t>將衰退</w:t>
      </w:r>
      <w:r w:rsidRPr="00824F84">
        <w:rPr>
          <w:rFonts w:eastAsia="標楷體" w:hint="eastAsia"/>
          <w:color w:val="000000" w:themeColor="text1"/>
          <w:sz w:val="28"/>
          <w:szCs w:val="28"/>
        </w:rPr>
        <w:t>11</w:t>
      </w:r>
      <w:r w:rsidR="00220766">
        <w:rPr>
          <w:rFonts w:eastAsia="標楷體" w:hint="eastAsia"/>
          <w:color w:val="000000" w:themeColor="text1"/>
          <w:sz w:val="28"/>
          <w:szCs w:val="28"/>
        </w:rPr>
        <w:t>.9</w:t>
      </w:r>
      <w:r w:rsidRPr="00824F84">
        <w:rPr>
          <w:rFonts w:eastAsia="標楷體" w:hint="eastAsia"/>
          <w:color w:val="000000" w:themeColor="text1"/>
          <w:sz w:val="28"/>
          <w:szCs w:val="28"/>
        </w:rPr>
        <w:t>%</w:t>
      </w:r>
      <w:r w:rsidRPr="00824F84">
        <w:rPr>
          <w:rFonts w:eastAsia="標楷體" w:hint="eastAsia"/>
          <w:color w:val="000000" w:themeColor="text1"/>
          <w:sz w:val="28"/>
          <w:szCs w:val="28"/>
        </w:rPr>
        <w:t>，不利我國外貿擴張力道，惟我國防疫得宜，</w:t>
      </w:r>
      <w:r w:rsidR="00483244" w:rsidRPr="00483244">
        <w:rPr>
          <w:rFonts w:eastAsia="標楷體" w:hint="eastAsia"/>
          <w:color w:val="000000" w:themeColor="text1"/>
          <w:sz w:val="28"/>
          <w:szCs w:val="28"/>
        </w:rPr>
        <w:t>半導體、資通與視聽產品之國內製造產能大幅擴增，</w:t>
      </w:r>
      <w:r w:rsidR="00483244" w:rsidRPr="00824F84">
        <w:rPr>
          <w:rFonts w:eastAsia="標楷體" w:hint="eastAsia"/>
          <w:color w:val="000000" w:themeColor="text1"/>
          <w:sz w:val="28"/>
          <w:szCs w:val="28"/>
          <w:lang w:eastAsia="zh-HK"/>
        </w:rPr>
        <w:t>臺商回流擴增產能</w:t>
      </w:r>
      <w:r w:rsidR="00483244" w:rsidRPr="00824F84">
        <w:rPr>
          <w:rFonts w:eastAsia="標楷體" w:hint="eastAsia"/>
          <w:color w:val="000000" w:themeColor="text1"/>
          <w:sz w:val="28"/>
          <w:szCs w:val="28"/>
        </w:rPr>
        <w:t>，</w:t>
      </w:r>
      <w:r w:rsidR="00483244" w:rsidRPr="00483244">
        <w:rPr>
          <w:rFonts w:eastAsia="標楷體" w:hint="eastAsia"/>
          <w:color w:val="000000" w:themeColor="text1"/>
          <w:sz w:val="28"/>
          <w:szCs w:val="28"/>
        </w:rPr>
        <w:t>恰可</w:t>
      </w:r>
      <w:r w:rsidR="004B76D2">
        <w:rPr>
          <w:rFonts w:eastAsia="標楷體" w:hint="eastAsia"/>
          <w:color w:val="000000" w:themeColor="text1"/>
          <w:sz w:val="28"/>
          <w:szCs w:val="28"/>
        </w:rPr>
        <w:t>順</w:t>
      </w:r>
      <w:r w:rsidR="00483244" w:rsidRPr="00483244">
        <w:rPr>
          <w:rFonts w:eastAsia="標楷體" w:hint="eastAsia"/>
          <w:color w:val="000000" w:themeColor="text1"/>
          <w:sz w:val="28"/>
          <w:szCs w:val="28"/>
        </w:rPr>
        <w:t>應</w:t>
      </w:r>
      <w:r w:rsidR="00483244" w:rsidRPr="00483244">
        <w:rPr>
          <w:rFonts w:eastAsia="標楷體" w:hint="eastAsia"/>
          <w:color w:val="000000" w:themeColor="text1"/>
          <w:sz w:val="28"/>
          <w:szCs w:val="28"/>
        </w:rPr>
        <w:t>5G</w:t>
      </w:r>
      <w:r w:rsidR="00483244" w:rsidRPr="00483244">
        <w:rPr>
          <w:rFonts w:eastAsia="標楷體" w:hint="eastAsia"/>
          <w:color w:val="000000" w:themeColor="text1"/>
          <w:sz w:val="28"/>
          <w:szCs w:val="28"/>
        </w:rPr>
        <w:t>、高效能運算等新興應用與疫情帶動之遠距商機，</w:t>
      </w:r>
      <w:r w:rsidRPr="00824F84">
        <w:rPr>
          <w:rFonts w:eastAsia="標楷體" w:hint="eastAsia"/>
          <w:color w:val="000000" w:themeColor="text1"/>
          <w:sz w:val="28"/>
          <w:szCs w:val="28"/>
        </w:rPr>
        <w:t>有</w:t>
      </w:r>
      <w:r w:rsidR="00384843" w:rsidRPr="00824F84">
        <w:rPr>
          <w:rFonts w:eastAsia="標楷體" w:hint="eastAsia"/>
          <w:color w:val="000000" w:themeColor="text1"/>
          <w:sz w:val="28"/>
          <w:szCs w:val="28"/>
          <w:lang w:eastAsia="zh-HK"/>
        </w:rPr>
        <w:t>助</w:t>
      </w:r>
      <w:r w:rsidRPr="00824F84">
        <w:rPr>
          <w:rFonts w:eastAsia="標楷體" w:hint="eastAsia"/>
          <w:color w:val="000000" w:themeColor="text1"/>
          <w:sz w:val="28"/>
          <w:szCs w:val="28"/>
        </w:rPr>
        <w:t>減緩衝擊</w:t>
      </w:r>
      <w:r w:rsidR="00384843" w:rsidRPr="00824F84">
        <w:rPr>
          <w:rFonts w:eastAsia="標楷體" w:hint="eastAsia"/>
          <w:color w:val="000000" w:themeColor="text1"/>
          <w:sz w:val="28"/>
          <w:szCs w:val="28"/>
          <w:lang w:eastAsia="zh-HK"/>
        </w:rPr>
        <w:t>；民間投資在半導體及離岸風電等綠能投資動能延續，加上</w:t>
      </w:r>
      <w:r w:rsidRPr="00824F84">
        <w:rPr>
          <w:rFonts w:eastAsia="標楷體" w:hint="eastAsia"/>
          <w:color w:val="000000" w:themeColor="text1"/>
          <w:sz w:val="28"/>
          <w:szCs w:val="28"/>
          <w:lang w:eastAsia="zh-HK"/>
        </w:rPr>
        <w:t>臺商回臺投資逐步落實下，可望穩健擴增；民間消費雖受疫情衝擊，惟</w:t>
      </w:r>
      <w:r w:rsidR="00483244" w:rsidRPr="00483244">
        <w:rPr>
          <w:rFonts w:eastAsia="標楷體" w:hint="eastAsia"/>
          <w:color w:val="000000" w:themeColor="text1"/>
          <w:sz w:val="28"/>
          <w:szCs w:val="28"/>
          <w:lang w:eastAsia="zh-HK"/>
        </w:rPr>
        <w:t>疫情催化宅居網購，</w:t>
      </w:r>
      <w:r w:rsidR="00483244">
        <w:rPr>
          <w:rFonts w:eastAsia="標楷體" w:hint="eastAsia"/>
          <w:color w:val="000000" w:themeColor="text1"/>
          <w:sz w:val="28"/>
          <w:szCs w:val="28"/>
        </w:rPr>
        <w:t>隨</w:t>
      </w:r>
      <w:r w:rsidR="00483244" w:rsidRPr="00483244">
        <w:rPr>
          <w:rFonts w:eastAsia="標楷體" w:hint="eastAsia"/>
          <w:color w:val="000000" w:themeColor="text1"/>
          <w:sz w:val="28"/>
          <w:szCs w:val="28"/>
          <w:lang w:eastAsia="zh-HK"/>
        </w:rPr>
        <w:t>國內防疫規範逐步鬆綁，國人消費</w:t>
      </w:r>
      <w:r w:rsidR="00483244">
        <w:rPr>
          <w:rFonts w:eastAsia="標楷體" w:hint="eastAsia"/>
          <w:color w:val="000000" w:themeColor="text1"/>
          <w:sz w:val="28"/>
          <w:szCs w:val="28"/>
        </w:rPr>
        <w:t>逐漸增加</w:t>
      </w:r>
      <w:r w:rsidR="00384843" w:rsidRPr="00824F84">
        <w:rPr>
          <w:rFonts w:eastAsia="標楷體" w:hint="eastAsia"/>
          <w:color w:val="000000" w:themeColor="text1"/>
          <w:sz w:val="28"/>
          <w:szCs w:val="28"/>
          <w:lang w:eastAsia="zh-HK"/>
        </w:rPr>
        <w:t>，</w:t>
      </w:r>
      <w:r w:rsidRPr="00824F84">
        <w:rPr>
          <w:rFonts w:eastAsia="標楷體" w:hint="eastAsia"/>
          <w:color w:val="000000" w:themeColor="text1"/>
          <w:sz w:val="28"/>
          <w:szCs w:val="28"/>
        </w:rPr>
        <w:t>以及政府</w:t>
      </w:r>
      <w:r w:rsidR="00483244">
        <w:rPr>
          <w:rFonts w:eastAsia="標楷體" w:hint="eastAsia"/>
          <w:color w:val="000000" w:themeColor="text1"/>
          <w:sz w:val="28"/>
          <w:szCs w:val="28"/>
        </w:rPr>
        <w:t>推出多項</w:t>
      </w:r>
      <w:r w:rsidRPr="00824F84">
        <w:rPr>
          <w:rFonts w:eastAsia="標楷體" w:hint="eastAsia"/>
          <w:color w:val="000000" w:themeColor="text1"/>
          <w:sz w:val="28"/>
          <w:szCs w:val="28"/>
        </w:rPr>
        <w:t>紓困振興措施，</w:t>
      </w:r>
      <w:r w:rsidR="00AD3025" w:rsidRPr="00824F84">
        <w:rPr>
          <w:rFonts w:eastAsia="標楷體" w:hint="eastAsia"/>
          <w:color w:val="000000" w:themeColor="text1"/>
          <w:sz w:val="28"/>
          <w:szCs w:val="28"/>
          <w:lang w:eastAsia="zh-HK"/>
        </w:rPr>
        <w:t>影響稍減輕。行政院主計總處</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w:t>
      </w:r>
      <w:r w:rsidR="00C31B67">
        <w:rPr>
          <w:rFonts w:eastAsia="標楷體" w:hint="eastAsia"/>
          <w:color w:val="000000" w:themeColor="text1"/>
          <w:sz w:val="28"/>
          <w:szCs w:val="28"/>
        </w:rPr>
        <w:t>8</w:t>
      </w:r>
      <w:r w:rsidR="00384843" w:rsidRPr="00824F84">
        <w:rPr>
          <w:rFonts w:eastAsia="標楷體" w:hint="eastAsia"/>
          <w:color w:val="000000" w:themeColor="text1"/>
          <w:sz w:val="28"/>
          <w:szCs w:val="28"/>
          <w:lang w:eastAsia="zh-HK"/>
        </w:rPr>
        <w:t>月</w:t>
      </w:r>
      <w:r w:rsidR="00C31B67">
        <w:rPr>
          <w:rFonts w:eastAsia="標楷體" w:hint="eastAsia"/>
          <w:color w:val="000000" w:themeColor="text1"/>
          <w:sz w:val="28"/>
          <w:szCs w:val="28"/>
        </w:rPr>
        <w:t>14</w:t>
      </w:r>
      <w:r w:rsidR="00384843" w:rsidRPr="00824F84">
        <w:rPr>
          <w:rFonts w:eastAsia="標楷體" w:hint="eastAsia"/>
          <w:color w:val="000000" w:themeColor="text1"/>
          <w:sz w:val="28"/>
          <w:szCs w:val="28"/>
          <w:lang w:eastAsia="zh-HK"/>
        </w:rPr>
        <w:t>日預測</w:t>
      </w:r>
      <w:r w:rsidR="00384843" w:rsidRPr="00824F84">
        <w:rPr>
          <w:rFonts w:eastAsia="標楷體" w:hint="eastAsia"/>
          <w:color w:val="000000" w:themeColor="text1"/>
          <w:sz w:val="28"/>
          <w:szCs w:val="28"/>
          <w:lang w:eastAsia="zh-HK"/>
        </w:rPr>
        <w:t>109</w:t>
      </w:r>
      <w:r w:rsidR="00384843" w:rsidRPr="00824F84">
        <w:rPr>
          <w:rFonts w:eastAsia="標楷體" w:hint="eastAsia"/>
          <w:color w:val="000000" w:themeColor="text1"/>
          <w:sz w:val="28"/>
          <w:szCs w:val="28"/>
          <w:lang w:eastAsia="zh-HK"/>
        </w:rPr>
        <w:t>年經濟成長</w:t>
      </w:r>
      <w:r w:rsidR="00384843" w:rsidRPr="00824F84">
        <w:rPr>
          <w:rFonts w:eastAsia="標楷體" w:hint="eastAsia"/>
          <w:color w:val="000000" w:themeColor="text1"/>
          <w:sz w:val="28"/>
          <w:szCs w:val="28"/>
          <w:lang w:eastAsia="zh-HK"/>
        </w:rPr>
        <w:t>1.</w:t>
      </w:r>
      <w:r w:rsidR="00A46835">
        <w:rPr>
          <w:rFonts w:eastAsia="標楷體" w:hint="eastAsia"/>
          <w:color w:val="000000" w:themeColor="text1"/>
          <w:sz w:val="28"/>
          <w:szCs w:val="28"/>
        </w:rPr>
        <w:t>56</w:t>
      </w:r>
      <w:r w:rsidR="00384843" w:rsidRPr="00824F84">
        <w:rPr>
          <w:rFonts w:eastAsia="標楷體" w:hint="eastAsia"/>
          <w:color w:val="000000" w:themeColor="text1"/>
          <w:sz w:val="28"/>
          <w:szCs w:val="28"/>
          <w:lang w:eastAsia="zh-HK"/>
        </w:rPr>
        <w:t>%</w:t>
      </w:r>
      <w:r w:rsidR="00C31B67" w:rsidRPr="00A46835">
        <w:rPr>
          <w:rFonts w:eastAsia="標楷體" w:hint="eastAsia"/>
          <w:color w:val="000000" w:themeColor="text1"/>
          <w:sz w:val="28"/>
          <w:szCs w:val="28"/>
          <w:lang w:eastAsia="zh-HK"/>
        </w:rPr>
        <w:t>、</w:t>
      </w:r>
      <w:r w:rsidR="00C31B67" w:rsidRPr="00A46835">
        <w:rPr>
          <w:rFonts w:eastAsia="標楷體" w:hint="eastAsia"/>
          <w:color w:val="000000" w:themeColor="text1"/>
          <w:sz w:val="28"/>
          <w:szCs w:val="28"/>
          <w:lang w:eastAsia="zh-HK"/>
        </w:rPr>
        <w:t>1</w:t>
      </w:r>
      <w:r w:rsidR="00483244">
        <w:rPr>
          <w:rFonts w:eastAsia="標楷體" w:hint="eastAsia"/>
          <w:color w:val="000000" w:themeColor="text1"/>
          <w:sz w:val="28"/>
          <w:szCs w:val="28"/>
        </w:rPr>
        <w:t>1</w:t>
      </w:r>
      <w:r w:rsidR="00C31B67" w:rsidRPr="00A46835">
        <w:rPr>
          <w:rFonts w:eastAsia="標楷體" w:hint="eastAsia"/>
          <w:color w:val="000000" w:themeColor="text1"/>
          <w:sz w:val="28"/>
          <w:szCs w:val="28"/>
          <w:lang w:eastAsia="zh-HK"/>
        </w:rPr>
        <w:t>0</w:t>
      </w:r>
      <w:r w:rsidR="00C31B67" w:rsidRPr="00A46835">
        <w:rPr>
          <w:rFonts w:eastAsia="標楷體" w:hint="eastAsia"/>
          <w:color w:val="000000" w:themeColor="text1"/>
          <w:sz w:val="28"/>
          <w:szCs w:val="28"/>
          <w:lang w:eastAsia="zh-HK"/>
        </w:rPr>
        <w:t>年成長</w:t>
      </w:r>
      <w:r w:rsidR="00A46835">
        <w:rPr>
          <w:rFonts w:eastAsia="標楷體" w:hint="eastAsia"/>
          <w:color w:val="000000" w:themeColor="text1"/>
          <w:sz w:val="28"/>
          <w:szCs w:val="28"/>
        </w:rPr>
        <w:t>3</w:t>
      </w:r>
      <w:r w:rsidR="00C31B67" w:rsidRPr="00A46835">
        <w:rPr>
          <w:rFonts w:eastAsia="標楷體" w:hint="eastAsia"/>
          <w:color w:val="000000" w:themeColor="text1"/>
          <w:sz w:val="28"/>
          <w:szCs w:val="28"/>
          <w:lang w:eastAsia="zh-HK"/>
        </w:rPr>
        <w:t>.</w:t>
      </w:r>
      <w:r w:rsidR="00A46835">
        <w:rPr>
          <w:rFonts w:eastAsia="標楷體" w:hint="eastAsia"/>
          <w:color w:val="000000" w:themeColor="text1"/>
          <w:sz w:val="28"/>
          <w:szCs w:val="28"/>
        </w:rPr>
        <w:t>92</w:t>
      </w:r>
      <w:r w:rsidR="00C31B67" w:rsidRPr="00A46835">
        <w:rPr>
          <w:rFonts w:eastAsia="標楷體" w:hint="eastAsia"/>
          <w:color w:val="000000" w:themeColor="text1"/>
          <w:sz w:val="28"/>
          <w:szCs w:val="28"/>
          <w:lang w:eastAsia="zh-HK"/>
        </w:rPr>
        <w:t>%</w:t>
      </w:r>
      <w:r w:rsidR="00384843" w:rsidRPr="00824F84">
        <w:rPr>
          <w:rFonts w:eastAsia="標楷體" w:hint="eastAsia"/>
          <w:color w:val="000000" w:themeColor="text1"/>
          <w:sz w:val="28"/>
          <w:szCs w:val="28"/>
          <w:lang w:eastAsia="zh-HK"/>
        </w:rPr>
        <w:t>。</w:t>
      </w:r>
    </w:p>
    <w:p w:rsidR="0035140E" w:rsidRPr="00824F84" w:rsidRDefault="002849BF" w:rsidP="000A3B7D">
      <w:pPr>
        <w:autoSpaceDE w:val="0"/>
        <w:autoSpaceDN w:val="0"/>
        <w:adjustRightInd w:val="0"/>
        <w:snapToGrid w:val="0"/>
        <w:spacing w:before="50" w:line="300" w:lineRule="auto"/>
        <w:ind w:firstLineChars="202" w:firstLine="566"/>
        <w:jc w:val="both"/>
        <w:rPr>
          <w:rFonts w:eastAsia="標楷體"/>
          <w:color w:val="000000" w:themeColor="text1"/>
          <w:sz w:val="28"/>
          <w:szCs w:val="28"/>
        </w:rPr>
      </w:pPr>
      <w:r w:rsidRPr="008E784C">
        <w:rPr>
          <w:rFonts w:eastAsia="標楷體"/>
          <w:color w:val="000000" w:themeColor="text1"/>
          <w:sz w:val="28"/>
          <w:szCs w:val="28"/>
        </w:rPr>
        <w:t>經濟指標方面</w:t>
      </w:r>
      <w:r w:rsidRPr="008E784C">
        <w:rPr>
          <w:rFonts w:eastAsia="標楷體" w:hint="eastAsia"/>
          <w:color w:val="000000" w:themeColor="text1"/>
          <w:sz w:val="28"/>
          <w:szCs w:val="28"/>
        </w:rPr>
        <w:t>，</w:t>
      </w:r>
      <w:r w:rsidRPr="008E784C">
        <w:rPr>
          <w:rFonts w:eastAsia="標楷體" w:hint="eastAsia"/>
          <w:color w:val="000000" w:themeColor="text1"/>
          <w:sz w:val="28"/>
          <w:szCs w:val="28"/>
        </w:rPr>
        <w:t>109</w:t>
      </w:r>
      <w:r w:rsidRPr="008E784C">
        <w:rPr>
          <w:rFonts w:eastAsia="標楷體" w:hint="eastAsia"/>
          <w:color w:val="000000" w:themeColor="text1"/>
          <w:sz w:val="28"/>
          <w:szCs w:val="28"/>
        </w:rPr>
        <w:t>年</w:t>
      </w:r>
      <w:r w:rsidR="003C2FF7">
        <w:rPr>
          <w:rFonts w:eastAsia="標楷體" w:hint="eastAsia"/>
          <w:color w:val="000000" w:themeColor="text1"/>
          <w:sz w:val="28"/>
          <w:szCs w:val="28"/>
        </w:rPr>
        <w:t>8</w:t>
      </w:r>
      <w:r w:rsidRPr="00CB0F61">
        <w:rPr>
          <w:rFonts w:eastAsia="標楷體" w:hint="eastAsia"/>
          <w:color w:val="000000" w:themeColor="text1"/>
          <w:sz w:val="28"/>
          <w:szCs w:val="28"/>
        </w:rPr>
        <w:t>月工業生產增加</w:t>
      </w:r>
      <w:r w:rsidR="00CB0F61" w:rsidRPr="00CB0F61">
        <w:rPr>
          <w:rFonts w:eastAsia="標楷體" w:hint="eastAsia"/>
          <w:color w:val="000000" w:themeColor="text1"/>
          <w:sz w:val="28"/>
          <w:szCs w:val="28"/>
        </w:rPr>
        <w:t>4</w:t>
      </w:r>
      <w:r w:rsidRPr="00CB0F61">
        <w:rPr>
          <w:rFonts w:eastAsia="標楷體" w:hint="eastAsia"/>
          <w:color w:val="000000" w:themeColor="text1"/>
          <w:sz w:val="28"/>
          <w:szCs w:val="28"/>
        </w:rPr>
        <w:t>.</w:t>
      </w:r>
      <w:r w:rsidR="00CB0F61" w:rsidRPr="00CB0F61">
        <w:rPr>
          <w:rFonts w:eastAsia="標楷體" w:hint="eastAsia"/>
          <w:color w:val="000000" w:themeColor="text1"/>
          <w:sz w:val="28"/>
          <w:szCs w:val="28"/>
        </w:rPr>
        <w:t>70</w:t>
      </w:r>
      <w:r w:rsidRPr="00CB0F61">
        <w:rPr>
          <w:rFonts w:eastAsia="標楷體" w:hint="eastAsia"/>
          <w:color w:val="000000" w:themeColor="text1"/>
          <w:sz w:val="28"/>
          <w:szCs w:val="28"/>
        </w:rPr>
        <w:t>%</w:t>
      </w:r>
      <w:r w:rsidRPr="00AB36AF">
        <w:rPr>
          <w:rFonts w:eastAsia="標楷體" w:hint="eastAsia"/>
          <w:color w:val="000000" w:themeColor="text1"/>
          <w:sz w:val="28"/>
          <w:szCs w:val="28"/>
        </w:rPr>
        <w:t>；批</w:t>
      </w:r>
      <w:r w:rsidRPr="00AB36AF">
        <w:rPr>
          <w:rFonts w:eastAsia="標楷體"/>
          <w:color w:val="000000" w:themeColor="text1"/>
          <w:sz w:val="28"/>
          <w:szCs w:val="28"/>
        </w:rPr>
        <w:t>發業</w:t>
      </w:r>
      <w:r w:rsidRPr="00AB36AF">
        <w:rPr>
          <w:rFonts w:eastAsia="標楷體" w:hint="eastAsia"/>
          <w:color w:val="000000" w:themeColor="text1"/>
          <w:sz w:val="28"/>
          <w:szCs w:val="28"/>
        </w:rPr>
        <w:t>、</w:t>
      </w:r>
      <w:r w:rsidRPr="00AB36AF">
        <w:rPr>
          <w:rFonts w:eastAsia="標楷體"/>
          <w:color w:val="000000" w:themeColor="text1"/>
          <w:sz w:val="28"/>
          <w:szCs w:val="28"/>
        </w:rPr>
        <w:t>零售業及</w:t>
      </w:r>
      <w:r w:rsidRPr="00AB36AF">
        <w:rPr>
          <w:rFonts w:eastAsia="標楷體"/>
          <w:color w:val="000000" w:themeColor="text1"/>
          <w:sz w:val="28"/>
          <w:szCs w:val="28"/>
        </w:rPr>
        <w:lastRenderedPageBreak/>
        <w:t>餐飲</w:t>
      </w:r>
      <w:r w:rsidRPr="00AB36AF">
        <w:rPr>
          <w:rFonts w:eastAsia="標楷體" w:hint="eastAsia"/>
          <w:color w:val="000000" w:themeColor="text1"/>
          <w:sz w:val="28"/>
          <w:szCs w:val="28"/>
        </w:rPr>
        <w:t>業營業額</w:t>
      </w:r>
      <w:r w:rsidRPr="00AB36AF">
        <w:rPr>
          <w:rFonts w:eastAsia="標楷體"/>
          <w:color w:val="000000" w:themeColor="text1"/>
          <w:sz w:val="28"/>
          <w:szCs w:val="28"/>
        </w:rPr>
        <w:t>分別</w:t>
      </w:r>
      <w:r w:rsidR="00AB36AF" w:rsidRPr="00AB36AF">
        <w:rPr>
          <w:rFonts w:eastAsia="標楷體" w:hint="eastAsia"/>
          <w:color w:val="000000" w:themeColor="text1"/>
          <w:sz w:val="28"/>
          <w:szCs w:val="28"/>
        </w:rPr>
        <w:t>增加</w:t>
      </w:r>
      <w:r w:rsidR="00892A0F" w:rsidRPr="00AB36AF">
        <w:rPr>
          <w:rFonts w:eastAsia="標楷體" w:hint="eastAsia"/>
          <w:color w:val="000000" w:themeColor="text1"/>
          <w:sz w:val="28"/>
          <w:szCs w:val="28"/>
        </w:rPr>
        <w:t>0</w:t>
      </w:r>
      <w:r w:rsidRPr="00AB36AF">
        <w:rPr>
          <w:rFonts w:eastAsia="標楷體" w:hint="eastAsia"/>
          <w:color w:val="000000" w:themeColor="text1"/>
          <w:sz w:val="28"/>
          <w:szCs w:val="28"/>
        </w:rPr>
        <w:t>.</w:t>
      </w:r>
      <w:r w:rsidR="00AB36AF" w:rsidRPr="00AB36AF">
        <w:rPr>
          <w:rFonts w:eastAsia="標楷體" w:hint="eastAsia"/>
          <w:color w:val="000000" w:themeColor="text1"/>
          <w:sz w:val="28"/>
          <w:szCs w:val="28"/>
        </w:rPr>
        <w:t>1</w:t>
      </w:r>
      <w:r w:rsidRPr="00AB36AF">
        <w:rPr>
          <w:rFonts w:eastAsia="標楷體" w:hint="eastAsia"/>
          <w:color w:val="000000" w:themeColor="text1"/>
          <w:sz w:val="28"/>
          <w:szCs w:val="28"/>
        </w:rPr>
        <w:t>%</w:t>
      </w:r>
      <w:r w:rsidRPr="00AB36AF">
        <w:rPr>
          <w:rFonts w:eastAsia="標楷體" w:hint="eastAsia"/>
          <w:color w:val="000000" w:themeColor="text1"/>
          <w:sz w:val="28"/>
          <w:szCs w:val="28"/>
        </w:rPr>
        <w:t>、</w:t>
      </w:r>
      <w:r w:rsidR="00AB36AF" w:rsidRPr="00AB36AF">
        <w:rPr>
          <w:rFonts w:eastAsia="標楷體" w:hint="eastAsia"/>
          <w:color w:val="000000" w:themeColor="text1"/>
          <w:sz w:val="28"/>
          <w:szCs w:val="28"/>
        </w:rPr>
        <w:t>8</w:t>
      </w:r>
      <w:r w:rsidRPr="00AB36AF">
        <w:rPr>
          <w:rFonts w:eastAsia="標楷體" w:hint="eastAsia"/>
          <w:color w:val="000000" w:themeColor="text1"/>
          <w:sz w:val="28"/>
          <w:szCs w:val="28"/>
        </w:rPr>
        <w:t>.</w:t>
      </w:r>
      <w:r w:rsidR="00AB36AF" w:rsidRPr="00AB36AF">
        <w:rPr>
          <w:rFonts w:eastAsia="標楷體" w:hint="eastAsia"/>
          <w:color w:val="000000" w:themeColor="text1"/>
          <w:sz w:val="28"/>
          <w:szCs w:val="28"/>
        </w:rPr>
        <w:t>2</w:t>
      </w:r>
      <w:r w:rsidRPr="00AB36AF">
        <w:rPr>
          <w:rFonts w:eastAsia="標楷體" w:hint="eastAsia"/>
          <w:color w:val="000000" w:themeColor="text1"/>
          <w:sz w:val="28"/>
          <w:szCs w:val="28"/>
        </w:rPr>
        <w:t>%</w:t>
      </w:r>
      <w:r w:rsidRPr="00AB36AF">
        <w:rPr>
          <w:rFonts w:eastAsia="標楷體" w:hint="eastAsia"/>
          <w:color w:val="000000" w:themeColor="text1"/>
          <w:sz w:val="28"/>
          <w:szCs w:val="28"/>
        </w:rPr>
        <w:t>及</w:t>
      </w:r>
      <w:r w:rsidR="00AB36AF" w:rsidRPr="00AB36AF">
        <w:rPr>
          <w:rFonts w:eastAsia="標楷體" w:hint="eastAsia"/>
          <w:color w:val="000000" w:themeColor="text1"/>
          <w:sz w:val="28"/>
          <w:szCs w:val="28"/>
        </w:rPr>
        <w:t>2.0</w:t>
      </w:r>
      <w:r w:rsidRPr="00AB36AF">
        <w:rPr>
          <w:rFonts w:eastAsia="標楷體"/>
          <w:color w:val="000000" w:themeColor="text1"/>
          <w:sz w:val="28"/>
          <w:szCs w:val="28"/>
        </w:rPr>
        <w:t>%</w:t>
      </w:r>
      <w:r w:rsidRPr="00AB36AF">
        <w:rPr>
          <w:rFonts w:eastAsia="標楷體" w:hint="eastAsia"/>
          <w:color w:val="000000" w:themeColor="text1"/>
          <w:sz w:val="28"/>
          <w:szCs w:val="28"/>
        </w:rPr>
        <w:t>；外銷訂單金</w:t>
      </w:r>
      <w:r w:rsidRPr="008E784C">
        <w:rPr>
          <w:rFonts w:eastAsia="標楷體" w:hint="eastAsia"/>
          <w:color w:val="000000" w:themeColor="text1"/>
          <w:sz w:val="28"/>
          <w:szCs w:val="28"/>
        </w:rPr>
        <w:t>額</w:t>
      </w:r>
      <w:r w:rsidR="00675A4A" w:rsidRPr="00675A4A">
        <w:rPr>
          <w:rFonts w:eastAsia="標楷體"/>
          <w:color w:val="000000" w:themeColor="text1"/>
          <w:sz w:val="28"/>
          <w:szCs w:val="28"/>
        </w:rPr>
        <w:t>45</w:t>
      </w:r>
      <w:r w:rsidR="003C2FF7">
        <w:rPr>
          <w:rFonts w:eastAsia="標楷體" w:hint="eastAsia"/>
          <w:color w:val="000000" w:themeColor="text1"/>
          <w:sz w:val="28"/>
          <w:szCs w:val="28"/>
        </w:rPr>
        <w:t>4</w:t>
      </w:r>
      <w:r w:rsidR="00675A4A" w:rsidRPr="00675A4A">
        <w:rPr>
          <w:rFonts w:eastAsia="標楷體"/>
          <w:color w:val="000000" w:themeColor="text1"/>
          <w:sz w:val="28"/>
          <w:szCs w:val="28"/>
        </w:rPr>
        <w:t>.</w:t>
      </w:r>
      <w:r w:rsidR="003C2FF7">
        <w:rPr>
          <w:rFonts w:eastAsia="標楷體" w:hint="eastAsia"/>
          <w:color w:val="000000" w:themeColor="text1"/>
          <w:sz w:val="28"/>
          <w:szCs w:val="28"/>
        </w:rPr>
        <w:t>9</w:t>
      </w:r>
      <w:r w:rsidRPr="008E784C">
        <w:rPr>
          <w:rFonts w:eastAsia="標楷體" w:hint="eastAsia"/>
          <w:color w:val="000000" w:themeColor="text1"/>
          <w:sz w:val="28"/>
          <w:szCs w:val="28"/>
        </w:rPr>
        <w:t>億美元，增加</w:t>
      </w:r>
      <w:r w:rsidR="00675A4A">
        <w:rPr>
          <w:rFonts w:eastAsia="標楷體" w:hint="eastAsia"/>
          <w:color w:val="000000" w:themeColor="text1"/>
          <w:sz w:val="28"/>
          <w:szCs w:val="28"/>
        </w:rPr>
        <w:t>1</w:t>
      </w:r>
      <w:r w:rsidR="003C2FF7">
        <w:rPr>
          <w:rFonts w:eastAsia="標楷體" w:hint="eastAsia"/>
          <w:color w:val="000000" w:themeColor="text1"/>
          <w:sz w:val="28"/>
          <w:szCs w:val="28"/>
        </w:rPr>
        <w:t>3</w:t>
      </w:r>
      <w:r w:rsidRPr="008E784C">
        <w:rPr>
          <w:rFonts w:eastAsia="標楷體" w:hint="eastAsia"/>
          <w:color w:val="000000" w:themeColor="text1"/>
          <w:sz w:val="28"/>
          <w:szCs w:val="28"/>
        </w:rPr>
        <w:t>.</w:t>
      </w:r>
      <w:r w:rsidR="003C2FF7">
        <w:rPr>
          <w:rFonts w:eastAsia="標楷體" w:hint="eastAsia"/>
          <w:color w:val="000000" w:themeColor="text1"/>
          <w:sz w:val="28"/>
          <w:szCs w:val="28"/>
        </w:rPr>
        <w:t>6</w:t>
      </w:r>
      <w:r w:rsidRPr="008E784C">
        <w:rPr>
          <w:rFonts w:eastAsia="標楷體" w:hint="eastAsia"/>
          <w:color w:val="000000" w:themeColor="text1"/>
          <w:sz w:val="28"/>
          <w:szCs w:val="28"/>
        </w:rPr>
        <w:t>%</w:t>
      </w:r>
      <w:r w:rsidRPr="008E784C">
        <w:rPr>
          <w:rFonts w:eastAsia="標楷體" w:hint="eastAsia"/>
          <w:color w:val="000000" w:themeColor="text1"/>
          <w:sz w:val="28"/>
          <w:szCs w:val="28"/>
        </w:rPr>
        <w:t>；出口值</w:t>
      </w:r>
      <w:r w:rsidR="003C2FF7">
        <w:rPr>
          <w:rFonts w:eastAsia="標楷體" w:hint="eastAsia"/>
          <w:color w:val="000000" w:themeColor="text1"/>
          <w:sz w:val="28"/>
          <w:szCs w:val="28"/>
        </w:rPr>
        <w:t>311</w:t>
      </w:r>
      <w:r w:rsidR="00675A4A" w:rsidRPr="00675A4A">
        <w:rPr>
          <w:rFonts w:eastAsia="標楷體"/>
          <w:color w:val="000000" w:themeColor="text1"/>
          <w:sz w:val="28"/>
          <w:szCs w:val="28"/>
        </w:rPr>
        <w:t>.</w:t>
      </w:r>
      <w:r w:rsidR="003C2FF7">
        <w:rPr>
          <w:rFonts w:eastAsia="標楷體" w:hint="eastAsia"/>
          <w:color w:val="000000" w:themeColor="text1"/>
          <w:sz w:val="28"/>
          <w:szCs w:val="28"/>
        </w:rPr>
        <w:t>7</w:t>
      </w:r>
      <w:r w:rsidRPr="008E784C">
        <w:rPr>
          <w:rFonts w:eastAsia="標楷體" w:hint="eastAsia"/>
          <w:color w:val="000000" w:themeColor="text1"/>
          <w:sz w:val="28"/>
          <w:szCs w:val="28"/>
        </w:rPr>
        <w:t>億美元，</w:t>
      </w:r>
      <w:r w:rsidR="00675A4A" w:rsidRPr="008E784C">
        <w:rPr>
          <w:rFonts w:eastAsia="標楷體" w:hint="eastAsia"/>
          <w:color w:val="000000" w:themeColor="text1"/>
          <w:sz w:val="28"/>
          <w:szCs w:val="28"/>
        </w:rPr>
        <w:t>增加</w:t>
      </w:r>
      <w:r w:rsidR="003C2FF7">
        <w:rPr>
          <w:rFonts w:eastAsia="標楷體" w:hint="eastAsia"/>
          <w:color w:val="000000" w:themeColor="text1"/>
          <w:sz w:val="28"/>
          <w:szCs w:val="28"/>
        </w:rPr>
        <w:t>8</w:t>
      </w:r>
      <w:r w:rsidRPr="008E784C">
        <w:rPr>
          <w:rFonts w:eastAsia="標楷體" w:hint="eastAsia"/>
          <w:color w:val="000000" w:themeColor="text1"/>
          <w:sz w:val="28"/>
          <w:szCs w:val="28"/>
        </w:rPr>
        <w:t>.</w:t>
      </w:r>
      <w:r w:rsidR="003C2FF7">
        <w:rPr>
          <w:rFonts w:eastAsia="標楷體" w:hint="eastAsia"/>
          <w:color w:val="000000" w:themeColor="text1"/>
          <w:sz w:val="28"/>
          <w:szCs w:val="28"/>
        </w:rPr>
        <w:t>3</w:t>
      </w:r>
      <w:r w:rsidRPr="008E784C">
        <w:rPr>
          <w:rFonts w:eastAsia="標楷體" w:hint="eastAsia"/>
          <w:color w:val="000000" w:themeColor="text1"/>
          <w:sz w:val="28"/>
          <w:szCs w:val="28"/>
        </w:rPr>
        <w:t>%</w:t>
      </w:r>
      <w:r w:rsidRPr="008E784C">
        <w:rPr>
          <w:rFonts w:eastAsia="標楷體" w:hint="eastAsia"/>
          <w:color w:val="000000" w:themeColor="text1"/>
          <w:sz w:val="28"/>
          <w:szCs w:val="28"/>
        </w:rPr>
        <w:t>，進口值</w:t>
      </w:r>
      <w:r w:rsidR="00675A4A" w:rsidRPr="00675A4A">
        <w:rPr>
          <w:rFonts w:eastAsia="標楷體"/>
          <w:color w:val="000000" w:themeColor="text1"/>
          <w:sz w:val="28"/>
          <w:szCs w:val="28"/>
        </w:rPr>
        <w:t>2</w:t>
      </w:r>
      <w:r w:rsidR="003C2FF7">
        <w:rPr>
          <w:rFonts w:eastAsia="標楷體" w:hint="eastAsia"/>
          <w:color w:val="000000" w:themeColor="text1"/>
          <w:sz w:val="28"/>
          <w:szCs w:val="28"/>
        </w:rPr>
        <w:t>47</w:t>
      </w:r>
      <w:r w:rsidR="00675A4A" w:rsidRPr="00675A4A">
        <w:rPr>
          <w:rFonts w:eastAsia="標楷體"/>
          <w:color w:val="000000" w:themeColor="text1"/>
          <w:sz w:val="28"/>
          <w:szCs w:val="28"/>
        </w:rPr>
        <w:t>.</w:t>
      </w:r>
      <w:r w:rsidR="003C2FF7">
        <w:rPr>
          <w:rFonts w:eastAsia="標楷體" w:hint="eastAsia"/>
          <w:color w:val="000000" w:themeColor="text1"/>
          <w:sz w:val="28"/>
          <w:szCs w:val="28"/>
        </w:rPr>
        <w:t>1</w:t>
      </w:r>
      <w:r w:rsidRPr="008E784C">
        <w:rPr>
          <w:rFonts w:eastAsia="標楷體" w:hint="eastAsia"/>
          <w:color w:val="000000" w:themeColor="text1"/>
          <w:sz w:val="28"/>
          <w:szCs w:val="28"/>
        </w:rPr>
        <w:t>億美元，</w:t>
      </w:r>
      <w:r w:rsidR="003C2FF7">
        <w:rPr>
          <w:rFonts w:eastAsia="標楷體" w:hint="eastAsia"/>
          <w:color w:val="000000" w:themeColor="text1"/>
          <w:sz w:val="28"/>
          <w:szCs w:val="28"/>
        </w:rPr>
        <w:t>增加</w:t>
      </w:r>
      <w:r w:rsidR="003C2FF7">
        <w:rPr>
          <w:rFonts w:eastAsia="標楷體" w:hint="eastAsia"/>
          <w:color w:val="000000" w:themeColor="text1"/>
          <w:sz w:val="28"/>
          <w:szCs w:val="28"/>
        </w:rPr>
        <w:t>8</w:t>
      </w:r>
      <w:r w:rsidRPr="008E784C">
        <w:rPr>
          <w:rFonts w:eastAsia="標楷體" w:hint="eastAsia"/>
          <w:color w:val="000000" w:themeColor="text1"/>
          <w:sz w:val="28"/>
          <w:szCs w:val="28"/>
        </w:rPr>
        <w:t>.</w:t>
      </w:r>
      <w:r w:rsidR="003C2FF7">
        <w:rPr>
          <w:rFonts w:eastAsia="標楷體" w:hint="eastAsia"/>
          <w:color w:val="000000" w:themeColor="text1"/>
          <w:sz w:val="28"/>
          <w:szCs w:val="28"/>
        </w:rPr>
        <w:t>5</w:t>
      </w:r>
      <w:r w:rsidRPr="008E784C">
        <w:rPr>
          <w:rFonts w:eastAsia="標楷體" w:hint="eastAsia"/>
          <w:color w:val="000000" w:themeColor="text1"/>
          <w:sz w:val="28"/>
          <w:szCs w:val="28"/>
        </w:rPr>
        <w:t>%</w:t>
      </w:r>
      <w:r w:rsidRPr="008E784C">
        <w:rPr>
          <w:rFonts w:eastAsia="標楷體" w:hint="eastAsia"/>
          <w:color w:val="000000" w:themeColor="text1"/>
          <w:sz w:val="28"/>
          <w:szCs w:val="28"/>
        </w:rPr>
        <w:t>，貿易出超</w:t>
      </w:r>
      <w:r w:rsidR="003C2FF7">
        <w:rPr>
          <w:rFonts w:eastAsia="標楷體" w:hint="eastAsia"/>
          <w:color w:val="000000" w:themeColor="text1"/>
          <w:sz w:val="28"/>
          <w:szCs w:val="28"/>
        </w:rPr>
        <w:t>64</w:t>
      </w:r>
      <w:r w:rsidRPr="008E784C">
        <w:rPr>
          <w:rFonts w:eastAsia="標楷體" w:hint="eastAsia"/>
          <w:color w:val="000000" w:themeColor="text1"/>
          <w:sz w:val="28"/>
          <w:szCs w:val="28"/>
        </w:rPr>
        <w:t>.</w:t>
      </w:r>
      <w:r w:rsidR="00675A4A">
        <w:rPr>
          <w:rFonts w:eastAsia="標楷體" w:hint="eastAsia"/>
          <w:color w:val="000000" w:themeColor="text1"/>
          <w:sz w:val="28"/>
          <w:szCs w:val="28"/>
        </w:rPr>
        <w:t>7</w:t>
      </w:r>
      <w:r w:rsidRPr="008E784C">
        <w:rPr>
          <w:rFonts w:eastAsia="標楷體" w:hint="eastAsia"/>
          <w:color w:val="000000" w:themeColor="text1"/>
          <w:sz w:val="28"/>
          <w:szCs w:val="28"/>
        </w:rPr>
        <w:t>億美元</w:t>
      </w:r>
      <w:r w:rsidRPr="008E784C">
        <w:rPr>
          <w:rFonts w:eastAsia="標楷體"/>
          <w:color w:val="000000" w:themeColor="text1"/>
          <w:sz w:val="28"/>
          <w:szCs w:val="28"/>
        </w:rPr>
        <w:t>；</w:t>
      </w:r>
      <w:r w:rsidRPr="00E47080">
        <w:rPr>
          <w:rFonts w:eastAsia="標楷體"/>
          <w:color w:val="000000" w:themeColor="text1"/>
          <w:sz w:val="28"/>
          <w:szCs w:val="28"/>
        </w:rPr>
        <w:t>躉售物價指數</w:t>
      </w:r>
      <w:r w:rsidRPr="00E47080">
        <w:rPr>
          <w:rFonts w:eastAsia="標楷體"/>
          <w:color w:val="000000" w:themeColor="text1"/>
          <w:sz w:val="28"/>
          <w:szCs w:val="28"/>
        </w:rPr>
        <w:t>(WPI)</w:t>
      </w:r>
      <w:r w:rsidRPr="00E47080">
        <w:rPr>
          <w:rFonts w:eastAsia="標楷體"/>
          <w:color w:val="000000" w:themeColor="text1"/>
          <w:sz w:val="28"/>
          <w:szCs w:val="28"/>
        </w:rPr>
        <w:t>下跌</w:t>
      </w:r>
      <w:r w:rsidR="00D6513D">
        <w:rPr>
          <w:rFonts w:eastAsia="標楷體" w:hint="eastAsia"/>
          <w:color w:val="000000" w:themeColor="text1"/>
          <w:sz w:val="28"/>
          <w:szCs w:val="28"/>
        </w:rPr>
        <w:t>9</w:t>
      </w:r>
      <w:r w:rsidRPr="00E47080">
        <w:rPr>
          <w:rFonts w:eastAsia="標楷體" w:hint="eastAsia"/>
          <w:color w:val="000000" w:themeColor="text1"/>
          <w:sz w:val="28"/>
          <w:szCs w:val="28"/>
        </w:rPr>
        <w:t>.</w:t>
      </w:r>
      <w:r w:rsidR="00D6513D">
        <w:rPr>
          <w:rFonts w:eastAsia="標楷體" w:hint="eastAsia"/>
          <w:color w:val="000000" w:themeColor="text1"/>
          <w:sz w:val="28"/>
          <w:szCs w:val="28"/>
        </w:rPr>
        <w:t>09</w:t>
      </w:r>
      <w:r w:rsidRPr="00E47080">
        <w:rPr>
          <w:rFonts w:eastAsia="標楷體"/>
          <w:color w:val="000000" w:themeColor="text1"/>
          <w:sz w:val="28"/>
          <w:szCs w:val="28"/>
        </w:rPr>
        <w:t>%</w:t>
      </w:r>
      <w:r w:rsidRPr="00E47080">
        <w:rPr>
          <w:rFonts w:eastAsia="標楷體"/>
          <w:color w:val="000000" w:themeColor="text1"/>
          <w:sz w:val="28"/>
          <w:szCs w:val="28"/>
        </w:rPr>
        <w:t>，消費者物價指數</w:t>
      </w:r>
      <w:r w:rsidRPr="00E47080">
        <w:rPr>
          <w:rFonts w:eastAsia="標楷體"/>
          <w:color w:val="000000" w:themeColor="text1"/>
          <w:sz w:val="28"/>
          <w:szCs w:val="28"/>
        </w:rPr>
        <w:t>(CPI)</w:t>
      </w:r>
      <w:r w:rsidRPr="00E47080">
        <w:rPr>
          <w:rFonts w:eastAsia="標楷體"/>
          <w:color w:val="000000" w:themeColor="text1"/>
          <w:sz w:val="28"/>
          <w:szCs w:val="28"/>
        </w:rPr>
        <w:t>下跌</w:t>
      </w:r>
      <w:r w:rsidR="00863FD5" w:rsidRPr="00E47080">
        <w:rPr>
          <w:rFonts w:eastAsia="標楷體" w:hint="eastAsia"/>
          <w:color w:val="000000" w:themeColor="text1"/>
          <w:sz w:val="28"/>
          <w:szCs w:val="28"/>
        </w:rPr>
        <w:t>0</w:t>
      </w:r>
      <w:r w:rsidRPr="00E47080">
        <w:rPr>
          <w:rFonts w:eastAsia="標楷體" w:hint="eastAsia"/>
          <w:color w:val="000000" w:themeColor="text1"/>
          <w:sz w:val="28"/>
          <w:szCs w:val="28"/>
        </w:rPr>
        <w:t>.</w:t>
      </w:r>
      <w:r w:rsidR="00D6513D">
        <w:rPr>
          <w:rFonts w:eastAsia="標楷體" w:hint="eastAsia"/>
          <w:color w:val="000000" w:themeColor="text1"/>
          <w:sz w:val="28"/>
          <w:szCs w:val="28"/>
        </w:rPr>
        <w:t>33</w:t>
      </w:r>
      <w:r w:rsidRPr="00E47080">
        <w:rPr>
          <w:rFonts w:eastAsia="標楷體"/>
          <w:color w:val="000000" w:themeColor="text1"/>
          <w:sz w:val="28"/>
          <w:szCs w:val="28"/>
        </w:rPr>
        <w:t>%</w:t>
      </w:r>
      <w:r w:rsidRPr="00E47080">
        <w:rPr>
          <w:rFonts w:eastAsia="標楷體"/>
          <w:color w:val="000000" w:themeColor="text1"/>
          <w:sz w:val="28"/>
          <w:szCs w:val="28"/>
        </w:rPr>
        <w:t>；</w:t>
      </w:r>
      <w:r w:rsidRPr="00750851">
        <w:rPr>
          <w:rFonts w:eastAsia="標楷體"/>
          <w:color w:val="000000" w:themeColor="text1"/>
          <w:sz w:val="28"/>
          <w:szCs w:val="28"/>
        </w:rPr>
        <w:t>失業率</w:t>
      </w:r>
      <w:r w:rsidR="00D6513D">
        <w:rPr>
          <w:rFonts w:eastAsia="標楷體" w:hint="eastAsia"/>
          <w:color w:val="000000" w:themeColor="text1"/>
          <w:sz w:val="28"/>
          <w:szCs w:val="28"/>
        </w:rPr>
        <w:t>3</w:t>
      </w:r>
      <w:r w:rsidRPr="00750851">
        <w:rPr>
          <w:rFonts w:eastAsia="標楷體" w:hint="eastAsia"/>
          <w:color w:val="000000" w:themeColor="text1"/>
          <w:sz w:val="28"/>
          <w:szCs w:val="28"/>
        </w:rPr>
        <w:t>.</w:t>
      </w:r>
      <w:r w:rsidR="00D6513D">
        <w:rPr>
          <w:rFonts w:eastAsia="標楷體" w:hint="eastAsia"/>
          <w:color w:val="000000" w:themeColor="text1"/>
          <w:sz w:val="28"/>
          <w:szCs w:val="28"/>
        </w:rPr>
        <w:t>99</w:t>
      </w:r>
      <w:r w:rsidRPr="00750851">
        <w:rPr>
          <w:rFonts w:eastAsia="標楷體"/>
          <w:color w:val="000000" w:themeColor="text1"/>
          <w:sz w:val="28"/>
          <w:szCs w:val="28"/>
        </w:rPr>
        <w:t>%</w:t>
      </w:r>
      <w:r w:rsidRPr="008E784C">
        <w:rPr>
          <w:rFonts w:eastAsia="標楷體"/>
          <w:color w:val="000000" w:themeColor="text1"/>
          <w:sz w:val="28"/>
          <w:szCs w:val="28"/>
        </w:rPr>
        <w:t>。</w:t>
      </w:r>
    </w:p>
    <w:p w:rsidR="00AE5A02" w:rsidRPr="00D6513D" w:rsidRDefault="003765A7" w:rsidP="00863FD5">
      <w:pPr>
        <w:autoSpaceDE w:val="0"/>
        <w:autoSpaceDN w:val="0"/>
        <w:adjustRightInd w:val="0"/>
        <w:snapToGrid w:val="0"/>
        <w:spacing w:before="50" w:line="300" w:lineRule="auto"/>
        <w:ind w:firstLineChars="202" w:firstLine="566"/>
        <w:jc w:val="both"/>
        <w:rPr>
          <w:rFonts w:eastAsia="標楷體"/>
          <w:color w:val="FF0000"/>
          <w:sz w:val="28"/>
          <w:szCs w:val="28"/>
        </w:rPr>
      </w:pPr>
      <w:r w:rsidRPr="003765A7">
        <w:rPr>
          <w:rFonts w:eastAsia="標楷體" w:hint="eastAsia"/>
          <w:sz w:val="28"/>
          <w:szCs w:val="28"/>
        </w:rPr>
        <w:t>109</w:t>
      </w:r>
      <w:r w:rsidRPr="003765A7">
        <w:rPr>
          <w:rFonts w:eastAsia="標楷體" w:hint="eastAsia"/>
          <w:sz w:val="28"/>
          <w:szCs w:val="28"/>
        </w:rPr>
        <w:t>年</w:t>
      </w:r>
      <w:r w:rsidRPr="003765A7">
        <w:rPr>
          <w:rFonts w:eastAsia="標楷體" w:hint="eastAsia"/>
          <w:sz w:val="28"/>
          <w:szCs w:val="28"/>
        </w:rPr>
        <w:t>8</w:t>
      </w:r>
      <w:r w:rsidRPr="003765A7">
        <w:rPr>
          <w:rFonts w:eastAsia="標楷體" w:hint="eastAsia"/>
          <w:sz w:val="28"/>
          <w:szCs w:val="28"/>
        </w:rPr>
        <w:t>月景氣對策信號綜合判斷分數為</w:t>
      </w:r>
      <w:r w:rsidRPr="003765A7">
        <w:rPr>
          <w:rFonts w:eastAsia="標楷體" w:hint="eastAsia"/>
          <w:sz w:val="28"/>
          <w:szCs w:val="28"/>
        </w:rPr>
        <w:t>26</w:t>
      </w:r>
      <w:r w:rsidRPr="003765A7">
        <w:rPr>
          <w:rFonts w:eastAsia="標楷體" w:hint="eastAsia"/>
          <w:sz w:val="28"/>
          <w:szCs w:val="28"/>
        </w:rPr>
        <w:t>分，較上月增加</w:t>
      </w:r>
      <w:r w:rsidRPr="003765A7">
        <w:rPr>
          <w:rFonts w:eastAsia="標楷體" w:hint="eastAsia"/>
          <w:sz w:val="28"/>
          <w:szCs w:val="28"/>
        </w:rPr>
        <w:t>5</w:t>
      </w:r>
      <w:r w:rsidRPr="003765A7">
        <w:rPr>
          <w:rFonts w:eastAsia="標楷體" w:hint="eastAsia"/>
          <w:sz w:val="28"/>
          <w:szCs w:val="28"/>
        </w:rPr>
        <w:t>分，燈號轉呈綠燈；景氣領先、同時指標持續上升，且增幅逐月擴大，反映國內經濟</w:t>
      </w:r>
      <w:proofErr w:type="gramStart"/>
      <w:r w:rsidRPr="003765A7">
        <w:rPr>
          <w:rFonts w:eastAsia="標楷體" w:hint="eastAsia"/>
          <w:sz w:val="28"/>
          <w:szCs w:val="28"/>
        </w:rPr>
        <w:t>漸趨回穩</w:t>
      </w:r>
      <w:proofErr w:type="gramEnd"/>
      <w:r w:rsidRPr="003765A7">
        <w:rPr>
          <w:rFonts w:eastAsia="標楷體" w:hint="eastAsia"/>
          <w:sz w:val="28"/>
          <w:szCs w:val="28"/>
        </w:rPr>
        <w:t>。</w:t>
      </w:r>
    </w:p>
    <w:p w:rsidR="00546002" w:rsidRPr="00824F84" w:rsidRDefault="00AE5A02" w:rsidP="00546002">
      <w:pPr>
        <w:keepNext/>
        <w:adjustRightInd w:val="0"/>
        <w:snapToGrid w:val="0"/>
        <w:spacing w:beforeLines="50" w:before="180" w:line="300" w:lineRule="auto"/>
        <w:outlineLvl w:val="1"/>
        <w:rPr>
          <w:rFonts w:eastAsia="標楷體"/>
          <w:color w:val="000000" w:themeColor="text1"/>
        </w:rPr>
      </w:pPr>
      <w:bookmarkStart w:id="29" w:name="_Toc433892456"/>
      <w:bookmarkStart w:id="30" w:name="_Toc52011545"/>
      <w:bookmarkEnd w:id="27"/>
      <w:bookmarkEnd w:id="28"/>
      <w:r w:rsidRPr="00824F84">
        <w:rPr>
          <w:rFonts w:eastAsia="標楷體"/>
          <w:b/>
          <w:bCs/>
          <w:color w:val="000000" w:themeColor="text1"/>
          <w:sz w:val="40"/>
          <w:szCs w:val="36"/>
        </w:rPr>
        <w:t>三、中國大陸經濟</w:t>
      </w:r>
      <w:bookmarkEnd w:id="29"/>
      <w:bookmarkEnd w:id="30"/>
    </w:p>
    <w:p w:rsidR="006534D4" w:rsidRPr="006534D4" w:rsidRDefault="006534D4" w:rsidP="006534D4">
      <w:pPr>
        <w:overflowPunct w:val="0"/>
        <w:autoSpaceDE w:val="0"/>
        <w:autoSpaceDN w:val="0"/>
        <w:adjustRightInd w:val="0"/>
        <w:snapToGrid w:val="0"/>
        <w:spacing w:before="50" w:line="300" w:lineRule="auto"/>
        <w:ind w:right="-153" w:firstLineChars="202" w:firstLine="566"/>
        <w:jc w:val="both"/>
        <w:rPr>
          <w:rFonts w:eastAsia="標楷體"/>
          <w:sz w:val="28"/>
          <w:szCs w:val="28"/>
        </w:rPr>
      </w:pPr>
      <w:bookmarkStart w:id="31" w:name="_Toc415126200"/>
      <w:r w:rsidRPr="006534D4">
        <w:rPr>
          <w:rFonts w:eastAsia="標楷體" w:hint="eastAsia"/>
          <w:sz w:val="28"/>
          <w:szCs w:val="28"/>
        </w:rPr>
        <w:t>中國大陸今年</w:t>
      </w:r>
      <w:r w:rsidRPr="006534D4">
        <w:rPr>
          <w:rFonts w:eastAsia="標楷體" w:hint="eastAsia"/>
          <w:sz w:val="28"/>
          <w:szCs w:val="28"/>
        </w:rPr>
        <w:t>1</w:t>
      </w:r>
      <w:r w:rsidRPr="006534D4">
        <w:rPr>
          <w:rFonts w:eastAsia="標楷體" w:hint="eastAsia"/>
          <w:sz w:val="28"/>
          <w:szCs w:val="28"/>
        </w:rPr>
        <w:t>至</w:t>
      </w:r>
      <w:r w:rsidRPr="006534D4">
        <w:rPr>
          <w:rFonts w:eastAsia="標楷體" w:hint="eastAsia"/>
          <w:sz w:val="28"/>
          <w:szCs w:val="28"/>
        </w:rPr>
        <w:t>6</w:t>
      </w:r>
      <w:r w:rsidRPr="006534D4">
        <w:rPr>
          <w:rFonts w:eastAsia="標楷體" w:hint="eastAsia"/>
          <w:sz w:val="28"/>
          <w:szCs w:val="28"/>
        </w:rPr>
        <w:t>月國內生產總值</w:t>
      </w:r>
      <w:r w:rsidRPr="006534D4">
        <w:rPr>
          <w:rFonts w:eastAsia="標楷體"/>
          <w:sz w:val="28"/>
          <w:szCs w:val="28"/>
        </w:rPr>
        <w:t>(GDP)</w:t>
      </w:r>
      <w:r w:rsidRPr="006534D4">
        <w:rPr>
          <w:rFonts w:eastAsia="標楷體" w:hint="eastAsia"/>
          <w:sz w:val="28"/>
          <w:szCs w:val="28"/>
        </w:rPr>
        <w:t>為</w:t>
      </w:r>
      <w:r w:rsidRPr="006534D4">
        <w:rPr>
          <w:rFonts w:eastAsia="標楷體"/>
          <w:sz w:val="28"/>
          <w:szCs w:val="28"/>
        </w:rPr>
        <w:t>45</w:t>
      </w:r>
      <w:r w:rsidRPr="006534D4">
        <w:rPr>
          <w:rFonts w:eastAsia="標楷體"/>
          <w:sz w:val="28"/>
          <w:szCs w:val="28"/>
        </w:rPr>
        <w:t>兆</w:t>
      </w:r>
      <w:r w:rsidRPr="006534D4">
        <w:rPr>
          <w:rFonts w:eastAsia="標楷體"/>
          <w:sz w:val="28"/>
          <w:szCs w:val="28"/>
        </w:rPr>
        <w:t>6,614</w:t>
      </w:r>
      <w:r w:rsidRPr="006534D4">
        <w:rPr>
          <w:rFonts w:eastAsia="標楷體"/>
          <w:sz w:val="28"/>
          <w:szCs w:val="28"/>
        </w:rPr>
        <w:t>億人民幣，經濟成長率為</w:t>
      </w:r>
      <w:r w:rsidRPr="006534D4">
        <w:rPr>
          <w:rFonts w:eastAsia="標楷體" w:hint="eastAsia"/>
          <w:sz w:val="28"/>
          <w:szCs w:val="28"/>
        </w:rPr>
        <w:t>-1.6%</w:t>
      </w:r>
      <w:r w:rsidRPr="006534D4">
        <w:rPr>
          <w:rFonts w:eastAsia="標楷體" w:hint="eastAsia"/>
          <w:sz w:val="28"/>
          <w:szCs w:val="28"/>
        </w:rPr>
        <w:t>。今年</w:t>
      </w:r>
      <w:r w:rsidRPr="006534D4">
        <w:rPr>
          <w:rFonts w:eastAsia="標楷體" w:hint="eastAsia"/>
          <w:sz w:val="28"/>
          <w:szCs w:val="28"/>
        </w:rPr>
        <w:t>9</w:t>
      </w:r>
      <w:r w:rsidRPr="006534D4">
        <w:rPr>
          <w:rFonts w:eastAsia="標楷體" w:hint="eastAsia"/>
          <w:sz w:val="28"/>
          <w:szCs w:val="28"/>
        </w:rPr>
        <w:t>月</w:t>
      </w:r>
      <w:r w:rsidRPr="006534D4">
        <w:rPr>
          <w:rFonts w:eastAsia="標楷體" w:hint="eastAsia"/>
          <w:sz w:val="28"/>
          <w:szCs w:val="28"/>
        </w:rPr>
        <w:t>OECD</w:t>
      </w:r>
      <w:r w:rsidRPr="006534D4">
        <w:rPr>
          <w:rFonts w:eastAsia="標楷體" w:hint="eastAsia"/>
          <w:sz w:val="28"/>
          <w:szCs w:val="28"/>
        </w:rPr>
        <w:t>及</w:t>
      </w:r>
      <w:r w:rsidRPr="006534D4">
        <w:rPr>
          <w:rFonts w:eastAsia="標楷體"/>
          <w:sz w:val="28"/>
          <w:szCs w:val="28"/>
        </w:rPr>
        <w:t xml:space="preserve">IHS </w:t>
      </w:r>
      <w:proofErr w:type="spellStart"/>
      <w:r w:rsidRPr="006534D4">
        <w:rPr>
          <w:rFonts w:eastAsia="標楷體"/>
          <w:sz w:val="28"/>
          <w:szCs w:val="28"/>
        </w:rPr>
        <w:t>Marki</w:t>
      </w:r>
      <w:r w:rsidRPr="006534D4">
        <w:rPr>
          <w:rFonts w:eastAsia="標楷體" w:hint="eastAsia"/>
          <w:sz w:val="28"/>
          <w:szCs w:val="28"/>
        </w:rPr>
        <w:t>t</w:t>
      </w:r>
      <w:proofErr w:type="spellEnd"/>
      <w:r w:rsidRPr="006534D4">
        <w:rPr>
          <w:rFonts w:eastAsia="標楷體" w:hint="eastAsia"/>
          <w:sz w:val="28"/>
          <w:szCs w:val="28"/>
        </w:rPr>
        <w:t>上調今年中國大陸經濟成長率預測為</w:t>
      </w:r>
      <w:r w:rsidRPr="006534D4">
        <w:rPr>
          <w:rFonts w:eastAsia="標楷體" w:hint="eastAsia"/>
          <w:sz w:val="28"/>
          <w:szCs w:val="28"/>
        </w:rPr>
        <w:t>1.8%</w:t>
      </w:r>
      <w:r w:rsidRPr="006534D4">
        <w:rPr>
          <w:rFonts w:eastAsia="標楷體" w:hint="eastAsia"/>
          <w:sz w:val="28"/>
          <w:szCs w:val="28"/>
        </w:rPr>
        <w:t>及</w:t>
      </w:r>
      <w:r w:rsidRPr="006534D4">
        <w:rPr>
          <w:rFonts w:eastAsia="標楷體"/>
          <w:sz w:val="28"/>
          <w:szCs w:val="28"/>
        </w:rPr>
        <w:t>1.</w:t>
      </w:r>
      <w:r w:rsidRPr="006534D4">
        <w:rPr>
          <w:rFonts w:eastAsia="標楷體" w:hint="eastAsia"/>
          <w:sz w:val="28"/>
          <w:szCs w:val="28"/>
        </w:rPr>
        <w:t>69%</w:t>
      </w:r>
      <w:r w:rsidRPr="006534D4">
        <w:rPr>
          <w:rFonts w:eastAsia="標楷體" w:hint="eastAsia"/>
          <w:sz w:val="28"/>
          <w:szCs w:val="28"/>
        </w:rPr>
        <w:t>。</w:t>
      </w:r>
      <w:r w:rsidRPr="006534D4">
        <w:rPr>
          <w:rFonts w:eastAsia="標楷體" w:hint="eastAsia"/>
          <w:sz w:val="28"/>
          <w:szCs w:val="28"/>
        </w:rPr>
        <w:t xml:space="preserve">                                                                                                                                                                                                                                                                                                                                                                                                                                                         </w:t>
      </w:r>
    </w:p>
    <w:p w:rsidR="006534D4" w:rsidRPr="006534D4" w:rsidRDefault="006534D4" w:rsidP="006534D4">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6534D4">
        <w:rPr>
          <w:rFonts w:eastAsia="標楷體" w:hint="eastAsia"/>
          <w:sz w:val="28"/>
          <w:szCs w:val="28"/>
        </w:rPr>
        <w:t>今年</w:t>
      </w:r>
      <w:r w:rsidRPr="006534D4">
        <w:rPr>
          <w:rFonts w:eastAsia="標楷體"/>
          <w:sz w:val="28"/>
          <w:szCs w:val="28"/>
        </w:rPr>
        <w:t>1</w:t>
      </w:r>
      <w:r w:rsidRPr="006534D4">
        <w:rPr>
          <w:rFonts w:eastAsia="標楷體" w:hint="eastAsia"/>
          <w:sz w:val="28"/>
          <w:szCs w:val="28"/>
        </w:rPr>
        <w:t>至</w:t>
      </w:r>
      <w:r w:rsidRPr="006534D4">
        <w:rPr>
          <w:rFonts w:eastAsia="標楷體" w:hint="eastAsia"/>
          <w:sz w:val="28"/>
          <w:szCs w:val="28"/>
        </w:rPr>
        <w:t>8</w:t>
      </w:r>
      <w:r w:rsidRPr="006534D4">
        <w:rPr>
          <w:rFonts w:eastAsia="標楷體" w:hint="eastAsia"/>
          <w:sz w:val="28"/>
          <w:szCs w:val="28"/>
        </w:rPr>
        <w:t>月固定資產投資</w:t>
      </w:r>
      <w:r w:rsidRPr="006534D4">
        <w:rPr>
          <w:rFonts w:eastAsia="標楷體" w:hint="eastAsia"/>
          <w:sz w:val="28"/>
          <w:szCs w:val="28"/>
        </w:rPr>
        <w:t>(</w:t>
      </w:r>
      <w:r w:rsidRPr="006534D4">
        <w:rPr>
          <w:rFonts w:eastAsia="標楷體" w:hint="eastAsia"/>
          <w:sz w:val="28"/>
          <w:szCs w:val="28"/>
        </w:rPr>
        <w:t>不含農戶</w:t>
      </w:r>
      <w:r w:rsidRPr="006534D4">
        <w:rPr>
          <w:rFonts w:eastAsia="標楷體" w:hint="eastAsia"/>
          <w:sz w:val="28"/>
          <w:szCs w:val="28"/>
        </w:rPr>
        <w:t>)</w:t>
      </w:r>
      <w:r w:rsidRPr="006534D4">
        <w:rPr>
          <w:rFonts w:eastAsia="標楷體" w:hint="eastAsia"/>
          <w:sz w:val="28"/>
          <w:szCs w:val="28"/>
        </w:rPr>
        <w:t>金額為</w:t>
      </w:r>
      <w:r w:rsidRPr="006534D4">
        <w:rPr>
          <w:rFonts w:eastAsia="標楷體" w:hint="eastAsia"/>
          <w:sz w:val="28"/>
          <w:szCs w:val="28"/>
        </w:rPr>
        <w:t>37</w:t>
      </w:r>
      <w:r w:rsidRPr="006534D4">
        <w:rPr>
          <w:rFonts w:eastAsia="標楷體" w:hint="eastAsia"/>
          <w:sz w:val="28"/>
          <w:szCs w:val="28"/>
        </w:rPr>
        <w:t>兆</w:t>
      </w:r>
      <w:r w:rsidRPr="006534D4">
        <w:rPr>
          <w:rFonts w:eastAsia="標楷體" w:hint="eastAsia"/>
          <w:sz w:val="28"/>
          <w:szCs w:val="28"/>
        </w:rPr>
        <w:t>8,834</w:t>
      </w:r>
      <w:r w:rsidRPr="006534D4">
        <w:rPr>
          <w:rFonts w:eastAsia="標楷體" w:hint="eastAsia"/>
          <w:sz w:val="28"/>
          <w:szCs w:val="28"/>
        </w:rPr>
        <w:t>億人民幣，較上年同期</w:t>
      </w:r>
      <w:r w:rsidRPr="006534D4">
        <w:rPr>
          <w:rFonts w:eastAsia="標楷體" w:hint="eastAsia"/>
          <w:kern w:val="0"/>
          <w:sz w:val="28"/>
          <w:szCs w:val="20"/>
        </w:rPr>
        <w:t>減少</w:t>
      </w:r>
      <w:r w:rsidRPr="006534D4">
        <w:rPr>
          <w:rFonts w:eastAsia="標楷體" w:hint="eastAsia"/>
          <w:kern w:val="0"/>
          <w:sz w:val="28"/>
          <w:szCs w:val="20"/>
        </w:rPr>
        <w:t>0.3</w:t>
      </w:r>
      <w:r w:rsidRPr="006534D4">
        <w:rPr>
          <w:rFonts w:eastAsia="標楷體"/>
          <w:kern w:val="0"/>
          <w:sz w:val="28"/>
          <w:szCs w:val="20"/>
        </w:rPr>
        <w:t>%</w:t>
      </w:r>
      <w:r w:rsidRPr="006534D4">
        <w:rPr>
          <w:rFonts w:eastAsia="標楷體" w:hint="eastAsia"/>
          <w:sz w:val="28"/>
          <w:szCs w:val="28"/>
        </w:rPr>
        <w:t>；規模以上工業生產增加</w:t>
      </w:r>
      <w:r w:rsidRPr="006534D4">
        <w:rPr>
          <w:rFonts w:eastAsia="標楷體" w:hint="eastAsia"/>
          <w:sz w:val="28"/>
          <w:szCs w:val="28"/>
        </w:rPr>
        <w:t>0.4%</w:t>
      </w:r>
      <w:r w:rsidRPr="006534D4">
        <w:rPr>
          <w:rFonts w:eastAsia="標楷體" w:hint="eastAsia"/>
          <w:sz w:val="28"/>
          <w:szCs w:val="28"/>
        </w:rPr>
        <w:t>；</w:t>
      </w:r>
      <w:r w:rsidRPr="006534D4">
        <w:rPr>
          <w:rFonts w:eastAsia="標楷體"/>
          <w:sz w:val="28"/>
          <w:szCs w:val="28"/>
        </w:rPr>
        <w:t>對外貿易方面，出口</w:t>
      </w:r>
      <w:r w:rsidRPr="006534D4">
        <w:rPr>
          <w:rFonts w:eastAsia="標楷體" w:hint="eastAsia"/>
          <w:sz w:val="28"/>
          <w:szCs w:val="28"/>
        </w:rPr>
        <w:t>減少</w:t>
      </w:r>
      <w:r w:rsidRPr="006534D4">
        <w:rPr>
          <w:rFonts w:eastAsia="標楷體" w:hint="eastAsia"/>
          <w:sz w:val="28"/>
          <w:szCs w:val="28"/>
        </w:rPr>
        <w:t>2.3</w:t>
      </w:r>
      <w:r w:rsidRPr="006534D4">
        <w:rPr>
          <w:rFonts w:eastAsia="標楷體"/>
          <w:sz w:val="28"/>
          <w:szCs w:val="28"/>
        </w:rPr>
        <w:t>%</w:t>
      </w:r>
      <w:r w:rsidRPr="006534D4">
        <w:rPr>
          <w:rFonts w:eastAsia="標楷體"/>
          <w:sz w:val="28"/>
          <w:szCs w:val="28"/>
        </w:rPr>
        <w:t>，進口</w:t>
      </w:r>
      <w:r w:rsidRPr="006534D4">
        <w:rPr>
          <w:rFonts w:eastAsia="標楷體" w:hint="eastAsia"/>
          <w:sz w:val="28"/>
          <w:szCs w:val="28"/>
        </w:rPr>
        <w:t>減少</w:t>
      </w:r>
      <w:r w:rsidRPr="006534D4">
        <w:rPr>
          <w:rFonts w:eastAsia="標楷體" w:hint="eastAsia"/>
          <w:sz w:val="28"/>
          <w:szCs w:val="28"/>
        </w:rPr>
        <w:t>5.2</w:t>
      </w:r>
      <w:r w:rsidRPr="006534D4">
        <w:rPr>
          <w:rFonts w:eastAsia="標楷體"/>
          <w:sz w:val="28"/>
          <w:szCs w:val="28"/>
        </w:rPr>
        <w:t>%</w:t>
      </w:r>
      <w:r w:rsidRPr="006534D4">
        <w:rPr>
          <w:rFonts w:eastAsia="標楷體" w:hint="eastAsia"/>
          <w:sz w:val="28"/>
          <w:szCs w:val="28"/>
        </w:rPr>
        <w:t>；</w:t>
      </w:r>
      <w:r w:rsidRPr="006534D4">
        <w:rPr>
          <w:rFonts w:eastAsia="標楷體"/>
          <w:sz w:val="28"/>
          <w:szCs w:val="28"/>
        </w:rPr>
        <w:t>物價方面，居民消費價格指數上漲</w:t>
      </w:r>
      <w:r w:rsidRPr="006534D4">
        <w:rPr>
          <w:rFonts w:eastAsia="標楷體" w:hint="eastAsia"/>
          <w:sz w:val="28"/>
          <w:szCs w:val="28"/>
        </w:rPr>
        <w:t>3.5</w:t>
      </w:r>
      <w:r w:rsidRPr="006534D4">
        <w:rPr>
          <w:rFonts w:eastAsia="標楷體"/>
          <w:sz w:val="28"/>
          <w:szCs w:val="28"/>
        </w:rPr>
        <w:t>%</w:t>
      </w:r>
      <w:r w:rsidRPr="006534D4">
        <w:rPr>
          <w:rFonts w:eastAsia="標楷體" w:hint="eastAsia"/>
          <w:sz w:val="28"/>
          <w:szCs w:val="28"/>
        </w:rPr>
        <w:t>；</w:t>
      </w:r>
      <w:r w:rsidRPr="006534D4">
        <w:rPr>
          <w:rFonts w:eastAsia="標楷體"/>
          <w:sz w:val="28"/>
          <w:szCs w:val="28"/>
        </w:rPr>
        <w:t>非金融領域實際外商投資金額為</w:t>
      </w:r>
      <w:r w:rsidRPr="006534D4">
        <w:rPr>
          <w:rFonts w:eastAsia="標楷體" w:hint="eastAsia"/>
          <w:sz w:val="28"/>
          <w:szCs w:val="28"/>
        </w:rPr>
        <w:t>890.0</w:t>
      </w:r>
      <w:r w:rsidRPr="006534D4">
        <w:rPr>
          <w:rFonts w:eastAsia="標楷體"/>
          <w:sz w:val="28"/>
          <w:szCs w:val="28"/>
        </w:rPr>
        <w:t>億美元，</w:t>
      </w:r>
      <w:r w:rsidRPr="006534D4">
        <w:rPr>
          <w:rFonts w:eastAsia="標楷體" w:hint="eastAsia"/>
          <w:sz w:val="28"/>
          <w:szCs w:val="28"/>
        </w:rPr>
        <w:t>減少</w:t>
      </w:r>
      <w:r w:rsidRPr="006534D4">
        <w:rPr>
          <w:rFonts w:eastAsia="標楷體" w:hint="eastAsia"/>
          <w:sz w:val="28"/>
          <w:szCs w:val="28"/>
        </w:rPr>
        <w:t>0.3</w:t>
      </w:r>
      <w:r w:rsidRPr="006534D4">
        <w:rPr>
          <w:rFonts w:eastAsia="標楷體"/>
          <w:sz w:val="28"/>
          <w:szCs w:val="28"/>
        </w:rPr>
        <w:t>%</w:t>
      </w:r>
      <w:r w:rsidRPr="006534D4">
        <w:rPr>
          <w:rFonts w:eastAsia="標楷體" w:hint="eastAsia"/>
          <w:sz w:val="28"/>
          <w:szCs w:val="28"/>
        </w:rPr>
        <w:t>；</w:t>
      </w:r>
      <w:r w:rsidRPr="006534D4">
        <w:rPr>
          <w:rFonts w:eastAsia="標楷體"/>
          <w:sz w:val="28"/>
          <w:szCs w:val="28"/>
        </w:rPr>
        <w:t>金融體系方面，</w:t>
      </w:r>
      <w:r w:rsidRPr="006534D4">
        <w:rPr>
          <w:rFonts w:eastAsia="標楷體" w:hint="eastAsia"/>
          <w:sz w:val="28"/>
          <w:szCs w:val="28"/>
        </w:rPr>
        <w:t>今年</w:t>
      </w:r>
      <w:r w:rsidRPr="006534D4">
        <w:rPr>
          <w:rFonts w:eastAsia="標楷體" w:hint="eastAsia"/>
          <w:sz w:val="28"/>
          <w:szCs w:val="28"/>
        </w:rPr>
        <w:t>8</w:t>
      </w:r>
      <w:r w:rsidRPr="006534D4">
        <w:rPr>
          <w:rFonts w:eastAsia="標楷體" w:hint="eastAsia"/>
          <w:sz w:val="28"/>
          <w:szCs w:val="28"/>
        </w:rPr>
        <w:t>月</w:t>
      </w:r>
      <w:r w:rsidRPr="006534D4">
        <w:rPr>
          <w:rFonts w:eastAsia="標楷體"/>
          <w:sz w:val="28"/>
          <w:szCs w:val="28"/>
        </w:rPr>
        <w:t>貨幣供給額</w:t>
      </w:r>
      <w:r w:rsidRPr="006534D4">
        <w:rPr>
          <w:rFonts w:eastAsia="標楷體"/>
          <w:sz w:val="28"/>
          <w:szCs w:val="28"/>
        </w:rPr>
        <w:t>M1</w:t>
      </w:r>
      <w:r w:rsidRPr="006534D4">
        <w:rPr>
          <w:rFonts w:eastAsia="標楷體"/>
          <w:sz w:val="28"/>
          <w:szCs w:val="28"/>
        </w:rPr>
        <w:t>及</w:t>
      </w:r>
      <w:r w:rsidRPr="006534D4">
        <w:rPr>
          <w:rFonts w:eastAsia="標楷體"/>
          <w:sz w:val="28"/>
          <w:szCs w:val="28"/>
        </w:rPr>
        <w:t>M2</w:t>
      </w:r>
      <w:r w:rsidRPr="006534D4">
        <w:rPr>
          <w:rFonts w:eastAsia="標楷體"/>
          <w:sz w:val="28"/>
          <w:szCs w:val="28"/>
        </w:rPr>
        <w:t>分別較上年同</w:t>
      </w:r>
      <w:r w:rsidRPr="006534D4">
        <w:rPr>
          <w:rFonts w:eastAsia="標楷體" w:hint="eastAsia"/>
          <w:sz w:val="28"/>
          <w:szCs w:val="28"/>
        </w:rPr>
        <w:t>月增加</w:t>
      </w:r>
      <w:r w:rsidRPr="006534D4">
        <w:rPr>
          <w:rFonts w:eastAsia="標楷體" w:hint="eastAsia"/>
          <w:sz w:val="28"/>
          <w:szCs w:val="28"/>
        </w:rPr>
        <w:t>8.0</w:t>
      </w:r>
      <w:r w:rsidRPr="006534D4">
        <w:rPr>
          <w:rFonts w:eastAsia="標楷體"/>
          <w:sz w:val="28"/>
          <w:szCs w:val="28"/>
        </w:rPr>
        <w:t>%</w:t>
      </w:r>
      <w:r w:rsidRPr="006534D4">
        <w:rPr>
          <w:rFonts w:eastAsia="標楷體" w:hint="eastAsia"/>
          <w:sz w:val="28"/>
          <w:szCs w:val="28"/>
        </w:rPr>
        <w:t>及</w:t>
      </w:r>
      <w:r w:rsidRPr="006534D4">
        <w:rPr>
          <w:rFonts w:eastAsia="標楷體" w:hint="eastAsia"/>
          <w:sz w:val="28"/>
          <w:szCs w:val="28"/>
        </w:rPr>
        <w:t>10.4</w:t>
      </w:r>
      <w:r w:rsidRPr="006534D4">
        <w:rPr>
          <w:rFonts w:eastAsia="標楷體"/>
          <w:sz w:val="28"/>
          <w:szCs w:val="28"/>
        </w:rPr>
        <w:t>%</w:t>
      </w:r>
      <w:r w:rsidRPr="006534D4">
        <w:rPr>
          <w:rFonts w:eastAsia="標楷體"/>
          <w:sz w:val="28"/>
          <w:szCs w:val="28"/>
        </w:rPr>
        <w:t>。</w:t>
      </w:r>
    </w:p>
    <w:p w:rsidR="00A636E1" w:rsidRPr="00490FE4" w:rsidRDefault="006534D4" w:rsidP="006534D4">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534D4">
        <w:rPr>
          <w:rFonts w:eastAsia="標楷體" w:hint="eastAsia"/>
          <w:sz w:val="28"/>
          <w:szCs w:val="28"/>
        </w:rPr>
        <w:t>中國大陸國務院發布《關於以新業態新模式引領新型消費加快發展的意見》，透過新業態帶動新型消費發展，進而實現擴大內需及促進雙循環格局。具體工作包括發展互聯網健康醫療服務、智慧旅遊及無接觸式消費模式等新型產業；為此，須加大</w:t>
      </w:r>
      <w:r w:rsidRPr="006534D4">
        <w:rPr>
          <w:rFonts w:eastAsia="標楷體" w:hint="eastAsia"/>
          <w:sz w:val="28"/>
          <w:szCs w:val="28"/>
        </w:rPr>
        <w:t>5G</w:t>
      </w:r>
      <w:r w:rsidRPr="006534D4">
        <w:rPr>
          <w:rFonts w:eastAsia="標楷體" w:hint="eastAsia"/>
          <w:sz w:val="28"/>
          <w:szCs w:val="28"/>
        </w:rPr>
        <w:t>網絡及物聯網等「新基建」的建設力道。除了實現擴大消費外，亦期望能帶動消費升級，目標至</w:t>
      </w:r>
      <w:r w:rsidRPr="006534D4">
        <w:rPr>
          <w:rFonts w:eastAsia="標楷體" w:hint="eastAsia"/>
          <w:sz w:val="28"/>
          <w:szCs w:val="28"/>
        </w:rPr>
        <w:t>2025</w:t>
      </w:r>
      <w:r w:rsidRPr="006534D4">
        <w:rPr>
          <w:rFonts w:eastAsia="標楷體" w:hint="eastAsia"/>
          <w:sz w:val="28"/>
          <w:szCs w:val="28"/>
        </w:rPr>
        <w:t>年培育新型消費示範城市及企業，實物商品網上零售額占社會消費品零售總額比重顯著提高，且「互聯網</w:t>
      </w:r>
      <w:r w:rsidRPr="006534D4">
        <w:rPr>
          <w:rFonts w:eastAsia="標楷體"/>
          <w:sz w:val="28"/>
          <w:szCs w:val="28"/>
        </w:rPr>
        <w:t>+</w:t>
      </w:r>
      <w:r w:rsidRPr="006534D4">
        <w:rPr>
          <w:rFonts w:eastAsia="標楷體" w:hint="eastAsia"/>
          <w:sz w:val="28"/>
          <w:szCs w:val="28"/>
        </w:rPr>
        <w:t>服務」等消費新</w:t>
      </w:r>
      <w:proofErr w:type="gramStart"/>
      <w:r w:rsidRPr="006534D4">
        <w:rPr>
          <w:rFonts w:eastAsia="標楷體" w:hint="eastAsia"/>
          <w:sz w:val="28"/>
          <w:szCs w:val="28"/>
        </w:rPr>
        <w:t>業態新模式</w:t>
      </w:r>
      <w:proofErr w:type="gramEnd"/>
      <w:r w:rsidRPr="006534D4">
        <w:rPr>
          <w:rFonts w:eastAsia="標楷體" w:hint="eastAsia"/>
          <w:sz w:val="28"/>
          <w:szCs w:val="28"/>
        </w:rPr>
        <w:t>普及化。</w:t>
      </w:r>
    </w:p>
    <w:p w:rsidR="00FA6CBB" w:rsidRDefault="00FA6CBB">
      <w:pPr>
        <w:widowControl/>
        <w:rPr>
          <w:rFonts w:eastAsia="標楷體"/>
          <w:color w:val="000000" w:themeColor="text1"/>
          <w:sz w:val="28"/>
          <w:szCs w:val="28"/>
        </w:rPr>
      </w:pPr>
      <w:r>
        <w:rPr>
          <w:rFonts w:eastAsia="標楷體"/>
          <w:color w:val="000000" w:themeColor="text1"/>
          <w:sz w:val="28"/>
          <w:szCs w:val="28"/>
        </w:rPr>
        <w:br w:type="page"/>
      </w:r>
    </w:p>
    <w:p w:rsidR="00FA6CBB" w:rsidRPr="00127454" w:rsidRDefault="00FA6CBB" w:rsidP="00FA6CBB">
      <w:pPr>
        <w:keepNext/>
        <w:adjustRightInd w:val="0"/>
        <w:snapToGrid w:val="0"/>
        <w:spacing w:beforeLines="50" w:before="180" w:line="300" w:lineRule="auto"/>
        <w:outlineLvl w:val="1"/>
        <w:rPr>
          <w:rFonts w:eastAsia="標楷體"/>
        </w:rPr>
      </w:pPr>
      <w:bookmarkStart w:id="32" w:name="_Toc52011546"/>
      <w:bookmarkStart w:id="33" w:name="_Toc401923784"/>
      <w:bookmarkStart w:id="34" w:name="_Toc402171699"/>
      <w:bookmarkEnd w:id="31"/>
      <w:r w:rsidRPr="00127454">
        <w:rPr>
          <w:rFonts w:eastAsia="標楷體" w:hint="eastAsia"/>
          <w:b/>
          <w:bCs/>
          <w:sz w:val="40"/>
          <w:szCs w:val="36"/>
        </w:rPr>
        <w:lastRenderedPageBreak/>
        <w:t>四</w:t>
      </w:r>
      <w:r w:rsidRPr="00127454">
        <w:rPr>
          <w:rFonts w:eastAsia="標楷體"/>
          <w:b/>
          <w:bCs/>
          <w:sz w:val="40"/>
          <w:szCs w:val="36"/>
        </w:rPr>
        <w:t>、</w:t>
      </w:r>
      <w:r w:rsidRPr="00127454">
        <w:rPr>
          <w:rFonts w:eastAsia="標楷體" w:hint="eastAsia"/>
          <w:b/>
          <w:bCs/>
          <w:sz w:val="40"/>
          <w:szCs w:val="36"/>
        </w:rPr>
        <w:t>兩岸經貿</w:t>
      </w:r>
      <w:bookmarkEnd w:id="32"/>
    </w:p>
    <w:p w:rsidR="00E1599A" w:rsidRPr="00824F84" w:rsidRDefault="00FA6CBB" w:rsidP="00301CBC">
      <w:pPr>
        <w:overflowPunct w:val="0"/>
        <w:autoSpaceDE w:val="0"/>
        <w:autoSpaceDN w:val="0"/>
        <w:adjustRightInd w:val="0"/>
        <w:snapToGrid w:val="0"/>
        <w:spacing w:before="50" w:line="300" w:lineRule="auto"/>
        <w:ind w:right="-153" w:firstLineChars="202" w:firstLine="566"/>
        <w:jc w:val="both"/>
        <w:rPr>
          <w:rFonts w:eastAsia="標楷體"/>
          <w:bCs/>
          <w:color w:val="000000" w:themeColor="text1"/>
          <w:sz w:val="22"/>
        </w:rPr>
      </w:pPr>
      <w:r>
        <w:rPr>
          <w:rFonts w:eastAsia="標楷體" w:hint="eastAsia"/>
          <w:sz w:val="28"/>
          <w:szCs w:val="28"/>
        </w:rPr>
        <w:t>今</w:t>
      </w:r>
      <w:r w:rsidRPr="00993385">
        <w:rPr>
          <w:rFonts w:eastAsia="標楷體" w:hint="eastAsia"/>
          <w:sz w:val="28"/>
          <w:szCs w:val="28"/>
        </w:rPr>
        <w:t>年</w:t>
      </w:r>
      <w:r>
        <w:rPr>
          <w:rFonts w:eastAsia="標楷體" w:hint="eastAsia"/>
          <w:sz w:val="28"/>
          <w:szCs w:val="28"/>
        </w:rPr>
        <w:t>8</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144.6</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22.9</w:t>
      </w:r>
      <w:r w:rsidRPr="00BD3CFB">
        <w:rPr>
          <w:rFonts w:eastAsia="標楷體" w:hint="eastAsia"/>
          <w:sz w:val="28"/>
          <w:szCs w:val="28"/>
        </w:rPr>
        <w:t>％</w:t>
      </w:r>
      <w:r w:rsidRPr="00993385">
        <w:rPr>
          <w:rFonts w:eastAsia="標楷體" w:hint="eastAsia"/>
          <w:sz w:val="28"/>
          <w:szCs w:val="28"/>
        </w:rPr>
        <w:t>；進</w:t>
      </w:r>
      <w:r w:rsidRPr="001B5C9F">
        <w:rPr>
          <w:rFonts w:eastAsia="標楷體" w:hint="eastAsia"/>
          <w:sz w:val="28"/>
          <w:szCs w:val="28"/>
        </w:rPr>
        <w:t>口額為</w:t>
      </w:r>
      <w:r>
        <w:rPr>
          <w:rFonts w:eastAsia="標楷體" w:hint="eastAsia"/>
          <w:sz w:val="28"/>
          <w:szCs w:val="28"/>
        </w:rPr>
        <w:t>56.7</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22.3</w:t>
      </w:r>
      <w:r w:rsidRPr="00BD3CFB">
        <w:rPr>
          <w:rFonts w:eastAsia="標楷體" w:hint="eastAsia"/>
          <w:sz w:val="28"/>
          <w:szCs w:val="28"/>
        </w:rPr>
        <w:t>％</w:t>
      </w:r>
      <w:r w:rsidRPr="001B5C9F">
        <w:rPr>
          <w:rFonts w:eastAsia="標楷體" w:hint="eastAsia"/>
          <w:sz w:val="28"/>
          <w:szCs w:val="28"/>
        </w:rPr>
        <w:t>；貿易出超為</w:t>
      </w:r>
      <w:r>
        <w:rPr>
          <w:rFonts w:eastAsia="標楷體" w:hint="eastAsia"/>
          <w:sz w:val="28"/>
          <w:szCs w:val="28"/>
        </w:rPr>
        <w:t>87.9</w:t>
      </w:r>
      <w:r w:rsidRPr="001B5C9F">
        <w:rPr>
          <w:rFonts w:eastAsia="標楷體" w:hint="eastAsia"/>
          <w:sz w:val="28"/>
          <w:szCs w:val="28"/>
        </w:rPr>
        <w:t>億美元，</w:t>
      </w:r>
      <w:r>
        <w:rPr>
          <w:rFonts w:eastAsia="標楷體" w:hint="eastAsia"/>
          <w:sz w:val="28"/>
          <w:szCs w:val="28"/>
        </w:rPr>
        <w:t>增加</w:t>
      </w:r>
      <w:r>
        <w:rPr>
          <w:rFonts w:eastAsia="標楷體" w:hint="eastAsia"/>
          <w:sz w:val="28"/>
          <w:szCs w:val="28"/>
        </w:rPr>
        <w:t>23.2</w:t>
      </w:r>
      <w:r w:rsidRPr="00BD3CFB">
        <w:rPr>
          <w:rFonts w:eastAsia="標楷體" w:hint="eastAsia"/>
          <w:sz w:val="28"/>
          <w:szCs w:val="28"/>
        </w:rPr>
        <w:t>％</w:t>
      </w:r>
      <w:r w:rsidRPr="001B5C9F">
        <w:rPr>
          <w:rFonts w:eastAsia="標楷體" w:hint="eastAsia"/>
          <w:sz w:val="28"/>
          <w:szCs w:val="28"/>
        </w:rPr>
        <w:t>。</w:t>
      </w:r>
      <w:r w:rsidRPr="005252FF">
        <w:rPr>
          <w:rFonts w:eastAsia="標楷體" w:hint="eastAsia"/>
          <w:sz w:val="28"/>
          <w:szCs w:val="28"/>
        </w:rPr>
        <w:t>同</w:t>
      </w:r>
      <w:proofErr w:type="gramStart"/>
      <w:r w:rsidRPr="005252FF">
        <w:rPr>
          <w:rFonts w:eastAsia="標楷體" w:hint="eastAsia"/>
          <w:sz w:val="28"/>
          <w:szCs w:val="28"/>
        </w:rPr>
        <w:t>期間，</w:t>
      </w:r>
      <w:proofErr w:type="gramEnd"/>
      <w:r w:rsidRPr="005252FF">
        <w:rPr>
          <w:rFonts w:eastAsia="標楷體" w:hint="eastAsia"/>
          <w:sz w:val="28"/>
          <w:szCs w:val="28"/>
        </w:rPr>
        <w:t>我對中國大陸投資件數為</w:t>
      </w:r>
      <w:r w:rsidRPr="005252FF">
        <w:rPr>
          <w:rFonts w:eastAsia="標楷體" w:hint="eastAsia"/>
          <w:sz w:val="28"/>
          <w:szCs w:val="28"/>
        </w:rPr>
        <w:t>29</w:t>
      </w:r>
      <w:r w:rsidRPr="005252FF">
        <w:rPr>
          <w:rFonts w:eastAsia="標楷體" w:hint="eastAsia"/>
          <w:sz w:val="28"/>
          <w:szCs w:val="28"/>
        </w:rPr>
        <w:t>件，金額為</w:t>
      </w:r>
      <w:r w:rsidRPr="005252FF">
        <w:rPr>
          <w:rFonts w:eastAsia="標楷體" w:hint="eastAsia"/>
          <w:sz w:val="28"/>
          <w:szCs w:val="28"/>
        </w:rPr>
        <w:t>3.2</w:t>
      </w:r>
      <w:r w:rsidRPr="005252FF">
        <w:rPr>
          <w:rFonts w:eastAsia="標楷體" w:hint="eastAsia"/>
          <w:sz w:val="28"/>
          <w:szCs w:val="28"/>
        </w:rPr>
        <w:t>億美元；陸資來</w:t>
      </w:r>
      <w:proofErr w:type="gramStart"/>
      <w:r w:rsidRPr="005252FF">
        <w:rPr>
          <w:rFonts w:eastAsia="標楷體" w:hint="eastAsia"/>
          <w:sz w:val="28"/>
          <w:szCs w:val="28"/>
        </w:rPr>
        <w:t>臺</w:t>
      </w:r>
      <w:proofErr w:type="gramEnd"/>
      <w:r w:rsidRPr="005252FF">
        <w:rPr>
          <w:rFonts w:eastAsia="標楷體" w:hint="eastAsia"/>
          <w:sz w:val="28"/>
          <w:szCs w:val="28"/>
        </w:rPr>
        <w:t>投資，件數為</w:t>
      </w:r>
      <w:r w:rsidRPr="005252FF">
        <w:rPr>
          <w:rFonts w:eastAsia="標楷體" w:hint="eastAsia"/>
          <w:sz w:val="28"/>
          <w:szCs w:val="28"/>
        </w:rPr>
        <w:t>6</w:t>
      </w:r>
      <w:r w:rsidRPr="005252FF">
        <w:rPr>
          <w:rFonts w:eastAsia="標楷體" w:hint="eastAsia"/>
          <w:sz w:val="28"/>
          <w:szCs w:val="28"/>
        </w:rPr>
        <w:t>件，金額為</w:t>
      </w:r>
      <w:r w:rsidRPr="005252FF">
        <w:rPr>
          <w:rFonts w:eastAsia="標楷體" w:hint="eastAsia"/>
          <w:sz w:val="28"/>
          <w:szCs w:val="28"/>
        </w:rPr>
        <w:t>6,014.7</w:t>
      </w:r>
      <w:r w:rsidRPr="005252FF">
        <w:rPr>
          <w:rFonts w:eastAsia="標楷體" w:hint="eastAsia"/>
          <w:sz w:val="28"/>
          <w:szCs w:val="28"/>
        </w:rPr>
        <w:t>萬美元。</w:t>
      </w:r>
    </w:p>
    <w:p w:rsidR="00301CBC" w:rsidRDefault="00301CBC">
      <w:pPr>
        <w:widowControl/>
        <w:rPr>
          <w:rFonts w:eastAsia="標楷體"/>
          <w:b/>
          <w:color w:val="000000" w:themeColor="text1"/>
          <w:sz w:val="32"/>
          <w:szCs w:val="32"/>
          <w:lang w:val="zh-TW"/>
        </w:rPr>
      </w:pPr>
      <w:r>
        <w:rPr>
          <w:rFonts w:eastAsia="標楷體"/>
          <w:b/>
          <w:color w:val="000000" w:themeColor="text1"/>
          <w:sz w:val="32"/>
          <w:szCs w:val="32"/>
          <w:lang w:val="zh-TW"/>
        </w:rPr>
        <w:br w:type="page"/>
      </w:r>
    </w:p>
    <w:p w:rsidR="000B6E27" w:rsidRPr="006C0317" w:rsidRDefault="000B6E27" w:rsidP="000B6E27">
      <w:pPr>
        <w:keepNext/>
        <w:adjustRightInd w:val="0"/>
        <w:snapToGrid w:val="0"/>
        <w:spacing w:line="300" w:lineRule="auto"/>
        <w:outlineLvl w:val="1"/>
        <w:rPr>
          <w:b/>
          <w:bCs/>
          <w:color w:val="000000" w:themeColor="text1"/>
        </w:rPr>
      </w:pPr>
      <w:bookmarkStart w:id="35" w:name="_Toc52011547"/>
      <w:r w:rsidRPr="006C0317">
        <w:rPr>
          <w:rFonts w:eastAsia="標楷體"/>
          <w:b/>
          <w:bCs/>
          <w:color w:val="000000" w:themeColor="text1"/>
          <w:sz w:val="40"/>
          <w:szCs w:val="36"/>
        </w:rPr>
        <w:lastRenderedPageBreak/>
        <w:t>貳、國內外經濟指標</w:t>
      </w:r>
      <w:bookmarkEnd w:id="35"/>
    </w:p>
    <w:p w:rsidR="000B6E27" w:rsidRPr="006C0317" w:rsidRDefault="000B6E27" w:rsidP="000B6E27">
      <w:pPr>
        <w:keepNext/>
        <w:snapToGrid w:val="0"/>
        <w:spacing w:line="240" w:lineRule="atLeast"/>
        <w:jc w:val="center"/>
        <w:outlineLvl w:val="1"/>
        <w:rPr>
          <w:rFonts w:eastAsia="標楷體"/>
          <w:bCs/>
          <w:color w:val="000000" w:themeColor="text1"/>
          <w:sz w:val="28"/>
          <w:szCs w:val="32"/>
          <w:lang w:val="zh-TW"/>
        </w:rPr>
      </w:pPr>
      <w:bookmarkStart w:id="36" w:name="_Toc515271001"/>
      <w:bookmarkStart w:id="37" w:name="_Toc525744837"/>
      <w:bookmarkStart w:id="38" w:name="_Toc536517827"/>
      <w:bookmarkStart w:id="39" w:name="_Toc20842447"/>
      <w:bookmarkStart w:id="40" w:name="_Toc52011548"/>
      <w:r w:rsidRPr="006C0317">
        <w:rPr>
          <w:rFonts w:eastAsia="標楷體"/>
          <w:b/>
          <w:bCs/>
          <w:color w:val="000000" w:themeColor="text1"/>
          <w:sz w:val="32"/>
          <w:szCs w:val="32"/>
          <w:lang w:val="zh-TW"/>
        </w:rPr>
        <w:t>表</w:t>
      </w:r>
      <w:r w:rsidRPr="006C0317">
        <w:rPr>
          <w:rFonts w:eastAsia="標楷體"/>
          <w:b/>
          <w:bCs/>
          <w:color w:val="000000" w:themeColor="text1"/>
          <w:sz w:val="32"/>
          <w:szCs w:val="32"/>
          <w:lang w:val="zh-TW"/>
        </w:rPr>
        <w:t xml:space="preserve">1  </w:t>
      </w:r>
      <w:r w:rsidRPr="006C0317">
        <w:rPr>
          <w:rFonts w:eastAsia="標楷體"/>
          <w:b/>
          <w:bCs/>
          <w:color w:val="000000" w:themeColor="text1"/>
          <w:sz w:val="32"/>
          <w:szCs w:val="32"/>
          <w:lang w:val="zh-TW"/>
        </w:rPr>
        <w:t>世界經濟成長率及物價上漲率</w:t>
      </w:r>
      <w:bookmarkEnd w:id="36"/>
      <w:bookmarkEnd w:id="37"/>
      <w:bookmarkEnd w:id="38"/>
      <w:bookmarkEnd w:id="39"/>
      <w:bookmarkEnd w:id="40"/>
      <w:r w:rsidRPr="006C0317">
        <w:rPr>
          <w:rFonts w:eastAsia="標楷體"/>
          <w:b/>
          <w:bCs/>
          <w:color w:val="000000" w:themeColor="text1"/>
          <w:sz w:val="32"/>
          <w:szCs w:val="32"/>
          <w:lang w:val="zh-TW"/>
        </w:rPr>
        <w:t xml:space="preserve">  </w:t>
      </w:r>
    </w:p>
    <w:p w:rsidR="000B6E27" w:rsidRPr="006C0317" w:rsidRDefault="000B6E27" w:rsidP="000B6E27">
      <w:pPr>
        <w:jc w:val="right"/>
        <w:rPr>
          <w:rFonts w:eastAsia="標楷體"/>
          <w:bCs/>
          <w:color w:val="000000" w:themeColor="text1"/>
          <w:szCs w:val="32"/>
        </w:rPr>
      </w:pPr>
      <w:r w:rsidRPr="006C0317">
        <w:rPr>
          <w:rFonts w:eastAsia="標楷體"/>
          <w:bCs/>
          <w:color w:val="000000" w:themeColor="text1"/>
          <w:szCs w:val="32"/>
        </w:rPr>
        <w:t xml:space="preserve">            </w:t>
      </w:r>
      <w:r w:rsidRPr="006C0317">
        <w:rPr>
          <w:rFonts w:eastAsia="標楷體"/>
          <w:bCs/>
          <w:color w:val="000000" w:themeColor="text1"/>
          <w:szCs w:val="32"/>
          <w:lang w:val="zh-TW"/>
        </w:rPr>
        <w:t>單位</w:t>
      </w:r>
      <w:r w:rsidRPr="006C0317">
        <w:rPr>
          <w:rFonts w:eastAsia="標楷體"/>
          <w:bCs/>
          <w:color w:val="000000" w:themeColor="text1"/>
          <w:szCs w:val="32"/>
        </w:rPr>
        <w:t>：</w:t>
      </w:r>
      <w:r w:rsidRPr="006C0317">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BC5CFA" w:rsidRPr="00BC5CFA" w:rsidTr="00B019E7">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0B6E27" w:rsidRPr="00BC5CFA" w:rsidRDefault="000B6E27" w:rsidP="00B019E7">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0B6E27" w:rsidRPr="00BC5CFA" w:rsidRDefault="000B6E27" w:rsidP="00B019E7">
            <w:pPr>
              <w:keepNext/>
              <w:autoSpaceDE w:val="0"/>
              <w:autoSpaceDN w:val="0"/>
              <w:adjustRightInd w:val="0"/>
              <w:snapToGrid w:val="0"/>
              <w:spacing w:before="120" w:line="240" w:lineRule="exact"/>
              <w:jc w:val="center"/>
              <w:outlineLvl w:val="3"/>
              <w:rPr>
                <w:rFonts w:eastAsia="標楷體"/>
                <w:bCs/>
                <w:sz w:val="28"/>
                <w:szCs w:val="32"/>
              </w:rPr>
            </w:pPr>
            <w:r w:rsidRPr="00BC5CFA">
              <w:rPr>
                <w:rFonts w:eastAsia="標楷體"/>
                <w:bCs/>
                <w:sz w:val="28"/>
                <w:szCs w:val="32"/>
              </w:rPr>
              <w:t xml:space="preserve">IHS </w:t>
            </w:r>
            <w:proofErr w:type="spellStart"/>
            <w:r w:rsidRPr="00BC5CFA">
              <w:rPr>
                <w:rFonts w:eastAsia="標楷體"/>
                <w:bCs/>
                <w:sz w:val="28"/>
                <w:szCs w:val="32"/>
              </w:rPr>
              <w:t>Markit</w:t>
            </w:r>
            <w:proofErr w:type="spellEnd"/>
          </w:p>
        </w:tc>
        <w:tc>
          <w:tcPr>
            <w:tcW w:w="1927" w:type="pct"/>
            <w:gridSpan w:val="3"/>
            <w:tcBorders>
              <w:top w:val="single" w:sz="6" w:space="0" w:color="auto"/>
              <w:left w:val="single" w:sz="6" w:space="0" w:color="auto"/>
              <w:bottom w:val="single" w:sz="6" w:space="0" w:color="auto"/>
              <w:right w:val="nil"/>
            </w:tcBorders>
            <w:vAlign w:val="center"/>
            <w:hideMark/>
          </w:tcPr>
          <w:p w:rsidR="000B6E27" w:rsidRPr="00BC5CFA" w:rsidRDefault="000B6E27" w:rsidP="00B019E7">
            <w:pPr>
              <w:keepNext/>
              <w:autoSpaceDE w:val="0"/>
              <w:autoSpaceDN w:val="0"/>
              <w:adjustRightInd w:val="0"/>
              <w:snapToGrid w:val="0"/>
              <w:spacing w:before="120" w:line="240" w:lineRule="exact"/>
              <w:jc w:val="center"/>
              <w:outlineLvl w:val="3"/>
              <w:rPr>
                <w:rFonts w:eastAsia="標楷體"/>
                <w:bCs/>
                <w:sz w:val="28"/>
                <w:szCs w:val="32"/>
              </w:rPr>
            </w:pPr>
            <w:r w:rsidRPr="00BC5CFA">
              <w:rPr>
                <w:rFonts w:eastAsia="標楷體"/>
                <w:bCs/>
                <w:sz w:val="28"/>
                <w:szCs w:val="32"/>
              </w:rPr>
              <w:t>IMF</w:t>
            </w:r>
          </w:p>
        </w:tc>
      </w:tr>
      <w:tr w:rsidR="00BC5CFA" w:rsidRPr="00BC5CFA" w:rsidTr="00B019E7">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0B6E27" w:rsidRPr="00BC5CFA" w:rsidRDefault="000B6E27" w:rsidP="00B019E7">
            <w:pPr>
              <w:widowControl/>
              <w:rPr>
                <w:rFonts w:eastAsia="標楷體"/>
                <w:bCs/>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hint="eastAsia"/>
                <w:bCs/>
                <w:sz w:val="28"/>
                <w:szCs w:val="32"/>
              </w:rPr>
              <w:t>2019</w:t>
            </w:r>
          </w:p>
        </w:tc>
        <w:tc>
          <w:tcPr>
            <w:tcW w:w="644" w:type="pct"/>
            <w:tcBorders>
              <w:top w:val="single" w:sz="6" w:space="0" w:color="auto"/>
              <w:left w:val="single" w:sz="6"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hint="eastAsia"/>
                <w:bCs/>
                <w:sz w:val="28"/>
                <w:szCs w:val="32"/>
              </w:rPr>
              <w:t>2020</w:t>
            </w:r>
            <w:r w:rsidRPr="00BC5CFA">
              <w:rPr>
                <w:rFonts w:eastAsia="標楷體"/>
                <w:bCs/>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bCs/>
                <w:sz w:val="28"/>
                <w:szCs w:val="32"/>
              </w:rPr>
              <w:t>20</w:t>
            </w:r>
            <w:r w:rsidRPr="00BC5CFA">
              <w:rPr>
                <w:rFonts w:eastAsia="標楷體" w:hint="eastAsia"/>
                <w:bCs/>
                <w:sz w:val="28"/>
                <w:szCs w:val="32"/>
              </w:rPr>
              <w:t>21</w:t>
            </w:r>
            <w:r w:rsidRPr="00BC5CFA">
              <w:rPr>
                <w:rFonts w:eastAsia="標楷體"/>
                <w:bCs/>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bCs/>
                <w:sz w:val="28"/>
                <w:szCs w:val="32"/>
              </w:rPr>
              <w:t>201</w:t>
            </w:r>
            <w:r w:rsidRPr="00BC5CFA">
              <w:rPr>
                <w:rFonts w:eastAsia="標楷體" w:hint="eastAsia"/>
                <w:bCs/>
                <w:sz w:val="28"/>
                <w:szCs w:val="32"/>
              </w:rPr>
              <w:t>9</w:t>
            </w:r>
          </w:p>
        </w:tc>
        <w:tc>
          <w:tcPr>
            <w:tcW w:w="631" w:type="pct"/>
            <w:tcBorders>
              <w:top w:val="single" w:sz="6" w:space="0" w:color="auto"/>
              <w:left w:val="single" w:sz="6"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hint="eastAsia"/>
                <w:bCs/>
                <w:sz w:val="28"/>
                <w:szCs w:val="32"/>
              </w:rPr>
              <w:t>2020</w:t>
            </w:r>
            <w:r w:rsidRPr="00BC5CFA">
              <w:rPr>
                <w:rFonts w:eastAsia="標楷體"/>
                <w:bCs/>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0B6E27" w:rsidRPr="00BC5CFA" w:rsidRDefault="000B6E27" w:rsidP="00B019E7">
            <w:pPr>
              <w:autoSpaceDE w:val="0"/>
              <w:autoSpaceDN w:val="0"/>
              <w:adjustRightInd w:val="0"/>
              <w:snapToGrid w:val="0"/>
              <w:spacing w:before="120" w:line="240" w:lineRule="exact"/>
              <w:jc w:val="center"/>
              <w:rPr>
                <w:rFonts w:eastAsia="標楷體"/>
                <w:bCs/>
                <w:sz w:val="28"/>
                <w:szCs w:val="32"/>
              </w:rPr>
            </w:pPr>
            <w:r w:rsidRPr="00BC5CFA">
              <w:rPr>
                <w:rFonts w:eastAsia="標楷體"/>
                <w:bCs/>
                <w:sz w:val="28"/>
                <w:szCs w:val="32"/>
              </w:rPr>
              <w:t>20</w:t>
            </w:r>
            <w:r w:rsidRPr="00BC5CFA">
              <w:rPr>
                <w:rFonts w:eastAsia="標楷體" w:hint="eastAsia"/>
                <w:bCs/>
                <w:sz w:val="28"/>
                <w:szCs w:val="32"/>
              </w:rPr>
              <w:t>21</w:t>
            </w:r>
            <w:r w:rsidRPr="00BC5CFA">
              <w:rPr>
                <w:rFonts w:eastAsia="標楷體"/>
                <w:bCs/>
                <w:sz w:val="28"/>
                <w:szCs w:val="32"/>
              </w:rPr>
              <w:t>(f)</w:t>
            </w:r>
          </w:p>
        </w:tc>
      </w:tr>
      <w:tr w:rsidR="00BC5CFA" w:rsidRPr="00BC5CFA" w:rsidTr="00B019E7">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全</w:t>
            </w:r>
            <w:r w:rsidRPr="00BC5CFA">
              <w:rPr>
                <w:rFonts w:eastAsia="標楷體"/>
                <w:bCs/>
                <w:sz w:val="28"/>
                <w:szCs w:val="32"/>
              </w:rPr>
              <w:t xml:space="preserve">    </w:t>
            </w:r>
            <w:r w:rsidRPr="00BC5CFA">
              <w:rPr>
                <w:rFonts w:eastAsia="標楷體"/>
                <w:bCs/>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6"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2.57</w:t>
            </w:r>
          </w:p>
        </w:tc>
        <w:tc>
          <w:tcPr>
            <w:tcW w:w="644" w:type="pct"/>
            <w:tcBorders>
              <w:top w:val="single" w:sz="6"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-4.81</w:t>
            </w:r>
          </w:p>
        </w:tc>
        <w:tc>
          <w:tcPr>
            <w:tcW w:w="619" w:type="pct"/>
            <w:tcBorders>
              <w:top w:val="single" w:sz="6"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4.34</w:t>
            </w:r>
          </w:p>
        </w:tc>
        <w:tc>
          <w:tcPr>
            <w:tcW w:w="679" w:type="pct"/>
            <w:tcBorders>
              <w:top w:val="single" w:sz="6"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2.9</w:t>
            </w:r>
          </w:p>
        </w:tc>
        <w:tc>
          <w:tcPr>
            <w:tcW w:w="631" w:type="pct"/>
            <w:tcBorders>
              <w:top w:val="single" w:sz="6"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-4.9</w:t>
            </w:r>
          </w:p>
        </w:tc>
        <w:tc>
          <w:tcPr>
            <w:tcW w:w="617" w:type="pct"/>
            <w:tcBorders>
              <w:top w:val="single" w:sz="6"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5.4</w:t>
            </w:r>
          </w:p>
        </w:tc>
      </w:tr>
      <w:tr w:rsidR="00BC5CFA" w:rsidRPr="00BC5CFA" w:rsidTr="00B019E7">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2.25</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bCs/>
              </w:rPr>
              <w:t>1</w:t>
            </w:r>
            <w:r w:rsidRPr="00BC5CFA">
              <w:rPr>
                <w:rFonts w:eastAsia="標楷體" w:hint="eastAsia"/>
                <w:bCs/>
              </w:rPr>
              <w:t>.77</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2.27</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p>
        </w:tc>
      </w:tr>
      <w:tr w:rsidR="00BC5CFA" w:rsidRPr="00BC5CFA" w:rsidTr="00B019E7">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美</w:t>
            </w:r>
            <w:r w:rsidRPr="00BC5CFA">
              <w:rPr>
                <w:rFonts w:eastAsia="標楷體"/>
                <w:bCs/>
                <w:sz w:val="28"/>
                <w:szCs w:val="32"/>
              </w:rPr>
              <w:t xml:space="preserve">    </w:t>
            </w:r>
            <w:r w:rsidRPr="00BC5CFA">
              <w:rPr>
                <w:rFonts w:eastAsia="標楷體"/>
                <w:bCs/>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2.16</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-4.04</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3.48</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2.3</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-6.6</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3.9</w:t>
            </w:r>
          </w:p>
        </w:tc>
      </w:tr>
      <w:tr w:rsidR="00BC5CFA" w:rsidRPr="00BC5CFA" w:rsidTr="00B019E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1.81</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1.00</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2.28</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1.8</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0.6</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2.2</w:t>
            </w:r>
          </w:p>
        </w:tc>
      </w:tr>
      <w:tr w:rsidR="00BC5CFA" w:rsidRPr="00BC5CFA" w:rsidTr="00B019E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tabs>
                <w:tab w:val="left" w:pos="1800"/>
              </w:tabs>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歐</w:t>
            </w:r>
            <w:r w:rsidRPr="00BC5CFA">
              <w:rPr>
                <w:rFonts w:eastAsia="標楷體"/>
                <w:bCs/>
                <w:sz w:val="28"/>
                <w:szCs w:val="32"/>
              </w:rPr>
              <w:t xml:space="preserve"> </w:t>
            </w:r>
            <w:r w:rsidRPr="00BC5CFA">
              <w:rPr>
                <w:rFonts w:eastAsia="標楷體"/>
                <w:bCs/>
                <w:sz w:val="28"/>
                <w:szCs w:val="32"/>
                <w:lang w:val="zh-TW"/>
              </w:rPr>
              <w:t>元</w:t>
            </w:r>
            <w:r w:rsidRPr="00BC5CFA">
              <w:rPr>
                <w:rFonts w:eastAsia="標楷體"/>
                <w:bCs/>
                <w:sz w:val="28"/>
                <w:szCs w:val="32"/>
              </w:rPr>
              <w:t xml:space="preserve"> </w:t>
            </w:r>
            <w:r w:rsidRPr="00BC5CFA">
              <w:rPr>
                <w:rFonts w:eastAsia="標楷體"/>
                <w:bCs/>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1.28</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-8.51</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435</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1.3</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-10.2</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6.0</w:t>
            </w:r>
          </w:p>
        </w:tc>
      </w:tr>
      <w:tr w:rsidR="00BC5CFA" w:rsidRPr="00BC5CFA" w:rsidTr="00B019E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1.23</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0.46</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1.07</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0.2</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w:t>
            </w:r>
          </w:p>
        </w:tc>
      </w:tr>
      <w:tr w:rsidR="00BC5CFA" w:rsidRPr="00BC5CFA" w:rsidTr="00B019E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日</w:t>
            </w:r>
            <w:r w:rsidRPr="00BC5CFA">
              <w:rPr>
                <w:rFonts w:eastAsia="標楷體"/>
                <w:bCs/>
                <w:sz w:val="28"/>
                <w:szCs w:val="32"/>
              </w:rPr>
              <w:t xml:space="preserve">    </w:t>
            </w:r>
            <w:r w:rsidRPr="00BC5CFA">
              <w:rPr>
                <w:rFonts w:eastAsia="標楷體"/>
                <w:bCs/>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0.69</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-5.74</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2.20</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0.7</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-5.8</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2.4</w:t>
            </w:r>
          </w:p>
        </w:tc>
      </w:tr>
      <w:tr w:rsidR="00BC5CFA" w:rsidRPr="00BC5CFA" w:rsidTr="00B019E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0.47</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0.24</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0.16</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0.2</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w:t>
            </w:r>
          </w:p>
        </w:tc>
      </w:tr>
      <w:tr w:rsidR="00BC5CFA" w:rsidRPr="00BC5CFA" w:rsidTr="00B019E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rPr>
                <w:rFonts w:eastAsia="標楷體"/>
                <w:bCs/>
                <w:sz w:val="28"/>
                <w:szCs w:val="32"/>
              </w:rPr>
            </w:pPr>
            <w:r w:rsidRPr="00BC5CFA">
              <w:rPr>
                <w:rFonts w:eastAsia="標楷體"/>
                <w:bCs/>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2.71</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0.14</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3.18</w:t>
            </w:r>
          </w:p>
        </w:tc>
        <w:tc>
          <w:tcPr>
            <w:tcW w:w="679"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2.7</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-4.0</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3.5</w:t>
            </w:r>
          </w:p>
        </w:tc>
      </w:tr>
      <w:tr w:rsidR="00BC5CFA" w:rsidRPr="00BC5CFA" w:rsidTr="00B019E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0.56</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-0.16</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0.97</w:t>
            </w:r>
          </w:p>
        </w:tc>
        <w:tc>
          <w:tcPr>
            <w:tcW w:w="679"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1.5</w:t>
            </w:r>
          </w:p>
        </w:tc>
      </w:tr>
      <w:tr w:rsidR="00BC5CFA" w:rsidRPr="00BC5CFA" w:rsidTr="00B019E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rPr>
                <w:rFonts w:eastAsia="標楷體"/>
                <w:bCs/>
                <w:sz w:val="28"/>
                <w:szCs w:val="32"/>
              </w:rPr>
            </w:pPr>
            <w:r w:rsidRPr="00BC5CFA">
              <w:rPr>
                <w:rFonts w:eastAsia="標楷體"/>
                <w:bCs/>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6.14</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1.69</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7.07</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6.1</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8.2</w:t>
            </w:r>
          </w:p>
        </w:tc>
      </w:tr>
      <w:tr w:rsidR="00BC5CFA" w:rsidRPr="00BC5CFA" w:rsidTr="00B019E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0.77</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0.57</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1.05</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2.9</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3.0</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2.6</w:t>
            </w:r>
          </w:p>
        </w:tc>
      </w:tr>
      <w:tr w:rsidR="00BC5CFA" w:rsidRPr="00BC5CFA" w:rsidTr="00B019E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新</w:t>
            </w:r>
            <w:r w:rsidRPr="00BC5CFA">
              <w:rPr>
                <w:rFonts w:eastAsia="標楷體"/>
                <w:bCs/>
                <w:sz w:val="28"/>
                <w:szCs w:val="32"/>
              </w:rPr>
              <w:t xml:space="preserve"> </w:t>
            </w:r>
            <w:r w:rsidRPr="00BC5CFA">
              <w:rPr>
                <w:rFonts w:eastAsia="標楷體"/>
                <w:bCs/>
                <w:sz w:val="28"/>
                <w:szCs w:val="32"/>
                <w:lang w:val="zh-TW"/>
              </w:rPr>
              <w:t>加</w:t>
            </w:r>
            <w:r w:rsidRPr="00BC5CFA">
              <w:rPr>
                <w:rFonts w:eastAsia="標楷體"/>
                <w:bCs/>
                <w:sz w:val="28"/>
                <w:szCs w:val="32"/>
              </w:rPr>
              <w:t xml:space="preserve"> </w:t>
            </w:r>
            <w:r w:rsidRPr="00BC5CFA">
              <w:rPr>
                <w:rFonts w:eastAsia="標楷體"/>
                <w:bCs/>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0.73</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-9.51</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2.61</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0.7</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-3.5</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3.0</w:t>
            </w:r>
          </w:p>
        </w:tc>
      </w:tr>
      <w:tr w:rsidR="00BC5CFA" w:rsidRPr="00BC5CFA" w:rsidTr="00B019E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0.56</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-0.09</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0.40</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0.6</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-0.2</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0.5</w:t>
            </w:r>
          </w:p>
        </w:tc>
      </w:tr>
      <w:tr w:rsidR="00BC5CFA" w:rsidRPr="00BC5CFA" w:rsidTr="00B019E7">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韓</w:t>
            </w:r>
            <w:r w:rsidRPr="00BC5CFA">
              <w:rPr>
                <w:rFonts w:eastAsia="標楷體"/>
                <w:bCs/>
                <w:sz w:val="28"/>
                <w:szCs w:val="32"/>
              </w:rPr>
              <w:t xml:space="preserve">    </w:t>
            </w:r>
            <w:r w:rsidRPr="00BC5CFA">
              <w:rPr>
                <w:rFonts w:eastAsia="標楷體"/>
                <w:bCs/>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2.04</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-1.12</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2.11</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2.0</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3.4</w:t>
            </w:r>
          </w:p>
        </w:tc>
      </w:tr>
      <w:tr w:rsidR="00BC5CFA" w:rsidRPr="00BC5CFA" w:rsidTr="00B019E7">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0.38</w:t>
            </w:r>
          </w:p>
        </w:tc>
        <w:tc>
          <w:tcPr>
            <w:tcW w:w="644"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0.46</w:t>
            </w:r>
          </w:p>
        </w:tc>
        <w:tc>
          <w:tcPr>
            <w:tcW w:w="619" w:type="pct"/>
            <w:tcBorders>
              <w:top w:val="nil"/>
              <w:left w:val="nil"/>
              <w:bottom w:val="single" w:sz="4"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bCs/>
              </w:rPr>
              <w:t>0.5</w:t>
            </w:r>
            <w:r w:rsidRPr="00BC5CFA">
              <w:rPr>
                <w:rFonts w:eastAsia="標楷體" w:hint="eastAsia"/>
                <w:bCs/>
              </w:rPr>
              <w:t>6</w:t>
            </w:r>
          </w:p>
        </w:tc>
        <w:tc>
          <w:tcPr>
            <w:tcW w:w="679"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w:t>
            </w:r>
          </w:p>
        </w:tc>
        <w:tc>
          <w:tcPr>
            <w:tcW w:w="631"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0.3</w:t>
            </w:r>
          </w:p>
        </w:tc>
        <w:tc>
          <w:tcPr>
            <w:tcW w:w="617" w:type="pct"/>
            <w:tcBorders>
              <w:top w:val="nil"/>
              <w:left w:val="nil"/>
              <w:bottom w:val="single" w:sz="4"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0.4</w:t>
            </w:r>
          </w:p>
        </w:tc>
      </w:tr>
      <w:tr w:rsidR="00BC5CFA" w:rsidRPr="00BC5CFA" w:rsidTr="00B019E7">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lang w:val="zh-TW"/>
              </w:rPr>
              <w:t>香</w:t>
            </w:r>
            <w:r w:rsidRPr="00BC5CFA">
              <w:rPr>
                <w:rFonts w:eastAsia="標楷體"/>
                <w:bCs/>
                <w:sz w:val="28"/>
                <w:szCs w:val="32"/>
              </w:rPr>
              <w:t xml:space="preserve">    </w:t>
            </w:r>
            <w:r w:rsidRPr="00BC5CFA">
              <w:rPr>
                <w:rFonts w:eastAsia="標楷體"/>
                <w:bCs/>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GDP</w:t>
            </w:r>
          </w:p>
        </w:tc>
        <w:tc>
          <w:tcPr>
            <w:tcW w:w="621" w:type="pct"/>
            <w:tcBorders>
              <w:top w:val="single" w:sz="4" w:space="0" w:color="auto"/>
              <w:left w:val="single" w:sz="6" w:space="0" w:color="auto"/>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-1.22</w:t>
            </w:r>
          </w:p>
        </w:tc>
        <w:tc>
          <w:tcPr>
            <w:tcW w:w="644"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-7.64</w:t>
            </w:r>
          </w:p>
        </w:tc>
        <w:tc>
          <w:tcPr>
            <w:tcW w:w="619" w:type="pct"/>
            <w:tcBorders>
              <w:top w:val="single" w:sz="4" w:space="0" w:color="auto"/>
              <w:left w:val="nil"/>
              <w:bottom w:val="nil"/>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4.00</w:t>
            </w:r>
          </w:p>
        </w:tc>
        <w:tc>
          <w:tcPr>
            <w:tcW w:w="679"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-1.2</w:t>
            </w:r>
          </w:p>
        </w:tc>
        <w:tc>
          <w:tcPr>
            <w:tcW w:w="631"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-4.8</w:t>
            </w:r>
          </w:p>
        </w:tc>
        <w:tc>
          <w:tcPr>
            <w:tcW w:w="617" w:type="pct"/>
            <w:tcBorders>
              <w:top w:val="single" w:sz="4" w:space="0" w:color="auto"/>
              <w:left w:val="nil"/>
              <w:bottom w:val="nil"/>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3.9</w:t>
            </w:r>
          </w:p>
        </w:tc>
      </w:tr>
      <w:tr w:rsidR="00BC5CFA" w:rsidRPr="00BC5CFA" w:rsidTr="00B019E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B6E27" w:rsidRPr="00BC5CFA" w:rsidRDefault="000B6E27" w:rsidP="00B019E7">
            <w:pPr>
              <w:widowControl/>
              <w:rPr>
                <w:rFonts w:eastAsia="標楷體"/>
                <w:bCs/>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B6E27" w:rsidRPr="00BC5CFA" w:rsidRDefault="000B6E27" w:rsidP="00B019E7">
            <w:pPr>
              <w:autoSpaceDE w:val="0"/>
              <w:autoSpaceDN w:val="0"/>
              <w:adjustRightInd w:val="0"/>
              <w:snapToGrid w:val="0"/>
              <w:spacing w:before="100" w:line="240" w:lineRule="exact"/>
              <w:jc w:val="center"/>
              <w:rPr>
                <w:rFonts w:eastAsia="標楷體"/>
                <w:bCs/>
                <w:sz w:val="28"/>
                <w:szCs w:val="32"/>
              </w:rPr>
            </w:pPr>
            <w:r w:rsidRPr="00BC5CFA">
              <w:rPr>
                <w:rFonts w:eastAsia="標楷體"/>
                <w:bCs/>
                <w:sz w:val="28"/>
                <w:szCs w:val="32"/>
              </w:rPr>
              <w:t>CPI</w:t>
            </w:r>
          </w:p>
        </w:tc>
        <w:tc>
          <w:tcPr>
            <w:tcW w:w="621" w:type="pct"/>
            <w:tcBorders>
              <w:top w:val="nil"/>
              <w:left w:val="single" w:sz="6" w:space="0" w:color="auto"/>
              <w:bottom w:val="single" w:sz="6"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2.87</w:t>
            </w:r>
          </w:p>
        </w:tc>
        <w:tc>
          <w:tcPr>
            <w:tcW w:w="644" w:type="pct"/>
            <w:tcBorders>
              <w:top w:val="nil"/>
              <w:left w:val="nil"/>
              <w:bottom w:val="single" w:sz="6"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1.33</w:t>
            </w:r>
          </w:p>
        </w:tc>
        <w:tc>
          <w:tcPr>
            <w:tcW w:w="619" w:type="pct"/>
            <w:tcBorders>
              <w:top w:val="nil"/>
              <w:left w:val="nil"/>
              <w:bottom w:val="single" w:sz="6" w:space="0" w:color="auto"/>
              <w:right w:val="single" w:sz="6" w:space="0" w:color="auto"/>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1.87</w:t>
            </w:r>
          </w:p>
        </w:tc>
        <w:tc>
          <w:tcPr>
            <w:tcW w:w="679" w:type="pct"/>
            <w:tcBorders>
              <w:top w:val="nil"/>
              <w:left w:val="nil"/>
              <w:bottom w:val="single" w:sz="6"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2.9</w:t>
            </w:r>
          </w:p>
        </w:tc>
        <w:tc>
          <w:tcPr>
            <w:tcW w:w="631" w:type="pct"/>
            <w:tcBorders>
              <w:top w:val="nil"/>
              <w:left w:val="nil"/>
              <w:bottom w:val="single" w:sz="6"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2.0</w:t>
            </w:r>
          </w:p>
        </w:tc>
        <w:tc>
          <w:tcPr>
            <w:tcW w:w="617" w:type="pct"/>
            <w:tcBorders>
              <w:top w:val="nil"/>
              <w:left w:val="nil"/>
              <w:bottom w:val="single" w:sz="6" w:space="0" w:color="auto"/>
              <w:right w:val="nil"/>
            </w:tcBorders>
            <w:vAlign w:val="center"/>
          </w:tcPr>
          <w:p w:rsidR="000B6E27" w:rsidRPr="00BC5CFA" w:rsidRDefault="000B6E27" w:rsidP="00B019E7">
            <w:pPr>
              <w:autoSpaceDE w:val="0"/>
              <w:autoSpaceDN w:val="0"/>
              <w:adjustRightInd w:val="0"/>
              <w:snapToGrid w:val="0"/>
              <w:spacing w:before="100" w:line="240" w:lineRule="exact"/>
              <w:jc w:val="center"/>
              <w:rPr>
                <w:rFonts w:eastAsia="標楷體"/>
                <w:bCs/>
              </w:rPr>
            </w:pPr>
            <w:r w:rsidRPr="00BC5CFA">
              <w:rPr>
                <w:rFonts w:eastAsia="標楷體" w:hint="eastAsia"/>
                <w:bCs/>
              </w:rPr>
              <w:t>2.5</w:t>
            </w:r>
          </w:p>
        </w:tc>
      </w:tr>
    </w:tbl>
    <w:p w:rsidR="000B6E27" w:rsidRPr="00BC5CFA" w:rsidRDefault="000B6E27" w:rsidP="000B6E27">
      <w:pPr>
        <w:autoSpaceDE w:val="0"/>
        <w:autoSpaceDN w:val="0"/>
        <w:adjustRightInd w:val="0"/>
        <w:snapToGrid w:val="0"/>
        <w:spacing w:line="220" w:lineRule="exact"/>
        <w:jc w:val="both"/>
        <w:rPr>
          <w:rFonts w:eastAsia="標楷體"/>
          <w:bCs/>
          <w:sz w:val="22"/>
        </w:rPr>
      </w:pPr>
      <w:proofErr w:type="gramStart"/>
      <w:r w:rsidRPr="00BC5CFA">
        <w:rPr>
          <w:rFonts w:eastAsia="標楷體"/>
          <w:bCs/>
          <w:sz w:val="22"/>
          <w:lang w:val="zh-TW"/>
        </w:rPr>
        <w:t>註</w:t>
      </w:r>
      <w:proofErr w:type="gramEnd"/>
      <w:r w:rsidRPr="00BC5CFA">
        <w:rPr>
          <w:rFonts w:eastAsia="標楷體"/>
          <w:bCs/>
          <w:sz w:val="22"/>
        </w:rPr>
        <w:t>：</w:t>
      </w:r>
      <w:r w:rsidRPr="00BC5CFA">
        <w:rPr>
          <w:rFonts w:eastAsia="標楷體"/>
          <w:bCs/>
          <w:sz w:val="22"/>
        </w:rPr>
        <w:t>(f)</w:t>
      </w:r>
      <w:r w:rsidRPr="00BC5CFA">
        <w:rPr>
          <w:rFonts w:eastAsia="標楷體"/>
          <w:bCs/>
          <w:sz w:val="22"/>
        </w:rPr>
        <w:t>為預測值。</w:t>
      </w:r>
    </w:p>
    <w:p w:rsidR="000B6E27" w:rsidRPr="006C0317" w:rsidRDefault="000B6E27" w:rsidP="000B6E27">
      <w:pPr>
        <w:autoSpaceDE w:val="0"/>
        <w:autoSpaceDN w:val="0"/>
        <w:adjustRightInd w:val="0"/>
        <w:snapToGrid w:val="0"/>
        <w:spacing w:line="220" w:lineRule="exact"/>
        <w:jc w:val="both"/>
        <w:rPr>
          <w:rFonts w:eastAsia="標楷體"/>
          <w:bCs/>
          <w:color w:val="000000" w:themeColor="text1"/>
          <w:sz w:val="22"/>
        </w:rPr>
      </w:pPr>
      <w:r w:rsidRPr="00BC5CFA">
        <w:rPr>
          <w:rFonts w:eastAsia="標楷體"/>
          <w:bCs/>
          <w:sz w:val="22"/>
          <w:lang w:val="zh-TW"/>
        </w:rPr>
        <w:t>資料來源</w:t>
      </w:r>
      <w:r w:rsidRPr="00BC5CFA">
        <w:rPr>
          <w:rFonts w:eastAsia="標楷體"/>
          <w:bCs/>
          <w:sz w:val="22"/>
        </w:rPr>
        <w:t>：</w:t>
      </w:r>
      <w:r w:rsidRPr="00BC5CFA">
        <w:rPr>
          <w:rFonts w:eastAsia="標楷體"/>
          <w:bCs/>
          <w:sz w:val="22"/>
        </w:rPr>
        <w:t xml:space="preserve">1.IHS </w:t>
      </w:r>
      <w:proofErr w:type="spellStart"/>
      <w:r w:rsidRPr="00BC5CFA">
        <w:rPr>
          <w:rFonts w:eastAsia="標楷體"/>
          <w:bCs/>
          <w:sz w:val="22"/>
        </w:rPr>
        <w:t>Markit</w:t>
      </w:r>
      <w:proofErr w:type="spellEnd"/>
      <w:r w:rsidRPr="00BC5CFA">
        <w:rPr>
          <w:rFonts w:eastAsia="標楷體"/>
          <w:bCs/>
          <w:sz w:val="22"/>
        </w:rPr>
        <w:t xml:space="preserve">, </w:t>
      </w:r>
      <w:r w:rsidRPr="00BC5CFA">
        <w:rPr>
          <w:rFonts w:eastAsia="標楷體"/>
          <w:bCs/>
          <w:i/>
          <w:iCs/>
          <w:sz w:val="22"/>
        </w:rPr>
        <w:t>World Overview</w:t>
      </w:r>
      <w:r w:rsidRPr="00BC5CFA">
        <w:rPr>
          <w:rFonts w:eastAsia="標楷體"/>
          <w:bCs/>
          <w:sz w:val="22"/>
        </w:rPr>
        <w:t>,</w:t>
      </w:r>
      <w:r w:rsidRPr="00BC5CFA">
        <w:rPr>
          <w:sz w:val="22"/>
        </w:rPr>
        <w:t xml:space="preserve"> September 2020</w:t>
      </w:r>
      <w:r w:rsidRPr="00BC5CFA">
        <w:rPr>
          <w:rFonts w:hint="eastAsia"/>
          <w:bCs/>
          <w:sz w:val="22"/>
        </w:rPr>
        <w:t>。</w:t>
      </w:r>
    </w:p>
    <w:p w:rsidR="000B6E27" w:rsidRPr="006C0317" w:rsidRDefault="000B6E27" w:rsidP="000B6E27">
      <w:pPr>
        <w:snapToGrid w:val="0"/>
        <w:spacing w:line="220" w:lineRule="exact"/>
        <w:ind w:right="880" w:firstLineChars="500" w:firstLine="1100"/>
        <w:rPr>
          <w:bCs/>
          <w:color w:val="000000" w:themeColor="text1"/>
          <w:sz w:val="22"/>
        </w:rPr>
      </w:pPr>
      <w:r w:rsidRPr="006C0317">
        <w:rPr>
          <w:rFonts w:eastAsia="標楷體"/>
          <w:bCs/>
          <w:color w:val="000000" w:themeColor="text1"/>
          <w:sz w:val="22"/>
        </w:rPr>
        <w:t xml:space="preserve">2.IMF, </w:t>
      </w:r>
      <w:r w:rsidRPr="006C0317">
        <w:rPr>
          <w:rFonts w:eastAsia="標楷體"/>
          <w:bCs/>
          <w:i/>
          <w:iCs/>
          <w:color w:val="000000" w:themeColor="text1"/>
          <w:sz w:val="22"/>
        </w:rPr>
        <w:t>World Economic Outlook</w:t>
      </w:r>
      <w:r w:rsidRPr="006C0317">
        <w:rPr>
          <w:rFonts w:eastAsia="標楷體" w:hint="eastAsia"/>
          <w:bCs/>
          <w:i/>
          <w:iCs/>
          <w:color w:val="000000" w:themeColor="text1"/>
          <w:sz w:val="22"/>
        </w:rPr>
        <w:t xml:space="preserve"> </w:t>
      </w:r>
      <w:r w:rsidRPr="006C0317">
        <w:rPr>
          <w:rFonts w:eastAsia="標楷體"/>
          <w:bCs/>
          <w:color w:val="000000" w:themeColor="text1"/>
          <w:sz w:val="22"/>
        </w:rPr>
        <w:t>,</w:t>
      </w:r>
      <w:r w:rsidRPr="006C0317">
        <w:rPr>
          <w:color w:val="000000" w:themeColor="text1"/>
          <w:sz w:val="22"/>
        </w:rPr>
        <w:t xml:space="preserve"> April 20</w:t>
      </w:r>
      <w:r w:rsidRPr="006C0317">
        <w:rPr>
          <w:rFonts w:hint="eastAsia"/>
          <w:color w:val="000000" w:themeColor="text1"/>
          <w:sz w:val="22"/>
        </w:rPr>
        <w:t>20</w:t>
      </w:r>
      <w:r w:rsidRPr="006C0317">
        <w:rPr>
          <w:rFonts w:hint="eastAsia"/>
          <w:bCs/>
          <w:color w:val="000000" w:themeColor="text1"/>
          <w:sz w:val="22"/>
        </w:rPr>
        <w:t>。</w:t>
      </w:r>
    </w:p>
    <w:p w:rsidR="000B6E27" w:rsidRPr="006C0317" w:rsidRDefault="000B6E27" w:rsidP="000B6E27">
      <w:pPr>
        <w:snapToGrid w:val="0"/>
        <w:spacing w:line="220" w:lineRule="exact"/>
        <w:ind w:right="880" w:firstLineChars="500" w:firstLine="1100"/>
        <w:rPr>
          <w:rFonts w:ascii="標楷體" w:eastAsia="標楷體" w:hAnsi="標楷體"/>
          <w:bCs/>
          <w:color w:val="000000" w:themeColor="text1"/>
          <w:sz w:val="22"/>
        </w:rPr>
      </w:pPr>
      <w:r w:rsidRPr="006C0317">
        <w:rPr>
          <w:rFonts w:hint="eastAsia"/>
          <w:bCs/>
          <w:color w:val="000000" w:themeColor="text1"/>
          <w:sz w:val="22"/>
        </w:rPr>
        <w:t>3.</w:t>
      </w:r>
      <w:r w:rsidRPr="006C0317">
        <w:rPr>
          <w:bCs/>
          <w:color w:val="000000" w:themeColor="text1"/>
          <w:sz w:val="22"/>
        </w:rPr>
        <w:t xml:space="preserve">IMF, </w:t>
      </w:r>
      <w:r w:rsidRPr="006C0317">
        <w:rPr>
          <w:bCs/>
          <w:i/>
          <w:color w:val="000000" w:themeColor="text1"/>
          <w:sz w:val="22"/>
        </w:rPr>
        <w:t>World Economic Outlook Update</w:t>
      </w:r>
      <w:r w:rsidRPr="006C0317">
        <w:rPr>
          <w:bCs/>
          <w:color w:val="000000" w:themeColor="text1"/>
          <w:sz w:val="22"/>
        </w:rPr>
        <w:t>, Ju</w:t>
      </w:r>
      <w:r w:rsidRPr="006C0317">
        <w:rPr>
          <w:rFonts w:hint="eastAsia"/>
          <w:bCs/>
          <w:color w:val="000000" w:themeColor="text1"/>
          <w:sz w:val="22"/>
        </w:rPr>
        <w:t>ne</w:t>
      </w:r>
      <w:r w:rsidRPr="006C0317">
        <w:rPr>
          <w:bCs/>
          <w:color w:val="000000" w:themeColor="text1"/>
          <w:sz w:val="22"/>
        </w:rPr>
        <w:t xml:space="preserve"> 20</w:t>
      </w:r>
      <w:r w:rsidRPr="006C0317">
        <w:rPr>
          <w:rFonts w:hint="eastAsia"/>
          <w:bCs/>
          <w:color w:val="000000" w:themeColor="text1"/>
          <w:sz w:val="22"/>
        </w:rPr>
        <w:t>20</w:t>
      </w:r>
      <w:r w:rsidRPr="006C0317">
        <w:rPr>
          <w:rFonts w:ascii="標楷體" w:eastAsia="標楷體" w:hAnsi="標楷體" w:hint="eastAsia"/>
          <w:bCs/>
          <w:color w:val="000000" w:themeColor="text1"/>
          <w:sz w:val="22"/>
        </w:rPr>
        <w:t>。</w:t>
      </w:r>
    </w:p>
    <w:p w:rsidR="000B6E27" w:rsidRPr="006C0317" w:rsidRDefault="000B6E27" w:rsidP="000B6E27">
      <w:pPr>
        <w:snapToGrid w:val="0"/>
        <w:spacing w:line="220" w:lineRule="exact"/>
        <w:ind w:leftChars="471" w:left="1130" w:right="-1" w:firstLine="1"/>
        <w:rPr>
          <w:bCs/>
          <w:i/>
          <w:color w:val="000000" w:themeColor="text1"/>
          <w:sz w:val="22"/>
        </w:rPr>
      </w:pPr>
      <w:proofErr w:type="gramStart"/>
      <w:r w:rsidRPr="006C0317">
        <w:rPr>
          <w:rFonts w:hint="eastAsia"/>
          <w:bCs/>
          <w:color w:val="000000" w:themeColor="text1"/>
          <w:sz w:val="22"/>
        </w:rPr>
        <w:t>4.IMF</w:t>
      </w:r>
      <w:proofErr w:type="gramEnd"/>
      <w:r w:rsidRPr="006C0317">
        <w:rPr>
          <w:rFonts w:hint="eastAsia"/>
          <w:bCs/>
          <w:color w:val="000000" w:themeColor="text1"/>
          <w:sz w:val="22"/>
        </w:rPr>
        <w:t>,</w:t>
      </w:r>
      <w:r w:rsidRPr="006C0317">
        <w:rPr>
          <w:rFonts w:hint="eastAsia"/>
          <w:bCs/>
          <w:i/>
          <w:color w:val="000000" w:themeColor="text1"/>
          <w:sz w:val="22"/>
        </w:rPr>
        <w:t xml:space="preserve"> </w:t>
      </w:r>
      <w:r w:rsidRPr="006C0317">
        <w:rPr>
          <w:i/>
          <w:color w:val="000000" w:themeColor="text1"/>
          <w:sz w:val="22"/>
        </w:rPr>
        <w:t>U</w:t>
      </w:r>
      <w:r w:rsidRPr="006C0317">
        <w:rPr>
          <w:bCs/>
          <w:i/>
          <w:color w:val="000000" w:themeColor="text1"/>
          <w:sz w:val="22"/>
        </w:rPr>
        <w:t xml:space="preserve">nited States of America: Staff Concluding Statement of the 2020 Article IV </w:t>
      </w:r>
    </w:p>
    <w:p w:rsidR="000B6E27" w:rsidRPr="006C0317" w:rsidRDefault="000B6E27" w:rsidP="000B6E27">
      <w:pPr>
        <w:snapToGrid w:val="0"/>
        <w:spacing w:line="220" w:lineRule="exact"/>
        <w:ind w:leftChars="472" w:left="1133" w:right="-1"/>
        <w:rPr>
          <w:bCs/>
          <w:i/>
          <w:color w:val="000000" w:themeColor="text1"/>
          <w:sz w:val="22"/>
        </w:rPr>
      </w:pPr>
      <w:r w:rsidRPr="006C0317">
        <w:rPr>
          <w:bCs/>
          <w:i/>
          <w:color w:val="000000" w:themeColor="text1"/>
          <w:sz w:val="22"/>
        </w:rPr>
        <w:t>Mission</w:t>
      </w:r>
      <w:r w:rsidRPr="006C0317">
        <w:rPr>
          <w:rFonts w:hint="eastAsia"/>
          <w:bCs/>
          <w:i/>
          <w:color w:val="000000" w:themeColor="text1"/>
          <w:sz w:val="22"/>
        </w:rPr>
        <w:t>, July</w:t>
      </w:r>
    </w:p>
    <w:p w:rsidR="000B6E27" w:rsidRPr="006C0317" w:rsidRDefault="000B6E27" w:rsidP="000B6E27">
      <w:pPr>
        <w:keepNext/>
        <w:snapToGrid w:val="0"/>
        <w:spacing w:line="200" w:lineRule="atLeast"/>
        <w:jc w:val="center"/>
        <w:outlineLvl w:val="1"/>
        <w:rPr>
          <w:rFonts w:eastAsia="標楷體"/>
          <w:b/>
          <w:color w:val="000000" w:themeColor="text1"/>
          <w:sz w:val="32"/>
          <w:szCs w:val="32"/>
          <w:lang w:val="zh-TW"/>
        </w:rPr>
      </w:pPr>
      <w:bookmarkStart w:id="41" w:name="_Toc515271002"/>
      <w:bookmarkStart w:id="42" w:name="_Toc525744838"/>
      <w:bookmarkStart w:id="43" w:name="_Toc536517828"/>
      <w:bookmarkStart w:id="44" w:name="_Toc20842448"/>
      <w:bookmarkStart w:id="45" w:name="_Toc52011549"/>
      <w:r w:rsidRPr="006C0317">
        <w:rPr>
          <w:rFonts w:eastAsia="標楷體"/>
          <w:b/>
          <w:color w:val="000000" w:themeColor="text1"/>
          <w:sz w:val="32"/>
          <w:szCs w:val="32"/>
          <w:lang w:val="zh-TW"/>
        </w:rPr>
        <w:t>表</w:t>
      </w:r>
      <w:r w:rsidRPr="006C0317">
        <w:rPr>
          <w:rFonts w:eastAsia="標楷體"/>
          <w:b/>
          <w:color w:val="000000" w:themeColor="text1"/>
          <w:sz w:val="32"/>
          <w:szCs w:val="32"/>
          <w:lang w:val="zh-TW"/>
        </w:rPr>
        <w:t xml:space="preserve">2  </w:t>
      </w:r>
      <w:r w:rsidRPr="006C0317">
        <w:rPr>
          <w:rFonts w:eastAsia="標楷體"/>
          <w:b/>
          <w:color w:val="000000" w:themeColor="text1"/>
          <w:sz w:val="32"/>
          <w:szCs w:val="32"/>
          <w:lang w:val="zh-TW"/>
        </w:rPr>
        <w:t>世界貿易量成長率</w:t>
      </w:r>
      <w:bookmarkEnd w:id="41"/>
      <w:bookmarkEnd w:id="42"/>
      <w:bookmarkEnd w:id="43"/>
      <w:bookmarkEnd w:id="44"/>
      <w:bookmarkEnd w:id="45"/>
      <w:r w:rsidRPr="006C0317">
        <w:rPr>
          <w:rFonts w:eastAsia="標楷體"/>
          <w:b/>
          <w:color w:val="000000" w:themeColor="text1"/>
          <w:sz w:val="32"/>
          <w:szCs w:val="32"/>
          <w:lang w:val="zh-TW"/>
        </w:rPr>
        <w:t xml:space="preserve"> </w:t>
      </w:r>
    </w:p>
    <w:p w:rsidR="000B6E27" w:rsidRPr="006C0317" w:rsidRDefault="000B6E27" w:rsidP="000B6E27">
      <w:pPr>
        <w:autoSpaceDE w:val="0"/>
        <w:autoSpaceDN w:val="0"/>
        <w:adjustRightInd w:val="0"/>
        <w:snapToGrid w:val="0"/>
        <w:spacing w:line="240" w:lineRule="exact"/>
        <w:jc w:val="right"/>
        <w:rPr>
          <w:rFonts w:eastAsia="標楷體"/>
          <w:bCs/>
          <w:color w:val="000000" w:themeColor="text1"/>
          <w:sz w:val="28"/>
          <w:szCs w:val="32"/>
        </w:rPr>
      </w:pPr>
      <w:r w:rsidRPr="006C0317">
        <w:rPr>
          <w:rFonts w:eastAsia="標楷體"/>
          <w:bCs/>
          <w:color w:val="000000" w:themeColor="text1"/>
          <w:sz w:val="28"/>
          <w:szCs w:val="32"/>
        </w:rPr>
        <w:t xml:space="preserve">              </w:t>
      </w:r>
      <w:r w:rsidRPr="006C0317">
        <w:rPr>
          <w:rFonts w:eastAsia="標楷體"/>
          <w:bCs/>
          <w:color w:val="000000" w:themeColor="text1"/>
          <w:szCs w:val="32"/>
          <w:lang w:val="zh-TW"/>
        </w:rPr>
        <w:t>單位</w:t>
      </w:r>
      <w:r w:rsidRPr="006C0317">
        <w:rPr>
          <w:rFonts w:eastAsia="標楷體"/>
          <w:bCs/>
          <w:color w:val="000000" w:themeColor="text1"/>
          <w:szCs w:val="32"/>
        </w:rPr>
        <w:t>：</w:t>
      </w:r>
      <w:r w:rsidRPr="006C0317">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0B6E27" w:rsidRPr="006C0317" w:rsidTr="00B019E7">
        <w:trPr>
          <w:trHeight w:val="301"/>
        </w:trPr>
        <w:tc>
          <w:tcPr>
            <w:tcW w:w="1456" w:type="pct"/>
            <w:tcBorders>
              <w:top w:val="single" w:sz="6" w:space="0" w:color="auto"/>
              <w:left w:val="nil"/>
              <w:bottom w:val="single" w:sz="6" w:space="0" w:color="auto"/>
              <w:right w:val="single" w:sz="4" w:space="0" w:color="auto"/>
            </w:tcBorders>
            <w:vAlign w:val="center"/>
          </w:tcPr>
          <w:p w:rsidR="000B6E27" w:rsidRPr="006C0317" w:rsidRDefault="000B6E27" w:rsidP="00B019E7">
            <w:pPr>
              <w:autoSpaceDE w:val="0"/>
              <w:autoSpaceDN w:val="0"/>
              <w:adjustRightInd w:val="0"/>
              <w:snapToGrid w:val="0"/>
              <w:spacing w:line="240" w:lineRule="exact"/>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bCs/>
                <w:color w:val="000000" w:themeColor="text1"/>
              </w:rPr>
              <w:t>201</w:t>
            </w:r>
            <w:r w:rsidRPr="006C0317">
              <w:rPr>
                <w:rFonts w:hint="eastAsia"/>
                <w:bCs/>
                <w:color w:val="000000" w:themeColor="text1"/>
              </w:rPr>
              <w:t>9</w:t>
            </w:r>
          </w:p>
        </w:tc>
        <w:tc>
          <w:tcPr>
            <w:tcW w:w="1181" w:type="pct"/>
            <w:tcBorders>
              <w:top w:val="single" w:sz="6" w:space="0" w:color="auto"/>
              <w:left w:val="single" w:sz="6" w:space="0" w:color="auto"/>
              <w:bottom w:val="single" w:sz="6" w:space="0" w:color="auto"/>
              <w:right w:val="single" w:sz="4" w:space="0" w:color="auto"/>
            </w:tcBorders>
            <w:vAlign w:val="center"/>
            <w:hideMark/>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bCs/>
                <w:color w:val="000000" w:themeColor="text1"/>
              </w:rPr>
              <w:t>20</w:t>
            </w:r>
            <w:r w:rsidRPr="006C0317">
              <w:rPr>
                <w:rFonts w:hint="eastAsia"/>
                <w:bCs/>
                <w:color w:val="000000" w:themeColor="text1"/>
              </w:rPr>
              <w:t>20</w:t>
            </w:r>
            <w:r w:rsidRPr="006C0317">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2021</w:t>
            </w:r>
            <w:r w:rsidRPr="006C0317">
              <w:rPr>
                <w:bCs/>
                <w:color w:val="000000" w:themeColor="text1"/>
              </w:rPr>
              <w:t>(f)</w:t>
            </w:r>
          </w:p>
        </w:tc>
      </w:tr>
      <w:tr w:rsidR="000B6E27" w:rsidRPr="006C0317" w:rsidTr="00B019E7">
        <w:trPr>
          <w:trHeight w:val="302"/>
        </w:trPr>
        <w:tc>
          <w:tcPr>
            <w:tcW w:w="1456" w:type="pct"/>
            <w:tcBorders>
              <w:top w:val="nil"/>
              <w:left w:val="nil"/>
              <w:bottom w:val="nil"/>
              <w:right w:val="single" w:sz="4" w:space="0" w:color="auto"/>
            </w:tcBorders>
            <w:vAlign w:val="center"/>
            <w:hideMark/>
          </w:tcPr>
          <w:p w:rsidR="000B6E27" w:rsidRPr="006C0317" w:rsidRDefault="000B6E27" w:rsidP="00B019E7">
            <w:pPr>
              <w:autoSpaceDE w:val="0"/>
              <w:autoSpaceDN w:val="0"/>
              <w:adjustRightInd w:val="0"/>
              <w:snapToGrid w:val="0"/>
              <w:spacing w:line="240" w:lineRule="exact"/>
              <w:rPr>
                <w:bCs/>
                <w:color w:val="000000" w:themeColor="text1"/>
              </w:rPr>
            </w:pPr>
            <w:r w:rsidRPr="006C0317">
              <w:rPr>
                <w:bCs/>
                <w:color w:val="000000" w:themeColor="text1"/>
              </w:rPr>
              <w:t>IMF</w:t>
            </w:r>
          </w:p>
        </w:tc>
        <w:tc>
          <w:tcPr>
            <w:tcW w:w="1183" w:type="pct"/>
            <w:tcBorders>
              <w:top w:val="nil"/>
              <w:left w:val="single" w:sz="6" w:space="0" w:color="auto"/>
              <w:bottom w:val="nil"/>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0.9</w:t>
            </w:r>
          </w:p>
        </w:tc>
        <w:tc>
          <w:tcPr>
            <w:tcW w:w="1181" w:type="pct"/>
            <w:tcBorders>
              <w:top w:val="nil"/>
              <w:left w:val="single" w:sz="6"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-11.9</w:t>
            </w:r>
          </w:p>
        </w:tc>
        <w:tc>
          <w:tcPr>
            <w:tcW w:w="1180" w:type="pct"/>
            <w:tcBorders>
              <w:top w:val="nil"/>
              <w:left w:val="single" w:sz="4" w:space="0" w:color="auto"/>
              <w:bottom w:val="nil"/>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8.0</w:t>
            </w:r>
          </w:p>
        </w:tc>
      </w:tr>
      <w:tr w:rsidR="000B6E27" w:rsidRPr="006C0317" w:rsidTr="00B019E7">
        <w:trPr>
          <w:trHeight w:val="302"/>
        </w:trPr>
        <w:tc>
          <w:tcPr>
            <w:tcW w:w="1456" w:type="pct"/>
            <w:tcBorders>
              <w:top w:val="nil"/>
              <w:left w:val="nil"/>
              <w:bottom w:val="nil"/>
              <w:right w:val="single" w:sz="4" w:space="0" w:color="auto"/>
            </w:tcBorders>
            <w:vAlign w:val="center"/>
            <w:hideMark/>
          </w:tcPr>
          <w:p w:rsidR="000B6E27" w:rsidRPr="006C0317" w:rsidRDefault="000B6E27" w:rsidP="00B019E7">
            <w:pPr>
              <w:autoSpaceDE w:val="0"/>
              <w:autoSpaceDN w:val="0"/>
              <w:adjustRightInd w:val="0"/>
              <w:snapToGrid w:val="0"/>
              <w:spacing w:line="240" w:lineRule="exact"/>
              <w:rPr>
                <w:bCs/>
                <w:color w:val="000000" w:themeColor="text1"/>
              </w:rPr>
            </w:pPr>
            <w:r w:rsidRPr="006C0317">
              <w:rPr>
                <w:bCs/>
                <w:color w:val="000000" w:themeColor="text1"/>
              </w:rPr>
              <w:t>UN</w:t>
            </w:r>
          </w:p>
        </w:tc>
        <w:tc>
          <w:tcPr>
            <w:tcW w:w="1183"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1.3</w:t>
            </w:r>
          </w:p>
        </w:tc>
        <w:tc>
          <w:tcPr>
            <w:tcW w:w="1181"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-14.6</w:t>
            </w:r>
          </w:p>
        </w:tc>
        <w:tc>
          <w:tcPr>
            <w:tcW w:w="1180" w:type="pct"/>
            <w:tcBorders>
              <w:top w:val="nil"/>
              <w:left w:val="single" w:sz="4" w:space="0" w:color="auto"/>
              <w:bottom w:val="nil"/>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9.4</w:t>
            </w:r>
          </w:p>
        </w:tc>
      </w:tr>
      <w:tr w:rsidR="000B6E27" w:rsidRPr="006C0317" w:rsidTr="00B019E7">
        <w:trPr>
          <w:trHeight w:val="302"/>
        </w:trPr>
        <w:tc>
          <w:tcPr>
            <w:tcW w:w="1456" w:type="pct"/>
            <w:tcBorders>
              <w:top w:val="nil"/>
              <w:left w:val="nil"/>
              <w:bottom w:val="nil"/>
              <w:right w:val="single" w:sz="4" w:space="0" w:color="auto"/>
            </w:tcBorders>
            <w:vAlign w:val="center"/>
            <w:hideMark/>
          </w:tcPr>
          <w:p w:rsidR="000B6E27" w:rsidRPr="006C0317" w:rsidRDefault="000B6E27" w:rsidP="00B019E7">
            <w:pPr>
              <w:autoSpaceDE w:val="0"/>
              <w:autoSpaceDN w:val="0"/>
              <w:adjustRightInd w:val="0"/>
              <w:snapToGrid w:val="0"/>
              <w:spacing w:line="240" w:lineRule="exact"/>
              <w:rPr>
                <w:bCs/>
                <w:color w:val="000000" w:themeColor="text1"/>
              </w:rPr>
            </w:pPr>
            <w:r w:rsidRPr="006C0317">
              <w:rPr>
                <w:bCs/>
                <w:color w:val="000000" w:themeColor="text1"/>
              </w:rPr>
              <w:t>OECD</w:t>
            </w:r>
          </w:p>
        </w:tc>
        <w:tc>
          <w:tcPr>
            <w:tcW w:w="1183"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1.1</w:t>
            </w:r>
          </w:p>
        </w:tc>
        <w:tc>
          <w:tcPr>
            <w:tcW w:w="1181"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-9.5</w:t>
            </w:r>
          </w:p>
        </w:tc>
        <w:tc>
          <w:tcPr>
            <w:tcW w:w="1180" w:type="pct"/>
            <w:tcBorders>
              <w:top w:val="nil"/>
              <w:left w:val="single" w:sz="4" w:space="0" w:color="auto"/>
              <w:bottom w:val="nil"/>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bCs/>
                <w:color w:val="000000" w:themeColor="text1"/>
              </w:rPr>
              <w:t>6.0</w:t>
            </w:r>
          </w:p>
        </w:tc>
      </w:tr>
      <w:tr w:rsidR="000B6E27" w:rsidRPr="006C0317" w:rsidTr="00B019E7">
        <w:trPr>
          <w:trHeight w:val="302"/>
        </w:trPr>
        <w:tc>
          <w:tcPr>
            <w:tcW w:w="1456" w:type="pct"/>
            <w:tcBorders>
              <w:top w:val="nil"/>
              <w:left w:val="nil"/>
              <w:bottom w:val="nil"/>
              <w:right w:val="single" w:sz="4" w:space="0" w:color="auto"/>
            </w:tcBorders>
            <w:vAlign w:val="center"/>
            <w:hideMark/>
          </w:tcPr>
          <w:p w:rsidR="000B6E27" w:rsidRPr="006C0317" w:rsidRDefault="000B6E27" w:rsidP="00B019E7">
            <w:pPr>
              <w:autoSpaceDE w:val="0"/>
              <w:autoSpaceDN w:val="0"/>
              <w:adjustRightInd w:val="0"/>
              <w:snapToGrid w:val="0"/>
              <w:spacing w:line="240" w:lineRule="exact"/>
              <w:rPr>
                <w:color w:val="000000" w:themeColor="text1"/>
              </w:rPr>
            </w:pPr>
            <w:r w:rsidRPr="006C0317">
              <w:rPr>
                <w:color w:val="000000" w:themeColor="text1"/>
              </w:rPr>
              <w:t>World Bank</w:t>
            </w:r>
          </w:p>
        </w:tc>
        <w:tc>
          <w:tcPr>
            <w:tcW w:w="1183"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0.8</w:t>
            </w:r>
          </w:p>
        </w:tc>
        <w:tc>
          <w:tcPr>
            <w:tcW w:w="1181" w:type="pct"/>
            <w:tcBorders>
              <w:top w:val="nil"/>
              <w:left w:val="single" w:sz="4" w:space="0" w:color="auto"/>
              <w:bottom w:val="nil"/>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-13.4</w:t>
            </w:r>
          </w:p>
        </w:tc>
        <w:tc>
          <w:tcPr>
            <w:tcW w:w="1180" w:type="pct"/>
            <w:tcBorders>
              <w:top w:val="nil"/>
              <w:left w:val="single" w:sz="4" w:space="0" w:color="auto"/>
              <w:bottom w:val="nil"/>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5.3</w:t>
            </w:r>
          </w:p>
        </w:tc>
      </w:tr>
      <w:tr w:rsidR="000B6E27" w:rsidRPr="006C0317" w:rsidTr="00B019E7">
        <w:trPr>
          <w:trHeight w:val="302"/>
        </w:trPr>
        <w:tc>
          <w:tcPr>
            <w:tcW w:w="1456" w:type="pct"/>
            <w:tcBorders>
              <w:top w:val="nil"/>
              <w:left w:val="nil"/>
              <w:bottom w:val="single" w:sz="4" w:space="0" w:color="auto"/>
              <w:right w:val="single" w:sz="4" w:space="0" w:color="auto"/>
            </w:tcBorders>
            <w:vAlign w:val="center"/>
            <w:hideMark/>
          </w:tcPr>
          <w:p w:rsidR="000B6E27" w:rsidRPr="006C0317" w:rsidRDefault="000B6E27" w:rsidP="00B019E7">
            <w:pPr>
              <w:autoSpaceDE w:val="0"/>
              <w:autoSpaceDN w:val="0"/>
              <w:adjustRightInd w:val="0"/>
              <w:snapToGrid w:val="0"/>
              <w:spacing w:line="240" w:lineRule="exact"/>
              <w:rPr>
                <w:color w:val="000000" w:themeColor="text1"/>
              </w:rPr>
            </w:pPr>
            <w:r w:rsidRPr="006C0317">
              <w:rPr>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-0.1</w:t>
            </w:r>
          </w:p>
        </w:tc>
        <w:tc>
          <w:tcPr>
            <w:tcW w:w="1181" w:type="pct"/>
            <w:tcBorders>
              <w:top w:val="nil"/>
              <w:left w:val="single" w:sz="4" w:space="0" w:color="auto"/>
              <w:bottom w:val="single" w:sz="4" w:space="0" w:color="auto"/>
              <w:right w:val="single" w:sz="4" w:space="0" w:color="auto"/>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-12.9 ~ -31.9</w:t>
            </w:r>
          </w:p>
        </w:tc>
        <w:tc>
          <w:tcPr>
            <w:tcW w:w="1180" w:type="pct"/>
            <w:tcBorders>
              <w:top w:val="nil"/>
              <w:left w:val="single" w:sz="4" w:space="0" w:color="auto"/>
              <w:bottom w:val="single" w:sz="4" w:space="0" w:color="auto"/>
              <w:right w:val="nil"/>
            </w:tcBorders>
            <w:vAlign w:val="center"/>
          </w:tcPr>
          <w:p w:rsidR="000B6E27" w:rsidRPr="006C0317" w:rsidRDefault="000B6E27" w:rsidP="00B019E7">
            <w:pPr>
              <w:autoSpaceDE w:val="0"/>
              <w:autoSpaceDN w:val="0"/>
              <w:adjustRightInd w:val="0"/>
              <w:snapToGrid w:val="0"/>
              <w:spacing w:line="240" w:lineRule="exact"/>
              <w:jc w:val="center"/>
              <w:rPr>
                <w:bCs/>
                <w:color w:val="000000" w:themeColor="text1"/>
              </w:rPr>
            </w:pPr>
            <w:r w:rsidRPr="006C0317">
              <w:rPr>
                <w:rFonts w:hint="eastAsia"/>
                <w:bCs/>
                <w:color w:val="000000" w:themeColor="text1"/>
              </w:rPr>
              <w:t>21.3 ~ 24.0</w:t>
            </w:r>
          </w:p>
        </w:tc>
      </w:tr>
    </w:tbl>
    <w:p w:rsidR="000B6E27" w:rsidRPr="006C0317" w:rsidRDefault="000B6E27" w:rsidP="000B6E27">
      <w:pPr>
        <w:autoSpaceDE w:val="0"/>
        <w:autoSpaceDN w:val="0"/>
        <w:adjustRightInd w:val="0"/>
        <w:snapToGrid w:val="0"/>
        <w:spacing w:line="220" w:lineRule="exact"/>
        <w:jc w:val="both"/>
        <w:rPr>
          <w:rFonts w:eastAsia="標楷體"/>
          <w:bCs/>
          <w:color w:val="000000" w:themeColor="text1"/>
          <w:sz w:val="22"/>
        </w:rPr>
      </w:pPr>
      <w:proofErr w:type="gramStart"/>
      <w:r w:rsidRPr="006C0317">
        <w:rPr>
          <w:rFonts w:eastAsia="標楷體"/>
          <w:bCs/>
          <w:color w:val="000000" w:themeColor="text1"/>
          <w:sz w:val="22"/>
          <w:lang w:val="zh-TW"/>
        </w:rPr>
        <w:t>註</w:t>
      </w:r>
      <w:proofErr w:type="gramEnd"/>
      <w:r w:rsidRPr="006C0317">
        <w:rPr>
          <w:rFonts w:eastAsia="標楷體"/>
          <w:bCs/>
          <w:color w:val="000000" w:themeColor="text1"/>
          <w:sz w:val="22"/>
        </w:rPr>
        <w:t>：</w:t>
      </w:r>
      <w:r w:rsidRPr="006C0317">
        <w:rPr>
          <w:rFonts w:eastAsia="標楷體"/>
          <w:bCs/>
          <w:color w:val="000000" w:themeColor="text1"/>
          <w:sz w:val="22"/>
        </w:rPr>
        <w:t>(f)</w:t>
      </w:r>
      <w:r w:rsidRPr="006C0317">
        <w:rPr>
          <w:rFonts w:eastAsia="標楷體"/>
          <w:bCs/>
          <w:color w:val="000000" w:themeColor="text1"/>
          <w:sz w:val="22"/>
          <w:lang w:val="zh-TW"/>
        </w:rPr>
        <w:t>為</w:t>
      </w:r>
      <w:r w:rsidRPr="006C0317">
        <w:rPr>
          <w:rFonts w:eastAsia="標楷體"/>
          <w:bCs/>
          <w:color w:val="000000" w:themeColor="text1"/>
          <w:sz w:val="22"/>
        </w:rPr>
        <w:t>預測</w:t>
      </w:r>
      <w:r w:rsidRPr="006C0317">
        <w:rPr>
          <w:rFonts w:eastAsia="標楷體"/>
          <w:bCs/>
          <w:color w:val="000000" w:themeColor="text1"/>
          <w:sz w:val="22"/>
          <w:lang w:val="zh-TW"/>
        </w:rPr>
        <w:t>值</w:t>
      </w:r>
    </w:p>
    <w:p w:rsidR="000B6E27" w:rsidRPr="006C0317" w:rsidRDefault="000B6E27" w:rsidP="000B6E27">
      <w:pPr>
        <w:autoSpaceDE w:val="0"/>
        <w:autoSpaceDN w:val="0"/>
        <w:adjustRightInd w:val="0"/>
        <w:snapToGrid w:val="0"/>
        <w:spacing w:line="220" w:lineRule="exact"/>
        <w:jc w:val="both"/>
        <w:rPr>
          <w:rFonts w:eastAsia="標楷體"/>
          <w:bCs/>
          <w:color w:val="000000" w:themeColor="text1"/>
          <w:sz w:val="22"/>
        </w:rPr>
      </w:pPr>
      <w:r w:rsidRPr="006C0317">
        <w:rPr>
          <w:rFonts w:eastAsia="標楷體"/>
          <w:bCs/>
          <w:color w:val="000000" w:themeColor="text1"/>
          <w:sz w:val="22"/>
          <w:lang w:val="zh-TW"/>
        </w:rPr>
        <w:t>資料來源</w:t>
      </w:r>
      <w:r w:rsidRPr="006C0317">
        <w:rPr>
          <w:rFonts w:eastAsia="標楷體"/>
          <w:bCs/>
          <w:color w:val="000000" w:themeColor="text1"/>
          <w:sz w:val="22"/>
        </w:rPr>
        <w:t>：</w:t>
      </w:r>
      <w:r w:rsidRPr="006C0317">
        <w:rPr>
          <w:rFonts w:eastAsia="標楷體"/>
          <w:bCs/>
          <w:color w:val="000000" w:themeColor="text1"/>
          <w:sz w:val="22"/>
        </w:rPr>
        <w:t xml:space="preserve">1.IMF, </w:t>
      </w:r>
      <w:r w:rsidRPr="006C0317">
        <w:rPr>
          <w:rFonts w:eastAsia="標楷體"/>
          <w:bCs/>
          <w:i/>
          <w:color w:val="000000" w:themeColor="text1"/>
          <w:sz w:val="22"/>
        </w:rPr>
        <w:t>World Economic Outlook Update</w:t>
      </w:r>
      <w:r w:rsidRPr="006C0317">
        <w:rPr>
          <w:rFonts w:eastAsia="標楷體"/>
          <w:bCs/>
          <w:color w:val="000000" w:themeColor="text1"/>
          <w:sz w:val="22"/>
        </w:rPr>
        <w:t>, June 2020</w:t>
      </w:r>
      <w:r w:rsidRPr="006C0317">
        <w:rPr>
          <w:rFonts w:eastAsia="標楷體" w:hint="eastAsia"/>
          <w:bCs/>
          <w:iCs/>
          <w:color w:val="000000" w:themeColor="text1"/>
          <w:sz w:val="22"/>
        </w:rPr>
        <w:t>。</w:t>
      </w:r>
    </w:p>
    <w:p w:rsidR="000B6E27" w:rsidRPr="006C0317" w:rsidRDefault="000B6E27" w:rsidP="000B6E27">
      <w:pPr>
        <w:autoSpaceDE w:val="0"/>
        <w:autoSpaceDN w:val="0"/>
        <w:adjustRightInd w:val="0"/>
        <w:snapToGrid w:val="0"/>
        <w:spacing w:line="220" w:lineRule="exact"/>
        <w:ind w:firstLineChars="515" w:firstLine="1133"/>
        <w:jc w:val="both"/>
        <w:rPr>
          <w:rFonts w:eastAsia="標楷體"/>
          <w:bCs/>
          <w:color w:val="000000" w:themeColor="text1"/>
          <w:sz w:val="22"/>
        </w:rPr>
      </w:pPr>
      <w:r w:rsidRPr="006C0317">
        <w:rPr>
          <w:rFonts w:eastAsia="標楷體"/>
          <w:bCs/>
          <w:color w:val="000000" w:themeColor="text1"/>
          <w:sz w:val="22"/>
        </w:rPr>
        <w:t>2.UN,</w:t>
      </w:r>
      <w:r w:rsidRPr="006C0317">
        <w:rPr>
          <w:rFonts w:eastAsia="標楷體"/>
          <w:bCs/>
          <w:i/>
          <w:color w:val="000000" w:themeColor="text1"/>
          <w:sz w:val="22"/>
        </w:rPr>
        <w:t xml:space="preserve"> World</w:t>
      </w:r>
      <w:r w:rsidRPr="006C0317">
        <w:rPr>
          <w:rFonts w:eastAsia="標楷體"/>
          <w:bCs/>
          <w:color w:val="000000" w:themeColor="text1"/>
          <w:sz w:val="22"/>
        </w:rPr>
        <w:t xml:space="preserve"> </w:t>
      </w:r>
      <w:r w:rsidRPr="006C0317">
        <w:rPr>
          <w:rFonts w:eastAsia="標楷體"/>
          <w:bCs/>
          <w:i/>
          <w:iCs/>
          <w:color w:val="000000" w:themeColor="text1"/>
          <w:sz w:val="22"/>
        </w:rPr>
        <w:t>Economic Situation and Prospects,</w:t>
      </w:r>
      <w:r w:rsidRPr="006C0317">
        <w:rPr>
          <w:rFonts w:eastAsia="標楷體"/>
          <w:bCs/>
          <w:iCs/>
          <w:color w:val="000000" w:themeColor="text1"/>
          <w:sz w:val="22"/>
        </w:rPr>
        <w:t xml:space="preserve"> May</w:t>
      </w:r>
      <w:r w:rsidRPr="006C0317">
        <w:rPr>
          <w:rFonts w:eastAsia="標楷體"/>
          <w:bCs/>
          <w:i/>
          <w:iCs/>
          <w:color w:val="000000" w:themeColor="text1"/>
          <w:sz w:val="22"/>
        </w:rPr>
        <w:t xml:space="preserve"> </w:t>
      </w:r>
      <w:r w:rsidRPr="006C0317">
        <w:rPr>
          <w:rFonts w:eastAsia="標楷體"/>
          <w:bCs/>
          <w:iCs/>
          <w:color w:val="000000" w:themeColor="text1"/>
          <w:sz w:val="22"/>
        </w:rPr>
        <w:t>2020</w:t>
      </w:r>
      <w:r w:rsidRPr="006C0317">
        <w:rPr>
          <w:rFonts w:eastAsia="標楷體" w:hint="eastAsia"/>
          <w:bCs/>
          <w:color w:val="000000" w:themeColor="text1"/>
          <w:sz w:val="22"/>
        </w:rPr>
        <w:t>。</w:t>
      </w:r>
    </w:p>
    <w:p w:rsidR="000B6E27" w:rsidRPr="006C0317" w:rsidRDefault="000B6E27" w:rsidP="000B6E27">
      <w:pPr>
        <w:autoSpaceDE w:val="0"/>
        <w:autoSpaceDN w:val="0"/>
        <w:adjustRightInd w:val="0"/>
        <w:snapToGrid w:val="0"/>
        <w:spacing w:line="220" w:lineRule="exact"/>
        <w:ind w:firstLineChars="521" w:firstLine="1146"/>
        <w:jc w:val="both"/>
        <w:rPr>
          <w:rFonts w:eastAsia="標楷體"/>
          <w:bCs/>
          <w:color w:val="000000" w:themeColor="text1"/>
          <w:sz w:val="22"/>
        </w:rPr>
      </w:pPr>
      <w:r w:rsidRPr="006C0317">
        <w:rPr>
          <w:rFonts w:eastAsia="標楷體"/>
          <w:bCs/>
          <w:color w:val="000000" w:themeColor="text1"/>
          <w:sz w:val="22"/>
        </w:rPr>
        <w:t xml:space="preserve">3.OECD, </w:t>
      </w:r>
      <w:r w:rsidRPr="006C0317">
        <w:rPr>
          <w:rFonts w:eastAsia="標楷體"/>
          <w:bCs/>
          <w:i/>
          <w:iCs/>
          <w:color w:val="000000" w:themeColor="text1"/>
          <w:sz w:val="22"/>
        </w:rPr>
        <w:t>Economic Outlook</w:t>
      </w:r>
      <w:r w:rsidRPr="006C0317">
        <w:rPr>
          <w:rFonts w:eastAsia="標楷體"/>
          <w:bCs/>
          <w:color w:val="000000" w:themeColor="text1"/>
          <w:sz w:val="22"/>
        </w:rPr>
        <w:t>,</w:t>
      </w:r>
      <w:r w:rsidRPr="006C0317">
        <w:rPr>
          <w:color w:val="000000" w:themeColor="text1"/>
        </w:rPr>
        <w:t xml:space="preserve"> Ju</w:t>
      </w:r>
      <w:r w:rsidRPr="006C0317">
        <w:rPr>
          <w:rFonts w:hint="eastAsia"/>
          <w:color w:val="000000" w:themeColor="text1"/>
        </w:rPr>
        <w:t>ne</w:t>
      </w:r>
      <w:r w:rsidRPr="006C0317">
        <w:rPr>
          <w:color w:val="000000" w:themeColor="text1"/>
        </w:rPr>
        <w:t xml:space="preserve"> 2020</w:t>
      </w:r>
      <w:r w:rsidRPr="006C0317">
        <w:rPr>
          <w:rFonts w:eastAsia="標楷體" w:hint="eastAsia"/>
          <w:bCs/>
          <w:color w:val="000000" w:themeColor="text1"/>
          <w:sz w:val="22"/>
        </w:rPr>
        <w:t>。</w:t>
      </w:r>
    </w:p>
    <w:p w:rsidR="000B6E27" w:rsidRPr="006C0317" w:rsidRDefault="000B6E27" w:rsidP="000B6E27">
      <w:pPr>
        <w:autoSpaceDE w:val="0"/>
        <w:autoSpaceDN w:val="0"/>
        <w:adjustRightInd w:val="0"/>
        <w:snapToGrid w:val="0"/>
        <w:spacing w:line="240" w:lineRule="exact"/>
        <w:ind w:right="880" w:firstLineChars="515" w:firstLine="1133"/>
        <w:rPr>
          <w:color w:val="000000" w:themeColor="text1"/>
          <w:sz w:val="22"/>
        </w:rPr>
      </w:pPr>
      <w:r w:rsidRPr="006C0317">
        <w:rPr>
          <w:color w:val="000000" w:themeColor="text1"/>
          <w:sz w:val="22"/>
        </w:rPr>
        <w:t xml:space="preserve">4.World Bank, </w:t>
      </w:r>
      <w:r w:rsidRPr="006C0317">
        <w:rPr>
          <w:i/>
          <w:color w:val="000000" w:themeColor="text1"/>
          <w:sz w:val="22"/>
        </w:rPr>
        <w:t>Global Economic Prospects</w:t>
      </w:r>
      <w:r w:rsidRPr="006C0317">
        <w:rPr>
          <w:color w:val="000000" w:themeColor="text1"/>
          <w:sz w:val="22"/>
        </w:rPr>
        <w:t>,</w:t>
      </w:r>
      <w:r w:rsidRPr="006C0317">
        <w:rPr>
          <w:color w:val="000000" w:themeColor="text1"/>
        </w:rPr>
        <w:t xml:space="preserve"> Ju</w:t>
      </w:r>
      <w:r w:rsidRPr="006C0317">
        <w:rPr>
          <w:rFonts w:hint="eastAsia"/>
          <w:color w:val="000000" w:themeColor="text1"/>
        </w:rPr>
        <w:t>ne</w:t>
      </w:r>
      <w:r w:rsidRPr="006C0317">
        <w:rPr>
          <w:color w:val="000000" w:themeColor="text1"/>
        </w:rPr>
        <w:t xml:space="preserve"> 2020</w:t>
      </w:r>
      <w:r w:rsidRPr="006C0317">
        <w:rPr>
          <w:rFonts w:hint="eastAsia"/>
          <w:color w:val="000000" w:themeColor="text1"/>
          <w:sz w:val="22"/>
        </w:rPr>
        <w:t>。</w:t>
      </w:r>
    </w:p>
    <w:p w:rsidR="000B6E27" w:rsidRDefault="000B6E27" w:rsidP="000B6E27">
      <w:pPr>
        <w:autoSpaceDE w:val="0"/>
        <w:autoSpaceDN w:val="0"/>
        <w:adjustRightInd w:val="0"/>
        <w:snapToGrid w:val="0"/>
        <w:spacing w:line="240" w:lineRule="exact"/>
        <w:ind w:right="880" w:firstLineChars="515" w:firstLine="1133"/>
        <w:rPr>
          <w:rFonts w:eastAsia="標楷體"/>
          <w:b/>
          <w:color w:val="000000" w:themeColor="text1"/>
          <w:sz w:val="32"/>
          <w:szCs w:val="32"/>
          <w:lang w:val="zh-TW"/>
        </w:rPr>
      </w:pPr>
      <w:r w:rsidRPr="006C0317">
        <w:rPr>
          <w:color w:val="000000" w:themeColor="text1"/>
          <w:sz w:val="22"/>
        </w:rPr>
        <w:t xml:space="preserve">5.WTO, </w:t>
      </w:r>
      <w:r w:rsidRPr="006C0317">
        <w:rPr>
          <w:i/>
          <w:color w:val="000000" w:themeColor="text1"/>
          <w:sz w:val="22"/>
        </w:rPr>
        <w:t>PRESS RELEASE</w:t>
      </w:r>
      <w:r w:rsidRPr="006C0317">
        <w:rPr>
          <w:color w:val="000000" w:themeColor="text1"/>
          <w:sz w:val="22"/>
        </w:rPr>
        <w:t>, April 2020</w:t>
      </w:r>
      <w:r w:rsidRPr="006C0317">
        <w:rPr>
          <w:rFonts w:hint="eastAsia"/>
          <w:color w:val="000000" w:themeColor="text1"/>
          <w:sz w:val="22"/>
        </w:rPr>
        <w:t>。</w:t>
      </w:r>
    </w:p>
    <w:p w:rsidR="0068533B" w:rsidRPr="00824F84" w:rsidRDefault="0068533B" w:rsidP="0068533B">
      <w:pPr>
        <w:keepNext/>
        <w:snapToGrid w:val="0"/>
        <w:spacing w:afterLines="100" w:after="360" w:line="200" w:lineRule="atLeast"/>
        <w:jc w:val="center"/>
        <w:outlineLvl w:val="1"/>
        <w:rPr>
          <w:rFonts w:eastAsia="標楷體"/>
          <w:b/>
          <w:color w:val="000000" w:themeColor="text1"/>
          <w:sz w:val="32"/>
          <w:szCs w:val="32"/>
        </w:rPr>
      </w:pPr>
      <w:bookmarkStart w:id="46" w:name="_Toc52011550"/>
      <w:r w:rsidRPr="00824F84">
        <w:rPr>
          <w:rFonts w:eastAsia="標楷體"/>
          <w:b/>
          <w:color w:val="000000" w:themeColor="text1"/>
          <w:sz w:val="32"/>
          <w:szCs w:val="32"/>
          <w:lang w:val="zh-TW"/>
        </w:rPr>
        <w:lastRenderedPageBreak/>
        <w:t>表</w:t>
      </w:r>
      <w:r w:rsidRPr="00824F84">
        <w:rPr>
          <w:rFonts w:eastAsia="標楷體"/>
          <w:b/>
          <w:color w:val="000000" w:themeColor="text1"/>
          <w:sz w:val="32"/>
          <w:szCs w:val="32"/>
        </w:rPr>
        <w:t xml:space="preserve">3  </w:t>
      </w:r>
      <w:r w:rsidRPr="00824F84">
        <w:rPr>
          <w:rFonts w:eastAsia="標楷體"/>
          <w:b/>
          <w:color w:val="000000" w:themeColor="text1"/>
          <w:sz w:val="32"/>
          <w:szCs w:val="32"/>
          <w:lang w:val="zh-TW"/>
        </w:rPr>
        <w:t>國內主要經濟指標</w:t>
      </w:r>
      <w:bookmarkEnd w:id="46"/>
    </w:p>
    <w:tbl>
      <w:tblPr>
        <w:tblStyle w:val="affffa"/>
        <w:tblW w:w="11613" w:type="dxa"/>
        <w:jc w:val="center"/>
        <w:tblInd w:w="-82" w:type="dxa"/>
        <w:tblLayout w:type="fixed"/>
        <w:tblLook w:val="04A0" w:firstRow="1" w:lastRow="0" w:firstColumn="1" w:lastColumn="0" w:noHBand="0" w:noVBand="1"/>
      </w:tblPr>
      <w:tblGrid>
        <w:gridCol w:w="417"/>
        <w:gridCol w:w="236"/>
        <w:gridCol w:w="1135"/>
        <w:gridCol w:w="568"/>
        <w:gridCol w:w="696"/>
        <w:gridCol w:w="604"/>
        <w:gridCol w:w="604"/>
        <w:gridCol w:w="604"/>
        <w:gridCol w:w="603"/>
        <w:gridCol w:w="603"/>
        <w:gridCol w:w="604"/>
        <w:gridCol w:w="604"/>
        <w:gridCol w:w="603"/>
        <w:gridCol w:w="603"/>
        <w:gridCol w:w="604"/>
        <w:gridCol w:w="603"/>
        <w:gridCol w:w="604"/>
        <w:gridCol w:w="616"/>
        <w:gridCol w:w="702"/>
      </w:tblGrid>
      <w:tr w:rsidR="00003C23" w:rsidRPr="00824F84" w:rsidTr="001F3AB4">
        <w:trPr>
          <w:trHeight w:val="288"/>
          <w:jc w:val="center"/>
        </w:trPr>
        <w:tc>
          <w:tcPr>
            <w:tcW w:w="417" w:type="dxa"/>
            <w:tcBorders>
              <w:left w:val="nil"/>
              <w:bottom w:val="single" w:sz="4" w:space="0" w:color="FFFFFF" w:themeColor="background1"/>
            </w:tcBorders>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val="restart"/>
            <w:tcBorders>
              <w:bottom w:val="single" w:sz="4" w:space="0" w:color="FFFFFF" w:themeColor="background1"/>
            </w:tcBorders>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val="restart"/>
            <w:tcBorders>
              <w:right w:val="nil"/>
            </w:tcBorders>
            <w:vAlign w:val="center"/>
          </w:tcPr>
          <w:p w:rsidR="00003C23" w:rsidRPr="00824F84" w:rsidRDefault="00003C23" w:rsidP="006420F9">
            <w:pPr>
              <w:adjustRightInd w:val="0"/>
              <w:snapToGrid w:val="0"/>
              <w:ind w:leftChars="-42" w:left="-101"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107</w:t>
            </w:r>
            <w:r w:rsidRPr="00824F84">
              <w:rPr>
                <w:rFonts w:eastAsia="標楷體"/>
                <w:color w:val="000000" w:themeColor="text1"/>
                <w:sz w:val="22"/>
              </w:rPr>
              <w:t>年</w:t>
            </w:r>
          </w:p>
        </w:tc>
        <w:tc>
          <w:tcPr>
            <w:tcW w:w="3714" w:type="dxa"/>
            <w:gridSpan w:val="6"/>
            <w:tcBorders>
              <w:right w:val="single" w:sz="4" w:space="0" w:color="auto"/>
            </w:tcBorders>
          </w:tcPr>
          <w:p w:rsidR="00003C23" w:rsidRPr="00824F84" w:rsidRDefault="00003C23" w:rsidP="006420F9">
            <w:pPr>
              <w:adjustRightInd w:val="0"/>
              <w:snapToGrid w:val="0"/>
              <w:ind w:rightChars="-50" w:right="-120"/>
              <w:contextualSpacing/>
              <w:jc w:val="center"/>
              <w:textAlignment w:val="center"/>
              <w:rPr>
                <w:rFonts w:eastAsia="標楷體"/>
                <w:color w:val="000000" w:themeColor="text1"/>
                <w:sz w:val="22"/>
              </w:rPr>
            </w:pPr>
            <w:r w:rsidRPr="00824F84">
              <w:rPr>
                <w:rFonts w:eastAsia="標楷體"/>
                <w:color w:val="000000" w:themeColor="text1"/>
                <w:sz w:val="22"/>
              </w:rPr>
              <w:t>108</w:t>
            </w:r>
            <w:r w:rsidRPr="00824F84">
              <w:rPr>
                <w:rFonts w:eastAsia="標楷體"/>
                <w:color w:val="000000" w:themeColor="text1"/>
                <w:sz w:val="22"/>
              </w:rPr>
              <w:t>年</w:t>
            </w:r>
          </w:p>
        </w:tc>
        <w:tc>
          <w:tcPr>
            <w:tcW w:w="5543" w:type="dxa"/>
            <w:gridSpan w:val="9"/>
            <w:tcBorders>
              <w:right w:val="nil"/>
            </w:tcBorders>
          </w:tcPr>
          <w:p w:rsidR="00003C23" w:rsidRPr="00824F84" w:rsidRDefault="00003C23" w:rsidP="006420F9">
            <w:pPr>
              <w:adjustRightInd w:val="0"/>
              <w:snapToGrid w:val="0"/>
              <w:contextualSpacing/>
              <w:jc w:val="center"/>
              <w:textAlignment w:val="center"/>
              <w:rPr>
                <w:rFonts w:eastAsia="標楷體"/>
                <w:color w:val="000000" w:themeColor="text1"/>
                <w:sz w:val="22"/>
              </w:rPr>
            </w:pPr>
            <w:r w:rsidRPr="00824F84">
              <w:rPr>
                <w:rFonts w:eastAsia="標楷體" w:hint="eastAsia"/>
                <w:color w:val="000000" w:themeColor="text1"/>
                <w:sz w:val="22"/>
              </w:rPr>
              <w:t>109</w:t>
            </w:r>
            <w:r w:rsidRPr="00824F84">
              <w:rPr>
                <w:rFonts w:eastAsia="標楷體" w:hint="eastAsia"/>
                <w:color w:val="000000" w:themeColor="text1"/>
                <w:sz w:val="22"/>
              </w:rPr>
              <w:t>年</w:t>
            </w:r>
          </w:p>
        </w:tc>
      </w:tr>
      <w:tr w:rsidR="00003C23" w:rsidRPr="00824F84" w:rsidTr="001F3AB4">
        <w:trPr>
          <w:trHeight w:val="576"/>
          <w:jc w:val="center"/>
        </w:trPr>
        <w:tc>
          <w:tcPr>
            <w:tcW w:w="417" w:type="dxa"/>
            <w:tcBorders>
              <w:top w:val="single" w:sz="4" w:space="0" w:color="FFFFFF" w:themeColor="background1"/>
              <w:left w:val="nil"/>
            </w:tcBorders>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vMerge/>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vMerge/>
            <w:tcBorders>
              <w:bottom w:val="single" w:sz="4" w:space="0" w:color="auto"/>
              <w:right w:val="single" w:sz="4" w:space="0" w:color="auto"/>
            </w:tcBorders>
            <w:vAlign w:val="center"/>
          </w:tcPr>
          <w:p w:rsidR="00003C23" w:rsidRPr="00824F84" w:rsidRDefault="00003C23" w:rsidP="006420F9">
            <w:pPr>
              <w:adjustRightInd w:val="0"/>
              <w:snapToGrid w:val="0"/>
              <w:contextualSpacing/>
              <w:jc w:val="center"/>
              <w:textAlignment w:val="center"/>
              <w:rPr>
                <w:rFonts w:eastAsia="標楷體"/>
                <w:color w:val="000000" w:themeColor="text1"/>
                <w:spacing w:val="-20"/>
                <w:sz w:val="22"/>
              </w:rPr>
            </w:pPr>
          </w:p>
        </w:tc>
        <w:tc>
          <w:tcPr>
            <w:tcW w:w="696" w:type="dxa"/>
            <w:tcBorders>
              <w:top w:val="single" w:sz="4" w:space="0" w:color="auto"/>
              <w:left w:val="single" w:sz="4" w:space="0" w:color="auto"/>
              <w:bottom w:val="single" w:sz="4" w:space="0" w:color="auto"/>
              <w:right w:val="nil"/>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8</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9</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10</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全年</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2</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w:t>
            </w:r>
            <w:r w:rsidRPr="00824F84">
              <w:rPr>
                <w:rFonts w:eastAsia="標楷體"/>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w:t>
            </w:r>
            <w:r w:rsidRPr="00824F84">
              <w:rPr>
                <w:rFonts w:eastAsia="標楷體"/>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5</w:t>
            </w:r>
            <w:r w:rsidRPr="00824F84">
              <w:rPr>
                <w:rFonts w:eastAsia="標楷體" w:hint="eastAsia"/>
                <w:color w:val="000000" w:themeColor="text1"/>
                <w:spacing w:val="-20"/>
                <w:sz w:val="22"/>
              </w:rPr>
              <w:t>月</w:t>
            </w:r>
          </w:p>
        </w:tc>
        <w:tc>
          <w:tcPr>
            <w:tcW w:w="603"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Pr="00824F84">
              <w:rPr>
                <w:rFonts w:eastAsia="標楷體" w:hint="eastAsia"/>
                <w:color w:val="000000" w:themeColor="text1"/>
                <w:spacing w:val="-20"/>
                <w:sz w:val="22"/>
              </w:rPr>
              <w:t>月</w:t>
            </w:r>
          </w:p>
        </w:tc>
        <w:tc>
          <w:tcPr>
            <w:tcW w:w="604" w:type="dxa"/>
            <w:tcBorders>
              <w:top w:val="single" w:sz="4" w:space="0" w:color="auto"/>
              <w:left w:val="single" w:sz="4" w:space="0" w:color="auto"/>
              <w:bottom w:val="single" w:sz="4" w:space="0" w:color="auto"/>
              <w:right w:val="single" w:sz="4" w:space="0" w:color="auto"/>
            </w:tcBorders>
            <w:vAlign w:val="center"/>
          </w:tcPr>
          <w:p w:rsidR="00003C23" w:rsidRPr="00824F84" w:rsidRDefault="00003C23" w:rsidP="00B93333">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7</w:t>
            </w:r>
            <w:r w:rsidRPr="00824F84">
              <w:rPr>
                <w:rFonts w:eastAsia="標楷體"/>
                <w:color w:val="000000" w:themeColor="text1"/>
                <w:spacing w:val="-20"/>
                <w:sz w:val="22"/>
              </w:rPr>
              <w:t>月</w:t>
            </w:r>
          </w:p>
        </w:tc>
        <w:tc>
          <w:tcPr>
            <w:tcW w:w="616" w:type="dxa"/>
            <w:tcBorders>
              <w:top w:val="single" w:sz="4" w:space="0" w:color="auto"/>
              <w:left w:val="single" w:sz="4" w:space="0" w:color="auto"/>
              <w:bottom w:val="single" w:sz="4" w:space="0" w:color="auto"/>
              <w:right w:val="nil"/>
            </w:tcBorders>
            <w:vAlign w:val="center"/>
          </w:tcPr>
          <w:p w:rsidR="00003C23" w:rsidRPr="00824F84" w:rsidRDefault="00003C23"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w:t>
            </w:r>
            <w:r w:rsidRPr="00824F84">
              <w:rPr>
                <w:rFonts w:eastAsia="標楷體"/>
                <w:color w:val="000000" w:themeColor="text1"/>
                <w:spacing w:val="-20"/>
                <w:sz w:val="22"/>
              </w:rPr>
              <w:t>月</w:t>
            </w:r>
          </w:p>
        </w:tc>
        <w:tc>
          <w:tcPr>
            <w:tcW w:w="702" w:type="dxa"/>
            <w:tcBorders>
              <w:top w:val="single" w:sz="4" w:space="0" w:color="auto"/>
              <w:left w:val="single" w:sz="4" w:space="0" w:color="auto"/>
              <w:bottom w:val="single" w:sz="4" w:space="0" w:color="auto"/>
              <w:right w:val="nil"/>
            </w:tcBorders>
            <w:vAlign w:val="center"/>
          </w:tcPr>
          <w:p w:rsidR="00003C23" w:rsidRDefault="00003C23" w:rsidP="006420F9">
            <w:pPr>
              <w:adjustRightInd w:val="0"/>
              <w:snapToGrid w:val="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累計</w:t>
            </w:r>
            <w:r w:rsidRPr="00824F84">
              <w:rPr>
                <w:rFonts w:eastAsia="標楷體" w:hint="eastAsia"/>
                <w:color w:val="000000" w:themeColor="text1"/>
                <w:spacing w:val="-20"/>
                <w:sz w:val="22"/>
              </w:rPr>
              <w:t>/</w:t>
            </w:r>
          </w:p>
          <w:p w:rsidR="00003C23" w:rsidRPr="00824F84" w:rsidRDefault="00003C23" w:rsidP="006420F9">
            <w:pPr>
              <w:adjustRightInd w:val="0"/>
              <w:snapToGrid w:val="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預估</w:t>
            </w:r>
          </w:p>
        </w:tc>
      </w:tr>
      <w:tr w:rsidR="00003C23" w:rsidRPr="00824F84" w:rsidTr="001F3AB4">
        <w:trPr>
          <w:trHeight w:val="639"/>
          <w:jc w:val="center"/>
        </w:trPr>
        <w:tc>
          <w:tcPr>
            <w:tcW w:w="417" w:type="dxa"/>
            <w:vMerge w:val="restart"/>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濟</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成</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長</w:t>
            </w: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經濟成長率</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single" w:sz="4" w:space="0" w:color="auto"/>
              <w:left w:val="single" w:sz="4" w:space="0" w:color="auto"/>
              <w:bottom w:val="nil"/>
              <w:right w:val="nil"/>
            </w:tcBorders>
            <w:vAlign w:val="center"/>
          </w:tcPr>
          <w:p w:rsidR="00003C23" w:rsidRPr="008E784C" w:rsidRDefault="00003C2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2.75</w:t>
            </w:r>
          </w:p>
        </w:tc>
        <w:tc>
          <w:tcPr>
            <w:tcW w:w="696"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3.03</w:t>
            </w:r>
          </w:p>
        </w:tc>
        <w:tc>
          <w:tcPr>
            <w:tcW w:w="604" w:type="dxa"/>
            <w:tcBorders>
              <w:top w:val="single" w:sz="4" w:space="0" w:color="auto"/>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3.</w:t>
            </w:r>
            <w:r w:rsidRPr="008E784C">
              <w:rPr>
                <w:rFonts w:eastAsia="標楷體" w:hint="eastAsia"/>
                <w:color w:val="000000" w:themeColor="text1"/>
                <w:spacing w:val="-20"/>
                <w:sz w:val="22"/>
              </w:rPr>
              <w:t>29</w:t>
            </w:r>
          </w:p>
        </w:tc>
        <w:tc>
          <w:tcPr>
            <w:tcW w:w="603"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71</w:t>
            </w:r>
          </w:p>
        </w:tc>
        <w:tc>
          <w:tcPr>
            <w:tcW w:w="604" w:type="dxa"/>
            <w:tcBorders>
              <w:top w:val="single" w:sz="4" w:space="0" w:color="auto"/>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Pr="008E784C">
              <w:rPr>
                <w:rFonts w:eastAsia="標楷體"/>
                <w:color w:val="000000" w:themeColor="text1"/>
                <w:spacing w:val="-20"/>
                <w:sz w:val="22"/>
              </w:rPr>
              <w:t>.</w:t>
            </w:r>
            <w:r>
              <w:rPr>
                <w:rFonts w:eastAsia="標楷體" w:hint="eastAsia"/>
                <w:color w:val="000000" w:themeColor="text1"/>
                <w:spacing w:val="-20"/>
                <w:sz w:val="22"/>
              </w:rPr>
              <w:t>20</w:t>
            </w:r>
          </w:p>
        </w:tc>
        <w:tc>
          <w:tcPr>
            <w:tcW w:w="603"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single" w:sz="4" w:space="0" w:color="auto"/>
              <w:left w:val="nil"/>
              <w:bottom w:val="nil"/>
              <w:right w:val="nil"/>
            </w:tcBorders>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single" w:sz="4" w:space="0" w:color="auto"/>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58</w:t>
            </w:r>
          </w:p>
        </w:tc>
        <w:tc>
          <w:tcPr>
            <w:tcW w:w="604" w:type="dxa"/>
            <w:tcBorders>
              <w:top w:val="single" w:sz="4" w:space="0" w:color="auto"/>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003C23" w:rsidRPr="008E784C" w:rsidRDefault="00003C23"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w:t>
            </w:r>
            <w:r>
              <w:rPr>
                <w:rFonts w:eastAsia="標楷體" w:hint="eastAsia"/>
                <w:color w:val="000000" w:themeColor="text1"/>
                <w:spacing w:val="-20"/>
                <w:sz w:val="22"/>
              </w:rPr>
              <w:t>56</w:t>
            </w:r>
          </w:p>
        </w:tc>
      </w:tr>
      <w:tr w:rsidR="00003C23" w:rsidRPr="00824F84" w:rsidTr="001F3AB4">
        <w:trPr>
          <w:trHeight w:val="577"/>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民間投資成長率</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2.25</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18.21</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9</w:t>
            </w:r>
            <w:r w:rsidRPr="008E784C">
              <w:rPr>
                <w:rFonts w:eastAsia="標楷體"/>
                <w:color w:val="000000" w:themeColor="text1"/>
                <w:spacing w:val="-20"/>
                <w:sz w:val="22"/>
              </w:rPr>
              <w:t>.</w:t>
            </w: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w:t>
            </w:r>
            <w:r w:rsidRPr="008E784C">
              <w:rPr>
                <w:rFonts w:eastAsia="標楷體" w:hint="eastAsia"/>
                <w:color w:val="000000" w:themeColor="text1"/>
                <w:spacing w:val="-20"/>
                <w:sz w:val="22"/>
              </w:rPr>
              <w:t>.</w:t>
            </w:r>
            <w:r>
              <w:rPr>
                <w:rFonts w:eastAsia="標楷體" w:hint="eastAsia"/>
                <w:color w:val="000000" w:themeColor="text1"/>
                <w:spacing w:val="-20"/>
                <w:sz w:val="22"/>
              </w:rPr>
              <w:t>04</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Pr>
                <w:rFonts w:eastAsia="標楷體"/>
                <w:color w:val="000000" w:themeColor="text1"/>
                <w:spacing w:val="-20"/>
                <w:sz w:val="22"/>
              </w:rPr>
              <w:t>.</w:t>
            </w:r>
            <w:r>
              <w:rPr>
                <w:rFonts w:eastAsia="標楷體" w:hint="eastAsia"/>
                <w:color w:val="000000" w:themeColor="text1"/>
                <w:spacing w:val="-20"/>
                <w:sz w:val="22"/>
              </w:rPr>
              <w:t>0</w:t>
            </w:r>
            <w:r>
              <w:rPr>
                <w:rFonts w:eastAsia="標楷體"/>
                <w:color w:val="000000" w:themeColor="text1"/>
                <w:spacing w:val="-20"/>
                <w:sz w:val="22"/>
              </w:rPr>
              <w:t>3</w:t>
            </w:r>
          </w:p>
        </w:tc>
        <w:tc>
          <w:tcPr>
            <w:tcW w:w="604" w:type="dxa"/>
            <w:tcBorders>
              <w:top w:val="nil"/>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003C23" w:rsidRPr="008E784C" w:rsidRDefault="00003C23"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2.</w:t>
            </w:r>
            <w:r>
              <w:rPr>
                <w:rFonts w:eastAsia="標楷體" w:hint="eastAsia"/>
                <w:color w:val="000000" w:themeColor="text1"/>
                <w:spacing w:val="-20"/>
                <w:sz w:val="22"/>
              </w:rPr>
              <w:t>4</w:t>
            </w:r>
            <w:r w:rsidRPr="008E784C">
              <w:rPr>
                <w:rFonts w:eastAsia="標楷體" w:hint="eastAsia"/>
                <w:color w:val="000000" w:themeColor="text1"/>
                <w:spacing w:val="-20"/>
                <w:sz w:val="22"/>
              </w:rPr>
              <w:t>1</w:t>
            </w:r>
          </w:p>
        </w:tc>
      </w:tr>
      <w:tr w:rsidR="00003C23" w:rsidRPr="00824F84" w:rsidTr="001F3AB4">
        <w:trPr>
          <w:trHeight w:val="556"/>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民間消費成長率</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2.04</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3</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sidRPr="008E784C">
              <w:rPr>
                <w:rFonts w:eastAsia="標楷體" w:hint="eastAsia"/>
                <w:color w:val="000000" w:themeColor="text1"/>
                <w:spacing w:val="-20"/>
                <w:sz w:val="22"/>
              </w:rPr>
              <w:t>52</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133" w:left="-319"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4</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95</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color w:val="000000" w:themeColor="text1"/>
                <w:spacing w:val="-20"/>
                <w:sz w:val="22"/>
              </w:rPr>
              <w:t>2.</w:t>
            </w:r>
            <w:r w:rsidRPr="008E784C">
              <w:rPr>
                <w:rFonts w:eastAsia="標楷體" w:hint="eastAsia"/>
                <w:color w:val="000000" w:themeColor="text1"/>
                <w:spacing w:val="-20"/>
                <w:sz w:val="22"/>
              </w:rPr>
              <w:t>21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sidRPr="008E784C">
              <w:rPr>
                <w:rFonts w:eastAsia="標楷體"/>
                <w:color w:val="000000" w:themeColor="text1"/>
                <w:spacing w:val="-20"/>
                <w:sz w:val="22"/>
              </w:rPr>
              <w:t>1</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4" w:type="dxa"/>
            <w:tcBorders>
              <w:top w:val="nil"/>
              <w:left w:val="nil"/>
              <w:bottom w:val="nil"/>
              <w:right w:val="nil"/>
            </w:tcBorders>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第</w:t>
            </w:r>
            <w:r>
              <w:rPr>
                <w:rFonts w:eastAsia="標楷體" w:hint="eastAsia"/>
                <w:color w:val="000000" w:themeColor="text1"/>
                <w:spacing w:val="-20"/>
                <w:sz w:val="22"/>
              </w:rPr>
              <w:t>2</w:t>
            </w:r>
            <w:r w:rsidRPr="008E784C">
              <w:rPr>
                <w:rFonts w:eastAsia="標楷體"/>
                <w:color w:val="000000" w:themeColor="text1"/>
                <w:spacing w:val="-20"/>
                <w:sz w:val="22"/>
              </w:rPr>
              <w:t>季</w:t>
            </w:r>
          </w:p>
          <w:p w:rsidR="00003C23" w:rsidRPr="008E784C" w:rsidRDefault="00003C23" w:rsidP="00B93333">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w:t>
            </w:r>
            <w:r w:rsidRPr="008E784C">
              <w:rPr>
                <w:rFonts w:eastAsia="標楷體" w:hint="eastAsia"/>
                <w:color w:val="000000" w:themeColor="text1"/>
                <w:spacing w:val="-20"/>
                <w:sz w:val="22"/>
              </w:rPr>
              <w:t>.</w:t>
            </w:r>
            <w:r>
              <w:rPr>
                <w:rFonts w:eastAsia="標楷體" w:hint="eastAsia"/>
                <w:color w:val="000000" w:themeColor="text1"/>
                <w:spacing w:val="-20"/>
                <w:sz w:val="22"/>
              </w:rPr>
              <w:t>98</w:t>
            </w:r>
          </w:p>
        </w:tc>
        <w:tc>
          <w:tcPr>
            <w:tcW w:w="604" w:type="dxa"/>
            <w:tcBorders>
              <w:top w:val="nil"/>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6" w:type="dxa"/>
            <w:tcBorders>
              <w:top w:val="nil"/>
              <w:left w:val="nil"/>
              <w:bottom w:val="nil"/>
              <w:right w:val="nil"/>
            </w:tcBorders>
            <w:vAlign w:val="center"/>
          </w:tcPr>
          <w:p w:rsidR="00003C23" w:rsidRPr="008E784C" w:rsidRDefault="00003C23" w:rsidP="00A46835">
            <w:pPr>
              <w:adjustRightInd w:val="0"/>
              <w:snapToGrid w:val="0"/>
              <w:ind w:rightChars="-50" w:right="-120"/>
              <w:contextualSpacing/>
              <w:jc w:val="center"/>
              <w:textAlignment w:val="center"/>
              <w:rPr>
                <w:rFonts w:eastAsia="標楷體"/>
                <w:color w:val="000000" w:themeColor="text1"/>
                <w:spacing w:val="-20"/>
                <w:sz w:val="22"/>
                <w:vertAlign w:val="superscript"/>
              </w:rPr>
            </w:pPr>
          </w:p>
        </w:tc>
        <w:tc>
          <w:tcPr>
            <w:tcW w:w="702" w:type="dxa"/>
            <w:tcBorders>
              <w:top w:val="nil"/>
              <w:left w:val="nil"/>
              <w:bottom w:val="nil"/>
              <w:right w:val="nil"/>
            </w:tcBorders>
            <w:vAlign w:val="center"/>
          </w:tcPr>
          <w:p w:rsidR="00003C23" w:rsidRPr="008E784C" w:rsidRDefault="00003C23" w:rsidP="00E84C9B">
            <w:pPr>
              <w:adjustRightInd w:val="0"/>
              <w:snapToGrid w:val="0"/>
              <w:ind w:leftChars="-50" w:left="-120" w:rightChars="-50" w:right="-120"/>
              <w:contextualSpacing/>
              <w:jc w:val="center"/>
              <w:textAlignment w:val="center"/>
              <w:rPr>
                <w:rFonts w:eastAsia="標楷體"/>
                <w:color w:val="000000" w:themeColor="text1"/>
                <w:spacing w:val="-20"/>
                <w:sz w:val="22"/>
                <w:vertAlign w:val="superscript"/>
              </w:rPr>
            </w:pPr>
            <w:r w:rsidRPr="008E784C">
              <w:rPr>
                <w:rFonts w:eastAsia="標楷體" w:hint="eastAsia"/>
                <w:color w:val="000000" w:themeColor="text1"/>
                <w:spacing w:val="-20"/>
                <w:sz w:val="22"/>
              </w:rPr>
              <w:t>-</w:t>
            </w:r>
            <w:r>
              <w:rPr>
                <w:rFonts w:eastAsia="標楷體" w:hint="eastAsia"/>
                <w:color w:val="000000" w:themeColor="text1"/>
                <w:spacing w:val="-20"/>
                <w:sz w:val="22"/>
              </w:rPr>
              <w:t>1</w:t>
            </w:r>
            <w:r w:rsidRPr="008E784C">
              <w:rPr>
                <w:rFonts w:eastAsia="標楷體" w:hint="eastAsia"/>
                <w:color w:val="000000" w:themeColor="text1"/>
                <w:spacing w:val="-20"/>
                <w:sz w:val="22"/>
              </w:rPr>
              <w:t>.</w:t>
            </w:r>
            <w:r>
              <w:rPr>
                <w:rFonts w:eastAsia="標楷體" w:hint="eastAsia"/>
                <w:color w:val="000000" w:themeColor="text1"/>
                <w:spacing w:val="-20"/>
                <w:sz w:val="22"/>
              </w:rPr>
              <w:t>4</w:t>
            </w:r>
            <w:r w:rsidRPr="008E784C">
              <w:rPr>
                <w:rFonts w:eastAsia="標楷體" w:hint="eastAsia"/>
                <w:color w:val="000000" w:themeColor="text1"/>
                <w:spacing w:val="-20"/>
                <w:sz w:val="22"/>
              </w:rPr>
              <w:t>4</w:t>
            </w:r>
          </w:p>
        </w:tc>
      </w:tr>
      <w:tr w:rsidR="00003C23" w:rsidRPr="00824F84" w:rsidTr="001F3AB4">
        <w:trPr>
          <w:trHeight w:val="536"/>
          <w:jc w:val="center"/>
        </w:trPr>
        <w:tc>
          <w:tcPr>
            <w:tcW w:w="417" w:type="dxa"/>
            <w:vMerge w:val="restart"/>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產</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工業生產指數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3.64</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-0.63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6.29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-0.35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20.69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11.18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4.22</w:t>
            </w:r>
          </w:p>
        </w:tc>
        <w:tc>
          <w:tcPr>
            <w:tcW w:w="604" w:type="dxa"/>
            <w:tcBorders>
              <w:top w:val="nil"/>
              <w:left w:val="nil"/>
              <w:bottom w:val="nil"/>
              <w:right w:val="nil"/>
            </w:tcBorders>
            <w:vAlign w:val="center"/>
          </w:tcPr>
          <w:p w:rsidR="00003C23" w:rsidRPr="00FA37D1"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1.68</w:t>
            </w:r>
          </w:p>
        </w:tc>
        <w:tc>
          <w:tcPr>
            <w:tcW w:w="603" w:type="dxa"/>
            <w:tcBorders>
              <w:top w:val="nil"/>
              <w:left w:val="nil"/>
              <w:bottom w:val="nil"/>
              <w:right w:val="nil"/>
            </w:tcBorders>
            <w:vAlign w:val="center"/>
          </w:tcPr>
          <w:p w:rsidR="00003C23" w:rsidRPr="00FA37D1"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7.19</w:t>
            </w:r>
          </w:p>
        </w:tc>
        <w:tc>
          <w:tcPr>
            <w:tcW w:w="604" w:type="dxa"/>
            <w:tcBorders>
              <w:top w:val="nil"/>
              <w:left w:val="nil"/>
              <w:bottom w:val="nil"/>
              <w:right w:val="nil"/>
            </w:tcBorders>
            <w:vAlign w:val="center"/>
          </w:tcPr>
          <w:p w:rsidR="00003C23" w:rsidRPr="00FA37D1" w:rsidRDefault="006035C8"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2.7</w:t>
            </w:r>
            <w:r w:rsidR="00003C23" w:rsidRPr="00FA37D1">
              <w:rPr>
                <w:rFonts w:eastAsia="標楷體" w:hint="eastAsia"/>
                <w:color w:val="000000" w:themeColor="text1"/>
                <w:spacing w:val="-20"/>
                <w:sz w:val="22"/>
              </w:rPr>
              <w:t>5</w:t>
            </w:r>
          </w:p>
        </w:tc>
        <w:tc>
          <w:tcPr>
            <w:tcW w:w="616" w:type="dxa"/>
            <w:tcBorders>
              <w:top w:val="nil"/>
              <w:left w:val="nil"/>
              <w:bottom w:val="nil"/>
              <w:right w:val="nil"/>
            </w:tcBorders>
            <w:vAlign w:val="center"/>
          </w:tcPr>
          <w:p w:rsidR="00003C23" w:rsidRPr="00FA37D1" w:rsidRDefault="00CB0F61" w:rsidP="00FA37D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702" w:type="dxa"/>
            <w:tcBorders>
              <w:top w:val="nil"/>
              <w:left w:val="nil"/>
              <w:bottom w:val="nil"/>
              <w:right w:val="nil"/>
            </w:tcBorders>
            <w:vAlign w:val="center"/>
          </w:tcPr>
          <w:p w:rsidR="00003C23" w:rsidRPr="008E784C" w:rsidRDefault="00CB0F61" w:rsidP="00CB0F6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5.86</w:t>
            </w:r>
          </w:p>
        </w:tc>
      </w:tr>
      <w:tr w:rsidR="00003C23" w:rsidRPr="00824F84" w:rsidTr="001F3AB4">
        <w:trPr>
          <w:trHeight w:val="562"/>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single" w:sz="4" w:space="0" w:color="auto"/>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製造業生產指數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3.93</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-2.98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2.11</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6.66</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-1.93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21.48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11.93</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4.92</w:t>
            </w:r>
          </w:p>
        </w:tc>
        <w:tc>
          <w:tcPr>
            <w:tcW w:w="604" w:type="dxa"/>
            <w:tcBorders>
              <w:top w:val="nil"/>
              <w:left w:val="nil"/>
              <w:bottom w:val="nil"/>
              <w:right w:val="nil"/>
            </w:tcBorders>
            <w:vAlign w:val="center"/>
          </w:tcPr>
          <w:p w:rsidR="00003C23" w:rsidRPr="00FA37D1"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1.83</w:t>
            </w:r>
          </w:p>
        </w:tc>
        <w:tc>
          <w:tcPr>
            <w:tcW w:w="603" w:type="dxa"/>
            <w:tcBorders>
              <w:top w:val="nil"/>
              <w:left w:val="nil"/>
              <w:bottom w:val="nil"/>
              <w:right w:val="nil"/>
            </w:tcBorders>
            <w:vAlign w:val="center"/>
          </w:tcPr>
          <w:p w:rsidR="00003C23" w:rsidRPr="00FA37D1"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7.63</w:t>
            </w:r>
          </w:p>
        </w:tc>
        <w:tc>
          <w:tcPr>
            <w:tcW w:w="604" w:type="dxa"/>
            <w:tcBorders>
              <w:top w:val="nil"/>
              <w:left w:val="nil"/>
              <w:bottom w:val="nil"/>
              <w:right w:val="nil"/>
            </w:tcBorders>
            <w:vAlign w:val="center"/>
          </w:tcPr>
          <w:p w:rsidR="00003C23" w:rsidRPr="00FA37D1" w:rsidRDefault="00003C23" w:rsidP="006035C8">
            <w:pPr>
              <w:adjustRightInd w:val="0"/>
              <w:snapToGrid w:val="0"/>
              <w:ind w:leftChars="-50" w:left="-120"/>
              <w:contextualSpacing/>
              <w:jc w:val="center"/>
              <w:textAlignment w:val="center"/>
              <w:rPr>
                <w:rFonts w:eastAsia="標楷體"/>
                <w:color w:val="000000" w:themeColor="text1"/>
                <w:spacing w:val="-20"/>
                <w:sz w:val="22"/>
              </w:rPr>
            </w:pPr>
            <w:r w:rsidRPr="00FA37D1">
              <w:rPr>
                <w:rFonts w:eastAsia="標楷體" w:hint="eastAsia"/>
                <w:color w:val="000000" w:themeColor="text1"/>
                <w:spacing w:val="-20"/>
                <w:sz w:val="22"/>
              </w:rPr>
              <w:t>2.</w:t>
            </w:r>
            <w:r w:rsidR="006035C8">
              <w:rPr>
                <w:rFonts w:eastAsia="標楷體" w:hint="eastAsia"/>
                <w:color w:val="000000" w:themeColor="text1"/>
                <w:spacing w:val="-20"/>
                <w:sz w:val="22"/>
              </w:rPr>
              <w:t>79</w:t>
            </w:r>
          </w:p>
        </w:tc>
        <w:tc>
          <w:tcPr>
            <w:tcW w:w="616" w:type="dxa"/>
            <w:tcBorders>
              <w:top w:val="nil"/>
              <w:left w:val="nil"/>
              <w:bottom w:val="nil"/>
              <w:right w:val="nil"/>
            </w:tcBorders>
            <w:vAlign w:val="center"/>
          </w:tcPr>
          <w:p w:rsidR="00003C23" w:rsidRPr="00FA37D1" w:rsidRDefault="00CB0F61" w:rsidP="00FA37D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5.29</w:t>
            </w:r>
          </w:p>
        </w:tc>
        <w:tc>
          <w:tcPr>
            <w:tcW w:w="702" w:type="dxa"/>
            <w:tcBorders>
              <w:top w:val="nil"/>
              <w:left w:val="nil"/>
              <w:bottom w:val="nil"/>
              <w:right w:val="nil"/>
            </w:tcBorders>
            <w:vAlign w:val="center"/>
          </w:tcPr>
          <w:p w:rsidR="00003C23" w:rsidRPr="008E784C" w:rsidRDefault="00003C23" w:rsidP="00CB0F6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6.</w:t>
            </w:r>
            <w:r w:rsidR="00CB0F61">
              <w:rPr>
                <w:rFonts w:eastAsia="標楷體" w:hint="eastAsia"/>
                <w:color w:val="000000" w:themeColor="text1"/>
                <w:spacing w:val="-20"/>
                <w:sz w:val="22"/>
              </w:rPr>
              <w:t>29</w:t>
            </w:r>
          </w:p>
        </w:tc>
      </w:tr>
      <w:tr w:rsidR="00003C23" w:rsidRPr="00824F84" w:rsidTr="001F3AB4">
        <w:trPr>
          <w:trHeight w:val="572"/>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批發業營業額</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4.9</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15.9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604" w:type="dxa"/>
            <w:tcBorders>
              <w:top w:val="nil"/>
              <w:left w:val="nil"/>
              <w:bottom w:val="nil"/>
              <w:right w:val="nil"/>
            </w:tcBorders>
            <w:vAlign w:val="center"/>
          </w:tcPr>
          <w:p w:rsidR="00003C23" w:rsidRPr="008E784C" w:rsidRDefault="00003C23" w:rsidP="00B93333">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4650CA">
              <w:rPr>
                <w:rFonts w:eastAsia="標楷體" w:hint="eastAsia"/>
                <w:color w:val="000000" w:themeColor="text1"/>
                <w:spacing w:val="-20"/>
                <w:sz w:val="22"/>
              </w:rPr>
              <w:t>0</w:t>
            </w:r>
          </w:p>
        </w:tc>
        <w:tc>
          <w:tcPr>
            <w:tcW w:w="616" w:type="dxa"/>
            <w:tcBorders>
              <w:top w:val="nil"/>
              <w:left w:val="nil"/>
              <w:bottom w:val="nil"/>
              <w:right w:val="nil"/>
            </w:tcBorders>
            <w:vAlign w:val="center"/>
          </w:tcPr>
          <w:p w:rsidR="00003C23" w:rsidRPr="008E784C" w:rsidRDefault="004650CA"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0.1</w:t>
            </w:r>
          </w:p>
        </w:tc>
        <w:tc>
          <w:tcPr>
            <w:tcW w:w="702" w:type="dxa"/>
            <w:tcBorders>
              <w:top w:val="nil"/>
              <w:left w:val="nil"/>
              <w:bottom w:val="nil"/>
              <w:right w:val="nil"/>
            </w:tcBorders>
            <w:vAlign w:val="center"/>
          </w:tcPr>
          <w:p w:rsidR="00003C23" w:rsidRPr="008E784C" w:rsidRDefault="00003C23" w:rsidP="004650C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4650CA">
              <w:rPr>
                <w:rFonts w:eastAsia="標楷體" w:hint="eastAsia"/>
                <w:color w:val="000000" w:themeColor="text1"/>
                <w:spacing w:val="-20"/>
                <w:sz w:val="22"/>
              </w:rPr>
              <w:t>2</w:t>
            </w:r>
          </w:p>
        </w:tc>
      </w:tr>
      <w:tr w:rsidR="00003C23" w:rsidRPr="00824F84" w:rsidTr="001F3AB4">
        <w:trPr>
          <w:trHeight w:val="700"/>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零售業營業額</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4.2</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5.6</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Pr="008E784C">
              <w:rPr>
                <w:rFonts w:eastAsia="標楷體"/>
                <w:color w:val="000000" w:themeColor="text1"/>
                <w:spacing w:val="-20"/>
                <w:sz w:val="22"/>
              </w:rPr>
              <w:t>.</w:t>
            </w:r>
            <w:r>
              <w:rPr>
                <w:rFonts w:eastAsia="標楷體" w:hint="eastAsia"/>
                <w:color w:val="000000" w:themeColor="text1"/>
                <w:spacing w:val="-20"/>
                <w:sz w:val="22"/>
              </w:rPr>
              <w:t>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w:t>
            </w:r>
            <w:r>
              <w:rPr>
                <w:rFonts w:eastAsia="標楷體" w:hint="eastAsia"/>
                <w:color w:val="000000" w:themeColor="text1"/>
                <w:spacing w:val="-20"/>
                <w:sz w:val="22"/>
              </w:rPr>
              <w:t>5</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-10.2</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w:t>
            </w:r>
          </w:p>
        </w:tc>
        <w:tc>
          <w:tcPr>
            <w:tcW w:w="604" w:type="dxa"/>
            <w:tcBorders>
              <w:top w:val="nil"/>
              <w:left w:val="nil"/>
              <w:bottom w:val="nil"/>
              <w:right w:val="nil"/>
            </w:tcBorders>
            <w:vAlign w:val="center"/>
          </w:tcPr>
          <w:p w:rsidR="00003C23" w:rsidRPr="008E784C" w:rsidRDefault="00003C23" w:rsidP="004650CA">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4650CA">
              <w:rPr>
                <w:rFonts w:eastAsia="標楷體" w:hint="eastAsia"/>
                <w:color w:val="000000" w:themeColor="text1"/>
                <w:spacing w:val="-20"/>
                <w:sz w:val="22"/>
              </w:rPr>
              <w:t>8</w:t>
            </w:r>
          </w:p>
        </w:tc>
        <w:tc>
          <w:tcPr>
            <w:tcW w:w="616" w:type="dxa"/>
            <w:tcBorders>
              <w:top w:val="nil"/>
              <w:left w:val="nil"/>
              <w:bottom w:val="nil"/>
              <w:right w:val="nil"/>
            </w:tcBorders>
            <w:vAlign w:val="center"/>
          </w:tcPr>
          <w:p w:rsidR="00003C23" w:rsidRPr="008E784C" w:rsidRDefault="004650CA"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8.2</w:t>
            </w:r>
          </w:p>
        </w:tc>
        <w:tc>
          <w:tcPr>
            <w:tcW w:w="702" w:type="dxa"/>
            <w:tcBorders>
              <w:top w:val="nil"/>
              <w:left w:val="nil"/>
              <w:bottom w:val="nil"/>
              <w:right w:val="nil"/>
            </w:tcBorders>
            <w:vAlign w:val="center"/>
          </w:tcPr>
          <w:p w:rsidR="00003C23" w:rsidRPr="008E784C" w:rsidRDefault="004650CA" w:rsidP="004650C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003C23">
              <w:rPr>
                <w:rFonts w:eastAsia="標楷體" w:hint="eastAsia"/>
                <w:color w:val="000000" w:themeColor="text1"/>
                <w:spacing w:val="-20"/>
                <w:sz w:val="22"/>
              </w:rPr>
              <w:t>.</w:t>
            </w:r>
            <w:r>
              <w:rPr>
                <w:rFonts w:eastAsia="標楷體" w:hint="eastAsia"/>
                <w:color w:val="000000" w:themeColor="text1"/>
                <w:spacing w:val="-20"/>
                <w:sz w:val="22"/>
              </w:rPr>
              <w:t>0</w:t>
            </w:r>
          </w:p>
        </w:tc>
      </w:tr>
      <w:tr w:rsidR="00003C23" w:rsidRPr="00824F84" w:rsidTr="001F3AB4">
        <w:trPr>
          <w:trHeight w:val="700"/>
          <w:jc w:val="center"/>
        </w:trPr>
        <w:tc>
          <w:tcPr>
            <w:tcW w:w="417" w:type="dxa"/>
            <w:vMerge/>
            <w:tcBorders>
              <w:left w:val="nil"/>
              <w:bottom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餐飲業營業額</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5.4</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2.1</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4.4</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color w:val="000000" w:themeColor="text1"/>
                <w:spacing w:val="-20"/>
                <w:sz w:val="22"/>
              </w:rPr>
              <w:t>1</w:t>
            </w:r>
            <w:r>
              <w:rPr>
                <w:rFonts w:eastAsia="標楷體" w:hint="eastAsia"/>
                <w:color w:val="000000" w:themeColor="text1"/>
                <w:spacing w:val="-20"/>
                <w:sz w:val="22"/>
              </w:rPr>
              <w:t>7</w:t>
            </w:r>
            <w:r w:rsidRPr="008E784C">
              <w:rPr>
                <w:rFonts w:eastAsia="標楷體"/>
                <w:color w:val="000000" w:themeColor="text1"/>
                <w:spacing w:val="-20"/>
                <w:sz w:val="22"/>
              </w:rPr>
              <w:t>.</w:t>
            </w:r>
            <w:r>
              <w:rPr>
                <w:rFonts w:eastAsia="標楷體" w:hint="eastAsia"/>
                <w:color w:val="000000" w:themeColor="text1"/>
                <w:spacing w:val="-20"/>
                <w:sz w:val="22"/>
              </w:rPr>
              <w:t>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-17.</w:t>
            </w:r>
            <w:r>
              <w:rPr>
                <w:rFonts w:eastAsia="標楷體" w:hint="eastAsia"/>
                <w:color w:val="000000" w:themeColor="text1"/>
                <w:spacing w:val="-20"/>
                <w:sz w:val="22"/>
              </w:rPr>
              <w:t>4</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w:t>
            </w:r>
            <w:r>
              <w:rPr>
                <w:rFonts w:eastAsia="標楷體" w:hint="eastAsia"/>
                <w:color w:val="000000" w:themeColor="text1"/>
                <w:spacing w:val="-20"/>
                <w:sz w:val="22"/>
              </w:rPr>
              <w:t>0</w:t>
            </w:r>
            <w:r w:rsidRPr="008E784C">
              <w:rPr>
                <w:rFonts w:eastAsia="標楷體" w:hint="eastAsia"/>
                <w:color w:val="000000" w:themeColor="text1"/>
                <w:spacing w:val="-20"/>
                <w:sz w:val="22"/>
              </w:rPr>
              <w:t>.</w:t>
            </w:r>
            <w:r>
              <w:rPr>
                <w:rFonts w:eastAsia="標楷體" w:hint="eastAsia"/>
                <w:color w:val="000000" w:themeColor="text1"/>
                <w:spacing w:val="-20"/>
                <w:sz w:val="22"/>
              </w:rPr>
              <w:t>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-8.</w:t>
            </w:r>
            <w:r>
              <w:rPr>
                <w:rFonts w:eastAsia="標楷體" w:hint="eastAsia"/>
                <w:color w:val="000000" w:themeColor="text1"/>
                <w:spacing w:val="-20"/>
                <w:sz w:val="22"/>
              </w:rPr>
              <w:t>2</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-7.0</w:t>
            </w:r>
          </w:p>
        </w:tc>
        <w:tc>
          <w:tcPr>
            <w:tcW w:w="604" w:type="dxa"/>
            <w:tcBorders>
              <w:top w:val="nil"/>
              <w:left w:val="nil"/>
              <w:bottom w:val="nil"/>
              <w:right w:val="nil"/>
            </w:tcBorders>
            <w:vAlign w:val="center"/>
          </w:tcPr>
          <w:p w:rsidR="00003C23" w:rsidRPr="008E784C" w:rsidRDefault="00003C23" w:rsidP="004650CA">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w:t>
            </w:r>
            <w:r w:rsidR="004650CA">
              <w:rPr>
                <w:rFonts w:eastAsia="標楷體" w:hint="eastAsia"/>
                <w:color w:val="000000" w:themeColor="text1"/>
                <w:spacing w:val="-20"/>
                <w:sz w:val="22"/>
              </w:rPr>
              <w:t>2</w:t>
            </w:r>
          </w:p>
        </w:tc>
        <w:tc>
          <w:tcPr>
            <w:tcW w:w="616" w:type="dxa"/>
            <w:tcBorders>
              <w:top w:val="nil"/>
              <w:left w:val="nil"/>
              <w:bottom w:val="nil"/>
              <w:right w:val="nil"/>
            </w:tcBorders>
            <w:vAlign w:val="center"/>
          </w:tcPr>
          <w:p w:rsidR="00003C23" w:rsidRPr="008E784C" w:rsidRDefault="004650CA"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2.0</w:t>
            </w:r>
          </w:p>
        </w:tc>
        <w:tc>
          <w:tcPr>
            <w:tcW w:w="702" w:type="dxa"/>
            <w:tcBorders>
              <w:top w:val="nil"/>
              <w:left w:val="nil"/>
              <w:bottom w:val="nil"/>
              <w:right w:val="nil"/>
            </w:tcBorders>
            <w:vAlign w:val="center"/>
          </w:tcPr>
          <w:p w:rsidR="00003C23" w:rsidRPr="008E784C" w:rsidRDefault="00003C23" w:rsidP="004650CA">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4650CA">
              <w:rPr>
                <w:rFonts w:eastAsia="標楷體" w:hint="eastAsia"/>
                <w:color w:val="000000" w:themeColor="text1"/>
                <w:spacing w:val="-20"/>
                <w:sz w:val="22"/>
              </w:rPr>
              <w:t>6</w:t>
            </w:r>
            <w:r>
              <w:rPr>
                <w:rFonts w:eastAsia="標楷體" w:hint="eastAsia"/>
                <w:color w:val="000000" w:themeColor="text1"/>
                <w:spacing w:val="-20"/>
                <w:sz w:val="22"/>
              </w:rPr>
              <w:t>.</w:t>
            </w:r>
            <w:r w:rsidR="004650CA">
              <w:rPr>
                <w:rFonts w:eastAsia="標楷體" w:hint="eastAsia"/>
                <w:color w:val="000000" w:themeColor="text1"/>
                <w:spacing w:val="-20"/>
                <w:sz w:val="22"/>
              </w:rPr>
              <w:t>7</w:t>
            </w:r>
          </w:p>
        </w:tc>
      </w:tr>
      <w:tr w:rsidR="00003C23" w:rsidRPr="00824F84" w:rsidTr="001F3AB4">
        <w:trPr>
          <w:trHeight w:val="429"/>
          <w:jc w:val="center"/>
        </w:trPr>
        <w:tc>
          <w:tcPr>
            <w:tcW w:w="417" w:type="dxa"/>
            <w:vMerge w:val="restart"/>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對</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貿</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易</w:t>
            </w: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出口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3,340.1</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287.</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w:t>
            </w:r>
            <w:r w:rsidRPr="008E784C">
              <w:rPr>
                <w:rFonts w:eastAsia="標楷體" w:hint="eastAsia"/>
                <w:color w:val="000000" w:themeColor="text1"/>
                <w:spacing w:val="-20"/>
                <w:sz w:val="22"/>
              </w:rPr>
              <w:t>0.9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289.</w:t>
            </w:r>
            <w:r w:rsidRPr="008E784C">
              <w:rPr>
                <w:rFonts w:eastAsia="標楷體" w:hint="eastAsia"/>
                <w:color w:val="000000" w:themeColor="text1"/>
                <w:spacing w:val="-20"/>
                <w:sz w:val="22"/>
              </w:rPr>
              <w:t>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285.7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29</w:t>
            </w:r>
            <w:r w:rsidRPr="008E784C">
              <w:rPr>
                <w:rFonts w:eastAsia="標楷體" w:hint="eastAsia"/>
                <w:color w:val="000000" w:themeColor="text1"/>
                <w:spacing w:val="-20"/>
                <w:sz w:val="22"/>
              </w:rPr>
              <w:t>4.9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67" w:right="-161"/>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3,29</w:t>
            </w:r>
            <w:r w:rsidRPr="008E784C">
              <w:rPr>
                <w:rFonts w:eastAsia="標楷體" w:hint="eastAsia"/>
                <w:color w:val="000000" w:themeColor="text1"/>
                <w:spacing w:val="-20"/>
                <w:sz w:val="22"/>
              </w:rPr>
              <w:t>1.9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253.</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282.5</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252.2</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270.0</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271.3</w:t>
            </w:r>
          </w:p>
        </w:tc>
        <w:tc>
          <w:tcPr>
            <w:tcW w:w="604" w:type="dxa"/>
            <w:tcBorders>
              <w:top w:val="nil"/>
              <w:left w:val="nil"/>
              <w:bottom w:val="nil"/>
              <w:right w:val="nil"/>
            </w:tcBorders>
            <w:vAlign w:val="center"/>
          </w:tcPr>
          <w:p w:rsidR="00003C23" w:rsidRPr="008E784C" w:rsidRDefault="00003C23" w:rsidP="00217DA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28</w:t>
            </w:r>
            <w:r w:rsidR="00217DA3">
              <w:rPr>
                <w:rFonts w:eastAsia="標楷體" w:hint="eastAsia"/>
                <w:color w:val="000000" w:themeColor="text1"/>
                <w:spacing w:val="-20"/>
                <w:sz w:val="22"/>
              </w:rPr>
              <w:t>2</w:t>
            </w:r>
            <w:r w:rsidRPr="00817511">
              <w:rPr>
                <w:rFonts w:eastAsia="標楷體"/>
                <w:color w:val="000000" w:themeColor="text1"/>
                <w:spacing w:val="-20"/>
                <w:sz w:val="22"/>
              </w:rPr>
              <w:t>.0</w:t>
            </w:r>
          </w:p>
        </w:tc>
        <w:tc>
          <w:tcPr>
            <w:tcW w:w="616" w:type="dxa"/>
            <w:tcBorders>
              <w:top w:val="nil"/>
              <w:left w:val="nil"/>
              <w:bottom w:val="nil"/>
              <w:right w:val="nil"/>
            </w:tcBorders>
            <w:vAlign w:val="center"/>
          </w:tcPr>
          <w:p w:rsidR="00003C23" w:rsidRPr="008E784C" w:rsidRDefault="00217DA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311.7</w:t>
            </w:r>
          </w:p>
        </w:tc>
        <w:tc>
          <w:tcPr>
            <w:tcW w:w="702" w:type="dxa"/>
            <w:tcBorders>
              <w:top w:val="nil"/>
              <w:left w:val="nil"/>
              <w:bottom w:val="nil"/>
              <w:right w:val="nil"/>
            </w:tcBorders>
            <w:vAlign w:val="center"/>
          </w:tcPr>
          <w:p w:rsidR="00003C23" w:rsidRPr="008E784C" w:rsidRDefault="00217DA3" w:rsidP="00217DA3">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w:t>
            </w:r>
            <w:r w:rsidR="00003C23" w:rsidRPr="00817511">
              <w:rPr>
                <w:rFonts w:eastAsia="標楷體"/>
                <w:color w:val="000000" w:themeColor="text1"/>
                <w:spacing w:val="-20"/>
                <w:sz w:val="22"/>
              </w:rPr>
              <w:t>,</w:t>
            </w:r>
            <w:r>
              <w:rPr>
                <w:rFonts w:eastAsia="標楷體" w:hint="eastAsia"/>
                <w:color w:val="000000" w:themeColor="text1"/>
                <w:spacing w:val="-20"/>
                <w:sz w:val="22"/>
              </w:rPr>
              <w:t>173</w:t>
            </w:r>
            <w:r w:rsidR="00003C23" w:rsidRPr="00817511">
              <w:rPr>
                <w:rFonts w:eastAsia="標楷體"/>
                <w:color w:val="000000" w:themeColor="text1"/>
                <w:spacing w:val="-20"/>
                <w:sz w:val="22"/>
              </w:rPr>
              <w:t>.</w:t>
            </w:r>
            <w:r>
              <w:rPr>
                <w:rFonts w:eastAsia="標楷體" w:hint="eastAsia"/>
                <w:color w:val="000000" w:themeColor="text1"/>
                <w:spacing w:val="-20"/>
                <w:sz w:val="22"/>
              </w:rPr>
              <w:t>8</w:t>
            </w:r>
          </w:p>
        </w:tc>
      </w:tr>
      <w:tr w:rsidR="00003C23" w:rsidRPr="00824F84" w:rsidTr="001F3AB4">
        <w:trPr>
          <w:trHeight w:val="406"/>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5.9</w:t>
            </w:r>
            <w:r w:rsidRPr="008E784C">
              <w:rPr>
                <w:rFonts w:eastAsia="標楷體"/>
                <w:color w:val="000000" w:themeColor="text1"/>
                <w:spacing w:val="-20"/>
                <w:sz w:val="22"/>
              </w:rPr>
              <w:t>4</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w:t>
            </w:r>
            <w:r w:rsidRPr="008E784C">
              <w:rPr>
                <w:rFonts w:eastAsia="標楷體" w:hint="eastAsia"/>
                <w:color w:val="000000" w:themeColor="text1"/>
                <w:spacing w:val="-20"/>
                <w:sz w:val="22"/>
              </w:rPr>
              <w:t>4.7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3.2</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-1.4</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-7.6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-2.0</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w:t>
            </w:r>
          </w:p>
        </w:tc>
        <w:tc>
          <w:tcPr>
            <w:tcW w:w="604" w:type="dxa"/>
            <w:tcBorders>
              <w:top w:val="nil"/>
              <w:left w:val="nil"/>
              <w:bottom w:val="nil"/>
              <w:right w:val="nil"/>
            </w:tcBorders>
            <w:vAlign w:val="center"/>
          </w:tcPr>
          <w:p w:rsidR="00003C23" w:rsidRPr="008E784C" w:rsidRDefault="00003C23" w:rsidP="00B93333">
            <w:pPr>
              <w:adjustRightInd w:val="0"/>
              <w:snapToGrid w:val="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0.4</w:t>
            </w:r>
          </w:p>
        </w:tc>
        <w:tc>
          <w:tcPr>
            <w:tcW w:w="616" w:type="dxa"/>
            <w:tcBorders>
              <w:top w:val="nil"/>
              <w:left w:val="nil"/>
              <w:bottom w:val="nil"/>
              <w:right w:val="nil"/>
            </w:tcBorders>
            <w:vAlign w:val="center"/>
          </w:tcPr>
          <w:p w:rsidR="00003C23" w:rsidRPr="008E784C" w:rsidRDefault="00217DA3"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8.3</w:t>
            </w:r>
          </w:p>
        </w:tc>
        <w:tc>
          <w:tcPr>
            <w:tcW w:w="702" w:type="dxa"/>
            <w:tcBorders>
              <w:top w:val="nil"/>
              <w:left w:val="nil"/>
              <w:bottom w:val="nil"/>
              <w:right w:val="nil"/>
            </w:tcBorders>
            <w:vAlign w:val="center"/>
          </w:tcPr>
          <w:p w:rsidR="00003C23" w:rsidRPr="008E784C" w:rsidRDefault="00217DA3" w:rsidP="00C53A63">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w:t>
            </w:r>
            <w:r w:rsidR="00003C23" w:rsidRPr="008E784C">
              <w:rPr>
                <w:rFonts w:eastAsia="標楷體" w:hint="eastAsia"/>
                <w:color w:val="000000" w:themeColor="text1"/>
                <w:spacing w:val="-20"/>
                <w:sz w:val="22"/>
              </w:rPr>
              <w:t>.5</w:t>
            </w:r>
          </w:p>
        </w:tc>
      </w:tr>
      <w:tr w:rsidR="00003C23" w:rsidRPr="00824F84" w:rsidTr="001F3AB4">
        <w:trPr>
          <w:trHeight w:val="427"/>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進口</w:t>
            </w: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2,847.9</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227.</w:t>
            </w:r>
            <w:r w:rsidRPr="008E784C">
              <w:rPr>
                <w:rFonts w:eastAsia="標楷體" w:hint="eastAsia"/>
                <w:color w:val="000000" w:themeColor="text1"/>
                <w:spacing w:val="-20"/>
                <w:sz w:val="22"/>
              </w:rPr>
              <w:t>7</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249.6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250.</w:t>
            </w:r>
            <w:r w:rsidRPr="008E784C">
              <w:rPr>
                <w:rFonts w:eastAsia="標楷體" w:hint="eastAsia"/>
                <w:color w:val="000000" w:themeColor="text1"/>
                <w:spacing w:val="-20"/>
                <w:sz w:val="22"/>
              </w:rPr>
              <w:t>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242.9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269.</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2,85</w:t>
            </w:r>
            <w:r w:rsidRPr="008E784C">
              <w:rPr>
                <w:rFonts w:eastAsia="標楷體" w:hint="eastAsia"/>
                <w:color w:val="000000" w:themeColor="text1"/>
                <w:spacing w:val="-20"/>
                <w:sz w:val="22"/>
              </w:rPr>
              <w:t>6.9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216.1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220.</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254.7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229.</w:t>
            </w:r>
            <w:r>
              <w:rPr>
                <w:rFonts w:eastAsia="標楷體" w:hint="eastAsia"/>
                <w:color w:val="000000" w:themeColor="text1"/>
                <w:spacing w:val="-20"/>
                <w:sz w:val="22"/>
              </w:rPr>
              <w:t>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222.8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22</w:t>
            </w:r>
            <w:r>
              <w:rPr>
                <w:rFonts w:eastAsia="標楷體" w:hint="eastAsia"/>
                <w:color w:val="000000" w:themeColor="text1"/>
                <w:spacing w:val="-20"/>
                <w:sz w:val="22"/>
              </w:rPr>
              <w:t>3</w:t>
            </w:r>
            <w:r w:rsidRPr="008E784C">
              <w:rPr>
                <w:rFonts w:eastAsia="標楷體" w:hint="eastAsia"/>
                <w:color w:val="000000" w:themeColor="text1"/>
                <w:spacing w:val="-20"/>
                <w:sz w:val="22"/>
              </w:rPr>
              <w:t>.</w:t>
            </w:r>
            <w:r>
              <w:rPr>
                <w:rFonts w:eastAsia="標楷體" w:hint="eastAsia"/>
                <w:color w:val="000000" w:themeColor="text1"/>
                <w:spacing w:val="-20"/>
                <w:sz w:val="22"/>
              </w:rPr>
              <w:t>0</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228.3</w:t>
            </w:r>
          </w:p>
        </w:tc>
        <w:tc>
          <w:tcPr>
            <w:tcW w:w="616" w:type="dxa"/>
            <w:tcBorders>
              <w:top w:val="nil"/>
              <w:left w:val="nil"/>
              <w:bottom w:val="nil"/>
              <w:right w:val="nil"/>
            </w:tcBorders>
            <w:vAlign w:val="center"/>
          </w:tcPr>
          <w:p w:rsidR="00003C23" w:rsidRPr="008E784C" w:rsidRDefault="00217DA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247.1</w:t>
            </w:r>
          </w:p>
        </w:tc>
        <w:tc>
          <w:tcPr>
            <w:tcW w:w="702" w:type="dxa"/>
            <w:tcBorders>
              <w:top w:val="nil"/>
              <w:left w:val="nil"/>
              <w:bottom w:val="nil"/>
              <w:right w:val="nil"/>
            </w:tcBorders>
            <w:vAlign w:val="center"/>
          </w:tcPr>
          <w:p w:rsidR="00003C23" w:rsidRPr="008E784C" w:rsidRDefault="00003C23" w:rsidP="00BD7A5D">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1,</w:t>
            </w:r>
            <w:r w:rsidR="00BD7A5D">
              <w:rPr>
                <w:rFonts w:eastAsia="標楷體" w:hint="eastAsia"/>
                <w:color w:val="000000" w:themeColor="text1"/>
                <w:spacing w:val="-20"/>
                <w:sz w:val="22"/>
              </w:rPr>
              <w:t>842.0</w:t>
            </w:r>
          </w:p>
        </w:tc>
      </w:tr>
      <w:tr w:rsidR="00003C23" w:rsidRPr="00824F84" w:rsidTr="001F3AB4">
        <w:trPr>
          <w:trHeight w:val="419"/>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bottom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bottom w:val="single" w:sz="4" w:space="0" w:color="auto"/>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10.7</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-3.</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w:t>
            </w:r>
            <w:r w:rsidRPr="008E784C">
              <w:rPr>
                <w:rFonts w:eastAsia="標楷體"/>
                <w:color w:val="000000" w:themeColor="text1"/>
                <w:spacing w:val="-20"/>
                <w:sz w:val="22"/>
              </w:rPr>
              <w:t>0.6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w:t>
            </w:r>
            <w:r w:rsidRPr="008E784C">
              <w:rPr>
                <w:rFonts w:eastAsia="標楷體" w:hint="eastAsia"/>
                <w:color w:val="000000" w:themeColor="text1"/>
                <w:spacing w:val="-20"/>
                <w:sz w:val="22"/>
              </w:rPr>
              <w:t>7</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13.</w:t>
            </w:r>
            <w:r w:rsidRPr="008E784C">
              <w:rPr>
                <w:rFonts w:eastAsia="標楷體" w:hint="eastAsia"/>
                <w:color w:val="000000" w:themeColor="text1"/>
                <w:spacing w:val="-20"/>
                <w:sz w:val="22"/>
              </w:rPr>
              <w:t>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0.</w:t>
            </w:r>
            <w:r w:rsidRPr="008E784C">
              <w:rPr>
                <w:rFonts w:eastAsia="標楷體" w:hint="eastAsia"/>
                <w:color w:val="000000" w:themeColor="text1"/>
                <w:spacing w:val="-20"/>
                <w:sz w:val="22"/>
              </w:rPr>
              <w:t>3</w:t>
            </w:r>
          </w:p>
        </w:tc>
        <w:tc>
          <w:tcPr>
            <w:tcW w:w="604"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hint="eastAsia"/>
                <w:color w:val="000000" w:themeColor="text1"/>
                <w:spacing w:val="-20"/>
                <w:sz w:val="22"/>
              </w:rPr>
              <w:t>-17.6</w:t>
            </w:r>
          </w:p>
        </w:tc>
        <w:tc>
          <w:tcPr>
            <w:tcW w:w="604"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color w:val="000000" w:themeColor="text1"/>
                <w:spacing w:val="-20"/>
                <w:sz w:val="22"/>
              </w:rPr>
              <w:t>44.</w:t>
            </w:r>
            <w:r w:rsidRPr="008E784C">
              <w:rPr>
                <w:rFonts w:eastAsia="標楷體" w:hint="eastAsia"/>
                <w:color w:val="000000" w:themeColor="text1"/>
                <w:spacing w:val="-20"/>
                <w:sz w:val="22"/>
              </w:rPr>
              <w:t>6</w:t>
            </w:r>
          </w:p>
        </w:tc>
        <w:tc>
          <w:tcPr>
            <w:tcW w:w="603"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4"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3"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sidRPr="008E784C">
              <w:rPr>
                <w:rFonts w:eastAsia="標楷體" w:hint="eastAsia"/>
                <w:color w:val="000000" w:themeColor="text1"/>
                <w:spacing w:val="-20"/>
                <w:sz w:val="22"/>
              </w:rPr>
              <w:t>-8.6</w:t>
            </w:r>
          </w:p>
        </w:tc>
        <w:tc>
          <w:tcPr>
            <w:tcW w:w="604" w:type="dxa"/>
            <w:tcBorders>
              <w:top w:val="nil"/>
              <w:left w:val="nil"/>
              <w:bottom w:val="nil"/>
              <w:right w:val="nil"/>
            </w:tcBorders>
            <w:vAlign w:val="center"/>
          </w:tcPr>
          <w:p w:rsidR="00003C23" w:rsidRPr="008E784C" w:rsidRDefault="00003C23" w:rsidP="00B93333">
            <w:pPr>
              <w:jc w:val="center"/>
              <w:rPr>
                <w:rFonts w:eastAsia="標楷體"/>
                <w:color w:val="000000" w:themeColor="text1"/>
                <w:spacing w:val="-20"/>
                <w:sz w:val="22"/>
              </w:rPr>
            </w:pPr>
            <w:r>
              <w:rPr>
                <w:rFonts w:eastAsia="標楷體" w:hint="eastAsia"/>
                <w:color w:val="000000" w:themeColor="text1"/>
                <w:spacing w:val="-20"/>
                <w:sz w:val="22"/>
              </w:rPr>
              <w:t>-6.8</w:t>
            </w:r>
          </w:p>
        </w:tc>
        <w:tc>
          <w:tcPr>
            <w:tcW w:w="616" w:type="dxa"/>
            <w:tcBorders>
              <w:top w:val="nil"/>
              <w:left w:val="nil"/>
              <w:bottom w:val="nil"/>
              <w:right w:val="nil"/>
            </w:tcBorders>
            <w:vAlign w:val="center"/>
          </w:tcPr>
          <w:p w:rsidR="00003C23" w:rsidRPr="008E784C" w:rsidRDefault="00217DA3" w:rsidP="00A46835">
            <w:pPr>
              <w:jc w:val="center"/>
              <w:rPr>
                <w:rFonts w:eastAsia="標楷體"/>
                <w:color w:val="000000" w:themeColor="text1"/>
                <w:spacing w:val="-20"/>
                <w:sz w:val="22"/>
              </w:rPr>
            </w:pPr>
            <w:r>
              <w:rPr>
                <w:rFonts w:eastAsia="標楷體" w:hint="eastAsia"/>
                <w:color w:val="000000" w:themeColor="text1"/>
                <w:spacing w:val="-20"/>
                <w:sz w:val="22"/>
              </w:rPr>
              <w:t>8.5</w:t>
            </w:r>
          </w:p>
        </w:tc>
        <w:tc>
          <w:tcPr>
            <w:tcW w:w="702" w:type="dxa"/>
            <w:tcBorders>
              <w:top w:val="nil"/>
              <w:left w:val="nil"/>
              <w:bottom w:val="nil"/>
              <w:right w:val="nil"/>
            </w:tcBorders>
            <w:vAlign w:val="center"/>
          </w:tcPr>
          <w:p w:rsidR="00003C23" w:rsidRPr="008E784C" w:rsidRDefault="00003C23" w:rsidP="00217DA3">
            <w:pPr>
              <w:jc w:val="center"/>
              <w:rPr>
                <w:rFonts w:eastAsia="標楷體"/>
                <w:color w:val="000000" w:themeColor="text1"/>
                <w:spacing w:val="-20"/>
                <w:sz w:val="22"/>
              </w:rPr>
            </w:pPr>
            <w:r w:rsidRPr="008E784C">
              <w:rPr>
                <w:rFonts w:eastAsia="標楷體" w:hint="eastAsia"/>
                <w:color w:val="000000" w:themeColor="text1"/>
                <w:spacing w:val="-20"/>
                <w:sz w:val="22"/>
              </w:rPr>
              <w:t>-</w:t>
            </w:r>
            <w:r w:rsidR="00217DA3">
              <w:rPr>
                <w:rFonts w:eastAsia="標楷體" w:hint="eastAsia"/>
                <w:color w:val="000000" w:themeColor="text1"/>
                <w:spacing w:val="-20"/>
                <w:sz w:val="22"/>
              </w:rPr>
              <w:t>0</w:t>
            </w:r>
            <w:r w:rsidRPr="008E784C">
              <w:rPr>
                <w:rFonts w:eastAsia="標楷體" w:hint="eastAsia"/>
                <w:color w:val="000000" w:themeColor="text1"/>
                <w:spacing w:val="-20"/>
                <w:sz w:val="22"/>
              </w:rPr>
              <w:t>.</w:t>
            </w:r>
            <w:r w:rsidR="00217DA3">
              <w:rPr>
                <w:rFonts w:eastAsia="標楷體" w:hint="eastAsia"/>
                <w:color w:val="000000" w:themeColor="text1"/>
                <w:spacing w:val="-20"/>
                <w:sz w:val="22"/>
              </w:rPr>
              <w:t>1</w:t>
            </w:r>
          </w:p>
        </w:tc>
      </w:tr>
      <w:tr w:rsidR="00003C23" w:rsidRPr="00824F84" w:rsidTr="001F3AB4">
        <w:trPr>
          <w:trHeight w:val="555"/>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bottom w:val="nil"/>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外銷訂單</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億美元</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C53A6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5,118.2</w:t>
            </w:r>
          </w:p>
        </w:tc>
        <w:tc>
          <w:tcPr>
            <w:tcW w:w="696"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400.5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455.3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472.8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445.3</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437.8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4,845.6</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353.1</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color w:val="000000" w:themeColor="text1"/>
                <w:spacing w:val="-20"/>
                <w:sz w:val="22"/>
              </w:rPr>
              <w:t>286.8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402.6</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385.3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388.9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410.0</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17511">
              <w:rPr>
                <w:rFonts w:eastAsia="標楷體"/>
                <w:color w:val="000000" w:themeColor="text1"/>
                <w:spacing w:val="-20"/>
                <w:sz w:val="22"/>
              </w:rPr>
              <w:t>455.7</w:t>
            </w:r>
          </w:p>
        </w:tc>
        <w:tc>
          <w:tcPr>
            <w:tcW w:w="616" w:type="dxa"/>
            <w:tcBorders>
              <w:top w:val="nil"/>
              <w:left w:val="nil"/>
              <w:bottom w:val="nil"/>
              <w:right w:val="nil"/>
            </w:tcBorders>
            <w:vAlign w:val="center"/>
          </w:tcPr>
          <w:p w:rsidR="00003C23" w:rsidRPr="008E784C" w:rsidRDefault="00B96D54" w:rsidP="00C51205">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454.9</w:t>
            </w:r>
          </w:p>
        </w:tc>
        <w:tc>
          <w:tcPr>
            <w:tcW w:w="702" w:type="dxa"/>
            <w:tcBorders>
              <w:top w:val="nil"/>
              <w:left w:val="nil"/>
              <w:bottom w:val="nil"/>
              <w:right w:val="nil"/>
            </w:tcBorders>
            <w:vAlign w:val="center"/>
          </w:tcPr>
          <w:p w:rsidR="00003C23" w:rsidRPr="008E784C" w:rsidRDefault="00B96D54" w:rsidP="00B96D54">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003C23" w:rsidRPr="00817511">
              <w:rPr>
                <w:rFonts w:eastAsia="標楷體"/>
                <w:color w:val="000000" w:themeColor="text1"/>
                <w:spacing w:val="-20"/>
                <w:sz w:val="22"/>
              </w:rPr>
              <w:t>,</w:t>
            </w:r>
            <w:r>
              <w:rPr>
                <w:rFonts w:eastAsia="標楷體" w:hint="eastAsia"/>
                <w:color w:val="000000" w:themeColor="text1"/>
                <w:spacing w:val="-20"/>
                <w:sz w:val="22"/>
              </w:rPr>
              <w:t>137</w:t>
            </w:r>
            <w:r w:rsidR="00003C23" w:rsidRPr="00817511">
              <w:rPr>
                <w:rFonts w:eastAsia="標楷體"/>
                <w:color w:val="000000" w:themeColor="text1"/>
                <w:spacing w:val="-20"/>
                <w:sz w:val="22"/>
              </w:rPr>
              <w:t>.</w:t>
            </w:r>
            <w:r>
              <w:rPr>
                <w:rFonts w:eastAsia="標楷體" w:hint="eastAsia"/>
                <w:color w:val="000000" w:themeColor="text1"/>
                <w:spacing w:val="-20"/>
                <w:sz w:val="22"/>
              </w:rPr>
              <w:t>2</w:t>
            </w:r>
          </w:p>
        </w:tc>
      </w:tr>
      <w:tr w:rsidR="00003C23" w:rsidRPr="00824F84" w:rsidTr="001F3AB4">
        <w:trPr>
          <w:trHeight w:val="421"/>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236" w:type="dxa"/>
            <w:tcBorders>
              <w:top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135" w:type="dxa"/>
            <w:tcBorders>
              <w:top w:val="single" w:sz="4" w:space="0" w:color="auto"/>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E784C" w:rsidRDefault="00003C23" w:rsidP="002849BF">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3.9</w:t>
            </w:r>
          </w:p>
        </w:tc>
        <w:tc>
          <w:tcPr>
            <w:tcW w:w="696" w:type="dxa"/>
            <w:tcBorders>
              <w:top w:val="nil"/>
              <w:left w:val="nil"/>
              <w:bottom w:val="nil"/>
              <w:right w:val="nil"/>
            </w:tcBorders>
            <w:vAlign w:val="center"/>
          </w:tcPr>
          <w:p w:rsidR="00003C23" w:rsidRPr="008E784C" w:rsidRDefault="00003C23" w:rsidP="00B93333">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-8.3</w:t>
            </w:r>
          </w:p>
        </w:tc>
        <w:tc>
          <w:tcPr>
            <w:tcW w:w="604" w:type="dxa"/>
            <w:tcBorders>
              <w:top w:val="nil"/>
              <w:left w:val="nil"/>
              <w:bottom w:val="nil"/>
              <w:right w:val="nil"/>
            </w:tcBorders>
            <w:vAlign w:val="center"/>
          </w:tcPr>
          <w:p w:rsidR="00003C23" w:rsidRPr="008E784C" w:rsidRDefault="00003C23" w:rsidP="00B93333">
            <w:pPr>
              <w:ind w:leftChars="-50" w:left="-120"/>
              <w:jc w:val="center"/>
              <w:rPr>
                <w:rFonts w:eastAsia="標楷體"/>
                <w:color w:val="000000" w:themeColor="text1"/>
                <w:spacing w:val="-20"/>
                <w:sz w:val="22"/>
              </w:rPr>
            </w:pPr>
            <w:r w:rsidRPr="008E784C">
              <w:rPr>
                <w:rFonts w:eastAsia="標楷體" w:hint="eastAsia"/>
                <w:color w:val="000000" w:themeColor="text1"/>
                <w:spacing w:val="-20"/>
                <w:sz w:val="22"/>
              </w:rPr>
              <w:t>-4.9</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-3.5</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-6.6</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0.9</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-5.3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-12.8</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-0.8</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4.3</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2.3</w:t>
            </w:r>
          </w:p>
        </w:tc>
        <w:tc>
          <w:tcPr>
            <w:tcW w:w="604"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0.4</w:t>
            </w:r>
          </w:p>
        </w:tc>
        <w:tc>
          <w:tcPr>
            <w:tcW w:w="603" w:type="dxa"/>
            <w:tcBorders>
              <w:top w:val="nil"/>
              <w:left w:val="nil"/>
              <w:bottom w:val="nil"/>
              <w:right w:val="nil"/>
            </w:tcBorders>
            <w:vAlign w:val="center"/>
          </w:tcPr>
          <w:p w:rsidR="00003C23" w:rsidRPr="008E784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E784C">
              <w:rPr>
                <w:rFonts w:eastAsia="標楷體" w:hint="eastAsia"/>
                <w:color w:val="000000" w:themeColor="text1"/>
                <w:spacing w:val="-20"/>
                <w:sz w:val="22"/>
              </w:rPr>
              <w:t>6.5</w:t>
            </w:r>
          </w:p>
        </w:tc>
        <w:tc>
          <w:tcPr>
            <w:tcW w:w="604" w:type="dxa"/>
            <w:tcBorders>
              <w:top w:val="nil"/>
              <w:left w:val="nil"/>
              <w:bottom w:val="nil"/>
              <w:right w:val="nil"/>
            </w:tcBorders>
            <w:vAlign w:val="center"/>
          </w:tcPr>
          <w:p w:rsidR="00003C23" w:rsidRPr="008E784C" w:rsidRDefault="00003C23" w:rsidP="00B93333">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12.4</w:t>
            </w:r>
          </w:p>
        </w:tc>
        <w:tc>
          <w:tcPr>
            <w:tcW w:w="616" w:type="dxa"/>
            <w:tcBorders>
              <w:top w:val="nil"/>
              <w:left w:val="nil"/>
              <w:bottom w:val="nil"/>
              <w:right w:val="nil"/>
            </w:tcBorders>
            <w:vAlign w:val="center"/>
          </w:tcPr>
          <w:p w:rsidR="00003C23" w:rsidRPr="008E784C" w:rsidRDefault="00B96D54"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13.6</w:t>
            </w:r>
          </w:p>
        </w:tc>
        <w:tc>
          <w:tcPr>
            <w:tcW w:w="702" w:type="dxa"/>
            <w:tcBorders>
              <w:top w:val="nil"/>
              <w:left w:val="nil"/>
              <w:bottom w:val="nil"/>
              <w:right w:val="nil"/>
            </w:tcBorders>
            <w:vAlign w:val="center"/>
          </w:tcPr>
          <w:p w:rsidR="00003C23" w:rsidRPr="008E784C" w:rsidRDefault="00B96D54" w:rsidP="0081751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w:t>
            </w:r>
            <w:r w:rsidR="00003C23" w:rsidRPr="008E784C">
              <w:rPr>
                <w:rFonts w:eastAsia="標楷體" w:hint="eastAsia"/>
                <w:color w:val="000000" w:themeColor="text1"/>
                <w:spacing w:val="-20"/>
                <w:sz w:val="22"/>
              </w:rPr>
              <w:t>.</w:t>
            </w:r>
            <w:r>
              <w:rPr>
                <w:rFonts w:eastAsia="標楷體" w:hint="eastAsia"/>
                <w:color w:val="000000" w:themeColor="text1"/>
                <w:spacing w:val="-20"/>
                <w:sz w:val="22"/>
              </w:rPr>
              <w:t>4</w:t>
            </w:r>
          </w:p>
        </w:tc>
      </w:tr>
      <w:tr w:rsidR="00003C23" w:rsidRPr="00824F84" w:rsidTr="001F3AB4">
        <w:trPr>
          <w:trHeight w:val="624"/>
          <w:jc w:val="center"/>
        </w:trPr>
        <w:tc>
          <w:tcPr>
            <w:tcW w:w="417" w:type="dxa"/>
            <w:vMerge w:val="restart"/>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物</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價</w:t>
            </w: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消費者物價指數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09695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1.35</w:t>
            </w:r>
          </w:p>
        </w:tc>
        <w:tc>
          <w:tcPr>
            <w:tcW w:w="696" w:type="dxa"/>
            <w:tcBorders>
              <w:top w:val="nil"/>
              <w:left w:val="nil"/>
              <w:bottom w:val="nil"/>
              <w:right w:val="nil"/>
            </w:tcBorders>
            <w:shd w:val="clear" w:color="auto" w:fill="auto"/>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0.43</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0.4</w:t>
            </w:r>
            <w:r w:rsidRPr="0009695C">
              <w:rPr>
                <w:rFonts w:eastAsia="標楷體" w:hint="eastAsia"/>
                <w:color w:val="000000" w:themeColor="text1"/>
                <w:spacing w:val="-20"/>
                <w:sz w:val="22"/>
              </w:rPr>
              <w:t>2</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0.58</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1.14</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0.5</w:t>
            </w:r>
            <w:r w:rsidRPr="0009695C">
              <w:rPr>
                <w:rFonts w:eastAsia="標楷體" w:hint="eastAsia"/>
                <w:color w:val="000000" w:themeColor="text1"/>
                <w:spacing w:val="-20"/>
                <w:sz w:val="22"/>
              </w:rPr>
              <w:t>6</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1.86</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-0.21</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-0.03</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-0.97</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-1.21</w:t>
            </w:r>
          </w:p>
        </w:tc>
        <w:tc>
          <w:tcPr>
            <w:tcW w:w="603" w:type="dxa"/>
            <w:tcBorders>
              <w:top w:val="nil"/>
              <w:left w:val="nil"/>
              <w:bottom w:val="nil"/>
              <w:right w:val="nil"/>
            </w:tcBorders>
            <w:vAlign w:val="center"/>
          </w:tcPr>
          <w:p w:rsidR="00003C23" w:rsidRPr="00CF01B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 xml:space="preserve">-0.77 </w:t>
            </w:r>
          </w:p>
        </w:tc>
        <w:tc>
          <w:tcPr>
            <w:tcW w:w="604" w:type="dxa"/>
            <w:tcBorders>
              <w:top w:val="nil"/>
              <w:left w:val="nil"/>
              <w:bottom w:val="nil"/>
              <w:right w:val="nil"/>
            </w:tcBorders>
            <w:vAlign w:val="center"/>
          </w:tcPr>
          <w:p w:rsidR="00003C23" w:rsidRPr="00CF01B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 xml:space="preserve">-0.52 </w:t>
            </w:r>
          </w:p>
        </w:tc>
        <w:tc>
          <w:tcPr>
            <w:tcW w:w="616" w:type="dxa"/>
            <w:tcBorders>
              <w:top w:val="nil"/>
              <w:left w:val="nil"/>
              <w:bottom w:val="nil"/>
              <w:right w:val="nil"/>
            </w:tcBorders>
            <w:vAlign w:val="center"/>
          </w:tcPr>
          <w:p w:rsidR="00003C23" w:rsidRPr="00CF01B4" w:rsidRDefault="007056A3" w:rsidP="00CF01B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-0.33</w:t>
            </w:r>
          </w:p>
        </w:tc>
        <w:tc>
          <w:tcPr>
            <w:tcW w:w="702" w:type="dxa"/>
            <w:tcBorders>
              <w:top w:val="nil"/>
              <w:left w:val="nil"/>
              <w:bottom w:val="nil"/>
              <w:right w:val="nil"/>
            </w:tcBorders>
            <w:vAlign w:val="center"/>
          </w:tcPr>
          <w:p w:rsidR="00003C23" w:rsidRPr="0009695C" w:rsidRDefault="00003C23" w:rsidP="002D51A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-0.2</w:t>
            </w:r>
            <w:r>
              <w:rPr>
                <w:rFonts w:eastAsia="標楷體" w:hint="eastAsia"/>
                <w:color w:val="000000" w:themeColor="text1"/>
                <w:spacing w:val="-20"/>
                <w:sz w:val="22"/>
              </w:rPr>
              <w:t>7</w:t>
            </w:r>
          </w:p>
        </w:tc>
      </w:tr>
      <w:tr w:rsidR="00003C23" w:rsidRPr="00824F84" w:rsidTr="001F3AB4">
        <w:trPr>
          <w:trHeight w:val="546"/>
          <w:jc w:val="center"/>
        </w:trPr>
        <w:tc>
          <w:tcPr>
            <w:tcW w:w="417" w:type="dxa"/>
            <w:vMerge/>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躉售物價指數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09695C" w:rsidRDefault="00003C23" w:rsidP="00C53A6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3.63</w:t>
            </w:r>
          </w:p>
        </w:tc>
        <w:tc>
          <w:tcPr>
            <w:tcW w:w="696"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-3.</w:t>
            </w:r>
            <w:r w:rsidRPr="0009695C">
              <w:rPr>
                <w:rFonts w:eastAsia="標楷體" w:hint="eastAsia"/>
                <w:color w:val="000000" w:themeColor="text1"/>
                <w:spacing w:val="-20"/>
                <w:sz w:val="22"/>
              </w:rPr>
              <w:t>66</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-4.</w:t>
            </w:r>
            <w:r w:rsidRPr="0009695C">
              <w:rPr>
                <w:rFonts w:eastAsia="標楷體" w:hint="eastAsia"/>
                <w:color w:val="000000" w:themeColor="text1"/>
                <w:spacing w:val="-20"/>
                <w:sz w:val="22"/>
              </w:rPr>
              <w:t>80</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-6.</w:t>
            </w:r>
            <w:r w:rsidRPr="0009695C">
              <w:rPr>
                <w:rFonts w:eastAsia="標楷體" w:hint="eastAsia"/>
                <w:color w:val="000000" w:themeColor="text1"/>
                <w:spacing w:val="-20"/>
                <w:sz w:val="22"/>
              </w:rPr>
              <w:t>37</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-5.08</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-3.48</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color w:val="000000" w:themeColor="text1"/>
                <w:spacing w:val="-20"/>
                <w:sz w:val="22"/>
              </w:rPr>
              <w:t>-</w:t>
            </w:r>
            <w:r w:rsidRPr="0009695C">
              <w:rPr>
                <w:rFonts w:eastAsia="標楷體" w:hint="eastAsia"/>
                <w:color w:val="000000" w:themeColor="text1"/>
                <w:spacing w:val="-20"/>
                <w:sz w:val="22"/>
              </w:rPr>
              <w:t>2</w:t>
            </w:r>
            <w:r w:rsidRPr="0009695C">
              <w:rPr>
                <w:rFonts w:eastAsia="標楷體"/>
                <w:color w:val="000000" w:themeColor="text1"/>
                <w:spacing w:val="-20"/>
                <w:sz w:val="22"/>
              </w:rPr>
              <w:t>.</w:t>
            </w:r>
            <w:r w:rsidRPr="0009695C">
              <w:rPr>
                <w:rFonts w:eastAsia="標楷體" w:hint="eastAsia"/>
                <w:color w:val="000000" w:themeColor="text1"/>
                <w:spacing w:val="-20"/>
                <w:sz w:val="22"/>
              </w:rPr>
              <w:t>26</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-3.32</w:t>
            </w:r>
          </w:p>
        </w:tc>
        <w:tc>
          <w:tcPr>
            <w:tcW w:w="604"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-4.48</w:t>
            </w:r>
          </w:p>
        </w:tc>
        <w:tc>
          <w:tcPr>
            <w:tcW w:w="603" w:type="dxa"/>
            <w:tcBorders>
              <w:top w:val="nil"/>
              <w:left w:val="nil"/>
              <w:bottom w:val="nil"/>
              <w:right w:val="nil"/>
            </w:tcBorders>
            <w:vAlign w:val="center"/>
          </w:tcPr>
          <w:p w:rsidR="00003C23" w:rsidRPr="0009695C"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-7.51</w:t>
            </w:r>
          </w:p>
        </w:tc>
        <w:tc>
          <w:tcPr>
            <w:tcW w:w="603" w:type="dxa"/>
            <w:tcBorders>
              <w:top w:val="nil"/>
              <w:left w:val="nil"/>
              <w:bottom w:val="nil"/>
              <w:right w:val="nil"/>
            </w:tcBorders>
            <w:vAlign w:val="center"/>
          </w:tcPr>
          <w:p w:rsidR="00003C23" w:rsidRPr="00CF01B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-11.22</w:t>
            </w:r>
          </w:p>
        </w:tc>
        <w:tc>
          <w:tcPr>
            <w:tcW w:w="604" w:type="dxa"/>
            <w:tcBorders>
              <w:top w:val="nil"/>
              <w:left w:val="nil"/>
              <w:bottom w:val="nil"/>
              <w:right w:val="nil"/>
            </w:tcBorders>
            <w:vAlign w:val="center"/>
          </w:tcPr>
          <w:p w:rsidR="00003C23" w:rsidRPr="00CF01B4" w:rsidRDefault="00003C23" w:rsidP="007056A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-12.</w:t>
            </w:r>
            <w:r w:rsidR="007056A3">
              <w:rPr>
                <w:rFonts w:eastAsia="標楷體" w:hint="eastAsia"/>
                <w:color w:val="000000" w:themeColor="text1"/>
                <w:spacing w:val="-20"/>
                <w:sz w:val="22"/>
              </w:rPr>
              <w:t>19</w:t>
            </w:r>
          </w:p>
        </w:tc>
        <w:tc>
          <w:tcPr>
            <w:tcW w:w="603" w:type="dxa"/>
            <w:tcBorders>
              <w:top w:val="nil"/>
              <w:left w:val="nil"/>
              <w:bottom w:val="nil"/>
              <w:right w:val="nil"/>
            </w:tcBorders>
            <w:vAlign w:val="center"/>
          </w:tcPr>
          <w:p w:rsidR="00003C23" w:rsidRPr="00CF01B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-10.3</w:t>
            </w:r>
            <w:r w:rsidR="007056A3">
              <w:rPr>
                <w:rFonts w:eastAsia="標楷體" w:hint="eastAsia"/>
                <w:color w:val="000000" w:themeColor="text1"/>
                <w:spacing w:val="-20"/>
                <w:sz w:val="22"/>
              </w:rPr>
              <w:t>6</w:t>
            </w:r>
          </w:p>
        </w:tc>
        <w:tc>
          <w:tcPr>
            <w:tcW w:w="604" w:type="dxa"/>
            <w:tcBorders>
              <w:top w:val="nil"/>
              <w:left w:val="nil"/>
              <w:bottom w:val="nil"/>
              <w:right w:val="nil"/>
            </w:tcBorders>
            <w:vAlign w:val="center"/>
          </w:tcPr>
          <w:p w:rsidR="00003C23" w:rsidRPr="00CF01B4" w:rsidRDefault="00003C23" w:rsidP="007056A3">
            <w:pPr>
              <w:adjustRightInd w:val="0"/>
              <w:snapToGrid w:val="0"/>
              <w:ind w:leftChars="-50" w:left="-120"/>
              <w:contextualSpacing/>
              <w:jc w:val="center"/>
              <w:textAlignment w:val="center"/>
              <w:rPr>
                <w:rFonts w:eastAsia="標楷體"/>
                <w:color w:val="000000" w:themeColor="text1"/>
                <w:spacing w:val="-20"/>
                <w:sz w:val="22"/>
              </w:rPr>
            </w:pPr>
            <w:r w:rsidRPr="00CF01B4">
              <w:rPr>
                <w:rFonts w:eastAsia="標楷體"/>
                <w:color w:val="000000" w:themeColor="text1"/>
                <w:spacing w:val="-20"/>
                <w:sz w:val="22"/>
              </w:rPr>
              <w:t>-9.1</w:t>
            </w:r>
            <w:r w:rsidR="007056A3">
              <w:rPr>
                <w:rFonts w:eastAsia="標楷體" w:hint="eastAsia"/>
                <w:color w:val="000000" w:themeColor="text1"/>
                <w:spacing w:val="-20"/>
                <w:sz w:val="22"/>
              </w:rPr>
              <w:t>8</w:t>
            </w:r>
          </w:p>
        </w:tc>
        <w:tc>
          <w:tcPr>
            <w:tcW w:w="616" w:type="dxa"/>
            <w:tcBorders>
              <w:top w:val="nil"/>
              <w:left w:val="nil"/>
              <w:bottom w:val="nil"/>
              <w:right w:val="nil"/>
            </w:tcBorders>
            <w:vAlign w:val="center"/>
          </w:tcPr>
          <w:p w:rsidR="00003C23" w:rsidRPr="00CF01B4" w:rsidRDefault="007056A3" w:rsidP="00CF01B4">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-9.09</w:t>
            </w:r>
          </w:p>
        </w:tc>
        <w:tc>
          <w:tcPr>
            <w:tcW w:w="702" w:type="dxa"/>
            <w:tcBorders>
              <w:top w:val="nil"/>
              <w:left w:val="nil"/>
              <w:bottom w:val="nil"/>
              <w:right w:val="nil"/>
            </w:tcBorders>
            <w:vAlign w:val="center"/>
          </w:tcPr>
          <w:p w:rsidR="00003C23" w:rsidRPr="0009695C" w:rsidRDefault="00003C23" w:rsidP="007056A3">
            <w:pPr>
              <w:adjustRightInd w:val="0"/>
              <w:snapToGrid w:val="0"/>
              <w:ind w:leftChars="-50" w:left="-120"/>
              <w:contextualSpacing/>
              <w:jc w:val="center"/>
              <w:textAlignment w:val="center"/>
              <w:rPr>
                <w:rFonts w:eastAsia="標楷體"/>
                <w:color w:val="000000" w:themeColor="text1"/>
                <w:spacing w:val="-20"/>
                <w:sz w:val="22"/>
              </w:rPr>
            </w:pPr>
            <w:r w:rsidRPr="0009695C">
              <w:rPr>
                <w:rFonts w:eastAsia="標楷體" w:hint="eastAsia"/>
                <w:color w:val="000000" w:themeColor="text1"/>
                <w:spacing w:val="-20"/>
                <w:sz w:val="22"/>
              </w:rPr>
              <w:t>-8.</w:t>
            </w:r>
            <w:r>
              <w:rPr>
                <w:rFonts w:eastAsia="標楷體" w:hint="eastAsia"/>
                <w:color w:val="000000" w:themeColor="text1"/>
                <w:spacing w:val="-20"/>
                <w:sz w:val="22"/>
              </w:rPr>
              <w:t>4</w:t>
            </w:r>
            <w:r w:rsidR="007056A3">
              <w:rPr>
                <w:rFonts w:eastAsia="標楷體" w:hint="eastAsia"/>
                <w:color w:val="000000" w:themeColor="text1"/>
                <w:spacing w:val="-20"/>
                <w:sz w:val="22"/>
              </w:rPr>
              <w:t>3</w:t>
            </w:r>
          </w:p>
        </w:tc>
      </w:tr>
      <w:tr w:rsidR="004159E2" w:rsidRPr="00824F84" w:rsidTr="001F3AB4">
        <w:trPr>
          <w:trHeight w:val="719"/>
          <w:jc w:val="center"/>
        </w:trPr>
        <w:tc>
          <w:tcPr>
            <w:tcW w:w="417" w:type="dxa"/>
            <w:tcBorders>
              <w:left w:val="nil"/>
            </w:tcBorders>
            <w:vAlign w:val="center"/>
          </w:tcPr>
          <w:p w:rsidR="004159E2" w:rsidRPr="00824F84" w:rsidRDefault="004159E2"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金</w:t>
            </w:r>
          </w:p>
          <w:p w:rsidR="004159E2" w:rsidRPr="00824F84" w:rsidRDefault="004159E2"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融</w:t>
            </w:r>
          </w:p>
        </w:tc>
        <w:tc>
          <w:tcPr>
            <w:tcW w:w="1371" w:type="dxa"/>
            <w:gridSpan w:val="2"/>
            <w:tcBorders>
              <w:right w:val="single" w:sz="4" w:space="0" w:color="auto"/>
            </w:tcBorders>
            <w:vAlign w:val="center"/>
          </w:tcPr>
          <w:p w:rsidR="004159E2" w:rsidRPr="00824F84" w:rsidRDefault="004159E2"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貨幣供給額</w:t>
            </w:r>
            <w:r w:rsidRPr="00824F84">
              <w:rPr>
                <w:rFonts w:eastAsia="標楷體"/>
                <w:color w:val="000000" w:themeColor="text1"/>
                <w:spacing w:val="-20"/>
                <w:sz w:val="22"/>
              </w:rPr>
              <w:t>M2</w:t>
            </w:r>
          </w:p>
          <w:p w:rsidR="004159E2" w:rsidRPr="00824F84" w:rsidRDefault="004159E2"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年增率</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4159E2" w:rsidRPr="003022A9" w:rsidRDefault="004159E2" w:rsidP="00C53A6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3.52</w:t>
            </w:r>
          </w:p>
        </w:tc>
        <w:tc>
          <w:tcPr>
            <w:tcW w:w="696"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3.35</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3.40</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3.79</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4.14</w:t>
            </w:r>
          </w:p>
        </w:tc>
        <w:tc>
          <w:tcPr>
            <w:tcW w:w="603"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4.12</w:t>
            </w:r>
          </w:p>
        </w:tc>
        <w:tc>
          <w:tcPr>
            <w:tcW w:w="603"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color w:val="000000" w:themeColor="text1"/>
                <w:spacing w:val="-20"/>
                <w:sz w:val="22"/>
              </w:rPr>
              <w:t>3.</w:t>
            </w:r>
            <w:r w:rsidRPr="003022A9">
              <w:rPr>
                <w:rFonts w:eastAsia="標楷體" w:hint="eastAsia"/>
                <w:color w:val="000000" w:themeColor="text1"/>
                <w:spacing w:val="-20"/>
                <w:sz w:val="22"/>
              </w:rPr>
              <w:t>46</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4.60</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4.35</w:t>
            </w:r>
          </w:p>
        </w:tc>
        <w:tc>
          <w:tcPr>
            <w:tcW w:w="603"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4.42</w:t>
            </w:r>
          </w:p>
        </w:tc>
        <w:tc>
          <w:tcPr>
            <w:tcW w:w="603"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4.21</w:t>
            </w:r>
          </w:p>
        </w:tc>
        <w:tc>
          <w:tcPr>
            <w:tcW w:w="604"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4.18</w:t>
            </w:r>
          </w:p>
        </w:tc>
        <w:tc>
          <w:tcPr>
            <w:tcW w:w="603" w:type="dxa"/>
            <w:tcBorders>
              <w:top w:val="nil"/>
              <w:left w:val="nil"/>
              <w:bottom w:val="nil"/>
              <w:right w:val="nil"/>
            </w:tcBorders>
            <w:vAlign w:val="center"/>
          </w:tcPr>
          <w:p w:rsidR="004159E2" w:rsidRPr="003022A9" w:rsidRDefault="004159E2"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5.42</w:t>
            </w:r>
          </w:p>
        </w:tc>
        <w:tc>
          <w:tcPr>
            <w:tcW w:w="604" w:type="dxa"/>
            <w:tcBorders>
              <w:top w:val="nil"/>
              <w:left w:val="nil"/>
              <w:bottom w:val="nil"/>
              <w:right w:val="nil"/>
            </w:tcBorders>
            <w:vAlign w:val="center"/>
          </w:tcPr>
          <w:p w:rsidR="004159E2" w:rsidRPr="003022A9" w:rsidRDefault="004159E2" w:rsidP="00B93333">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5.89</w:t>
            </w:r>
          </w:p>
        </w:tc>
        <w:tc>
          <w:tcPr>
            <w:tcW w:w="616" w:type="dxa"/>
            <w:tcBorders>
              <w:top w:val="nil"/>
              <w:left w:val="nil"/>
              <w:bottom w:val="nil"/>
              <w:right w:val="nil"/>
            </w:tcBorders>
            <w:vAlign w:val="center"/>
          </w:tcPr>
          <w:p w:rsidR="004159E2" w:rsidRPr="000123BE" w:rsidRDefault="004159E2" w:rsidP="00B019E7">
            <w:pPr>
              <w:adjustRightInd w:val="0"/>
              <w:snapToGrid w:val="0"/>
              <w:contextualSpacing/>
              <w:jc w:val="center"/>
              <w:textAlignment w:val="center"/>
              <w:rPr>
                <w:rFonts w:eastAsia="標楷體"/>
                <w:color w:val="000000" w:themeColor="text1"/>
                <w:spacing w:val="-20"/>
                <w:sz w:val="22"/>
              </w:rPr>
            </w:pPr>
            <w:r w:rsidRPr="000123BE">
              <w:rPr>
                <w:rFonts w:eastAsia="標楷體" w:hint="eastAsia"/>
                <w:color w:val="000000" w:themeColor="text1"/>
                <w:spacing w:val="-20"/>
                <w:sz w:val="22"/>
              </w:rPr>
              <w:t>6.69</w:t>
            </w:r>
          </w:p>
        </w:tc>
        <w:tc>
          <w:tcPr>
            <w:tcW w:w="702" w:type="dxa"/>
            <w:tcBorders>
              <w:top w:val="nil"/>
              <w:left w:val="nil"/>
              <w:bottom w:val="nil"/>
              <w:right w:val="nil"/>
            </w:tcBorders>
            <w:vAlign w:val="center"/>
          </w:tcPr>
          <w:p w:rsidR="004159E2" w:rsidRPr="000123BE" w:rsidRDefault="004159E2" w:rsidP="00B019E7">
            <w:pPr>
              <w:adjustRightInd w:val="0"/>
              <w:snapToGrid w:val="0"/>
              <w:ind w:leftChars="-50" w:left="-120"/>
              <w:contextualSpacing/>
              <w:jc w:val="center"/>
              <w:textAlignment w:val="center"/>
              <w:rPr>
                <w:rFonts w:eastAsia="標楷體"/>
                <w:color w:val="000000" w:themeColor="text1"/>
                <w:spacing w:val="-20"/>
                <w:sz w:val="22"/>
              </w:rPr>
            </w:pPr>
            <w:r w:rsidRPr="000123BE">
              <w:rPr>
                <w:rFonts w:eastAsia="標楷體" w:hint="eastAsia"/>
                <w:color w:val="000000" w:themeColor="text1"/>
                <w:spacing w:val="-20"/>
                <w:sz w:val="22"/>
              </w:rPr>
              <w:t>4.97</w:t>
            </w:r>
          </w:p>
        </w:tc>
      </w:tr>
      <w:tr w:rsidR="00003C23" w:rsidRPr="00824F84" w:rsidTr="001F3AB4">
        <w:trPr>
          <w:trHeight w:val="536"/>
          <w:jc w:val="center"/>
        </w:trPr>
        <w:tc>
          <w:tcPr>
            <w:tcW w:w="417" w:type="dxa"/>
            <w:vMerge w:val="restart"/>
            <w:tcBorders>
              <w:left w:val="nil"/>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業</w:t>
            </w: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就業人數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24F84" w:rsidRDefault="00003C23" w:rsidP="006420F9">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1,143.4</w:t>
            </w:r>
          </w:p>
        </w:tc>
        <w:tc>
          <w:tcPr>
            <w:tcW w:w="696"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1.152.6</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1.150.7</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1,151.7</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1,152.6</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1,153.1</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1,1</w:t>
            </w:r>
            <w:r w:rsidRPr="00824F84">
              <w:rPr>
                <w:rFonts w:eastAsia="標楷體" w:hint="eastAsia"/>
                <w:color w:val="000000" w:themeColor="text1"/>
                <w:spacing w:val="-20"/>
                <w:sz w:val="22"/>
              </w:rPr>
              <w:t>50</w:t>
            </w:r>
            <w:r w:rsidRPr="00824F84">
              <w:rPr>
                <w:rFonts w:eastAsia="標楷體"/>
                <w:color w:val="000000" w:themeColor="text1"/>
                <w:spacing w:val="-20"/>
                <w:sz w:val="22"/>
              </w:rPr>
              <w:t>.</w:t>
            </w:r>
            <w:r w:rsidRPr="00824F84">
              <w:rPr>
                <w:rFonts w:eastAsia="標楷體" w:hint="eastAsia"/>
                <w:color w:val="000000" w:themeColor="text1"/>
                <w:spacing w:val="-20"/>
                <w:sz w:val="22"/>
              </w:rPr>
              <w:t>0</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1,153.6</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1,152.3</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1,151.3</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1,146.7</w:t>
            </w:r>
          </w:p>
        </w:tc>
        <w:tc>
          <w:tcPr>
            <w:tcW w:w="604" w:type="dxa"/>
            <w:tcBorders>
              <w:top w:val="nil"/>
              <w:left w:val="nil"/>
              <w:bottom w:val="nil"/>
              <w:right w:val="nil"/>
            </w:tcBorders>
            <w:vAlign w:val="center"/>
          </w:tcPr>
          <w:p w:rsidR="00003C23" w:rsidRPr="003022A9"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1,146.2</w:t>
            </w:r>
          </w:p>
        </w:tc>
        <w:tc>
          <w:tcPr>
            <w:tcW w:w="603" w:type="dxa"/>
            <w:tcBorders>
              <w:top w:val="nil"/>
              <w:left w:val="nil"/>
              <w:bottom w:val="nil"/>
              <w:right w:val="nil"/>
            </w:tcBorders>
            <w:vAlign w:val="center"/>
          </w:tcPr>
          <w:p w:rsidR="00003C23" w:rsidRPr="003022A9"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1,147.7</w:t>
            </w:r>
          </w:p>
        </w:tc>
        <w:tc>
          <w:tcPr>
            <w:tcW w:w="604" w:type="dxa"/>
            <w:tcBorders>
              <w:top w:val="nil"/>
              <w:left w:val="nil"/>
              <w:bottom w:val="nil"/>
              <w:right w:val="nil"/>
            </w:tcBorders>
            <w:vAlign w:val="center"/>
          </w:tcPr>
          <w:p w:rsidR="00003C23" w:rsidRPr="003022A9" w:rsidRDefault="00003C23" w:rsidP="00B93333">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Pr>
                <w:rFonts w:eastAsia="標楷體" w:hint="eastAsia"/>
                <w:color w:val="000000" w:themeColor="text1"/>
                <w:spacing w:val="-20"/>
                <w:sz w:val="22"/>
              </w:rPr>
              <w:t>9</w:t>
            </w:r>
            <w:r w:rsidRPr="003022A9">
              <w:rPr>
                <w:rFonts w:eastAsia="標楷體" w:hint="eastAsia"/>
                <w:color w:val="000000" w:themeColor="text1"/>
                <w:spacing w:val="-20"/>
                <w:sz w:val="22"/>
              </w:rPr>
              <w:t>.</w:t>
            </w:r>
            <w:r>
              <w:rPr>
                <w:rFonts w:eastAsia="標楷體" w:hint="eastAsia"/>
                <w:color w:val="000000" w:themeColor="text1"/>
                <w:spacing w:val="-20"/>
                <w:sz w:val="22"/>
              </w:rPr>
              <w:t>8</w:t>
            </w:r>
          </w:p>
        </w:tc>
        <w:tc>
          <w:tcPr>
            <w:tcW w:w="616" w:type="dxa"/>
            <w:tcBorders>
              <w:top w:val="nil"/>
              <w:left w:val="nil"/>
              <w:bottom w:val="nil"/>
              <w:right w:val="nil"/>
            </w:tcBorders>
            <w:vAlign w:val="center"/>
          </w:tcPr>
          <w:p w:rsidR="00003C23" w:rsidRPr="003022A9" w:rsidRDefault="00E473A1" w:rsidP="00750851">
            <w:pPr>
              <w:adjustRightInd w:val="0"/>
              <w:snapToGrid w:val="0"/>
              <w:ind w:leftChars="-50" w:left="-120" w:rightChars="-25" w:right="-6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1,1507</w:t>
            </w:r>
          </w:p>
        </w:tc>
        <w:tc>
          <w:tcPr>
            <w:tcW w:w="702" w:type="dxa"/>
            <w:tcBorders>
              <w:top w:val="nil"/>
              <w:left w:val="nil"/>
              <w:bottom w:val="nil"/>
              <w:right w:val="nil"/>
            </w:tcBorders>
            <w:vAlign w:val="center"/>
          </w:tcPr>
          <w:p w:rsidR="00003C23" w:rsidRPr="003022A9" w:rsidRDefault="00003C23" w:rsidP="00E473A1">
            <w:pPr>
              <w:adjustRightInd w:val="0"/>
              <w:snapToGrid w:val="0"/>
              <w:ind w:leftChars="-50" w:left="-120" w:rightChars="-25" w:right="-6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1,14</w:t>
            </w:r>
            <w:r w:rsidR="00E473A1">
              <w:rPr>
                <w:rFonts w:eastAsia="標楷體" w:hint="eastAsia"/>
                <w:color w:val="000000" w:themeColor="text1"/>
                <w:spacing w:val="-20"/>
                <w:sz w:val="22"/>
              </w:rPr>
              <w:t>9</w:t>
            </w:r>
            <w:r w:rsidRPr="003022A9">
              <w:rPr>
                <w:rFonts w:eastAsia="標楷體" w:hint="eastAsia"/>
                <w:color w:val="000000" w:themeColor="text1"/>
                <w:spacing w:val="-20"/>
                <w:sz w:val="22"/>
              </w:rPr>
              <w:t>.</w:t>
            </w:r>
            <w:r w:rsidR="00E473A1">
              <w:rPr>
                <w:rFonts w:eastAsia="標楷體" w:hint="eastAsia"/>
                <w:color w:val="000000" w:themeColor="text1"/>
                <w:spacing w:val="-20"/>
                <w:sz w:val="22"/>
              </w:rPr>
              <w:t>8</w:t>
            </w:r>
          </w:p>
        </w:tc>
      </w:tr>
      <w:tr w:rsidR="00003C23" w:rsidRPr="00824F84" w:rsidTr="001F3AB4">
        <w:trPr>
          <w:trHeight w:val="547"/>
          <w:jc w:val="center"/>
        </w:trPr>
        <w:tc>
          <w:tcPr>
            <w:tcW w:w="417" w:type="dxa"/>
            <w:vMerge/>
            <w:tcBorders>
              <w:left w:val="nil"/>
            </w:tcBorders>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失業人數</w:t>
            </w:r>
          </w:p>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w:t>
            </w:r>
            <w:r w:rsidRPr="00824F84">
              <w:rPr>
                <w:rFonts w:eastAsia="標楷體"/>
                <w:color w:val="000000" w:themeColor="text1"/>
                <w:spacing w:val="-20"/>
                <w:sz w:val="22"/>
              </w:rPr>
              <w:t>萬人</w:t>
            </w:r>
            <w:r w:rsidRPr="00824F84">
              <w:rPr>
                <w:rFonts w:eastAsia="標楷體"/>
                <w:color w:val="000000" w:themeColor="text1"/>
                <w:spacing w:val="-20"/>
                <w:sz w:val="22"/>
              </w:rPr>
              <w:t>)</w:t>
            </w:r>
          </w:p>
        </w:tc>
        <w:tc>
          <w:tcPr>
            <w:tcW w:w="568" w:type="dxa"/>
            <w:tcBorders>
              <w:top w:val="nil"/>
              <w:left w:val="single" w:sz="4" w:space="0" w:color="auto"/>
              <w:bottom w:val="nil"/>
              <w:right w:val="nil"/>
            </w:tcBorders>
            <w:vAlign w:val="center"/>
          </w:tcPr>
          <w:p w:rsidR="00003C23" w:rsidRPr="00824F84" w:rsidRDefault="00003C23"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44.0</w:t>
            </w:r>
          </w:p>
        </w:tc>
        <w:tc>
          <w:tcPr>
            <w:tcW w:w="696"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46.6</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45.5</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45.1</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44.7</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43.9</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44.6</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43.6</w:t>
            </w:r>
          </w:p>
        </w:tc>
        <w:tc>
          <w:tcPr>
            <w:tcW w:w="604"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44.3</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44.5</w:t>
            </w:r>
          </w:p>
        </w:tc>
        <w:tc>
          <w:tcPr>
            <w:tcW w:w="603" w:type="dxa"/>
            <w:tcBorders>
              <w:top w:val="nil"/>
              <w:left w:val="nil"/>
              <w:bottom w:val="nil"/>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48.1</w:t>
            </w:r>
          </w:p>
        </w:tc>
        <w:tc>
          <w:tcPr>
            <w:tcW w:w="604" w:type="dxa"/>
            <w:tcBorders>
              <w:top w:val="nil"/>
              <w:left w:val="nil"/>
              <w:bottom w:val="nil"/>
              <w:right w:val="nil"/>
            </w:tcBorders>
            <w:vAlign w:val="center"/>
          </w:tcPr>
          <w:p w:rsidR="00003C23" w:rsidRPr="003022A9"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48.6</w:t>
            </w:r>
          </w:p>
        </w:tc>
        <w:tc>
          <w:tcPr>
            <w:tcW w:w="603" w:type="dxa"/>
            <w:tcBorders>
              <w:top w:val="nil"/>
              <w:left w:val="nil"/>
              <w:bottom w:val="nil"/>
              <w:right w:val="nil"/>
            </w:tcBorders>
            <w:vAlign w:val="center"/>
          </w:tcPr>
          <w:p w:rsidR="00003C23" w:rsidRPr="003022A9"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47.3</w:t>
            </w:r>
          </w:p>
        </w:tc>
        <w:tc>
          <w:tcPr>
            <w:tcW w:w="604" w:type="dxa"/>
            <w:tcBorders>
              <w:top w:val="nil"/>
              <w:left w:val="nil"/>
              <w:bottom w:val="nil"/>
              <w:right w:val="nil"/>
            </w:tcBorders>
            <w:vAlign w:val="center"/>
          </w:tcPr>
          <w:p w:rsidR="00003C23" w:rsidRPr="003022A9"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47.</w:t>
            </w:r>
            <w:r>
              <w:rPr>
                <w:rFonts w:eastAsia="標楷體" w:hint="eastAsia"/>
                <w:color w:val="000000" w:themeColor="text1"/>
                <w:spacing w:val="-20"/>
                <w:sz w:val="22"/>
              </w:rPr>
              <w:t>9</w:t>
            </w:r>
          </w:p>
        </w:tc>
        <w:tc>
          <w:tcPr>
            <w:tcW w:w="616" w:type="dxa"/>
            <w:tcBorders>
              <w:top w:val="nil"/>
              <w:left w:val="nil"/>
              <w:bottom w:val="nil"/>
              <w:right w:val="nil"/>
            </w:tcBorders>
            <w:vAlign w:val="center"/>
          </w:tcPr>
          <w:p w:rsidR="00003C23" w:rsidRPr="003022A9" w:rsidRDefault="00E473A1" w:rsidP="00750851">
            <w:pPr>
              <w:adjustRightInd w:val="0"/>
              <w:snapToGrid w:val="0"/>
              <w:ind w:leftChars="-50" w:lef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47</w:t>
            </w:r>
            <w:r w:rsidR="00BD7A5D">
              <w:rPr>
                <w:rFonts w:eastAsia="標楷體" w:hint="eastAsia"/>
                <w:color w:val="000000" w:themeColor="text1"/>
                <w:spacing w:val="-20"/>
                <w:sz w:val="22"/>
              </w:rPr>
              <w:t>.</w:t>
            </w:r>
            <w:r>
              <w:rPr>
                <w:rFonts w:eastAsia="標楷體" w:hint="eastAsia"/>
                <w:color w:val="000000" w:themeColor="text1"/>
                <w:spacing w:val="-20"/>
                <w:sz w:val="22"/>
              </w:rPr>
              <w:t>8</w:t>
            </w:r>
          </w:p>
        </w:tc>
        <w:tc>
          <w:tcPr>
            <w:tcW w:w="702" w:type="dxa"/>
            <w:tcBorders>
              <w:top w:val="nil"/>
              <w:left w:val="nil"/>
              <w:bottom w:val="nil"/>
              <w:right w:val="nil"/>
            </w:tcBorders>
            <w:vAlign w:val="center"/>
          </w:tcPr>
          <w:p w:rsidR="00003C23" w:rsidRPr="003022A9" w:rsidRDefault="00003C23" w:rsidP="00E473A1">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46</w:t>
            </w:r>
            <w:r w:rsidR="00BD7A5D">
              <w:rPr>
                <w:rFonts w:eastAsia="標楷體" w:hint="eastAsia"/>
                <w:color w:val="000000" w:themeColor="text1"/>
                <w:spacing w:val="-20"/>
                <w:sz w:val="22"/>
              </w:rPr>
              <w:t>.</w:t>
            </w:r>
            <w:r w:rsidR="00E473A1">
              <w:rPr>
                <w:rFonts w:eastAsia="標楷體" w:hint="eastAsia"/>
                <w:color w:val="000000" w:themeColor="text1"/>
                <w:spacing w:val="-20"/>
                <w:sz w:val="22"/>
              </w:rPr>
              <w:t>5</w:t>
            </w:r>
          </w:p>
        </w:tc>
      </w:tr>
      <w:tr w:rsidR="00003C23" w:rsidRPr="00824F84" w:rsidTr="001F3AB4">
        <w:trPr>
          <w:trHeight w:val="421"/>
          <w:jc w:val="center"/>
        </w:trPr>
        <w:tc>
          <w:tcPr>
            <w:tcW w:w="417" w:type="dxa"/>
            <w:vMerge/>
            <w:tcBorders>
              <w:left w:val="nil"/>
            </w:tcBorders>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1371" w:type="dxa"/>
            <w:gridSpan w:val="2"/>
            <w:tcBorders>
              <w:right w:val="single" w:sz="4" w:space="0" w:color="auto"/>
            </w:tcBorders>
            <w:vAlign w:val="center"/>
          </w:tcPr>
          <w:p w:rsidR="00003C23" w:rsidRPr="00824F84" w:rsidRDefault="00003C23" w:rsidP="006420F9">
            <w:pPr>
              <w:adjustRightInd w:val="0"/>
              <w:snapToGrid w:val="0"/>
              <w:ind w:leftChars="-50" w:left="-120" w:rightChars="-50" w:righ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失業率</w:t>
            </w:r>
            <w:r w:rsidRPr="00824F84">
              <w:rPr>
                <w:rFonts w:eastAsia="標楷體"/>
                <w:color w:val="000000" w:themeColor="text1"/>
                <w:spacing w:val="-20"/>
                <w:sz w:val="22"/>
              </w:rPr>
              <w:t>(%)</w:t>
            </w:r>
          </w:p>
        </w:tc>
        <w:tc>
          <w:tcPr>
            <w:tcW w:w="568" w:type="dxa"/>
            <w:tcBorders>
              <w:top w:val="nil"/>
              <w:left w:val="single" w:sz="4" w:space="0" w:color="auto"/>
              <w:bottom w:val="single" w:sz="4" w:space="0" w:color="auto"/>
              <w:right w:val="nil"/>
            </w:tcBorders>
            <w:vAlign w:val="center"/>
          </w:tcPr>
          <w:p w:rsidR="00003C23" w:rsidRPr="00824F84" w:rsidRDefault="00003C23" w:rsidP="006420F9">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3.71</w:t>
            </w:r>
          </w:p>
        </w:tc>
        <w:tc>
          <w:tcPr>
            <w:tcW w:w="696"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3.89</w:t>
            </w:r>
          </w:p>
        </w:tc>
        <w:tc>
          <w:tcPr>
            <w:tcW w:w="604"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3.80</w:t>
            </w:r>
          </w:p>
        </w:tc>
        <w:tc>
          <w:tcPr>
            <w:tcW w:w="604"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3.77</w:t>
            </w:r>
          </w:p>
        </w:tc>
        <w:tc>
          <w:tcPr>
            <w:tcW w:w="604"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3.73</w:t>
            </w:r>
          </w:p>
        </w:tc>
        <w:tc>
          <w:tcPr>
            <w:tcW w:w="603"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3.67</w:t>
            </w:r>
          </w:p>
        </w:tc>
        <w:tc>
          <w:tcPr>
            <w:tcW w:w="603"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color w:val="000000" w:themeColor="text1"/>
                <w:spacing w:val="-20"/>
                <w:sz w:val="22"/>
              </w:rPr>
              <w:t>3.7</w:t>
            </w:r>
            <w:r w:rsidRPr="00824F84">
              <w:rPr>
                <w:rFonts w:eastAsia="標楷體" w:hint="eastAsia"/>
                <w:color w:val="000000" w:themeColor="text1"/>
                <w:spacing w:val="-20"/>
                <w:sz w:val="22"/>
              </w:rPr>
              <w:t>3</w:t>
            </w:r>
          </w:p>
        </w:tc>
        <w:tc>
          <w:tcPr>
            <w:tcW w:w="604"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3.64</w:t>
            </w:r>
          </w:p>
        </w:tc>
        <w:tc>
          <w:tcPr>
            <w:tcW w:w="604"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3.70</w:t>
            </w:r>
          </w:p>
        </w:tc>
        <w:tc>
          <w:tcPr>
            <w:tcW w:w="603"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3.72</w:t>
            </w:r>
          </w:p>
        </w:tc>
        <w:tc>
          <w:tcPr>
            <w:tcW w:w="603" w:type="dxa"/>
            <w:tcBorders>
              <w:top w:val="nil"/>
              <w:left w:val="nil"/>
              <w:bottom w:val="single" w:sz="4" w:space="0" w:color="auto"/>
              <w:right w:val="nil"/>
            </w:tcBorders>
            <w:vAlign w:val="center"/>
          </w:tcPr>
          <w:p w:rsidR="00003C23" w:rsidRPr="00824F84"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824F84">
              <w:rPr>
                <w:rFonts w:eastAsia="標楷體" w:hint="eastAsia"/>
                <w:color w:val="000000" w:themeColor="text1"/>
                <w:spacing w:val="-20"/>
                <w:sz w:val="22"/>
              </w:rPr>
              <w:t>4.03</w:t>
            </w:r>
          </w:p>
        </w:tc>
        <w:tc>
          <w:tcPr>
            <w:tcW w:w="604" w:type="dxa"/>
            <w:tcBorders>
              <w:top w:val="nil"/>
              <w:left w:val="nil"/>
              <w:bottom w:val="single" w:sz="4" w:space="0" w:color="auto"/>
              <w:right w:val="nil"/>
            </w:tcBorders>
            <w:vAlign w:val="center"/>
          </w:tcPr>
          <w:p w:rsidR="00003C23" w:rsidRPr="003022A9"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4.07</w:t>
            </w:r>
          </w:p>
        </w:tc>
        <w:tc>
          <w:tcPr>
            <w:tcW w:w="603" w:type="dxa"/>
            <w:tcBorders>
              <w:top w:val="nil"/>
              <w:left w:val="nil"/>
              <w:bottom w:val="single" w:sz="4" w:space="0" w:color="auto"/>
              <w:right w:val="nil"/>
            </w:tcBorders>
            <w:vAlign w:val="center"/>
          </w:tcPr>
          <w:p w:rsidR="00003C23" w:rsidRPr="003022A9" w:rsidRDefault="00003C23" w:rsidP="00B93333">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3.96</w:t>
            </w:r>
          </w:p>
        </w:tc>
        <w:tc>
          <w:tcPr>
            <w:tcW w:w="604" w:type="dxa"/>
            <w:tcBorders>
              <w:top w:val="nil"/>
              <w:left w:val="nil"/>
              <w:bottom w:val="single" w:sz="4" w:space="0" w:color="auto"/>
              <w:right w:val="nil"/>
            </w:tcBorders>
            <w:vAlign w:val="center"/>
          </w:tcPr>
          <w:p w:rsidR="00003C23" w:rsidRPr="003022A9" w:rsidRDefault="00003C23" w:rsidP="00B93333">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4.00</w:t>
            </w:r>
          </w:p>
        </w:tc>
        <w:tc>
          <w:tcPr>
            <w:tcW w:w="616" w:type="dxa"/>
            <w:tcBorders>
              <w:top w:val="nil"/>
              <w:left w:val="nil"/>
              <w:bottom w:val="single" w:sz="4" w:space="0" w:color="auto"/>
              <w:right w:val="nil"/>
            </w:tcBorders>
            <w:vAlign w:val="center"/>
          </w:tcPr>
          <w:p w:rsidR="00003C23" w:rsidRPr="003022A9" w:rsidRDefault="00E473A1" w:rsidP="00A46835">
            <w:pPr>
              <w:adjustRightInd w:val="0"/>
              <w:snapToGrid w:val="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3.99</w:t>
            </w:r>
          </w:p>
        </w:tc>
        <w:tc>
          <w:tcPr>
            <w:tcW w:w="702" w:type="dxa"/>
            <w:tcBorders>
              <w:top w:val="nil"/>
              <w:left w:val="nil"/>
              <w:bottom w:val="single" w:sz="4" w:space="0" w:color="auto"/>
              <w:right w:val="nil"/>
            </w:tcBorders>
            <w:vAlign w:val="center"/>
          </w:tcPr>
          <w:p w:rsidR="00003C23" w:rsidRPr="003022A9" w:rsidRDefault="00003C23" w:rsidP="00750851">
            <w:pPr>
              <w:adjustRightInd w:val="0"/>
              <w:snapToGrid w:val="0"/>
              <w:ind w:leftChars="-50" w:left="-120"/>
              <w:contextualSpacing/>
              <w:jc w:val="center"/>
              <w:textAlignment w:val="center"/>
              <w:rPr>
                <w:rFonts w:eastAsia="標楷體"/>
                <w:color w:val="000000" w:themeColor="text1"/>
                <w:spacing w:val="-20"/>
                <w:sz w:val="22"/>
              </w:rPr>
            </w:pPr>
            <w:r w:rsidRPr="003022A9">
              <w:rPr>
                <w:rFonts w:eastAsia="標楷體" w:hint="eastAsia"/>
                <w:color w:val="000000" w:themeColor="text1"/>
                <w:spacing w:val="-20"/>
                <w:sz w:val="22"/>
              </w:rPr>
              <w:t>3.8</w:t>
            </w:r>
            <w:r w:rsidR="00E473A1">
              <w:rPr>
                <w:rFonts w:eastAsia="標楷體" w:hint="eastAsia"/>
                <w:color w:val="000000" w:themeColor="text1"/>
                <w:spacing w:val="-20"/>
                <w:sz w:val="22"/>
              </w:rPr>
              <w:t>9</w:t>
            </w:r>
          </w:p>
        </w:tc>
      </w:tr>
    </w:tbl>
    <w:p w:rsidR="00DE3016" w:rsidRPr="00824F84" w:rsidRDefault="0068533B" w:rsidP="0068533B">
      <w:pPr>
        <w:ind w:leftChars="-295" w:hangingChars="322" w:hanging="708"/>
        <w:rPr>
          <w:rFonts w:eastAsia="標楷體"/>
          <w:bCs/>
          <w:color w:val="000000" w:themeColor="text1"/>
        </w:rPr>
      </w:pPr>
      <w:r w:rsidRPr="00824F84">
        <w:rPr>
          <w:rFonts w:eastAsia="標楷體"/>
          <w:color w:val="000000" w:themeColor="text1"/>
          <w:sz w:val="22"/>
          <w:szCs w:val="22"/>
        </w:rPr>
        <w:t>資料來源：行政院主計總處、中央銀行、經濟部。</w:t>
      </w:r>
    </w:p>
    <w:p w:rsidR="0052732C" w:rsidRDefault="00C07E7D" w:rsidP="0052732C">
      <w:pPr>
        <w:spacing w:afterLines="100" w:after="360" w:line="520" w:lineRule="exact"/>
        <w:jc w:val="center"/>
        <w:outlineLvl w:val="1"/>
        <w:rPr>
          <w:rFonts w:eastAsia="標楷體"/>
          <w:b/>
          <w:bCs/>
          <w:color w:val="000000" w:themeColor="text1"/>
          <w:sz w:val="40"/>
          <w:szCs w:val="36"/>
        </w:rPr>
      </w:pPr>
      <w:bookmarkStart w:id="47" w:name="_Toc279048470"/>
      <w:bookmarkStart w:id="48" w:name="_Toc337122124"/>
      <w:bookmarkStart w:id="49" w:name="_Toc349916576"/>
      <w:bookmarkStart w:id="50" w:name="_Toc401923788"/>
      <w:bookmarkStart w:id="51" w:name="_Toc402171704"/>
      <w:bookmarkStart w:id="52" w:name="_Toc279048474"/>
      <w:bookmarkStart w:id="53" w:name="_Toc337122129"/>
      <w:bookmarkStart w:id="54" w:name="_Toc349916581"/>
      <w:bookmarkEnd w:id="33"/>
      <w:bookmarkEnd w:id="34"/>
      <w:r w:rsidRPr="00824F84">
        <w:rPr>
          <w:rFonts w:eastAsia="標楷體"/>
          <w:b/>
          <w:bCs/>
          <w:color w:val="000000" w:themeColor="text1"/>
          <w:sz w:val="40"/>
          <w:szCs w:val="36"/>
        </w:rPr>
        <w:br w:type="page"/>
      </w:r>
      <w:bookmarkStart w:id="55" w:name="_Toc401923793"/>
      <w:bookmarkStart w:id="56" w:name="_Toc402171710"/>
      <w:bookmarkEnd w:id="47"/>
      <w:bookmarkEnd w:id="48"/>
      <w:bookmarkEnd w:id="49"/>
      <w:bookmarkEnd w:id="50"/>
      <w:bookmarkEnd w:id="51"/>
    </w:p>
    <w:p w:rsidR="001F1546" w:rsidRPr="001F1546" w:rsidRDefault="001F1546" w:rsidP="001F1546">
      <w:pPr>
        <w:keepNext/>
        <w:spacing w:afterLines="100" w:after="360" w:line="520" w:lineRule="exact"/>
        <w:jc w:val="center"/>
        <w:outlineLvl w:val="1"/>
        <w:rPr>
          <w:rFonts w:eastAsia="標楷體"/>
          <w:bCs/>
          <w:sz w:val="28"/>
          <w:szCs w:val="36"/>
        </w:rPr>
      </w:pPr>
      <w:bookmarkStart w:id="57" w:name="_Toc52011551"/>
      <w:r w:rsidRPr="001F1546">
        <w:rPr>
          <w:rFonts w:eastAsia="標楷體"/>
          <w:b/>
          <w:bCs/>
          <w:sz w:val="32"/>
          <w:szCs w:val="36"/>
        </w:rPr>
        <w:lastRenderedPageBreak/>
        <w:t>表</w:t>
      </w:r>
      <w:r w:rsidRPr="001F1546">
        <w:rPr>
          <w:rFonts w:eastAsia="標楷體"/>
          <w:b/>
          <w:bCs/>
          <w:sz w:val="32"/>
          <w:szCs w:val="36"/>
        </w:rPr>
        <w:t xml:space="preserve">4  </w:t>
      </w:r>
      <w:r w:rsidRPr="001F1546">
        <w:rPr>
          <w:rFonts w:eastAsia="標楷體"/>
          <w:b/>
          <w:bCs/>
          <w:sz w:val="32"/>
          <w:szCs w:val="36"/>
        </w:rPr>
        <w:t>中國大陸主要經濟指標</w:t>
      </w:r>
      <w:bookmarkEnd w:id="57"/>
    </w:p>
    <w:tbl>
      <w:tblPr>
        <w:tblW w:w="5845" w:type="pct"/>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7"/>
        <w:gridCol w:w="163"/>
        <w:gridCol w:w="570"/>
        <w:gridCol w:w="1387"/>
        <w:gridCol w:w="935"/>
        <w:gridCol w:w="867"/>
        <w:gridCol w:w="869"/>
        <w:gridCol w:w="867"/>
        <w:gridCol w:w="869"/>
        <w:gridCol w:w="1017"/>
        <w:gridCol w:w="1017"/>
        <w:gridCol w:w="869"/>
      </w:tblGrid>
      <w:tr w:rsidR="001F1546" w:rsidRPr="001F1546" w:rsidTr="00B019E7">
        <w:trPr>
          <w:cantSplit/>
          <w:trHeight w:val="644"/>
        </w:trPr>
        <w:tc>
          <w:tcPr>
            <w:tcW w:w="1349" w:type="pct"/>
            <w:gridSpan w:val="4"/>
            <w:vMerge w:val="restart"/>
            <w:tcBorders>
              <w:left w:val="nil"/>
            </w:tcBorders>
            <w:vAlign w:val="center"/>
          </w:tcPr>
          <w:p w:rsidR="001F1546" w:rsidRPr="001F1546" w:rsidRDefault="001F1546" w:rsidP="001F1546">
            <w:pPr>
              <w:widowControl/>
              <w:snapToGrid w:val="0"/>
              <w:spacing w:before="120" w:line="300" w:lineRule="auto"/>
              <w:jc w:val="center"/>
              <w:rPr>
                <w:rFonts w:eastAsia="標楷體"/>
                <w:kern w:val="0"/>
              </w:rPr>
            </w:pPr>
          </w:p>
        </w:tc>
        <w:tc>
          <w:tcPr>
            <w:tcW w:w="467" w:type="pct"/>
            <w:vMerge w:val="restart"/>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2015</w:t>
            </w:r>
            <w:r w:rsidRPr="001F1546">
              <w:rPr>
                <w:rFonts w:eastAsia="標楷體" w:hint="eastAsia"/>
              </w:rPr>
              <w:t>年</w:t>
            </w:r>
          </w:p>
        </w:tc>
        <w:tc>
          <w:tcPr>
            <w:tcW w:w="433" w:type="pct"/>
            <w:vMerge w:val="restart"/>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2016</w:t>
            </w:r>
            <w:r w:rsidRPr="001F1546">
              <w:rPr>
                <w:rFonts w:eastAsia="標楷體" w:hint="eastAsia"/>
              </w:rPr>
              <w:t>年</w:t>
            </w:r>
          </w:p>
        </w:tc>
        <w:tc>
          <w:tcPr>
            <w:tcW w:w="434" w:type="pct"/>
            <w:vMerge w:val="restart"/>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2017</w:t>
            </w:r>
            <w:r w:rsidRPr="001F1546">
              <w:rPr>
                <w:rFonts w:eastAsia="標楷體" w:hint="eastAsia"/>
              </w:rPr>
              <w:t>年</w:t>
            </w:r>
          </w:p>
        </w:tc>
        <w:tc>
          <w:tcPr>
            <w:tcW w:w="433" w:type="pct"/>
            <w:vMerge w:val="restart"/>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2018</w:t>
            </w:r>
            <w:r w:rsidRPr="001F1546">
              <w:rPr>
                <w:rFonts w:eastAsia="標楷體" w:hint="eastAsia"/>
              </w:rPr>
              <w:t>年</w:t>
            </w:r>
          </w:p>
        </w:tc>
        <w:tc>
          <w:tcPr>
            <w:tcW w:w="434" w:type="pct"/>
            <w:vMerge w:val="restart"/>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2019</w:t>
            </w:r>
            <w:r w:rsidRPr="001F1546">
              <w:rPr>
                <w:rFonts w:eastAsia="標楷體" w:hint="eastAsia"/>
              </w:rPr>
              <w:t>年</w:t>
            </w:r>
          </w:p>
        </w:tc>
        <w:tc>
          <w:tcPr>
            <w:tcW w:w="1450" w:type="pct"/>
            <w:gridSpan w:val="3"/>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2020</w:t>
            </w:r>
            <w:r w:rsidRPr="001F1546">
              <w:rPr>
                <w:rFonts w:eastAsia="標楷體" w:hint="eastAsia"/>
              </w:rPr>
              <w:t>年</w:t>
            </w:r>
          </w:p>
        </w:tc>
      </w:tr>
      <w:tr w:rsidR="001F1546" w:rsidRPr="001F1546" w:rsidTr="00B019E7">
        <w:trPr>
          <w:cantSplit/>
          <w:trHeight w:val="574"/>
        </w:trPr>
        <w:tc>
          <w:tcPr>
            <w:tcW w:w="1349" w:type="pct"/>
            <w:gridSpan w:val="4"/>
            <w:vMerge/>
            <w:tcBorders>
              <w:left w:val="nil"/>
            </w:tcBorders>
            <w:vAlign w:val="center"/>
          </w:tcPr>
          <w:p w:rsidR="001F1546" w:rsidRPr="001F1546" w:rsidRDefault="001F1546" w:rsidP="001F1546">
            <w:pPr>
              <w:widowControl/>
              <w:snapToGrid w:val="0"/>
              <w:spacing w:before="120" w:line="300" w:lineRule="auto"/>
              <w:jc w:val="center"/>
              <w:rPr>
                <w:rFonts w:eastAsia="標楷體"/>
                <w:kern w:val="0"/>
              </w:rPr>
            </w:pPr>
          </w:p>
        </w:tc>
        <w:tc>
          <w:tcPr>
            <w:tcW w:w="467" w:type="pct"/>
            <w:vMerge/>
            <w:tcBorders>
              <w:right w:val="nil"/>
            </w:tcBorders>
            <w:vAlign w:val="center"/>
          </w:tcPr>
          <w:p w:rsidR="001F1546" w:rsidRPr="001F1546" w:rsidRDefault="001F1546" w:rsidP="001F1546">
            <w:pPr>
              <w:snapToGrid w:val="0"/>
              <w:spacing w:before="120" w:line="240" w:lineRule="exact"/>
              <w:jc w:val="center"/>
              <w:rPr>
                <w:rFonts w:eastAsia="標楷體"/>
              </w:rPr>
            </w:pPr>
          </w:p>
        </w:tc>
        <w:tc>
          <w:tcPr>
            <w:tcW w:w="433" w:type="pct"/>
            <w:vMerge/>
            <w:vAlign w:val="center"/>
          </w:tcPr>
          <w:p w:rsidR="001F1546" w:rsidRPr="001F1546" w:rsidRDefault="001F1546" w:rsidP="001F1546">
            <w:pPr>
              <w:snapToGrid w:val="0"/>
              <w:spacing w:before="120" w:line="240" w:lineRule="exact"/>
              <w:jc w:val="center"/>
              <w:rPr>
                <w:rFonts w:eastAsia="標楷體"/>
              </w:rPr>
            </w:pPr>
          </w:p>
        </w:tc>
        <w:tc>
          <w:tcPr>
            <w:tcW w:w="434" w:type="pct"/>
            <w:vMerge/>
            <w:vAlign w:val="center"/>
          </w:tcPr>
          <w:p w:rsidR="001F1546" w:rsidRPr="001F1546" w:rsidRDefault="001F1546" w:rsidP="001F1546">
            <w:pPr>
              <w:snapToGrid w:val="0"/>
              <w:spacing w:before="120" w:line="240" w:lineRule="exact"/>
              <w:jc w:val="center"/>
              <w:rPr>
                <w:rFonts w:eastAsia="標楷體"/>
              </w:rPr>
            </w:pPr>
          </w:p>
        </w:tc>
        <w:tc>
          <w:tcPr>
            <w:tcW w:w="433" w:type="pct"/>
            <w:vMerge/>
            <w:vAlign w:val="center"/>
          </w:tcPr>
          <w:p w:rsidR="001F1546" w:rsidRPr="001F1546" w:rsidRDefault="001F1546" w:rsidP="001F1546">
            <w:pPr>
              <w:snapToGrid w:val="0"/>
              <w:spacing w:before="120" w:line="240" w:lineRule="exact"/>
              <w:jc w:val="center"/>
              <w:rPr>
                <w:rFonts w:eastAsia="標楷體"/>
              </w:rPr>
            </w:pPr>
          </w:p>
        </w:tc>
        <w:tc>
          <w:tcPr>
            <w:tcW w:w="434" w:type="pct"/>
            <w:vMerge/>
            <w:tcBorders>
              <w:right w:val="nil"/>
            </w:tcBorders>
            <w:vAlign w:val="center"/>
          </w:tcPr>
          <w:p w:rsidR="001F1546" w:rsidRPr="001F1546" w:rsidRDefault="001F1546" w:rsidP="001F1546">
            <w:pPr>
              <w:snapToGrid w:val="0"/>
              <w:spacing w:before="120" w:line="240" w:lineRule="exact"/>
              <w:jc w:val="center"/>
              <w:rPr>
                <w:rFonts w:eastAsia="標楷體"/>
              </w:rPr>
            </w:pPr>
          </w:p>
        </w:tc>
        <w:tc>
          <w:tcPr>
            <w:tcW w:w="508" w:type="pct"/>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7</w:t>
            </w:r>
            <w:r w:rsidRPr="001F1546">
              <w:rPr>
                <w:rFonts w:eastAsia="標楷體" w:hint="eastAsia"/>
              </w:rPr>
              <w:t>月</w:t>
            </w:r>
          </w:p>
        </w:tc>
        <w:tc>
          <w:tcPr>
            <w:tcW w:w="508" w:type="pct"/>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8</w:t>
            </w:r>
            <w:r w:rsidRPr="001F1546">
              <w:rPr>
                <w:rFonts w:eastAsia="標楷體" w:hint="eastAsia"/>
              </w:rPr>
              <w:t>月</w:t>
            </w:r>
          </w:p>
        </w:tc>
        <w:tc>
          <w:tcPr>
            <w:tcW w:w="434" w:type="pct"/>
            <w:tcBorders>
              <w:right w:val="nil"/>
            </w:tcBorders>
            <w:vAlign w:val="center"/>
          </w:tcPr>
          <w:p w:rsidR="001F1546" w:rsidRPr="001F1546" w:rsidRDefault="001F1546" w:rsidP="001F1546">
            <w:pPr>
              <w:snapToGrid w:val="0"/>
              <w:spacing w:before="120" w:line="240" w:lineRule="exact"/>
              <w:jc w:val="center"/>
              <w:rPr>
                <w:rFonts w:eastAsia="標楷體"/>
              </w:rPr>
            </w:pPr>
            <w:r w:rsidRPr="001F1546">
              <w:rPr>
                <w:rFonts w:eastAsia="標楷體" w:hint="eastAsia"/>
              </w:rPr>
              <w:t>1~8</w:t>
            </w:r>
            <w:r w:rsidRPr="001F1546">
              <w:rPr>
                <w:rFonts w:eastAsia="標楷體" w:hint="eastAsia"/>
              </w:rPr>
              <w:t>月</w:t>
            </w:r>
          </w:p>
        </w:tc>
      </w:tr>
      <w:tr w:rsidR="001F1546" w:rsidRPr="001F1546" w:rsidTr="00B019E7">
        <w:trPr>
          <w:cantSplit/>
          <w:trHeight w:hRule="exact" w:val="799"/>
        </w:trPr>
        <w:tc>
          <w:tcPr>
            <w:tcW w:w="656" w:type="pct"/>
            <w:gridSpan w:val="3"/>
            <w:vMerge w:val="restart"/>
            <w:tcBorders>
              <w:top w:val="single" w:sz="4" w:space="0" w:color="auto"/>
              <w:left w:val="nil"/>
              <w:bottom w:val="double" w:sz="4" w:space="0" w:color="auto"/>
            </w:tcBorders>
            <w:vAlign w:val="center"/>
          </w:tcPr>
          <w:p w:rsidR="001F1546" w:rsidRPr="001F1546" w:rsidRDefault="001F1546" w:rsidP="001F1546">
            <w:pPr>
              <w:jc w:val="center"/>
              <w:rPr>
                <w:rFonts w:eastAsia="標楷體"/>
                <w:bCs/>
                <w:kern w:val="0"/>
                <w:szCs w:val="40"/>
              </w:rPr>
            </w:pPr>
            <w:r w:rsidRPr="001F1546">
              <w:rPr>
                <w:rFonts w:eastAsia="標楷體"/>
                <w:bCs/>
                <w:kern w:val="0"/>
                <w:szCs w:val="40"/>
              </w:rPr>
              <w:t>內生</w:t>
            </w:r>
            <w:r w:rsidRPr="001F1546">
              <w:rPr>
                <w:rFonts w:eastAsia="標楷體"/>
                <w:bCs/>
                <w:kern w:val="0"/>
                <w:szCs w:val="40"/>
              </w:rPr>
              <w:br/>
            </w:r>
            <w:r w:rsidRPr="001F1546">
              <w:rPr>
                <w:rFonts w:eastAsia="標楷體"/>
                <w:bCs/>
                <w:kern w:val="0"/>
                <w:szCs w:val="40"/>
              </w:rPr>
              <w:t>產總值</w:t>
            </w:r>
          </w:p>
          <w:p w:rsidR="001F1546" w:rsidRPr="001F1546" w:rsidRDefault="001F1546" w:rsidP="001F1546">
            <w:pPr>
              <w:jc w:val="center"/>
              <w:rPr>
                <w:rFonts w:eastAsia="標楷體"/>
              </w:rPr>
            </w:pPr>
            <w:r w:rsidRPr="001F1546">
              <w:rPr>
                <w:rFonts w:eastAsia="標楷體"/>
              </w:rPr>
              <w:t>（</w:t>
            </w:r>
            <w:r w:rsidRPr="001F1546">
              <w:rPr>
                <w:rFonts w:eastAsia="標楷體"/>
              </w:rPr>
              <w:t>GDP</w:t>
            </w:r>
            <w:r w:rsidRPr="001F1546">
              <w:rPr>
                <w:rFonts w:eastAsia="標楷體"/>
              </w:rPr>
              <w:t>）</w:t>
            </w:r>
          </w:p>
        </w:tc>
        <w:tc>
          <w:tcPr>
            <w:tcW w:w="693" w:type="pct"/>
            <w:tcBorders>
              <w:top w:val="single" w:sz="4" w:space="0" w:color="auto"/>
              <w:bottom w:val="single" w:sz="4" w:space="0" w:color="auto"/>
            </w:tcBorders>
            <w:vAlign w:val="center"/>
          </w:tcPr>
          <w:p w:rsidR="001F1546" w:rsidRPr="001F1546" w:rsidRDefault="001F1546" w:rsidP="001F1546">
            <w:pPr>
              <w:spacing w:line="240" w:lineRule="atLeast"/>
              <w:jc w:val="center"/>
              <w:rPr>
                <w:rFonts w:eastAsia="標楷體"/>
                <w:sz w:val="22"/>
              </w:rPr>
            </w:pPr>
            <w:r w:rsidRPr="001F1546">
              <w:rPr>
                <w:rFonts w:eastAsia="標楷體"/>
                <w:sz w:val="22"/>
              </w:rPr>
              <w:t>金額</w:t>
            </w:r>
          </w:p>
          <w:p w:rsidR="001F1546" w:rsidRPr="001F1546" w:rsidRDefault="001F1546" w:rsidP="001F1546">
            <w:pPr>
              <w:spacing w:line="240" w:lineRule="atLeast"/>
              <w:jc w:val="center"/>
              <w:rPr>
                <w:rFonts w:eastAsia="標楷體"/>
                <w:sz w:val="22"/>
              </w:rPr>
            </w:pPr>
            <w:r w:rsidRPr="001F1546">
              <w:rPr>
                <w:rFonts w:eastAsia="標楷體"/>
                <w:sz w:val="22"/>
              </w:rPr>
              <w:t>（億人民幣）</w:t>
            </w:r>
          </w:p>
        </w:tc>
        <w:tc>
          <w:tcPr>
            <w:tcW w:w="467" w:type="pct"/>
            <w:tcBorders>
              <w:top w:val="single" w:sz="4" w:space="0" w:color="auto"/>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689, 052</w:t>
            </w:r>
          </w:p>
        </w:tc>
        <w:tc>
          <w:tcPr>
            <w:tcW w:w="433" w:type="pct"/>
            <w:tcBorders>
              <w:top w:val="single" w:sz="4" w:space="0" w:color="auto"/>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74</w:t>
            </w:r>
            <w:r w:rsidRPr="001F1546">
              <w:rPr>
                <w:rFonts w:eastAsia="標楷體" w:hint="eastAsia"/>
                <w:sz w:val="22"/>
                <w:szCs w:val="22"/>
              </w:rPr>
              <w:t>3</w:t>
            </w:r>
            <w:r w:rsidRPr="001F1546">
              <w:rPr>
                <w:rFonts w:eastAsia="標楷體"/>
                <w:sz w:val="22"/>
                <w:szCs w:val="22"/>
              </w:rPr>
              <w:t>,</w:t>
            </w:r>
            <w:r w:rsidRPr="001F1546">
              <w:rPr>
                <w:rFonts w:eastAsia="標楷體" w:hint="eastAsia"/>
                <w:sz w:val="22"/>
                <w:szCs w:val="22"/>
              </w:rPr>
              <w:t>585</w:t>
            </w:r>
          </w:p>
        </w:tc>
        <w:tc>
          <w:tcPr>
            <w:tcW w:w="434"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827,122</w:t>
            </w:r>
          </w:p>
        </w:tc>
        <w:tc>
          <w:tcPr>
            <w:tcW w:w="433"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900,309</w:t>
            </w:r>
          </w:p>
        </w:tc>
        <w:tc>
          <w:tcPr>
            <w:tcW w:w="434"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990,865</w:t>
            </w:r>
          </w:p>
        </w:tc>
        <w:tc>
          <w:tcPr>
            <w:tcW w:w="508"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c>
          <w:tcPr>
            <w:tcW w:w="508"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c>
          <w:tcPr>
            <w:tcW w:w="434" w:type="pct"/>
            <w:tcBorders>
              <w:top w:val="single" w:sz="4" w:space="0" w:color="auto"/>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456,614</w:t>
            </w:r>
            <w:r w:rsidRPr="001F1546">
              <w:rPr>
                <w:rFonts w:eastAsia="標楷體"/>
                <w:sz w:val="22"/>
                <w:szCs w:val="22"/>
              </w:rPr>
              <w:br/>
            </w:r>
            <w:r w:rsidRPr="001F1546">
              <w:rPr>
                <w:rFonts w:eastAsia="標楷體" w:hint="eastAsia"/>
                <w:sz w:val="22"/>
                <w:szCs w:val="22"/>
              </w:rPr>
              <w:t>(Q2)</w:t>
            </w:r>
          </w:p>
        </w:tc>
      </w:tr>
      <w:tr w:rsidR="001F1546" w:rsidRPr="001F1546" w:rsidTr="00B019E7">
        <w:trPr>
          <w:cantSplit/>
          <w:trHeight w:hRule="exact" w:val="603"/>
        </w:trPr>
        <w:tc>
          <w:tcPr>
            <w:tcW w:w="656" w:type="pct"/>
            <w:gridSpan w:val="3"/>
            <w:vMerge/>
            <w:tcBorders>
              <w:top w:val="double" w:sz="4" w:space="0" w:color="auto"/>
              <w:left w:val="nil"/>
              <w:bottom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bottom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成長率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6.9</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6.7</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6.9</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6.6</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6.1</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-1.6</w:t>
            </w:r>
          </w:p>
        </w:tc>
      </w:tr>
      <w:tr w:rsidR="001F1546" w:rsidRPr="001F1546" w:rsidTr="00B019E7">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ind w:rightChars="-20" w:right="-48"/>
              <w:jc w:val="center"/>
              <w:rPr>
                <w:rFonts w:eastAsia="標楷體"/>
              </w:rPr>
            </w:pPr>
            <w:r w:rsidRPr="001F1546">
              <w:rPr>
                <w:rFonts w:eastAsia="標楷體"/>
              </w:rPr>
              <w:t>固定資產</w:t>
            </w:r>
            <w:r w:rsidRPr="001F1546">
              <w:rPr>
                <w:rFonts w:eastAsia="標楷體" w:hint="eastAsia"/>
              </w:rPr>
              <w:br/>
            </w:r>
            <w:r w:rsidRPr="001F1546">
              <w:rPr>
                <w:rFonts w:eastAsia="標楷體"/>
              </w:rPr>
              <w:t>投資</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（億人民幣）</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551</w:t>
            </w:r>
            <w:r w:rsidRPr="001F1546">
              <w:rPr>
                <w:rFonts w:eastAsia="標楷體"/>
                <w:sz w:val="22"/>
                <w:szCs w:val="22"/>
              </w:rPr>
              <w:t>,</w:t>
            </w:r>
            <w:r w:rsidRPr="001F1546">
              <w:rPr>
                <w:rFonts w:eastAsia="標楷體" w:hint="eastAsia"/>
                <w:sz w:val="22"/>
                <w:szCs w:val="22"/>
              </w:rPr>
              <w:t>590</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596,501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631</w:t>
            </w:r>
            <w:r w:rsidRPr="001F1546">
              <w:rPr>
                <w:rFonts w:eastAsia="標楷體"/>
                <w:sz w:val="22"/>
                <w:szCs w:val="22"/>
              </w:rPr>
              <w:t>,</w:t>
            </w:r>
            <w:r w:rsidRPr="001F1546">
              <w:rPr>
                <w:rFonts w:eastAsia="標楷體" w:hint="eastAsia"/>
                <w:sz w:val="22"/>
                <w:szCs w:val="22"/>
              </w:rPr>
              <w:t>684</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635,636</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Theme="minorEastAsia"/>
                <w:szCs w:val="22"/>
                <w:shd w:val="clear" w:color="auto" w:fill="FFFFFF"/>
              </w:rPr>
              <w:t>5</w:t>
            </w:r>
            <w:r w:rsidRPr="001F1546">
              <w:rPr>
                <w:rFonts w:eastAsiaTheme="minorEastAsia" w:hint="eastAsia"/>
                <w:szCs w:val="22"/>
                <w:shd w:val="clear" w:color="auto" w:fill="FFFFFF"/>
              </w:rPr>
              <w:t>51</w:t>
            </w:r>
            <w:r w:rsidRPr="001F1546">
              <w:rPr>
                <w:rFonts w:eastAsiaTheme="minorEastAsia"/>
                <w:szCs w:val="22"/>
                <w:shd w:val="clear" w:color="auto" w:fill="FFFFFF"/>
              </w:rPr>
              <w:t>,</w:t>
            </w:r>
            <w:r w:rsidRPr="001F1546">
              <w:rPr>
                <w:rFonts w:eastAsiaTheme="minorEastAsia" w:hint="eastAsia"/>
                <w:szCs w:val="22"/>
                <w:shd w:val="clear" w:color="auto" w:fill="FFFFFF"/>
              </w:rPr>
              <w:t>478</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Cs w:val="22"/>
                <w:shd w:val="clear" w:color="auto" w:fill="FFFFFF"/>
              </w:rPr>
            </w:pPr>
            <w:r w:rsidRPr="001F1546">
              <w:rPr>
                <w:rFonts w:eastAsiaTheme="minorEastAsia"/>
                <w:szCs w:val="22"/>
                <w:shd w:val="clear" w:color="auto" w:fill="FFFFFF"/>
              </w:rPr>
              <w:t>47</w:t>
            </w:r>
            <w:r w:rsidRPr="001F1546">
              <w:rPr>
                <w:rFonts w:eastAsiaTheme="minorEastAsia" w:hint="eastAsia"/>
                <w:szCs w:val="22"/>
                <w:shd w:val="clear" w:color="auto" w:fill="FFFFFF"/>
              </w:rPr>
              <w:t>,611</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Cs w:val="22"/>
                <w:shd w:val="clear" w:color="auto" w:fill="FFFFFF"/>
              </w:rPr>
            </w:pPr>
            <w:r w:rsidRPr="001F1546">
              <w:rPr>
                <w:rFonts w:eastAsiaTheme="minorEastAsia" w:hint="eastAsia"/>
                <w:szCs w:val="22"/>
                <w:shd w:val="clear" w:color="auto" w:fill="FFFFFF"/>
              </w:rPr>
              <w:t>49,620</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Cs w:val="22"/>
                <w:shd w:val="clear" w:color="auto" w:fill="FFFFFF"/>
              </w:rPr>
            </w:pPr>
            <w:r w:rsidRPr="001F1546">
              <w:rPr>
                <w:rFonts w:eastAsiaTheme="minorEastAsia" w:hint="eastAsia"/>
                <w:szCs w:val="22"/>
                <w:shd w:val="clear" w:color="auto" w:fill="FFFFFF"/>
              </w:rPr>
              <w:t>378,834</w:t>
            </w:r>
          </w:p>
        </w:tc>
      </w:tr>
      <w:tr w:rsidR="001F1546" w:rsidRPr="001F1546" w:rsidTr="00B019E7">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10.0</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8.1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5.9</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5.9</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-13.2</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-4.4</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-4.1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-0.3</w:t>
            </w:r>
          </w:p>
        </w:tc>
      </w:tr>
      <w:tr w:rsidR="001F1546" w:rsidRPr="001F1546" w:rsidTr="00B019E7">
        <w:trPr>
          <w:cantSplit/>
          <w:trHeight w:hRule="exact" w:val="620"/>
        </w:trPr>
        <w:tc>
          <w:tcPr>
            <w:tcW w:w="656" w:type="pct"/>
            <w:gridSpan w:val="3"/>
            <w:vMerge w:val="restart"/>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ind w:rightChars="-20" w:right="-48"/>
              <w:jc w:val="center"/>
              <w:rPr>
                <w:rFonts w:eastAsia="標楷體"/>
              </w:rPr>
            </w:pPr>
            <w:r w:rsidRPr="001F1546">
              <w:rPr>
                <w:rFonts w:eastAsia="標楷體"/>
              </w:rPr>
              <w:t>消費品</w:t>
            </w:r>
            <w:r w:rsidRPr="001F1546">
              <w:rPr>
                <w:rFonts w:eastAsia="標楷體"/>
              </w:rPr>
              <w:br/>
            </w:r>
            <w:r w:rsidRPr="001F1546">
              <w:rPr>
                <w:rFonts w:eastAsia="標楷體"/>
              </w:rPr>
              <w:t>零售總額</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（億人民幣）</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300</w:t>
            </w:r>
            <w:r w:rsidRPr="001F1546">
              <w:rPr>
                <w:rFonts w:eastAsia="標楷體"/>
                <w:sz w:val="22"/>
                <w:szCs w:val="22"/>
              </w:rPr>
              <w:t>,</w:t>
            </w:r>
            <w:r w:rsidRPr="001F1546">
              <w:rPr>
                <w:rFonts w:eastAsia="標楷體" w:hint="eastAsia"/>
                <w:sz w:val="22"/>
                <w:szCs w:val="22"/>
              </w:rPr>
              <w:t>931</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332,316</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366</w:t>
            </w:r>
            <w:r w:rsidRPr="001F1546">
              <w:rPr>
                <w:rFonts w:eastAsia="標楷體"/>
                <w:sz w:val="22"/>
                <w:szCs w:val="22"/>
              </w:rPr>
              <w:t>,</w:t>
            </w:r>
            <w:r w:rsidRPr="001F1546">
              <w:rPr>
                <w:rFonts w:eastAsia="標楷體" w:hint="eastAsia"/>
                <w:sz w:val="22"/>
                <w:szCs w:val="22"/>
              </w:rPr>
              <w:t>262</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380,987</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411,649</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32,203</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33,571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238,029</w:t>
            </w:r>
          </w:p>
        </w:tc>
      </w:tr>
      <w:tr w:rsidR="001F1546" w:rsidRPr="001F1546" w:rsidTr="00B019E7">
        <w:trPr>
          <w:cantSplit/>
          <w:trHeight w:hRule="exact" w:val="620"/>
        </w:trPr>
        <w:tc>
          <w:tcPr>
            <w:tcW w:w="656" w:type="pct"/>
            <w:gridSpan w:val="3"/>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10.</w:t>
            </w:r>
            <w:r w:rsidRPr="001F1546">
              <w:rPr>
                <w:rFonts w:eastAsia="標楷體" w:hint="eastAsia"/>
                <w:sz w:val="22"/>
                <w:szCs w:val="22"/>
              </w:rPr>
              <w:t>7</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10.4</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10.</w:t>
            </w:r>
            <w:r w:rsidRPr="001F1546">
              <w:rPr>
                <w:rFonts w:eastAsia="標楷體" w:hint="eastAsia"/>
                <w:sz w:val="22"/>
                <w:szCs w:val="22"/>
              </w:rPr>
              <w:t>2</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9.0</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8.</w:t>
            </w:r>
            <w:r w:rsidRPr="001F1546">
              <w:rPr>
                <w:rFonts w:eastAsia="標楷體"/>
                <w:sz w:val="22"/>
                <w:szCs w:val="22"/>
              </w:rPr>
              <w:t>0</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-1.1</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0.5</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-8.6</w:t>
            </w:r>
          </w:p>
        </w:tc>
      </w:tr>
      <w:tr w:rsidR="001F1546" w:rsidRPr="001F1546" w:rsidTr="00B019E7">
        <w:trPr>
          <w:cantSplit/>
          <w:trHeight w:val="639"/>
        </w:trPr>
        <w:tc>
          <w:tcPr>
            <w:tcW w:w="371" w:type="pct"/>
            <w:gridSpan w:val="2"/>
            <w:vMerge w:val="restart"/>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right"/>
              <w:rPr>
                <w:rFonts w:eastAsia="標楷體"/>
              </w:rPr>
            </w:pPr>
            <w:r w:rsidRPr="001F1546">
              <w:rPr>
                <w:rFonts w:eastAsia="標楷體"/>
              </w:rPr>
              <w:t>對外</w:t>
            </w:r>
          </w:p>
          <w:p w:rsidR="001F1546" w:rsidRPr="001F1546" w:rsidRDefault="001F1546" w:rsidP="001F1546">
            <w:pPr>
              <w:snapToGrid w:val="0"/>
              <w:spacing w:line="300" w:lineRule="auto"/>
              <w:jc w:val="right"/>
              <w:rPr>
                <w:rFonts w:eastAsia="標楷體"/>
              </w:rPr>
            </w:pPr>
            <w:r w:rsidRPr="001F1546">
              <w:rPr>
                <w:rFonts w:eastAsia="標楷體"/>
              </w:rPr>
              <w:t>貿易</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r w:rsidRPr="001F1546">
              <w:rPr>
                <w:rFonts w:eastAsia="標楷體"/>
              </w:rPr>
              <w:t>出口</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（億美元）</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22</w:t>
            </w:r>
            <w:r w:rsidRPr="001F1546">
              <w:rPr>
                <w:rFonts w:eastAsia="標楷體"/>
                <w:sz w:val="22"/>
                <w:szCs w:val="22"/>
              </w:rPr>
              <w:t>,</w:t>
            </w:r>
            <w:r w:rsidRPr="001F1546">
              <w:rPr>
                <w:rFonts w:eastAsia="標楷體" w:hint="eastAsia"/>
                <w:sz w:val="22"/>
                <w:szCs w:val="22"/>
              </w:rPr>
              <w:t>765.7</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20,974.4</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22</w:t>
            </w:r>
            <w:r w:rsidRPr="001F1546">
              <w:rPr>
                <w:rFonts w:eastAsia="標楷體"/>
                <w:sz w:val="22"/>
                <w:szCs w:val="22"/>
              </w:rPr>
              <w:t>,</w:t>
            </w:r>
            <w:r w:rsidRPr="001F1546">
              <w:rPr>
                <w:rFonts w:eastAsia="標楷體" w:hint="eastAsia"/>
                <w:sz w:val="22"/>
                <w:szCs w:val="22"/>
              </w:rPr>
              <w:t>634.9</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2</w:t>
            </w:r>
            <w:r w:rsidRPr="001F1546">
              <w:rPr>
                <w:rFonts w:eastAsia="標楷體" w:hint="eastAsia"/>
                <w:sz w:val="22"/>
                <w:szCs w:val="22"/>
              </w:rPr>
              <w:t>4</w:t>
            </w:r>
            <w:r w:rsidRPr="001F1546">
              <w:rPr>
                <w:rFonts w:eastAsia="標楷體"/>
                <w:sz w:val="22"/>
                <w:szCs w:val="22"/>
              </w:rPr>
              <w:t>,</w:t>
            </w:r>
            <w:r w:rsidRPr="001F1546">
              <w:rPr>
                <w:rFonts w:eastAsia="標楷體" w:hint="eastAsia"/>
                <w:sz w:val="22"/>
                <w:szCs w:val="22"/>
              </w:rPr>
              <w:t>874.0</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2</w:t>
            </w:r>
            <w:r w:rsidRPr="001F1546">
              <w:rPr>
                <w:rFonts w:eastAsia="標楷體" w:hint="eastAsia"/>
                <w:sz w:val="22"/>
                <w:szCs w:val="22"/>
              </w:rPr>
              <w:t>4</w:t>
            </w:r>
            <w:r w:rsidRPr="001F1546">
              <w:rPr>
                <w:rFonts w:eastAsia="標楷體"/>
                <w:sz w:val="22"/>
                <w:szCs w:val="22"/>
              </w:rPr>
              <w:t>,</w:t>
            </w:r>
            <w:r w:rsidRPr="001F1546">
              <w:rPr>
                <w:rFonts w:eastAsia="標楷體" w:hint="eastAsia"/>
                <w:sz w:val="22"/>
                <w:szCs w:val="22"/>
              </w:rPr>
              <w:t>984.1</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2,376.3</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2,352.6</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15</w:t>
            </w:r>
            <w:r w:rsidRPr="001F1546">
              <w:rPr>
                <w:rFonts w:eastAsia="標楷體"/>
                <w:sz w:val="22"/>
                <w:szCs w:val="22"/>
              </w:rPr>
              <w:t>,</w:t>
            </w:r>
            <w:r w:rsidRPr="001F1546">
              <w:rPr>
                <w:rFonts w:eastAsia="標楷體" w:hint="eastAsia"/>
                <w:sz w:val="22"/>
                <w:szCs w:val="22"/>
              </w:rPr>
              <w:t>716</w:t>
            </w:r>
            <w:r w:rsidRPr="001F1546">
              <w:rPr>
                <w:rFonts w:eastAsia="標楷體"/>
                <w:sz w:val="22"/>
                <w:szCs w:val="22"/>
              </w:rPr>
              <w:t>.</w:t>
            </w:r>
            <w:r w:rsidRPr="001F1546">
              <w:rPr>
                <w:rFonts w:eastAsia="標楷體" w:hint="eastAsia"/>
                <w:sz w:val="22"/>
                <w:szCs w:val="22"/>
              </w:rPr>
              <w:t>4</w:t>
            </w:r>
          </w:p>
        </w:tc>
      </w:tr>
      <w:tr w:rsidR="001F1546" w:rsidRPr="001F1546" w:rsidTr="00B019E7">
        <w:trPr>
          <w:cantSplit/>
          <w:trHeight w:hRule="exact" w:val="620"/>
        </w:trPr>
        <w:tc>
          <w:tcPr>
            <w:tcW w:w="371" w:type="pct"/>
            <w:gridSpan w:val="2"/>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w:t>
            </w:r>
            <w:r w:rsidRPr="001F1546">
              <w:rPr>
                <w:rFonts w:eastAsia="標楷體" w:hint="eastAsia"/>
                <w:sz w:val="22"/>
                <w:szCs w:val="22"/>
              </w:rPr>
              <w:t>2.8</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-7.7</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7.9</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9.9</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0.5</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7.2</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9.5</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w:t>
            </w:r>
            <w:r w:rsidRPr="001F1546">
              <w:rPr>
                <w:rFonts w:eastAsia="標楷體" w:hint="eastAsia"/>
                <w:sz w:val="22"/>
                <w:szCs w:val="22"/>
              </w:rPr>
              <w:t>2.3</w:t>
            </w:r>
          </w:p>
        </w:tc>
      </w:tr>
      <w:tr w:rsidR="001F1546" w:rsidRPr="001F1546" w:rsidTr="00B019E7">
        <w:trPr>
          <w:cantSplit/>
          <w:trHeight w:hRule="exact" w:val="610"/>
        </w:trPr>
        <w:tc>
          <w:tcPr>
            <w:tcW w:w="371" w:type="pct"/>
            <w:gridSpan w:val="2"/>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r w:rsidRPr="001F1546">
              <w:rPr>
                <w:rFonts w:eastAsia="標楷體"/>
              </w:rPr>
              <w:t>進口</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（億美元）</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w:t>
            </w:r>
            <w:r w:rsidRPr="001F1546">
              <w:rPr>
                <w:rFonts w:eastAsia="標楷體" w:hint="eastAsia"/>
                <w:sz w:val="22"/>
                <w:szCs w:val="22"/>
              </w:rPr>
              <w:t>6</w:t>
            </w:r>
            <w:r w:rsidRPr="001F1546">
              <w:rPr>
                <w:rFonts w:eastAsia="標楷體"/>
                <w:sz w:val="22"/>
                <w:szCs w:val="22"/>
              </w:rPr>
              <w:t>,</w:t>
            </w:r>
            <w:r w:rsidRPr="001F1546">
              <w:rPr>
                <w:rFonts w:eastAsia="標楷體" w:hint="eastAsia"/>
                <w:sz w:val="22"/>
                <w:szCs w:val="22"/>
              </w:rPr>
              <w:t>820.7</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w:t>
            </w:r>
            <w:r w:rsidRPr="001F1546">
              <w:rPr>
                <w:rFonts w:eastAsia="標楷體" w:hint="eastAsia"/>
                <w:sz w:val="22"/>
                <w:szCs w:val="22"/>
              </w:rPr>
              <w:t>5</w:t>
            </w:r>
            <w:r w:rsidRPr="001F1546">
              <w:rPr>
                <w:rFonts w:eastAsia="標楷體"/>
                <w:sz w:val="22"/>
                <w:szCs w:val="22"/>
              </w:rPr>
              <w:t>,</w:t>
            </w:r>
            <w:r w:rsidRPr="001F1546">
              <w:rPr>
                <w:rFonts w:eastAsia="標楷體" w:hint="eastAsia"/>
                <w:sz w:val="22"/>
                <w:szCs w:val="22"/>
              </w:rPr>
              <w:t>874.8</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18</w:t>
            </w:r>
            <w:r w:rsidRPr="001F1546">
              <w:rPr>
                <w:rFonts w:eastAsia="標楷體"/>
                <w:sz w:val="22"/>
                <w:szCs w:val="22"/>
              </w:rPr>
              <w:t>,</w:t>
            </w:r>
            <w:r w:rsidRPr="001F1546">
              <w:rPr>
                <w:rFonts w:eastAsia="標楷體" w:hint="eastAsia"/>
                <w:sz w:val="22"/>
                <w:szCs w:val="22"/>
              </w:rPr>
              <w:t>409.8</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21</w:t>
            </w:r>
            <w:r w:rsidRPr="001F1546">
              <w:rPr>
                <w:rFonts w:eastAsia="標楷體"/>
                <w:sz w:val="22"/>
                <w:szCs w:val="22"/>
              </w:rPr>
              <w:t>,</w:t>
            </w:r>
            <w:r w:rsidRPr="001F1546">
              <w:rPr>
                <w:rFonts w:eastAsia="標楷體" w:hint="eastAsia"/>
                <w:sz w:val="22"/>
                <w:szCs w:val="22"/>
              </w:rPr>
              <w:t>356</w:t>
            </w:r>
            <w:r w:rsidRPr="001F1546">
              <w:rPr>
                <w:rFonts w:eastAsia="標楷體"/>
                <w:sz w:val="22"/>
                <w:szCs w:val="22"/>
              </w:rPr>
              <w:t>.4</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Theme="minorEastAsia" w:hint="eastAsia"/>
                <w:sz w:val="22"/>
                <w:szCs w:val="22"/>
              </w:rPr>
              <w:t>20</w:t>
            </w:r>
            <w:r w:rsidRPr="001F1546">
              <w:rPr>
                <w:rFonts w:eastAsiaTheme="minorEastAsia"/>
                <w:sz w:val="22"/>
                <w:szCs w:val="22"/>
              </w:rPr>
              <w:t>,</w:t>
            </w:r>
            <w:r w:rsidRPr="001F1546">
              <w:rPr>
                <w:rFonts w:eastAsiaTheme="minorEastAsia" w:hint="eastAsia"/>
                <w:sz w:val="22"/>
                <w:szCs w:val="22"/>
              </w:rPr>
              <w:t>768.9</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 w:val="22"/>
                <w:szCs w:val="22"/>
              </w:rPr>
            </w:pPr>
            <w:r w:rsidRPr="001F1546">
              <w:rPr>
                <w:rFonts w:eastAsiaTheme="minorEastAsia"/>
                <w:sz w:val="22"/>
                <w:szCs w:val="22"/>
              </w:rPr>
              <w:t>1,753.0</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 w:val="22"/>
                <w:szCs w:val="22"/>
              </w:rPr>
            </w:pPr>
            <w:r w:rsidRPr="001F1546">
              <w:rPr>
                <w:rFonts w:eastAsiaTheme="minorEastAsia" w:hint="eastAsia"/>
                <w:sz w:val="22"/>
                <w:szCs w:val="22"/>
              </w:rPr>
              <w:t>1,763.3</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Theme="minorEastAsia"/>
                <w:sz w:val="22"/>
                <w:szCs w:val="22"/>
              </w:rPr>
            </w:pPr>
            <w:r w:rsidRPr="001F1546">
              <w:rPr>
                <w:rFonts w:eastAsiaTheme="minorEastAsia" w:hint="eastAsia"/>
                <w:sz w:val="22"/>
                <w:szCs w:val="22"/>
              </w:rPr>
              <w:t>12</w:t>
            </w:r>
            <w:r w:rsidRPr="001F1546">
              <w:rPr>
                <w:rFonts w:eastAsiaTheme="minorEastAsia"/>
                <w:sz w:val="22"/>
                <w:szCs w:val="22"/>
              </w:rPr>
              <w:t>,</w:t>
            </w:r>
            <w:r w:rsidRPr="001F1546">
              <w:rPr>
                <w:rFonts w:eastAsiaTheme="minorEastAsia" w:hint="eastAsia"/>
                <w:sz w:val="22"/>
                <w:szCs w:val="22"/>
              </w:rPr>
              <w:t>825.8</w:t>
            </w:r>
          </w:p>
        </w:tc>
      </w:tr>
      <w:tr w:rsidR="001F1546" w:rsidRPr="001F1546" w:rsidTr="00B019E7">
        <w:trPr>
          <w:cantSplit/>
          <w:trHeight w:hRule="exact" w:val="594"/>
        </w:trPr>
        <w:tc>
          <w:tcPr>
            <w:tcW w:w="371" w:type="pct"/>
            <w:gridSpan w:val="2"/>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w:t>
            </w:r>
            <w:r w:rsidRPr="001F1546">
              <w:rPr>
                <w:rFonts w:eastAsia="標楷體" w:hint="eastAsia"/>
                <w:sz w:val="22"/>
                <w:szCs w:val="22"/>
              </w:rPr>
              <w:t>14.1</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-5.5</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15.9</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15.8</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-2.8</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-1.4</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-5.2</w:t>
            </w:r>
          </w:p>
        </w:tc>
      </w:tr>
      <w:tr w:rsidR="001F1546" w:rsidRPr="001F1546" w:rsidTr="00B019E7">
        <w:trPr>
          <w:cantSplit/>
          <w:trHeight w:hRule="exact" w:val="620"/>
        </w:trPr>
        <w:tc>
          <w:tcPr>
            <w:tcW w:w="656" w:type="pct"/>
            <w:gridSpan w:val="3"/>
            <w:vMerge w:val="restart"/>
            <w:tcBorders>
              <w:top w:val="single" w:sz="4" w:space="0" w:color="auto"/>
              <w:left w:val="nil"/>
              <w:right w:val="single" w:sz="4" w:space="0" w:color="auto"/>
            </w:tcBorders>
            <w:vAlign w:val="center"/>
          </w:tcPr>
          <w:p w:rsidR="001F1546" w:rsidRPr="001F1546" w:rsidRDefault="001F1546" w:rsidP="001F1546">
            <w:pPr>
              <w:snapToGrid w:val="0"/>
              <w:spacing w:line="300" w:lineRule="auto"/>
              <w:ind w:rightChars="-9" w:right="-22"/>
              <w:jc w:val="center"/>
              <w:rPr>
                <w:rFonts w:eastAsia="標楷體"/>
              </w:rPr>
            </w:pPr>
            <w:r w:rsidRPr="001F1546">
              <w:rPr>
                <w:rFonts w:eastAsia="標楷體"/>
              </w:rPr>
              <w:t>實際外商直接投資</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（億美元）</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rPr>
            </w:pPr>
            <w:r w:rsidRPr="001F1546">
              <w:rPr>
                <w:rFonts w:eastAsia="標楷體"/>
              </w:rPr>
              <w:t>1,262.7</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1,260.</w:t>
            </w:r>
            <w:r w:rsidRPr="001F1546">
              <w:rPr>
                <w:rFonts w:eastAsia="標楷體" w:hint="eastAsia"/>
                <w:sz w:val="22"/>
                <w:szCs w:val="22"/>
              </w:rPr>
              <w:t>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1,310.4</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1,349.7</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1,381.4</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rPr>
              <w:t>90.5</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120.3</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highlight w:val="yellow"/>
              </w:rPr>
            </w:pPr>
            <w:r w:rsidRPr="001F1546">
              <w:rPr>
                <w:rFonts w:eastAsia="標楷體"/>
                <w:sz w:val="22"/>
              </w:rPr>
              <w:t>890.0</w:t>
            </w:r>
          </w:p>
        </w:tc>
      </w:tr>
      <w:tr w:rsidR="001F1546" w:rsidRPr="001F1546" w:rsidTr="00B019E7">
        <w:trPr>
          <w:cantSplit/>
          <w:trHeight w:hRule="exact" w:val="614"/>
        </w:trPr>
        <w:tc>
          <w:tcPr>
            <w:tcW w:w="656" w:type="pct"/>
            <w:gridSpan w:val="3"/>
            <w:vMerge/>
            <w:tcBorders>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rPr>
            </w:pPr>
            <w:r w:rsidRPr="001F1546">
              <w:rPr>
                <w:rFonts w:eastAsia="標楷體"/>
              </w:rPr>
              <w:t>5.6</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-0.21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4.0</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3.0</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2.4</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12.2</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15.0</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highlight w:val="yellow"/>
              </w:rPr>
            </w:pPr>
            <w:r w:rsidRPr="001F1546">
              <w:rPr>
                <w:rFonts w:eastAsia="標楷體" w:hint="eastAsia"/>
                <w:sz w:val="22"/>
                <w:szCs w:val="22"/>
              </w:rPr>
              <w:t>-0.3</w:t>
            </w:r>
          </w:p>
        </w:tc>
      </w:tr>
      <w:tr w:rsidR="001F1546" w:rsidRPr="001F1546" w:rsidTr="00B019E7">
        <w:trPr>
          <w:cantSplit/>
          <w:trHeight w:val="972"/>
        </w:trPr>
        <w:tc>
          <w:tcPr>
            <w:tcW w:w="656" w:type="pct"/>
            <w:gridSpan w:val="3"/>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ind w:left="2" w:rightChars="-19" w:right="-46" w:hanging="2"/>
              <w:jc w:val="center"/>
              <w:rPr>
                <w:rFonts w:eastAsia="標楷體"/>
              </w:rPr>
            </w:pPr>
            <w:r w:rsidRPr="001F1546">
              <w:rPr>
                <w:rFonts w:eastAsia="標楷體"/>
              </w:rPr>
              <w:t>居民消費價格指數</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hint="eastAsia"/>
                <w:sz w:val="22"/>
                <w:szCs w:val="22"/>
              </w:rPr>
              <w:t>1.4</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2.0</w:t>
            </w:r>
          </w:p>
        </w:tc>
        <w:tc>
          <w:tcPr>
            <w:tcW w:w="434" w:type="pct"/>
            <w:tcBorders>
              <w:top w:val="nil"/>
              <w:left w:val="nil"/>
              <w:bottom w:val="nil"/>
              <w:right w:val="nil"/>
            </w:tcBorders>
            <w:vAlign w:val="center"/>
          </w:tcPr>
          <w:p w:rsidR="001F1546" w:rsidRPr="001F1546" w:rsidRDefault="001F1546" w:rsidP="001F1546">
            <w:pPr>
              <w:snapToGrid w:val="0"/>
              <w:spacing w:before="100" w:beforeAutospacing="1" w:line="240" w:lineRule="exact"/>
              <w:jc w:val="center"/>
              <w:rPr>
                <w:rFonts w:eastAsia="標楷體"/>
                <w:sz w:val="22"/>
                <w:szCs w:val="22"/>
              </w:rPr>
            </w:pPr>
            <w:r w:rsidRPr="001F1546">
              <w:rPr>
                <w:rFonts w:eastAsia="標楷體"/>
                <w:sz w:val="22"/>
                <w:szCs w:val="22"/>
              </w:rPr>
              <w:t>1</w:t>
            </w:r>
            <w:r w:rsidRPr="001F1546">
              <w:rPr>
                <w:rFonts w:eastAsia="標楷體" w:hint="eastAsia"/>
                <w:sz w:val="22"/>
                <w:szCs w:val="22"/>
              </w:rPr>
              <w:t>.6</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2.9</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2.7</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2.4</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highlight w:val="yellow"/>
              </w:rPr>
            </w:pPr>
            <w:r w:rsidRPr="001F1546">
              <w:rPr>
                <w:rFonts w:eastAsia="標楷體" w:hint="eastAsia"/>
                <w:sz w:val="22"/>
                <w:szCs w:val="22"/>
              </w:rPr>
              <w:t>3.5</w:t>
            </w:r>
          </w:p>
        </w:tc>
      </w:tr>
      <w:tr w:rsidR="001F1546" w:rsidRPr="001F1546" w:rsidTr="00B019E7">
        <w:trPr>
          <w:cantSplit/>
          <w:trHeight w:val="822"/>
        </w:trPr>
        <w:tc>
          <w:tcPr>
            <w:tcW w:w="289" w:type="pct"/>
            <w:vMerge w:val="restart"/>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right"/>
              <w:rPr>
                <w:rFonts w:eastAsia="標楷體"/>
              </w:rPr>
            </w:pPr>
            <w:r w:rsidRPr="001F1546">
              <w:rPr>
                <w:rFonts w:eastAsia="標楷體"/>
              </w:rPr>
              <w:t>金融</w:t>
            </w:r>
          </w:p>
        </w:tc>
        <w:tc>
          <w:tcPr>
            <w:tcW w:w="367" w:type="pct"/>
            <w:gridSpan w:val="2"/>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exact"/>
              <w:jc w:val="center"/>
              <w:rPr>
                <w:rFonts w:eastAsia="標楷體"/>
              </w:rPr>
            </w:pPr>
            <w:r w:rsidRPr="001F1546">
              <w:rPr>
                <w:rFonts w:eastAsia="標楷體"/>
              </w:rPr>
              <w:t>貨幣供給</w:t>
            </w:r>
          </w:p>
          <w:p w:rsidR="001F1546" w:rsidRPr="001F1546" w:rsidRDefault="001F1546" w:rsidP="001F1546">
            <w:pPr>
              <w:snapToGrid w:val="0"/>
              <w:spacing w:line="240" w:lineRule="exact"/>
              <w:ind w:hanging="133"/>
              <w:jc w:val="center"/>
              <w:rPr>
                <w:rFonts w:eastAsia="標楷體"/>
                <w:sz w:val="20"/>
              </w:rPr>
            </w:pPr>
            <w:r w:rsidRPr="001F1546">
              <w:rPr>
                <w:rFonts w:eastAsia="標楷體"/>
                <w:sz w:val="20"/>
              </w:rPr>
              <w:t xml:space="preserve"> </w:t>
            </w:r>
            <w:r w:rsidRPr="001F1546">
              <w:rPr>
                <w:rFonts w:eastAsia="標楷體"/>
                <w:sz w:val="20"/>
              </w:rPr>
              <w:t>（</w:t>
            </w:r>
            <w:r w:rsidRPr="001F1546">
              <w:rPr>
                <w:rFonts w:eastAsia="標楷體"/>
                <w:sz w:val="20"/>
              </w:rPr>
              <w:t>M2</w:t>
            </w:r>
            <w:r w:rsidRPr="001F1546">
              <w:rPr>
                <w:rFonts w:eastAsia="標楷體"/>
                <w:sz w:val="20"/>
              </w:rPr>
              <w:t>）</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年增率</w:t>
            </w:r>
          </w:p>
          <w:p w:rsidR="001F1546" w:rsidRPr="001F1546" w:rsidRDefault="001F1546" w:rsidP="001F1546">
            <w:pPr>
              <w:snapToGrid w:val="0"/>
              <w:spacing w:line="240" w:lineRule="atLeast"/>
              <w:jc w:val="center"/>
              <w:rPr>
                <w:rFonts w:eastAsia="標楷體"/>
                <w:sz w:val="22"/>
              </w:rPr>
            </w:pPr>
            <w:r w:rsidRPr="001F1546">
              <w:rPr>
                <w:rFonts w:eastAsia="標楷體"/>
                <w:sz w:val="22"/>
              </w:rPr>
              <w:t>（</w:t>
            </w:r>
            <w:r w:rsidRPr="001F1546">
              <w:rPr>
                <w:rFonts w:eastAsia="標楷體"/>
                <w:sz w:val="22"/>
              </w:rPr>
              <w:t>%</w:t>
            </w:r>
            <w:r w:rsidRPr="001F1546">
              <w:rPr>
                <w:rFonts w:eastAsia="標楷體"/>
                <w:sz w:val="22"/>
              </w:rPr>
              <w:t>）</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rPr>
            </w:pPr>
            <w:r w:rsidRPr="001F1546">
              <w:rPr>
                <w:rFonts w:eastAsia="標楷體"/>
              </w:rPr>
              <w:t>13.</w:t>
            </w:r>
            <w:r w:rsidRPr="001F1546">
              <w:rPr>
                <w:rFonts w:eastAsia="標楷體" w:hint="eastAsia"/>
              </w:rPr>
              <w:t>3</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11.</w:t>
            </w:r>
            <w:r w:rsidRPr="001F1546">
              <w:rPr>
                <w:rFonts w:eastAsia="標楷體" w:hint="eastAsia"/>
                <w:sz w:val="22"/>
                <w:szCs w:val="22"/>
              </w:rPr>
              <w:t>3</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8.2</w:t>
            </w:r>
          </w:p>
        </w:tc>
        <w:tc>
          <w:tcPr>
            <w:tcW w:w="433"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8.1</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10.7</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10.4</w:t>
            </w:r>
          </w:p>
        </w:tc>
        <w:tc>
          <w:tcPr>
            <w:tcW w:w="434" w:type="pct"/>
            <w:tcBorders>
              <w:top w:val="nil"/>
              <w:left w:val="nil"/>
              <w:bottom w:val="nil"/>
              <w:right w:val="nil"/>
            </w:tcBorders>
          </w:tcPr>
          <w:p w:rsidR="001F1546" w:rsidRPr="001F1546" w:rsidRDefault="001F1546" w:rsidP="001F1546">
            <w:pPr>
              <w:snapToGrid w:val="0"/>
              <w:spacing w:line="240" w:lineRule="exact"/>
              <w:jc w:val="center"/>
              <w:rPr>
                <w:rFonts w:asciiTheme="minorHAnsi" w:eastAsiaTheme="minorEastAsia" w:hAnsiTheme="minorHAnsi" w:cstheme="minorBidi"/>
                <w:szCs w:val="22"/>
              </w:rPr>
            </w:pPr>
          </w:p>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r>
      <w:tr w:rsidR="001F1546" w:rsidRPr="001F1546" w:rsidTr="00B019E7">
        <w:trPr>
          <w:cantSplit/>
          <w:trHeight w:val="675"/>
        </w:trPr>
        <w:tc>
          <w:tcPr>
            <w:tcW w:w="289" w:type="pct"/>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r w:rsidRPr="001F1546">
              <w:rPr>
                <w:rFonts w:eastAsia="標楷體"/>
              </w:rPr>
              <w:t>匯率</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美元兌</w:t>
            </w:r>
          </w:p>
          <w:p w:rsidR="001F1546" w:rsidRPr="001F1546" w:rsidRDefault="001F1546" w:rsidP="001F1546">
            <w:pPr>
              <w:snapToGrid w:val="0"/>
              <w:spacing w:line="240" w:lineRule="atLeast"/>
              <w:jc w:val="center"/>
              <w:rPr>
                <w:rFonts w:eastAsia="標楷體"/>
                <w:sz w:val="22"/>
              </w:rPr>
            </w:pPr>
            <w:r w:rsidRPr="001F1546">
              <w:rPr>
                <w:rFonts w:eastAsia="標楷體"/>
                <w:sz w:val="22"/>
              </w:rPr>
              <w:t>人民幣</w:t>
            </w:r>
          </w:p>
        </w:tc>
        <w:tc>
          <w:tcPr>
            <w:tcW w:w="467"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1:6.4</w:t>
            </w:r>
            <w:r w:rsidRPr="001F1546">
              <w:rPr>
                <w:rFonts w:eastAsia="標楷體" w:hint="eastAsia"/>
                <w:sz w:val="22"/>
                <w:szCs w:val="22"/>
              </w:rPr>
              <w:t>936</w:t>
            </w:r>
          </w:p>
        </w:tc>
        <w:tc>
          <w:tcPr>
            <w:tcW w:w="433" w:type="pct"/>
            <w:tcBorders>
              <w:top w:val="nil"/>
              <w:left w:val="nil"/>
              <w:bottom w:val="nil"/>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1:</w:t>
            </w:r>
            <w:r w:rsidRPr="001F1546">
              <w:rPr>
                <w:rFonts w:eastAsia="標楷體" w:hint="eastAsia"/>
                <w:sz w:val="22"/>
                <w:szCs w:val="22"/>
              </w:rPr>
              <w:t>6.937</w:t>
            </w:r>
          </w:p>
        </w:tc>
        <w:tc>
          <w:tcPr>
            <w:tcW w:w="434" w:type="pct"/>
            <w:tcBorders>
              <w:top w:val="nil"/>
              <w:left w:val="nil"/>
              <w:bottom w:val="nil"/>
              <w:right w:val="nil"/>
            </w:tcBorders>
            <w:vAlign w:val="center"/>
          </w:tcPr>
          <w:p w:rsidR="001F1546" w:rsidRPr="001F1546" w:rsidRDefault="001F1546" w:rsidP="001F1546">
            <w:pPr>
              <w:snapToGrid w:val="0"/>
              <w:spacing w:line="240" w:lineRule="exact"/>
              <w:rPr>
                <w:rFonts w:eastAsia="標楷體"/>
                <w:sz w:val="22"/>
                <w:szCs w:val="22"/>
              </w:rPr>
            </w:pPr>
            <w:r w:rsidRPr="001F1546">
              <w:rPr>
                <w:rFonts w:eastAsia="標楷體" w:hint="eastAsia"/>
                <w:sz w:val="22"/>
                <w:szCs w:val="22"/>
              </w:rPr>
              <w:t>1:6.5342</w:t>
            </w:r>
          </w:p>
        </w:tc>
        <w:tc>
          <w:tcPr>
            <w:tcW w:w="433" w:type="pct"/>
            <w:tcBorders>
              <w:top w:val="nil"/>
              <w:left w:val="nil"/>
              <w:bottom w:val="nil"/>
              <w:right w:val="nil"/>
            </w:tcBorders>
            <w:vAlign w:val="center"/>
          </w:tcPr>
          <w:p w:rsidR="001F1546" w:rsidRPr="001F1546" w:rsidRDefault="001F1546" w:rsidP="001F1546">
            <w:pPr>
              <w:snapToGrid w:val="0"/>
              <w:spacing w:line="240" w:lineRule="exact"/>
              <w:rPr>
                <w:rFonts w:eastAsia="標楷體"/>
                <w:sz w:val="22"/>
                <w:szCs w:val="22"/>
              </w:rPr>
            </w:pPr>
            <w:r w:rsidRPr="001F1546">
              <w:rPr>
                <w:rFonts w:eastAsia="標楷體" w:hint="eastAsia"/>
                <w:sz w:val="22"/>
                <w:szCs w:val="22"/>
              </w:rPr>
              <w:t>1:6.8632</w:t>
            </w:r>
          </w:p>
        </w:tc>
        <w:tc>
          <w:tcPr>
            <w:tcW w:w="434"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1:6.9848</w:t>
            </w:r>
          </w:p>
        </w:tc>
        <w:tc>
          <w:tcPr>
            <w:tcW w:w="508" w:type="pct"/>
            <w:tcBorders>
              <w:top w:val="nil"/>
              <w:left w:val="nil"/>
              <w:bottom w:val="nil"/>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1:6.8605</w:t>
            </w:r>
          </w:p>
        </w:tc>
        <w:tc>
          <w:tcPr>
            <w:tcW w:w="434" w:type="pct"/>
            <w:tcBorders>
              <w:top w:val="nil"/>
              <w:left w:val="nil"/>
              <w:bottom w:val="nil"/>
              <w:right w:val="nil"/>
            </w:tcBorders>
          </w:tcPr>
          <w:p w:rsidR="001F1546" w:rsidRPr="001F1546" w:rsidRDefault="001F1546" w:rsidP="001F1546">
            <w:pPr>
              <w:snapToGrid w:val="0"/>
              <w:spacing w:line="240" w:lineRule="exact"/>
              <w:jc w:val="center"/>
              <w:rPr>
                <w:rFonts w:asciiTheme="minorHAnsi" w:eastAsiaTheme="minorEastAsia" w:hAnsiTheme="minorHAnsi" w:cstheme="minorBidi"/>
                <w:szCs w:val="22"/>
              </w:rPr>
            </w:pPr>
          </w:p>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r>
      <w:tr w:rsidR="001F1546" w:rsidRPr="001F1546" w:rsidTr="00B019E7">
        <w:trPr>
          <w:cantSplit/>
          <w:trHeight w:val="557"/>
        </w:trPr>
        <w:tc>
          <w:tcPr>
            <w:tcW w:w="289" w:type="pct"/>
            <w:vMerge/>
            <w:tcBorders>
              <w:top w:val="single" w:sz="4" w:space="0" w:color="auto"/>
              <w:left w:val="nil"/>
              <w:bottom w:val="single" w:sz="4" w:space="0" w:color="auto"/>
              <w:right w:val="single" w:sz="4" w:space="0" w:color="auto"/>
            </w:tcBorders>
            <w:vAlign w:val="center"/>
          </w:tcPr>
          <w:p w:rsidR="001F1546" w:rsidRPr="001F1546" w:rsidRDefault="001F1546" w:rsidP="001F1546">
            <w:pPr>
              <w:snapToGrid w:val="0"/>
              <w:spacing w:line="300" w:lineRule="auto"/>
              <w:jc w:val="center"/>
              <w:rPr>
                <w:rFonts w:eastAsia="標楷體"/>
              </w:rPr>
            </w:pPr>
          </w:p>
        </w:tc>
        <w:tc>
          <w:tcPr>
            <w:tcW w:w="367" w:type="pct"/>
            <w:gridSpan w:val="2"/>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jc w:val="center"/>
              <w:rPr>
                <w:rFonts w:eastAsia="標楷體"/>
              </w:rPr>
            </w:pPr>
            <w:r w:rsidRPr="001F1546">
              <w:rPr>
                <w:rFonts w:eastAsia="標楷體"/>
              </w:rPr>
              <w:t>外匯準備</w:t>
            </w:r>
          </w:p>
        </w:tc>
        <w:tc>
          <w:tcPr>
            <w:tcW w:w="693" w:type="pct"/>
            <w:tcBorders>
              <w:top w:val="single" w:sz="4" w:space="0" w:color="auto"/>
              <w:left w:val="single" w:sz="4" w:space="0" w:color="auto"/>
              <w:bottom w:val="single" w:sz="4" w:space="0" w:color="auto"/>
              <w:right w:val="single" w:sz="4" w:space="0" w:color="auto"/>
            </w:tcBorders>
            <w:vAlign w:val="center"/>
          </w:tcPr>
          <w:p w:rsidR="001F1546" w:rsidRPr="001F1546" w:rsidRDefault="001F1546" w:rsidP="001F1546">
            <w:pPr>
              <w:snapToGrid w:val="0"/>
              <w:spacing w:line="240" w:lineRule="atLeast"/>
              <w:jc w:val="center"/>
              <w:rPr>
                <w:rFonts w:eastAsia="標楷體"/>
                <w:sz w:val="22"/>
              </w:rPr>
            </w:pPr>
            <w:r w:rsidRPr="001F1546">
              <w:rPr>
                <w:rFonts w:eastAsia="標楷體"/>
                <w:sz w:val="22"/>
              </w:rPr>
              <w:t>金額</w:t>
            </w:r>
          </w:p>
          <w:p w:rsidR="001F1546" w:rsidRPr="001F1546" w:rsidRDefault="001F1546" w:rsidP="001F1546">
            <w:pPr>
              <w:snapToGrid w:val="0"/>
              <w:spacing w:line="240" w:lineRule="atLeast"/>
              <w:jc w:val="center"/>
              <w:rPr>
                <w:rFonts w:eastAsia="標楷體"/>
                <w:sz w:val="22"/>
              </w:rPr>
            </w:pPr>
            <w:r w:rsidRPr="001F1546">
              <w:rPr>
                <w:rFonts w:eastAsia="標楷體"/>
                <w:sz w:val="22"/>
              </w:rPr>
              <w:t>（億美元）</w:t>
            </w:r>
          </w:p>
        </w:tc>
        <w:tc>
          <w:tcPr>
            <w:tcW w:w="467" w:type="pct"/>
            <w:tcBorders>
              <w:top w:val="nil"/>
              <w:left w:val="nil"/>
              <w:bottom w:val="single" w:sz="4" w:space="0" w:color="auto"/>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3</w:t>
            </w:r>
            <w:r w:rsidRPr="001F1546">
              <w:rPr>
                <w:rFonts w:eastAsia="標楷體" w:hint="eastAsia"/>
                <w:sz w:val="22"/>
                <w:szCs w:val="22"/>
              </w:rPr>
              <w:t>3</w:t>
            </w:r>
            <w:r w:rsidRPr="001F1546">
              <w:rPr>
                <w:rFonts w:eastAsia="標楷體"/>
                <w:sz w:val="22"/>
                <w:szCs w:val="22"/>
              </w:rPr>
              <w:t>,</w:t>
            </w:r>
            <w:r w:rsidRPr="001F1546">
              <w:rPr>
                <w:rFonts w:eastAsia="標楷體" w:hint="eastAsia"/>
                <w:sz w:val="22"/>
                <w:szCs w:val="22"/>
              </w:rPr>
              <w:t>303</w:t>
            </w:r>
          </w:p>
        </w:tc>
        <w:tc>
          <w:tcPr>
            <w:tcW w:w="433" w:type="pct"/>
            <w:tcBorders>
              <w:top w:val="nil"/>
              <w:left w:val="nil"/>
              <w:bottom w:val="single" w:sz="4" w:space="0" w:color="auto"/>
              <w:right w:val="nil"/>
            </w:tcBorders>
            <w:vAlign w:val="center"/>
          </w:tcPr>
          <w:p w:rsidR="001F1546" w:rsidRPr="001F1546" w:rsidRDefault="001F1546" w:rsidP="001F1546">
            <w:pPr>
              <w:adjustRightInd w:val="0"/>
              <w:snapToGrid w:val="0"/>
              <w:spacing w:before="100" w:beforeAutospacing="1" w:line="240" w:lineRule="exact"/>
              <w:contextualSpacing/>
              <w:jc w:val="center"/>
              <w:rPr>
                <w:rFonts w:eastAsia="標楷體"/>
                <w:sz w:val="22"/>
                <w:szCs w:val="22"/>
              </w:rPr>
            </w:pPr>
            <w:r w:rsidRPr="001F1546">
              <w:rPr>
                <w:rFonts w:eastAsia="標楷體"/>
                <w:sz w:val="22"/>
                <w:szCs w:val="22"/>
              </w:rPr>
              <w:t>30,105</w:t>
            </w:r>
          </w:p>
        </w:tc>
        <w:tc>
          <w:tcPr>
            <w:tcW w:w="434" w:type="pct"/>
            <w:tcBorders>
              <w:top w:val="nil"/>
              <w:left w:val="nil"/>
              <w:bottom w:val="single" w:sz="4" w:space="0" w:color="auto"/>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31,399</w:t>
            </w:r>
          </w:p>
        </w:tc>
        <w:tc>
          <w:tcPr>
            <w:tcW w:w="433" w:type="pct"/>
            <w:tcBorders>
              <w:top w:val="nil"/>
              <w:left w:val="nil"/>
              <w:bottom w:val="single" w:sz="4" w:space="0" w:color="auto"/>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30,727</w:t>
            </w:r>
          </w:p>
        </w:tc>
        <w:tc>
          <w:tcPr>
            <w:tcW w:w="434" w:type="pct"/>
            <w:tcBorders>
              <w:top w:val="nil"/>
              <w:left w:val="nil"/>
              <w:bottom w:val="single" w:sz="4" w:space="0" w:color="auto"/>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sz w:val="22"/>
                <w:szCs w:val="22"/>
              </w:rPr>
              <w:t>－</w:t>
            </w:r>
          </w:p>
        </w:tc>
        <w:tc>
          <w:tcPr>
            <w:tcW w:w="508" w:type="pct"/>
            <w:tcBorders>
              <w:top w:val="nil"/>
              <w:left w:val="nil"/>
              <w:bottom w:val="single" w:sz="4" w:space="0" w:color="auto"/>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31,544</w:t>
            </w:r>
          </w:p>
        </w:tc>
        <w:tc>
          <w:tcPr>
            <w:tcW w:w="508" w:type="pct"/>
            <w:tcBorders>
              <w:top w:val="nil"/>
              <w:left w:val="nil"/>
              <w:bottom w:val="single" w:sz="4" w:space="0" w:color="auto"/>
              <w:right w:val="nil"/>
            </w:tcBorders>
            <w:vAlign w:val="center"/>
          </w:tcPr>
          <w:p w:rsidR="001F1546" w:rsidRPr="001F1546" w:rsidRDefault="001F1546" w:rsidP="001F1546">
            <w:pPr>
              <w:snapToGrid w:val="0"/>
              <w:spacing w:line="240" w:lineRule="exact"/>
              <w:jc w:val="center"/>
              <w:rPr>
                <w:rFonts w:eastAsia="標楷體"/>
                <w:sz w:val="22"/>
                <w:szCs w:val="22"/>
              </w:rPr>
            </w:pPr>
            <w:r w:rsidRPr="001F1546">
              <w:rPr>
                <w:rFonts w:eastAsia="標楷體" w:hint="eastAsia"/>
                <w:sz w:val="22"/>
                <w:szCs w:val="22"/>
              </w:rPr>
              <w:t>31,646</w:t>
            </w:r>
          </w:p>
        </w:tc>
        <w:tc>
          <w:tcPr>
            <w:tcW w:w="434" w:type="pct"/>
            <w:tcBorders>
              <w:top w:val="nil"/>
              <w:left w:val="nil"/>
              <w:bottom w:val="single" w:sz="4" w:space="0" w:color="auto"/>
              <w:right w:val="nil"/>
            </w:tcBorders>
          </w:tcPr>
          <w:p w:rsidR="001F1546" w:rsidRPr="001F1546" w:rsidRDefault="001F1546" w:rsidP="001F1546">
            <w:pPr>
              <w:snapToGrid w:val="0"/>
              <w:spacing w:line="240" w:lineRule="exact"/>
              <w:jc w:val="center"/>
              <w:rPr>
                <w:rFonts w:asciiTheme="minorHAnsi" w:eastAsiaTheme="minorEastAsia" w:hAnsiTheme="minorHAnsi" w:cstheme="minorBidi"/>
                <w:szCs w:val="22"/>
              </w:rPr>
            </w:pPr>
          </w:p>
          <w:p w:rsidR="001F1546" w:rsidRPr="001F1546" w:rsidRDefault="001F1546" w:rsidP="001F1546">
            <w:pPr>
              <w:snapToGrid w:val="0"/>
              <w:spacing w:line="240" w:lineRule="exact"/>
              <w:jc w:val="center"/>
              <w:rPr>
                <w:rFonts w:eastAsia="標楷體"/>
                <w:sz w:val="22"/>
                <w:szCs w:val="22"/>
              </w:rPr>
            </w:pPr>
            <w:r w:rsidRPr="001F1546">
              <w:rPr>
                <w:rFonts w:asciiTheme="minorHAnsi" w:eastAsiaTheme="minorEastAsia" w:hAnsiTheme="minorHAnsi" w:cstheme="minorBidi" w:hint="eastAsia"/>
                <w:szCs w:val="22"/>
              </w:rPr>
              <w:t>－</w:t>
            </w:r>
          </w:p>
        </w:tc>
      </w:tr>
    </w:tbl>
    <w:p w:rsidR="001F1546" w:rsidRPr="001F1546" w:rsidRDefault="001F1546" w:rsidP="005C53AD">
      <w:pPr>
        <w:widowControl/>
        <w:spacing w:line="240" w:lineRule="exact"/>
        <w:ind w:left="1133" w:rightChars="-316" w:right="-758" w:hangingChars="515" w:hanging="1133"/>
        <w:rPr>
          <w:rFonts w:eastAsia="標楷體"/>
          <w:sz w:val="22"/>
          <w:szCs w:val="22"/>
        </w:rPr>
      </w:pPr>
      <w:proofErr w:type="gramStart"/>
      <w:r w:rsidRPr="001F1546">
        <w:rPr>
          <w:rFonts w:eastAsia="標楷體"/>
          <w:sz w:val="22"/>
          <w:szCs w:val="22"/>
        </w:rPr>
        <w:t>註</w:t>
      </w:r>
      <w:proofErr w:type="gramEnd"/>
      <w:r w:rsidRPr="001F1546">
        <w:rPr>
          <w:rFonts w:eastAsia="標楷體"/>
          <w:sz w:val="22"/>
          <w:szCs w:val="22"/>
        </w:rPr>
        <w:t>：進出口數據僅公布最新月份及累計數據，</w:t>
      </w:r>
      <w:proofErr w:type="gramStart"/>
      <w:r w:rsidRPr="001F1546">
        <w:rPr>
          <w:rFonts w:eastAsia="標楷體"/>
          <w:sz w:val="22"/>
          <w:szCs w:val="22"/>
        </w:rPr>
        <w:t>無各月份</w:t>
      </w:r>
      <w:proofErr w:type="gramEnd"/>
      <w:r w:rsidRPr="001F1546">
        <w:rPr>
          <w:rFonts w:eastAsia="標楷體"/>
          <w:sz w:val="22"/>
          <w:szCs w:val="22"/>
        </w:rPr>
        <w:t>調整後數據，因此有些微誤差。</w:t>
      </w:r>
    </w:p>
    <w:p w:rsidR="00D85CB5" w:rsidRDefault="001F1546" w:rsidP="00BA4084">
      <w:pPr>
        <w:rPr>
          <w:rFonts w:eastAsia="標楷體"/>
          <w:sz w:val="22"/>
          <w:szCs w:val="22"/>
        </w:rPr>
      </w:pPr>
      <w:bookmarkStart w:id="58" w:name="_Toc51941840"/>
      <w:bookmarkStart w:id="59" w:name="_Toc52009946"/>
      <w:r w:rsidRPr="001F1546">
        <w:rPr>
          <w:rFonts w:eastAsia="標楷體"/>
          <w:sz w:val="22"/>
          <w:szCs w:val="22"/>
        </w:rPr>
        <w:t>資料來源：中國大陸統計年鑑、中國大陸海關統計；中國大陸國家統計局、中國大陸人民銀行、中國大陸商務部。</w:t>
      </w:r>
      <w:bookmarkEnd w:id="58"/>
      <w:bookmarkEnd w:id="59"/>
    </w:p>
    <w:p w:rsidR="00D85CB5" w:rsidRPr="00127454" w:rsidRDefault="00D85CB5" w:rsidP="00D85CB5">
      <w:pPr>
        <w:pStyle w:val="2"/>
        <w:spacing w:after="360"/>
        <w:jc w:val="center"/>
        <w:rPr>
          <w:sz w:val="24"/>
        </w:rPr>
      </w:pPr>
      <w:bookmarkStart w:id="60" w:name="_Toc52011552"/>
      <w:r w:rsidRPr="00127454">
        <w:rPr>
          <w:sz w:val="32"/>
        </w:rPr>
        <w:lastRenderedPageBreak/>
        <w:t>表</w:t>
      </w:r>
      <w:r w:rsidRPr="00127454">
        <w:rPr>
          <w:sz w:val="32"/>
        </w:rPr>
        <w:t xml:space="preserve">5  </w:t>
      </w:r>
      <w:r w:rsidRPr="00127454">
        <w:rPr>
          <w:sz w:val="32"/>
        </w:rPr>
        <w:t>兩岸經貿統計</w:t>
      </w:r>
      <w:bookmarkEnd w:id="60"/>
    </w:p>
    <w:tbl>
      <w:tblPr>
        <w:tblW w:w="10504"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1"/>
        <w:gridCol w:w="1031"/>
        <w:gridCol w:w="1031"/>
        <w:gridCol w:w="1031"/>
        <w:gridCol w:w="1031"/>
      </w:tblGrid>
      <w:tr w:rsidR="00D85CB5" w:rsidRPr="00127454" w:rsidTr="00B019E7">
        <w:trPr>
          <w:cantSplit/>
          <w:trHeight w:val="629"/>
        </w:trPr>
        <w:tc>
          <w:tcPr>
            <w:tcW w:w="2257" w:type="dxa"/>
            <w:gridSpan w:val="3"/>
            <w:vMerge w:val="restart"/>
            <w:tcBorders>
              <w:left w:val="nil"/>
            </w:tcBorders>
            <w:shd w:val="clear" w:color="auto" w:fill="FFFFFF"/>
          </w:tcPr>
          <w:p w:rsidR="00D85CB5" w:rsidRPr="00127454" w:rsidRDefault="00D85CB5" w:rsidP="00B019E7">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D85CB5" w:rsidRPr="005D133A" w:rsidRDefault="00D85CB5" w:rsidP="00B019E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D85CB5" w:rsidRPr="005D133A" w:rsidRDefault="00D85CB5" w:rsidP="00B019E7">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D85CB5" w:rsidRPr="005D133A" w:rsidRDefault="00D85CB5" w:rsidP="00B019E7">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D85CB5" w:rsidRPr="00471356" w:rsidRDefault="00D85CB5" w:rsidP="00B019E7">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1031" w:type="dxa"/>
            <w:vMerge w:val="restart"/>
            <w:tcBorders>
              <w:right w:val="nil"/>
            </w:tcBorders>
            <w:shd w:val="clear" w:color="auto" w:fill="FFFFFF"/>
            <w:vAlign w:val="center"/>
          </w:tcPr>
          <w:p w:rsidR="00D85CB5" w:rsidRPr="00471356" w:rsidRDefault="00D85CB5" w:rsidP="00B019E7">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c>
          <w:tcPr>
            <w:tcW w:w="3093" w:type="dxa"/>
            <w:gridSpan w:val="3"/>
            <w:tcBorders>
              <w:right w:val="nil"/>
            </w:tcBorders>
            <w:shd w:val="clear" w:color="auto" w:fill="FFFFFF"/>
            <w:vAlign w:val="center"/>
          </w:tcPr>
          <w:p w:rsidR="00D85CB5" w:rsidRPr="00471356" w:rsidRDefault="00D85CB5" w:rsidP="00B019E7">
            <w:pPr>
              <w:snapToGrid w:val="0"/>
              <w:spacing w:before="120" w:after="120" w:line="280" w:lineRule="exact"/>
              <w:jc w:val="center"/>
              <w:rPr>
                <w:rFonts w:eastAsia="標楷體"/>
                <w:spacing w:val="-16"/>
                <w:sz w:val="26"/>
              </w:rPr>
            </w:pPr>
            <w:r>
              <w:rPr>
                <w:rFonts w:eastAsia="標楷體" w:hint="eastAsia"/>
                <w:spacing w:val="-16"/>
                <w:sz w:val="26"/>
              </w:rPr>
              <w:t>2020</w:t>
            </w:r>
            <w:r>
              <w:rPr>
                <w:rFonts w:eastAsia="標楷體" w:hint="eastAsia"/>
                <w:spacing w:val="-16"/>
                <w:sz w:val="26"/>
              </w:rPr>
              <w:t>年</w:t>
            </w:r>
          </w:p>
        </w:tc>
      </w:tr>
      <w:tr w:rsidR="00D85CB5" w:rsidRPr="00127454" w:rsidTr="00B019E7">
        <w:trPr>
          <w:cantSplit/>
          <w:trHeight w:val="493"/>
        </w:trPr>
        <w:tc>
          <w:tcPr>
            <w:tcW w:w="2257" w:type="dxa"/>
            <w:gridSpan w:val="3"/>
            <w:vMerge/>
            <w:tcBorders>
              <w:left w:val="nil"/>
              <w:bottom w:val="single" w:sz="4" w:space="0" w:color="auto"/>
            </w:tcBorders>
            <w:shd w:val="clear" w:color="auto" w:fill="FFFFFF"/>
          </w:tcPr>
          <w:p w:rsidR="00D85CB5" w:rsidRPr="00127454" w:rsidRDefault="00D85CB5" w:rsidP="00B019E7">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D85CB5" w:rsidRPr="00471356" w:rsidRDefault="00D85CB5" w:rsidP="00B019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85CB5" w:rsidRPr="00471356" w:rsidRDefault="00D85CB5" w:rsidP="00B019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85CB5" w:rsidRPr="00471356" w:rsidRDefault="00D85CB5" w:rsidP="00B019E7">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D85CB5" w:rsidRPr="00471356" w:rsidRDefault="00D85CB5" w:rsidP="00B019E7">
            <w:pPr>
              <w:snapToGrid w:val="0"/>
              <w:spacing w:before="120" w:after="120" w:line="280" w:lineRule="exact"/>
              <w:jc w:val="center"/>
              <w:rPr>
                <w:rFonts w:eastAsia="標楷體"/>
              </w:rPr>
            </w:pPr>
          </w:p>
        </w:tc>
        <w:tc>
          <w:tcPr>
            <w:tcW w:w="1031" w:type="dxa"/>
            <w:vMerge/>
            <w:tcBorders>
              <w:bottom w:val="single" w:sz="4" w:space="0" w:color="auto"/>
            </w:tcBorders>
            <w:shd w:val="clear" w:color="auto" w:fill="FFFFFF"/>
          </w:tcPr>
          <w:p w:rsidR="00D85CB5" w:rsidRPr="00471356" w:rsidRDefault="00D85CB5" w:rsidP="00B019E7">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D85CB5" w:rsidRPr="00AA029A" w:rsidRDefault="00D85CB5" w:rsidP="00B019E7">
            <w:pPr>
              <w:snapToGrid w:val="0"/>
              <w:spacing w:before="120" w:after="120" w:line="280" w:lineRule="exact"/>
              <w:jc w:val="center"/>
              <w:rPr>
                <w:rFonts w:eastAsia="標楷體"/>
              </w:rPr>
            </w:pPr>
            <w:r>
              <w:rPr>
                <w:rFonts w:eastAsia="標楷體" w:hint="eastAsia"/>
              </w:rPr>
              <w:t>7</w:t>
            </w:r>
            <w:r>
              <w:rPr>
                <w:rFonts w:eastAsia="標楷體" w:hint="eastAsia"/>
              </w:rPr>
              <w:t>月</w:t>
            </w:r>
          </w:p>
        </w:tc>
        <w:tc>
          <w:tcPr>
            <w:tcW w:w="1031" w:type="dxa"/>
            <w:tcBorders>
              <w:bottom w:val="single" w:sz="4" w:space="0" w:color="auto"/>
              <w:right w:val="nil"/>
            </w:tcBorders>
            <w:shd w:val="clear" w:color="auto" w:fill="FFFFFF"/>
          </w:tcPr>
          <w:p w:rsidR="00D85CB5" w:rsidRPr="00AA029A" w:rsidRDefault="00D85CB5" w:rsidP="00B019E7">
            <w:pPr>
              <w:snapToGrid w:val="0"/>
              <w:spacing w:before="120" w:after="120" w:line="280" w:lineRule="exact"/>
              <w:jc w:val="center"/>
              <w:rPr>
                <w:rFonts w:eastAsia="標楷體"/>
              </w:rPr>
            </w:pPr>
            <w:r>
              <w:rPr>
                <w:rFonts w:eastAsia="標楷體" w:hint="eastAsia"/>
              </w:rPr>
              <w:t>8</w:t>
            </w:r>
            <w:r>
              <w:rPr>
                <w:rFonts w:eastAsia="標楷體" w:hint="eastAsia"/>
              </w:rPr>
              <w:t>月</w:t>
            </w:r>
          </w:p>
        </w:tc>
        <w:tc>
          <w:tcPr>
            <w:tcW w:w="1031" w:type="dxa"/>
            <w:tcBorders>
              <w:bottom w:val="single" w:sz="4" w:space="0" w:color="auto"/>
              <w:right w:val="nil"/>
            </w:tcBorders>
            <w:shd w:val="clear" w:color="auto" w:fill="FFFFFF"/>
            <w:vAlign w:val="center"/>
          </w:tcPr>
          <w:p w:rsidR="00D85CB5" w:rsidRDefault="00D85CB5" w:rsidP="00B019E7">
            <w:pPr>
              <w:snapToGrid w:val="0"/>
              <w:spacing w:before="120" w:after="120" w:line="280" w:lineRule="exact"/>
              <w:jc w:val="center"/>
              <w:rPr>
                <w:rFonts w:eastAsia="標楷體"/>
              </w:rPr>
            </w:pPr>
            <w:r>
              <w:rPr>
                <w:rFonts w:eastAsia="標楷體" w:hint="eastAsia"/>
              </w:rPr>
              <w:t>1~8</w:t>
            </w:r>
            <w:r>
              <w:rPr>
                <w:rFonts w:eastAsia="標楷體" w:hint="eastAsia"/>
              </w:rPr>
              <w:t>月</w:t>
            </w:r>
          </w:p>
        </w:tc>
      </w:tr>
      <w:tr w:rsidR="00D85CB5" w:rsidRPr="007529B8" w:rsidTr="00B019E7">
        <w:trPr>
          <w:cantSplit/>
          <w:trHeight w:val="828"/>
        </w:trPr>
        <w:tc>
          <w:tcPr>
            <w:tcW w:w="615" w:type="dxa"/>
            <w:vMerge w:val="restart"/>
            <w:tcBorders>
              <w:left w:val="nil"/>
            </w:tcBorders>
          </w:tcPr>
          <w:p w:rsidR="00D85CB5" w:rsidRPr="00127454" w:rsidRDefault="00D85CB5" w:rsidP="00B019E7">
            <w:pPr>
              <w:snapToGrid w:val="0"/>
              <w:spacing w:before="240"/>
              <w:jc w:val="center"/>
              <w:rPr>
                <w:rFonts w:eastAsia="標楷體"/>
                <w:sz w:val="28"/>
              </w:rPr>
            </w:pPr>
          </w:p>
          <w:p w:rsidR="00D85CB5" w:rsidRPr="00127454" w:rsidRDefault="00D85CB5" w:rsidP="00B019E7">
            <w:pPr>
              <w:snapToGrid w:val="0"/>
              <w:spacing w:before="240"/>
              <w:jc w:val="center"/>
              <w:rPr>
                <w:rFonts w:eastAsia="標楷體"/>
                <w:sz w:val="28"/>
              </w:rPr>
            </w:pPr>
            <w:r w:rsidRPr="00127454">
              <w:rPr>
                <w:rFonts w:eastAsia="標楷體" w:hint="eastAsia"/>
                <w:sz w:val="28"/>
              </w:rPr>
              <w:t>兩</w:t>
            </w:r>
          </w:p>
          <w:p w:rsidR="00D85CB5" w:rsidRPr="00127454" w:rsidRDefault="00D85CB5" w:rsidP="00B019E7">
            <w:pPr>
              <w:snapToGrid w:val="0"/>
              <w:spacing w:before="240"/>
              <w:jc w:val="center"/>
              <w:rPr>
                <w:rFonts w:eastAsia="標楷體"/>
                <w:sz w:val="28"/>
              </w:rPr>
            </w:pPr>
            <w:r w:rsidRPr="00127454">
              <w:rPr>
                <w:rFonts w:eastAsia="標楷體" w:hint="eastAsia"/>
                <w:sz w:val="28"/>
              </w:rPr>
              <w:t>岸</w:t>
            </w:r>
          </w:p>
          <w:p w:rsidR="00D85CB5" w:rsidRPr="00127454" w:rsidRDefault="00D85CB5" w:rsidP="00B019E7">
            <w:pPr>
              <w:snapToGrid w:val="0"/>
              <w:spacing w:before="240"/>
              <w:jc w:val="center"/>
              <w:rPr>
                <w:rFonts w:eastAsia="標楷體"/>
                <w:sz w:val="28"/>
              </w:rPr>
            </w:pPr>
            <w:r w:rsidRPr="00127454">
              <w:rPr>
                <w:rFonts w:eastAsia="標楷體" w:hint="eastAsia"/>
                <w:sz w:val="28"/>
              </w:rPr>
              <w:t>投</w:t>
            </w:r>
          </w:p>
          <w:p w:rsidR="00D85CB5" w:rsidRPr="00127454" w:rsidRDefault="00D85CB5" w:rsidP="00B019E7">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標楷體" w:hint="eastAsia"/>
              </w:rPr>
              <w:t>323</w:t>
            </w:r>
          </w:p>
        </w:tc>
        <w:tc>
          <w:tcPr>
            <w:tcW w:w="1031" w:type="dxa"/>
            <w:tcBorders>
              <w:top w:val="single" w:sz="4" w:space="0" w:color="auto"/>
              <w:left w:val="nil"/>
              <w:bottom w:val="nil"/>
              <w:right w:val="nil"/>
            </w:tcBorders>
            <w:vAlign w:val="center"/>
          </w:tcPr>
          <w:p w:rsidR="00D85CB5" w:rsidRPr="00A40E3B" w:rsidRDefault="00D85CB5" w:rsidP="00B019E7">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D85CB5" w:rsidRPr="009E710C" w:rsidRDefault="00D85CB5" w:rsidP="00B019E7">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D85CB5" w:rsidRPr="00A8288A" w:rsidRDefault="00D85CB5" w:rsidP="00B019E7">
            <w:pPr>
              <w:snapToGrid w:val="0"/>
              <w:spacing w:before="60" w:after="60" w:line="400" w:lineRule="exact"/>
              <w:ind w:rightChars="-2" w:right="-5"/>
              <w:jc w:val="center"/>
              <w:rPr>
                <w:rFonts w:eastAsia="標楷體"/>
              </w:rPr>
            </w:pPr>
            <w:r w:rsidRPr="00A8288A">
              <w:rPr>
                <w:rFonts w:eastAsia="標楷體" w:hint="eastAsia"/>
              </w:rPr>
              <w:t>610</w:t>
            </w:r>
          </w:p>
        </w:tc>
        <w:tc>
          <w:tcPr>
            <w:tcW w:w="1031" w:type="dxa"/>
            <w:tcBorders>
              <w:top w:val="single" w:sz="4" w:space="0" w:color="auto"/>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標楷體"/>
              </w:rPr>
            </w:pPr>
            <w:r w:rsidRPr="007529B8">
              <w:rPr>
                <w:rFonts w:eastAsia="標楷體" w:hint="eastAsia"/>
              </w:rPr>
              <w:t>42</w:t>
            </w:r>
          </w:p>
        </w:tc>
        <w:tc>
          <w:tcPr>
            <w:tcW w:w="1031" w:type="dxa"/>
            <w:tcBorders>
              <w:top w:val="single" w:sz="4" w:space="0" w:color="auto"/>
              <w:left w:val="nil"/>
              <w:bottom w:val="nil"/>
              <w:right w:val="nil"/>
            </w:tcBorders>
            <w:vAlign w:val="center"/>
          </w:tcPr>
          <w:p w:rsidR="00D85CB5" w:rsidRPr="001800EC" w:rsidRDefault="00D85CB5" w:rsidP="00B019E7">
            <w:pPr>
              <w:snapToGrid w:val="0"/>
              <w:spacing w:before="60" w:after="60" w:line="400" w:lineRule="exact"/>
              <w:ind w:rightChars="-2" w:right="-5"/>
              <w:jc w:val="center"/>
              <w:rPr>
                <w:rFonts w:eastAsia="標楷體"/>
              </w:rPr>
            </w:pPr>
            <w:r w:rsidRPr="001800EC">
              <w:rPr>
                <w:rFonts w:eastAsia="標楷體" w:hint="eastAsia"/>
              </w:rPr>
              <w:t>29</w:t>
            </w:r>
          </w:p>
        </w:tc>
        <w:tc>
          <w:tcPr>
            <w:tcW w:w="1031" w:type="dxa"/>
            <w:tcBorders>
              <w:top w:val="single" w:sz="4" w:space="0" w:color="auto"/>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標楷體"/>
              </w:rPr>
            </w:pPr>
            <w:r>
              <w:rPr>
                <w:rFonts w:eastAsia="標楷體" w:hint="eastAsia"/>
              </w:rPr>
              <w:t>316</w:t>
            </w:r>
          </w:p>
        </w:tc>
      </w:tr>
      <w:tr w:rsidR="00D85CB5" w:rsidRPr="007529B8" w:rsidTr="00B019E7">
        <w:trPr>
          <w:cantSplit/>
          <w:trHeight w:val="786"/>
        </w:trPr>
        <w:tc>
          <w:tcPr>
            <w:tcW w:w="615" w:type="dxa"/>
            <w:vMerge/>
            <w:tcBorders>
              <w:left w:val="nil"/>
            </w:tcBorders>
          </w:tcPr>
          <w:p w:rsidR="00D85CB5" w:rsidRPr="00127454" w:rsidRDefault="00D85CB5" w:rsidP="00B019E7">
            <w:pPr>
              <w:snapToGrid w:val="0"/>
              <w:spacing w:before="120" w:after="120" w:line="320" w:lineRule="exact"/>
              <w:rPr>
                <w:rFonts w:eastAsia="標楷體"/>
                <w:b/>
                <w:sz w:val="28"/>
              </w:rPr>
            </w:pPr>
          </w:p>
        </w:tc>
        <w:tc>
          <w:tcPr>
            <w:tcW w:w="758" w:type="dxa"/>
            <w:vMerge/>
          </w:tcPr>
          <w:p w:rsidR="00D85CB5" w:rsidRPr="00127454" w:rsidRDefault="00D85CB5" w:rsidP="00B019E7">
            <w:pPr>
              <w:snapToGrid w:val="0"/>
              <w:spacing w:before="120" w:after="120" w:line="320" w:lineRule="exact"/>
              <w:jc w:val="center"/>
              <w:rPr>
                <w:rFonts w:eastAsia="標楷體"/>
                <w:spacing w:val="-16"/>
                <w:sz w:val="26"/>
              </w:rPr>
            </w:pPr>
          </w:p>
        </w:tc>
        <w:tc>
          <w:tcPr>
            <w:tcW w:w="884" w:type="dxa"/>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B019E7">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D85CB5" w:rsidRPr="00127454" w:rsidRDefault="00D85CB5" w:rsidP="00B019E7">
            <w:pPr>
              <w:snapToGrid w:val="0"/>
              <w:spacing w:before="60" w:line="400" w:lineRule="exact"/>
              <w:ind w:rightChars="-2" w:right="-5"/>
              <w:jc w:val="center"/>
              <w:rPr>
                <w:rFonts w:eastAsia="標楷體"/>
              </w:rPr>
            </w:pPr>
            <w:r w:rsidRPr="00127454">
              <w:rPr>
                <w:rFonts w:eastAsia="標楷體" w:hint="eastAsia"/>
              </w:rPr>
              <w:t>96.7</w:t>
            </w:r>
          </w:p>
        </w:tc>
        <w:tc>
          <w:tcPr>
            <w:tcW w:w="1031" w:type="dxa"/>
            <w:tcBorders>
              <w:top w:val="nil"/>
              <w:left w:val="nil"/>
              <w:bottom w:val="nil"/>
              <w:right w:val="nil"/>
            </w:tcBorders>
            <w:vAlign w:val="center"/>
          </w:tcPr>
          <w:p w:rsidR="00D85CB5" w:rsidRPr="00A40E3B" w:rsidRDefault="00D85CB5" w:rsidP="00B019E7">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D85CB5" w:rsidRPr="009E710C" w:rsidRDefault="00D85CB5" w:rsidP="00B019E7">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D85CB5" w:rsidRPr="00A8288A" w:rsidRDefault="00D85CB5" w:rsidP="00B019E7">
            <w:pPr>
              <w:snapToGrid w:val="0"/>
              <w:spacing w:before="60" w:line="400" w:lineRule="exact"/>
              <w:ind w:rightChars="-2" w:right="-5"/>
              <w:jc w:val="center"/>
              <w:rPr>
                <w:rFonts w:eastAsia="標楷體"/>
              </w:rPr>
            </w:pPr>
            <w:r w:rsidRPr="00A8288A">
              <w:rPr>
                <w:rFonts w:eastAsia="標楷體" w:hint="eastAsia"/>
              </w:rPr>
              <w:t>41.7</w:t>
            </w:r>
          </w:p>
        </w:tc>
        <w:tc>
          <w:tcPr>
            <w:tcW w:w="1031" w:type="dxa"/>
            <w:tcBorders>
              <w:top w:val="nil"/>
              <w:left w:val="nil"/>
              <w:bottom w:val="nil"/>
              <w:right w:val="nil"/>
            </w:tcBorders>
            <w:vAlign w:val="center"/>
          </w:tcPr>
          <w:p w:rsidR="00D85CB5" w:rsidRPr="007529B8" w:rsidRDefault="00D85CB5" w:rsidP="00B019E7">
            <w:pPr>
              <w:snapToGrid w:val="0"/>
              <w:spacing w:before="60" w:line="400" w:lineRule="exact"/>
              <w:ind w:rightChars="-2" w:right="-5"/>
              <w:jc w:val="center"/>
              <w:rPr>
                <w:rFonts w:eastAsia="標楷體"/>
              </w:rPr>
            </w:pPr>
            <w:r w:rsidRPr="007529B8">
              <w:rPr>
                <w:rFonts w:eastAsia="標楷體" w:hint="eastAsia"/>
              </w:rPr>
              <w:t>3.7</w:t>
            </w:r>
          </w:p>
        </w:tc>
        <w:tc>
          <w:tcPr>
            <w:tcW w:w="1031" w:type="dxa"/>
            <w:tcBorders>
              <w:top w:val="nil"/>
              <w:left w:val="nil"/>
              <w:bottom w:val="nil"/>
              <w:right w:val="nil"/>
            </w:tcBorders>
            <w:vAlign w:val="center"/>
          </w:tcPr>
          <w:p w:rsidR="00D85CB5" w:rsidRPr="001800EC" w:rsidRDefault="00D85CB5" w:rsidP="00B019E7">
            <w:pPr>
              <w:snapToGrid w:val="0"/>
              <w:spacing w:before="60" w:line="400" w:lineRule="exact"/>
              <w:ind w:rightChars="-2" w:right="-5"/>
              <w:jc w:val="center"/>
              <w:rPr>
                <w:rFonts w:eastAsia="標楷體"/>
              </w:rPr>
            </w:pPr>
            <w:r w:rsidRPr="001800EC">
              <w:rPr>
                <w:rFonts w:eastAsia="標楷體" w:hint="eastAsia"/>
              </w:rPr>
              <w:t>3.2</w:t>
            </w:r>
          </w:p>
        </w:tc>
        <w:tc>
          <w:tcPr>
            <w:tcW w:w="1031" w:type="dxa"/>
            <w:tcBorders>
              <w:top w:val="nil"/>
              <w:left w:val="nil"/>
              <w:bottom w:val="nil"/>
              <w:right w:val="nil"/>
            </w:tcBorders>
            <w:vAlign w:val="center"/>
          </w:tcPr>
          <w:p w:rsidR="00D85CB5" w:rsidRPr="007529B8" w:rsidRDefault="00D85CB5" w:rsidP="00B019E7">
            <w:pPr>
              <w:snapToGrid w:val="0"/>
              <w:spacing w:before="60" w:line="400" w:lineRule="exact"/>
              <w:ind w:rightChars="-2" w:right="-5"/>
              <w:jc w:val="center"/>
              <w:rPr>
                <w:rFonts w:eastAsia="標楷體"/>
              </w:rPr>
            </w:pPr>
            <w:r>
              <w:rPr>
                <w:rFonts w:eastAsia="標楷體" w:hint="eastAsia"/>
              </w:rPr>
              <w:t>38.6</w:t>
            </w:r>
          </w:p>
        </w:tc>
      </w:tr>
      <w:tr w:rsidR="00D85CB5" w:rsidRPr="007529B8" w:rsidTr="00B019E7">
        <w:trPr>
          <w:cantSplit/>
          <w:trHeight w:val="786"/>
        </w:trPr>
        <w:tc>
          <w:tcPr>
            <w:tcW w:w="615" w:type="dxa"/>
            <w:vMerge/>
            <w:tcBorders>
              <w:left w:val="nil"/>
            </w:tcBorders>
          </w:tcPr>
          <w:p w:rsidR="00D85CB5" w:rsidRPr="00127454" w:rsidRDefault="00D85CB5" w:rsidP="00B019E7">
            <w:pPr>
              <w:snapToGrid w:val="0"/>
              <w:spacing w:before="240"/>
              <w:jc w:val="center"/>
              <w:rPr>
                <w:rFonts w:eastAsia="標楷體"/>
                <w:sz w:val="28"/>
              </w:rPr>
            </w:pPr>
          </w:p>
        </w:tc>
        <w:tc>
          <w:tcPr>
            <w:tcW w:w="758" w:type="dxa"/>
            <w:vMerge w:val="restart"/>
            <w:vAlign w:val="center"/>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標楷體" w:hint="eastAsia"/>
              </w:rPr>
              <w:t>158</w:t>
            </w:r>
          </w:p>
        </w:tc>
        <w:tc>
          <w:tcPr>
            <w:tcW w:w="1031" w:type="dxa"/>
            <w:tcBorders>
              <w:top w:val="nil"/>
              <w:left w:val="nil"/>
              <w:bottom w:val="nil"/>
              <w:right w:val="nil"/>
            </w:tcBorders>
            <w:vAlign w:val="center"/>
          </w:tcPr>
          <w:p w:rsidR="00D85CB5" w:rsidRPr="00A40E3B" w:rsidRDefault="00D85CB5" w:rsidP="00B019E7">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D85CB5" w:rsidRPr="009E710C" w:rsidRDefault="00D85CB5" w:rsidP="00B019E7">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D85CB5" w:rsidRPr="009A6602" w:rsidRDefault="00D85CB5" w:rsidP="00B019E7">
            <w:pPr>
              <w:snapToGrid w:val="0"/>
              <w:spacing w:before="60" w:after="60" w:line="400" w:lineRule="exact"/>
              <w:ind w:rightChars="-2" w:right="-5"/>
              <w:jc w:val="center"/>
              <w:rPr>
                <w:rFonts w:eastAsia="標楷體"/>
              </w:rPr>
            </w:pPr>
            <w:r>
              <w:rPr>
                <w:rFonts w:eastAsia="標楷體" w:hint="eastAsia"/>
              </w:rPr>
              <w:t>143</w:t>
            </w:r>
          </w:p>
        </w:tc>
        <w:tc>
          <w:tcPr>
            <w:tcW w:w="1031" w:type="dxa"/>
            <w:tcBorders>
              <w:top w:val="nil"/>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標楷體"/>
              </w:rPr>
            </w:pPr>
            <w:r w:rsidRPr="007529B8">
              <w:rPr>
                <w:rFonts w:eastAsia="標楷體" w:hint="eastAsia"/>
              </w:rPr>
              <w:t>9</w:t>
            </w:r>
          </w:p>
        </w:tc>
        <w:tc>
          <w:tcPr>
            <w:tcW w:w="1031" w:type="dxa"/>
            <w:tcBorders>
              <w:top w:val="nil"/>
              <w:left w:val="nil"/>
              <w:bottom w:val="nil"/>
              <w:right w:val="nil"/>
            </w:tcBorders>
            <w:vAlign w:val="center"/>
          </w:tcPr>
          <w:p w:rsidR="00D85CB5" w:rsidRPr="001800EC" w:rsidRDefault="00D85CB5" w:rsidP="00B019E7">
            <w:pPr>
              <w:snapToGrid w:val="0"/>
              <w:spacing w:before="60" w:after="60" w:line="400" w:lineRule="exact"/>
              <w:ind w:rightChars="-2" w:right="-5"/>
              <w:jc w:val="center"/>
              <w:rPr>
                <w:rFonts w:eastAsia="標楷體"/>
              </w:rPr>
            </w:pPr>
            <w:r w:rsidRPr="001800EC">
              <w:rPr>
                <w:rFonts w:eastAsia="標楷體" w:hint="eastAsia"/>
              </w:rPr>
              <w:t>6</w:t>
            </w:r>
          </w:p>
        </w:tc>
        <w:tc>
          <w:tcPr>
            <w:tcW w:w="1031" w:type="dxa"/>
            <w:tcBorders>
              <w:top w:val="nil"/>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標楷體"/>
              </w:rPr>
            </w:pPr>
            <w:r>
              <w:rPr>
                <w:rFonts w:eastAsia="標楷體" w:hint="eastAsia"/>
              </w:rPr>
              <w:t>71</w:t>
            </w:r>
          </w:p>
        </w:tc>
      </w:tr>
      <w:tr w:rsidR="00D85CB5" w:rsidRPr="007529B8" w:rsidTr="00B019E7">
        <w:trPr>
          <w:cantSplit/>
          <w:trHeight w:val="786"/>
        </w:trPr>
        <w:tc>
          <w:tcPr>
            <w:tcW w:w="615" w:type="dxa"/>
            <w:vMerge/>
            <w:tcBorders>
              <w:left w:val="nil"/>
            </w:tcBorders>
          </w:tcPr>
          <w:p w:rsidR="00D85CB5" w:rsidRPr="00127454" w:rsidRDefault="00D85CB5" w:rsidP="00B019E7">
            <w:pPr>
              <w:snapToGrid w:val="0"/>
              <w:spacing w:before="120" w:after="120" w:line="320" w:lineRule="exact"/>
              <w:rPr>
                <w:rFonts w:eastAsia="標楷體"/>
                <w:b/>
                <w:sz w:val="28"/>
              </w:rPr>
            </w:pPr>
          </w:p>
        </w:tc>
        <w:tc>
          <w:tcPr>
            <w:tcW w:w="758" w:type="dxa"/>
            <w:vMerge/>
          </w:tcPr>
          <w:p w:rsidR="00D85CB5" w:rsidRPr="00127454" w:rsidRDefault="00D85CB5" w:rsidP="00B019E7">
            <w:pPr>
              <w:snapToGrid w:val="0"/>
              <w:spacing w:before="120" w:after="120" w:line="320" w:lineRule="exact"/>
              <w:jc w:val="center"/>
              <w:rPr>
                <w:rFonts w:eastAsia="標楷體"/>
                <w:spacing w:val="-16"/>
                <w:sz w:val="26"/>
              </w:rPr>
            </w:pPr>
          </w:p>
        </w:tc>
        <w:tc>
          <w:tcPr>
            <w:tcW w:w="884" w:type="dxa"/>
          </w:tcPr>
          <w:p w:rsidR="00D85CB5" w:rsidRPr="00127454" w:rsidRDefault="00D85CB5" w:rsidP="00B019E7">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D85CB5" w:rsidRPr="00127454" w:rsidRDefault="00D85CB5" w:rsidP="00B019E7">
            <w:pPr>
              <w:snapToGrid w:val="0"/>
              <w:spacing w:before="60" w:after="60" w:line="400" w:lineRule="exact"/>
              <w:ind w:rightChars="-2" w:right="-5"/>
              <w:jc w:val="center"/>
              <w:rPr>
                <w:rFonts w:eastAsia="標楷體"/>
              </w:rPr>
            </w:pPr>
            <w:r w:rsidRPr="00127454">
              <w:rPr>
                <w:rFonts w:eastAsia="華康楷書體W5" w:hint="eastAsia"/>
              </w:rPr>
              <w:t>24,762.</w:t>
            </w:r>
            <w:r>
              <w:rPr>
                <w:rFonts w:eastAsia="華康楷書體W5" w:hint="eastAsia"/>
              </w:rPr>
              <w:t>8</w:t>
            </w:r>
          </w:p>
        </w:tc>
        <w:tc>
          <w:tcPr>
            <w:tcW w:w="1031" w:type="dxa"/>
            <w:tcBorders>
              <w:top w:val="nil"/>
              <w:left w:val="nil"/>
              <w:bottom w:val="nil"/>
              <w:right w:val="nil"/>
            </w:tcBorders>
            <w:vAlign w:val="center"/>
          </w:tcPr>
          <w:p w:rsidR="00D85CB5" w:rsidRPr="00A40E3B" w:rsidRDefault="00D85CB5" w:rsidP="00B019E7">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D85CB5" w:rsidRPr="009E710C" w:rsidRDefault="00D85CB5" w:rsidP="00B019E7">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D85CB5" w:rsidRPr="009A6602" w:rsidRDefault="00D85CB5" w:rsidP="00B019E7">
            <w:pPr>
              <w:snapToGrid w:val="0"/>
              <w:spacing w:before="60" w:after="60" w:line="400" w:lineRule="exact"/>
              <w:ind w:rightChars="-2" w:right="-5"/>
              <w:jc w:val="center"/>
              <w:rPr>
                <w:rFonts w:eastAsia="標楷體"/>
              </w:rPr>
            </w:pPr>
            <w:r w:rsidRPr="009A6602">
              <w:rPr>
                <w:rFonts w:eastAsia="華康楷書體W5" w:hint="eastAsia"/>
              </w:rPr>
              <w:t>9,718.0</w:t>
            </w:r>
          </w:p>
        </w:tc>
        <w:tc>
          <w:tcPr>
            <w:tcW w:w="1031" w:type="dxa"/>
            <w:tcBorders>
              <w:top w:val="nil"/>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標楷體"/>
              </w:rPr>
            </w:pPr>
            <w:r w:rsidRPr="007529B8">
              <w:rPr>
                <w:rFonts w:eastAsia="標楷體" w:hint="eastAsia"/>
              </w:rPr>
              <w:t>860.5</w:t>
            </w:r>
          </w:p>
        </w:tc>
        <w:tc>
          <w:tcPr>
            <w:tcW w:w="1031" w:type="dxa"/>
            <w:tcBorders>
              <w:top w:val="nil"/>
              <w:left w:val="nil"/>
              <w:bottom w:val="nil"/>
              <w:right w:val="nil"/>
            </w:tcBorders>
            <w:vAlign w:val="center"/>
          </w:tcPr>
          <w:p w:rsidR="00D85CB5" w:rsidRPr="001800EC" w:rsidRDefault="00D85CB5" w:rsidP="00B019E7">
            <w:pPr>
              <w:snapToGrid w:val="0"/>
              <w:spacing w:before="60" w:after="60" w:line="400" w:lineRule="exact"/>
              <w:ind w:rightChars="-2" w:right="-5"/>
              <w:jc w:val="center"/>
              <w:rPr>
                <w:rFonts w:eastAsia="標楷體"/>
              </w:rPr>
            </w:pPr>
            <w:r w:rsidRPr="001800EC">
              <w:rPr>
                <w:rFonts w:eastAsia="標楷體" w:hint="eastAsia"/>
              </w:rPr>
              <w:t>6,014.7</w:t>
            </w:r>
          </w:p>
        </w:tc>
        <w:tc>
          <w:tcPr>
            <w:tcW w:w="1031" w:type="dxa"/>
            <w:tcBorders>
              <w:top w:val="nil"/>
              <w:left w:val="nil"/>
              <w:bottom w:val="nil"/>
              <w:right w:val="nil"/>
            </w:tcBorders>
            <w:vAlign w:val="center"/>
          </w:tcPr>
          <w:p w:rsidR="00D85CB5" w:rsidRPr="007529B8" w:rsidRDefault="00D85CB5" w:rsidP="00B019E7">
            <w:pPr>
              <w:snapToGrid w:val="0"/>
              <w:spacing w:before="60" w:after="60" w:line="400" w:lineRule="exact"/>
              <w:ind w:rightChars="-2" w:right="-5"/>
              <w:jc w:val="center"/>
              <w:rPr>
                <w:rFonts w:eastAsia="華康楷書體W5"/>
              </w:rPr>
            </w:pPr>
            <w:r>
              <w:rPr>
                <w:rFonts w:eastAsia="華康楷書體W5" w:hint="eastAsia"/>
              </w:rPr>
              <w:t>11</w:t>
            </w:r>
            <w:r w:rsidRPr="007529B8">
              <w:rPr>
                <w:rFonts w:eastAsia="華康楷書體W5" w:hint="eastAsia"/>
              </w:rPr>
              <w:t>,8</w:t>
            </w:r>
            <w:r>
              <w:rPr>
                <w:rFonts w:eastAsia="華康楷書體W5" w:hint="eastAsia"/>
              </w:rPr>
              <w:t>30.5</w:t>
            </w:r>
          </w:p>
        </w:tc>
      </w:tr>
      <w:tr w:rsidR="00D85CB5" w:rsidRPr="00127454" w:rsidTr="00B019E7">
        <w:trPr>
          <w:cantSplit/>
          <w:trHeight w:hRule="exact" w:val="760"/>
        </w:trPr>
        <w:tc>
          <w:tcPr>
            <w:tcW w:w="615" w:type="dxa"/>
            <w:vMerge w:val="restart"/>
            <w:tcBorders>
              <w:left w:val="nil"/>
            </w:tcBorders>
          </w:tcPr>
          <w:p w:rsidR="00D85CB5" w:rsidRPr="00127454" w:rsidRDefault="00D85CB5" w:rsidP="00B019E7">
            <w:pPr>
              <w:snapToGrid w:val="0"/>
              <w:spacing w:before="840"/>
              <w:jc w:val="center"/>
              <w:rPr>
                <w:rFonts w:eastAsia="標楷體"/>
                <w:sz w:val="28"/>
              </w:rPr>
            </w:pPr>
          </w:p>
          <w:p w:rsidR="00D85CB5" w:rsidRPr="00127454" w:rsidRDefault="00D85CB5" w:rsidP="00B019E7">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D85CB5" w:rsidRPr="00127454" w:rsidRDefault="00D85CB5" w:rsidP="00B019E7">
            <w:pPr>
              <w:snapToGrid w:val="0"/>
              <w:spacing w:line="280" w:lineRule="exact"/>
              <w:jc w:val="center"/>
              <w:rPr>
                <w:rFonts w:eastAsia="標楷體"/>
              </w:rPr>
            </w:pPr>
          </w:p>
          <w:p w:rsidR="00D85CB5" w:rsidRPr="00127454" w:rsidRDefault="00D85CB5" w:rsidP="00B019E7">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jc w:val="center"/>
              <w:rPr>
                <w:rFonts w:eastAsia="華康楷書體W5"/>
              </w:rPr>
            </w:pPr>
            <w:r w:rsidRPr="00127454">
              <w:rPr>
                <w:rFonts w:eastAsia="華康楷書體W5" w:hint="eastAsia"/>
              </w:rPr>
              <w:t>1,12</w:t>
            </w:r>
            <w:r>
              <w:rPr>
                <w:rFonts w:eastAsia="華康楷書體W5" w:hint="eastAsia"/>
              </w:rPr>
              <w:t>3.9</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jc w:val="center"/>
              <w:rPr>
                <w:rFonts w:eastAsia="華康楷書體W5"/>
              </w:rPr>
            </w:pPr>
            <w:r w:rsidRPr="00127454">
              <w:rPr>
                <w:rFonts w:eastAsia="華康楷書體W5" w:hint="eastAsia"/>
              </w:rPr>
              <w:t>1,1</w:t>
            </w:r>
            <w:r>
              <w:rPr>
                <w:rFonts w:eastAsia="華康楷書體W5" w:hint="eastAsia"/>
              </w:rPr>
              <w:t>19.9</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jc w:val="center"/>
              <w:rPr>
                <w:rFonts w:eastAsia="華康楷書體W5"/>
              </w:rPr>
            </w:pPr>
            <w:r w:rsidRPr="00BF4E50">
              <w:rPr>
                <w:rFonts w:eastAsia="華康楷書體W5" w:hint="eastAsia"/>
              </w:rPr>
              <w:t>1,</w:t>
            </w:r>
            <w:r>
              <w:rPr>
                <w:rFonts w:eastAsia="華康楷書體W5" w:hint="eastAsia"/>
              </w:rPr>
              <w:t>299.1</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jc w:val="center"/>
              <w:rPr>
                <w:rFonts w:eastAsia="華康楷書體W5"/>
              </w:rPr>
            </w:pPr>
            <w:r>
              <w:rPr>
                <w:rFonts w:eastAsia="華康楷書體W5" w:hint="eastAsia"/>
              </w:rPr>
              <w:t>1,379.0</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jc w:val="center"/>
              <w:rPr>
                <w:rFonts w:eastAsia="華康楷書體W5"/>
              </w:rPr>
            </w:pPr>
            <w:r w:rsidRPr="00AA6989">
              <w:rPr>
                <w:rFonts w:eastAsia="華康楷書體W5"/>
              </w:rPr>
              <w:t>1,</w:t>
            </w:r>
            <w:r w:rsidRPr="00AA6989">
              <w:rPr>
                <w:rFonts w:eastAsia="華康楷書體W5" w:hint="eastAsia"/>
              </w:rPr>
              <w:t>32</w:t>
            </w:r>
            <w:r>
              <w:rPr>
                <w:rFonts w:eastAsia="華康楷書體W5" w:hint="eastAsia"/>
              </w:rPr>
              <w:t>1.5</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jc w:val="center"/>
              <w:rPr>
                <w:rFonts w:eastAsia="華康楷書體W5"/>
              </w:rPr>
            </w:pPr>
            <w:r w:rsidRPr="0002715A">
              <w:rPr>
                <w:rFonts w:eastAsia="華康楷書體W5" w:hint="eastAsia"/>
              </w:rPr>
              <w:t>125.8</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jc w:val="center"/>
              <w:rPr>
                <w:rFonts w:eastAsia="華康楷書體W5"/>
              </w:rPr>
            </w:pPr>
            <w:r w:rsidRPr="002E4E1D">
              <w:rPr>
                <w:rFonts w:eastAsia="華康楷書體W5" w:hint="eastAsia"/>
              </w:rPr>
              <w:t>144.6</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jc w:val="center"/>
              <w:rPr>
                <w:rFonts w:eastAsia="華康楷書體W5"/>
              </w:rPr>
            </w:pPr>
            <w:r>
              <w:rPr>
                <w:rFonts w:eastAsia="華康楷書體W5" w:hint="eastAsia"/>
              </w:rPr>
              <w:t>938.8</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tcPr>
          <w:p w:rsidR="00D85CB5" w:rsidRPr="00127454" w:rsidRDefault="00D85CB5" w:rsidP="00B019E7">
            <w:pPr>
              <w:snapToGrid w:val="0"/>
              <w:spacing w:before="120" w:after="120" w:line="320" w:lineRule="exact"/>
              <w:jc w:val="center"/>
              <w:rPr>
                <w:rFonts w:eastAsia="標楷體"/>
              </w:rPr>
            </w:pP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-12.</w:t>
            </w:r>
            <w:r>
              <w:rPr>
                <w:rFonts w:eastAsia="華康楷書體W5" w:hint="eastAsia"/>
              </w:rPr>
              <w:t>5</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-0.</w:t>
            </w:r>
            <w:r>
              <w:rPr>
                <w:rFonts w:eastAsia="華康楷書體W5" w:hint="eastAsia"/>
              </w:rPr>
              <w:t>4</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6.1</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-4.</w:t>
            </w:r>
            <w:r>
              <w:rPr>
                <w:rFonts w:eastAsia="華康楷書體W5" w:hint="eastAsia"/>
              </w:rPr>
              <w:t>2</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ind w:rightChars="100" w:right="240"/>
              <w:jc w:val="right"/>
              <w:rPr>
                <w:rFonts w:eastAsia="華康楷書體W5"/>
              </w:rPr>
            </w:pPr>
            <w:r w:rsidRPr="0002715A">
              <w:rPr>
                <w:rFonts w:eastAsia="華康楷書體W5" w:hint="eastAsia"/>
              </w:rPr>
              <w:t>12.7</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22.9</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12.0</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tcPr>
          <w:p w:rsidR="00D85CB5" w:rsidRPr="00127454" w:rsidRDefault="00D85CB5" w:rsidP="00B019E7">
            <w:pPr>
              <w:snapToGrid w:val="0"/>
              <w:spacing w:before="120" w:after="120" w:line="320" w:lineRule="exact"/>
              <w:jc w:val="center"/>
              <w:rPr>
                <w:rFonts w:eastAsia="標楷體"/>
              </w:rPr>
            </w:pP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BD3CFB">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39.</w:t>
            </w:r>
            <w:r>
              <w:rPr>
                <w:rFonts w:eastAsia="華康楷書體W5" w:hint="eastAsia"/>
              </w:rPr>
              <w:t>5</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40.</w:t>
            </w:r>
            <w:r>
              <w:rPr>
                <w:rFonts w:eastAsia="華康楷書體W5" w:hint="eastAsia"/>
              </w:rPr>
              <w:t>1</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41.</w:t>
            </w:r>
            <w:r>
              <w:rPr>
                <w:rFonts w:eastAsia="華康楷書體W5" w:hint="eastAsia"/>
              </w:rPr>
              <w:t>2</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41.3</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40.1</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ind w:rightChars="100" w:right="240"/>
              <w:jc w:val="right"/>
              <w:rPr>
                <w:rFonts w:eastAsia="華康楷書體W5"/>
              </w:rPr>
            </w:pPr>
            <w:r w:rsidRPr="0002715A">
              <w:rPr>
                <w:rFonts w:eastAsia="華康楷書體W5" w:hint="eastAsia"/>
              </w:rPr>
              <w:t>44.6</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46.4</w:t>
            </w:r>
          </w:p>
        </w:tc>
        <w:tc>
          <w:tcPr>
            <w:tcW w:w="1031" w:type="dxa"/>
            <w:tcBorders>
              <w:top w:val="nil"/>
              <w:left w:val="nil"/>
              <w:bottom w:val="nil"/>
              <w:right w:val="nil"/>
            </w:tcBorders>
            <w:vAlign w:val="center"/>
          </w:tcPr>
          <w:p w:rsidR="00D85CB5" w:rsidRPr="0002715A"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43.2</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val="restart"/>
          </w:tcPr>
          <w:p w:rsidR="00D85CB5" w:rsidRPr="00127454" w:rsidRDefault="00D85CB5" w:rsidP="00B019E7">
            <w:pPr>
              <w:snapToGrid w:val="0"/>
              <w:spacing w:line="280" w:lineRule="exact"/>
              <w:jc w:val="center"/>
              <w:rPr>
                <w:rFonts w:eastAsia="標楷體"/>
              </w:rPr>
            </w:pPr>
          </w:p>
          <w:p w:rsidR="00D85CB5" w:rsidRPr="00127454" w:rsidRDefault="00D85CB5" w:rsidP="00B019E7">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515.</w:t>
            </w:r>
            <w:r>
              <w:rPr>
                <w:rFonts w:eastAsia="華康楷書體W5" w:hint="eastAsia"/>
              </w:rPr>
              <w:t>5</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552.0</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584.</w:t>
            </w:r>
            <w:r>
              <w:rPr>
                <w:rFonts w:eastAsia="華康楷書體W5" w:hint="eastAsia"/>
              </w:rPr>
              <w:t>5</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sidRPr="00B06CCF">
              <w:rPr>
                <w:rFonts w:eastAsia="華康楷書體W5" w:hint="eastAsia"/>
              </w:rPr>
              <w:t>52.3</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56.7</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407.8</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tcPr>
          <w:p w:rsidR="00D85CB5" w:rsidRPr="00127454" w:rsidRDefault="00D85CB5" w:rsidP="00B019E7">
            <w:pPr>
              <w:snapToGrid w:val="0"/>
              <w:spacing w:before="120" w:after="120" w:line="320" w:lineRule="exact"/>
              <w:rPr>
                <w:rFonts w:eastAsia="標楷體"/>
                <w:sz w:val="28"/>
              </w:rPr>
            </w:pP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13.</w:t>
            </w:r>
            <w:r>
              <w:rPr>
                <w:rFonts w:eastAsia="華康楷書體W5" w:hint="eastAsia"/>
              </w:rPr>
              <w:t>7</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rPr>
              <w:t>5.</w:t>
            </w:r>
            <w:r w:rsidRPr="00AA6989">
              <w:rPr>
                <w:rFonts w:eastAsia="華康楷書體W5" w:hint="eastAsia"/>
              </w:rPr>
              <w:t>9</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sidRPr="00B06CCF">
              <w:rPr>
                <w:rFonts w:eastAsia="華康楷書體W5" w:hint="eastAsia"/>
              </w:rPr>
              <w:t>1.4</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22.3</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9.1</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tcPr>
          <w:p w:rsidR="00D85CB5" w:rsidRPr="00127454" w:rsidRDefault="00D85CB5" w:rsidP="00B019E7">
            <w:pPr>
              <w:snapToGrid w:val="0"/>
              <w:spacing w:before="120" w:after="120" w:line="320" w:lineRule="exact"/>
              <w:rPr>
                <w:rFonts w:eastAsia="標楷體"/>
                <w:sz w:val="28"/>
              </w:rPr>
            </w:pP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19.</w:t>
            </w:r>
            <w:r>
              <w:rPr>
                <w:rFonts w:eastAsia="華康楷書體W5" w:hint="eastAsia"/>
              </w:rPr>
              <w:t>8</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20.0</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19.4</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20.</w:t>
            </w:r>
            <w:r>
              <w:rPr>
                <w:rFonts w:eastAsia="華康楷書體W5" w:hint="eastAsia"/>
              </w:rPr>
              <w:t>5</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sidRPr="00B06CCF">
              <w:rPr>
                <w:rFonts w:eastAsia="華康楷書體W5" w:hint="eastAsia"/>
              </w:rPr>
              <w:t>22.9</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22.9</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22.1</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val="restart"/>
            <w:vAlign w:val="center"/>
          </w:tcPr>
          <w:p w:rsidR="00D85CB5" w:rsidRPr="00127454" w:rsidRDefault="00D85CB5" w:rsidP="00B019E7">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65</w:t>
            </w:r>
            <w:r>
              <w:rPr>
                <w:rFonts w:eastAsia="華康楷書體W5" w:hint="eastAsia"/>
              </w:rPr>
              <w:t>6.5</w:t>
            </w:r>
          </w:p>
        </w:tc>
        <w:tc>
          <w:tcPr>
            <w:tcW w:w="1031" w:type="dxa"/>
            <w:tcBorders>
              <w:top w:val="nil"/>
              <w:left w:val="nil"/>
              <w:bottom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66</w:t>
            </w:r>
            <w:r>
              <w:rPr>
                <w:rFonts w:eastAsia="華康楷書體W5" w:hint="eastAsia"/>
              </w:rPr>
              <w:t>6.7</w:t>
            </w:r>
          </w:p>
        </w:tc>
        <w:tc>
          <w:tcPr>
            <w:tcW w:w="1031" w:type="dxa"/>
            <w:tcBorders>
              <w:top w:val="nil"/>
              <w:left w:val="nil"/>
              <w:bottom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78</w:t>
            </w:r>
            <w:r>
              <w:rPr>
                <w:rFonts w:eastAsia="華康楷書體W5" w:hint="eastAsia"/>
              </w:rPr>
              <w:t>3.6</w:t>
            </w:r>
          </w:p>
        </w:tc>
        <w:tc>
          <w:tcPr>
            <w:tcW w:w="1031" w:type="dxa"/>
            <w:tcBorders>
              <w:top w:val="nil"/>
              <w:left w:val="nil"/>
              <w:bottom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827.0</w:t>
            </w:r>
          </w:p>
        </w:tc>
        <w:tc>
          <w:tcPr>
            <w:tcW w:w="1031" w:type="dxa"/>
            <w:tcBorders>
              <w:top w:val="nil"/>
              <w:left w:val="nil"/>
              <w:bottom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737.</w:t>
            </w:r>
            <w:r>
              <w:rPr>
                <w:rFonts w:eastAsia="華康楷書體W5" w:hint="eastAsia"/>
              </w:rPr>
              <w:t>0</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sidRPr="00B06CCF">
              <w:rPr>
                <w:rFonts w:eastAsia="華康楷書體W5" w:hint="eastAsia"/>
              </w:rPr>
              <w:t>73.5</w:t>
            </w:r>
          </w:p>
        </w:tc>
        <w:tc>
          <w:tcPr>
            <w:tcW w:w="1031" w:type="dxa"/>
            <w:tcBorders>
              <w:top w:val="nil"/>
              <w:left w:val="nil"/>
              <w:bottom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87.9</w:t>
            </w:r>
          </w:p>
        </w:tc>
        <w:tc>
          <w:tcPr>
            <w:tcW w:w="1031" w:type="dxa"/>
            <w:tcBorders>
              <w:top w:val="nil"/>
              <w:left w:val="nil"/>
              <w:bottom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531</w:t>
            </w:r>
            <w:r w:rsidRPr="00B06CCF">
              <w:rPr>
                <w:rFonts w:eastAsia="華康楷書體W5" w:hint="eastAsia"/>
              </w:rPr>
              <w:t>.1</w:t>
            </w:r>
          </w:p>
        </w:tc>
      </w:tr>
      <w:tr w:rsidR="00D85CB5" w:rsidRPr="00127454" w:rsidTr="00B019E7">
        <w:trPr>
          <w:cantSplit/>
          <w:trHeight w:hRule="exact" w:val="760"/>
        </w:trPr>
        <w:tc>
          <w:tcPr>
            <w:tcW w:w="615" w:type="dxa"/>
            <w:vMerge/>
            <w:tcBorders>
              <w:left w:val="nil"/>
            </w:tcBorders>
          </w:tcPr>
          <w:p w:rsidR="00D85CB5" w:rsidRPr="00127454" w:rsidRDefault="00D85CB5" w:rsidP="00B019E7">
            <w:pPr>
              <w:snapToGrid w:val="0"/>
              <w:spacing w:before="120" w:after="120" w:line="320" w:lineRule="exact"/>
              <w:rPr>
                <w:rFonts w:eastAsia="標楷體"/>
                <w:sz w:val="28"/>
              </w:rPr>
            </w:pPr>
          </w:p>
        </w:tc>
        <w:tc>
          <w:tcPr>
            <w:tcW w:w="758" w:type="dxa"/>
            <w:vMerge/>
          </w:tcPr>
          <w:p w:rsidR="00D85CB5" w:rsidRPr="00127454" w:rsidRDefault="00D85CB5" w:rsidP="00B019E7">
            <w:pPr>
              <w:snapToGrid w:val="0"/>
              <w:spacing w:before="120" w:after="120" w:line="320" w:lineRule="exact"/>
              <w:rPr>
                <w:rFonts w:eastAsia="標楷體"/>
                <w:sz w:val="28"/>
              </w:rPr>
            </w:pPr>
          </w:p>
        </w:tc>
        <w:tc>
          <w:tcPr>
            <w:tcW w:w="884" w:type="dxa"/>
          </w:tcPr>
          <w:p w:rsidR="00D85CB5" w:rsidRPr="00127454" w:rsidRDefault="00D85CB5" w:rsidP="00B019E7">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-15.</w:t>
            </w:r>
            <w:r>
              <w:rPr>
                <w:rFonts w:eastAsia="華康楷書體W5" w:hint="eastAsia"/>
              </w:rPr>
              <w:t>3</w:t>
            </w:r>
          </w:p>
        </w:tc>
        <w:tc>
          <w:tcPr>
            <w:tcW w:w="1031" w:type="dxa"/>
            <w:tcBorders>
              <w:top w:val="nil"/>
              <w:left w:val="nil"/>
              <w:right w:val="nil"/>
            </w:tcBorders>
            <w:vAlign w:val="center"/>
          </w:tcPr>
          <w:p w:rsidR="00D85CB5" w:rsidRPr="00127454" w:rsidRDefault="00D85CB5" w:rsidP="00D85CB5">
            <w:pPr>
              <w:spacing w:beforeLines="20" w:before="72" w:afterLines="20" w:after="72" w:line="400" w:lineRule="exact"/>
              <w:ind w:rightChars="100" w:right="240"/>
              <w:jc w:val="right"/>
              <w:rPr>
                <w:rFonts w:eastAsia="華康楷書體W5"/>
              </w:rPr>
            </w:pPr>
            <w:r w:rsidRPr="00127454">
              <w:rPr>
                <w:rFonts w:eastAsia="華康楷書體W5" w:hint="eastAsia"/>
              </w:rPr>
              <w:t>1.</w:t>
            </w:r>
            <w:r>
              <w:rPr>
                <w:rFonts w:eastAsia="華康楷書體W5" w:hint="eastAsia"/>
              </w:rPr>
              <w:t>5</w:t>
            </w:r>
          </w:p>
        </w:tc>
        <w:tc>
          <w:tcPr>
            <w:tcW w:w="1031" w:type="dxa"/>
            <w:tcBorders>
              <w:top w:val="nil"/>
              <w:left w:val="nil"/>
              <w:right w:val="nil"/>
            </w:tcBorders>
            <w:vAlign w:val="center"/>
          </w:tcPr>
          <w:p w:rsidR="00D85CB5" w:rsidRPr="00BF4E50" w:rsidRDefault="00D85CB5" w:rsidP="00D85CB5">
            <w:pPr>
              <w:spacing w:beforeLines="20" w:before="72" w:afterLines="20" w:after="72" w:line="400" w:lineRule="exact"/>
              <w:ind w:rightChars="100" w:right="240"/>
              <w:jc w:val="right"/>
              <w:rPr>
                <w:rFonts w:eastAsia="華康楷書體W5"/>
              </w:rPr>
            </w:pPr>
            <w:r w:rsidRPr="00BF4E50">
              <w:rPr>
                <w:rFonts w:eastAsia="華康楷書體W5" w:hint="eastAsia"/>
              </w:rPr>
              <w:t>17.</w:t>
            </w:r>
            <w:r>
              <w:rPr>
                <w:rFonts w:eastAsia="華康楷書體W5" w:hint="eastAsia"/>
              </w:rPr>
              <w:t>5</w:t>
            </w:r>
          </w:p>
        </w:tc>
        <w:tc>
          <w:tcPr>
            <w:tcW w:w="1031" w:type="dxa"/>
            <w:tcBorders>
              <w:top w:val="nil"/>
              <w:left w:val="nil"/>
              <w:right w:val="nil"/>
            </w:tcBorders>
            <w:vAlign w:val="center"/>
          </w:tcPr>
          <w:p w:rsidR="00D85CB5" w:rsidRPr="00925497"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5.5</w:t>
            </w:r>
          </w:p>
        </w:tc>
        <w:tc>
          <w:tcPr>
            <w:tcW w:w="1031" w:type="dxa"/>
            <w:tcBorders>
              <w:top w:val="nil"/>
              <w:left w:val="nil"/>
              <w:right w:val="nil"/>
            </w:tcBorders>
            <w:vAlign w:val="center"/>
          </w:tcPr>
          <w:p w:rsidR="00D85CB5" w:rsidRPr="00AA6989" w:rsidRDefault="00D85CB5" w:rsidP="00D85CB5">
            <w:pPr>
              <w:spacing w:beforeLines="20" w:before="72" w:afterLines="20" w:after="72" w:line="400" w:lineRule="exact"/>
              <w:ind w:rightChars="100" w:right="240"/>
              <w:jc w:val="right"/>
              <w:rPr>
                <w:rFonts w:eastAsia="華康楷書體W5"/>
              </w:rPr>
            </w:pPr>
            <w:r w:rsidRPr="00AA6989">
              <w:rPr>
                <w:rFonts w:eastAsia="華康楷書體W5" w:hint="eastAsia"/>
              </w:rPr>
              <w:t>-10.</w:t>
            </w:r>
            <w:r>
              <w:rPr>
                <w:rFonts w:eastAsia="華康楷書體W5" w:hint="eastAsia"/>
              </w:rPr>
              <w:t>9</w:t>
            </w:r>
          </w:p>
        </w:tc>
        <w:tc>
          <w:tcPr>
            <w:tcW w:w="1031" w:type="dxa"/>
            <w:tcBorders>
              <w:top w:val="nil"/>
              <w:left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sidRPr="00B06CCF">
              <w:rPr>
                <w:rFonts w:eastAsia="華康楷書體W5" w:hint="eastAsia"/>
              </w:rPr>
              <w:t>22.5</w:t>
            </w:r>
          </w:p>
        </w:tc>
        <w:tc>
          <w:tcPr>
            <w:tcW w:w="1031" w:type="dxa"/>
            <w:tcBorders>
              <w:top w:val="nil"/>
              <w:left w:val="nil"/>
              <w:right w:val="nil"/>
            </w:tcBorders>
            <w:vAlign w:val="center"/>
          </w:tcPr>
          <w:p w:rsidR="00D85CB5" w:rsidRPr="002E4E1D" w:rsidRDefault="00D85CB5" w:rsidP="00D85CB5">
            <w:pPr>
              <w:spacing w:beforeLines="20" w:before="72" w:afterLines="20" w:after="72" w:line="400" w:lineRule="exact"/>
              <w:ind w:rightChars="100" w:right="240"/>
              <w:jc w:val="right"/>
              <w:rPr>
                <w:rFonts w:eastAsia="華康楷書體W5"/>
              </w:rPr>
            </w:pPr>
            <w:r w:rsidRPr="002E4E1D">
              <w:rPr>
                <w:rFonts w:eastAsia="華康楷書體W5" w:hint="eastAsia"/>
              </w:rPr>
              <w:t>23.2</w:t>
            </w:r>
          </w:p>
        </w:tc>
        <w:tc>
          <w:tcPr>
            <w:tcW w:w="1031" w:type="dxa"/>
            <w:tcBorders>
              <w:top w:val="nil"/>
              <w:left w:val="nil"/>
              <w:right w:val="nil"/>
            </w:tcBorders>
            <w:vAlign w:val="center"/>
          </w:tcPr>
          <w:p w:rsidR="00D85CB5" w:rsidRPr="00B06CCF" w:rsidRDefault="00D85CB5" w:rsidP="00D85CB5">
            <w:pPr>
              <w:spacing w:beforeLines="20" w:before="72" w:afterLines="20" w:after="72" w:line="400" w:lineRule="exact"/>
              <w:ind w:rightChars="100" w:right="240"/>
              <w:jc w:val="right"/>
              <w:rPr>
                <w:rFonts w:eastAsia="華康楷書體W5"/>
              </w:rPr>
            </w:pPr>
            <w:r>
              <w:rPr>
                <w:rFonts w:eastAsia="華康楷書體W5" w:hint="eastAsia"/>
              </w:rPr>
              <w:t>14.4</w:t>
            </w:r>
          </w:p>
        </w:tc>
      </w:tr>
    </w:tbl>
    <w:p w:rsidR="00D85CB5" w:rsidRPr="00127454" w:rsidRDefault="00D85CB5" w:rsidP="00D85CB5">
      <w:pPr>
        <w:widowControl/>
        <w:autoSpaceDE w:val="0"/>
        <w:autoSpaceDN w:val="0"/>
        <w:adjustRightInd w:val="0"/>
        <w:snapToGrid w:val="0"/>
        <w:spacing w:line="300" w:lineRule="auto"/>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r w:rsidRPr="00127454">
        <w:rPr>
          <w:rFonts w:eastAsia="標楷體"/>
          <w:sz w:val="22"/>
          <w:szCs w:val="22"/>
        </w:rPr>
        <w:t>1.</w:t>
      </w:r>
      <w:r w:rsidRPr="00127454">
        <w:rPr>
          <w:rFonts w:eastAsia="標楷體"/>
          <w:sz w:val="22"/>
          <w:szCs w:val="22"/>
        </w:rPr>
        <w:t>我對中國大陸投資件數及</w:t>
      </w:r>
      <w:proofErr w:type="gramStart"/>
      <w:r w:rsidRPr="00127454">
        <w:rPr>
          <w:rFonts w:eastAsia="標楷體"/>
          <w:sz w:val="22"/>
          <w:szCs w:val="22"/>
        </w:rPr>
        <w:t>金額均含核准</w:t>
      </w:r>
      <w:proofErr w:type="gramEnd"/>
      <w:r w:rsidRPr="00127454">
        <w:rPr>
          <w:rFonts w:eastAsia="標楷體"/>
          <w:sz w:val="22"/>
          <w:szCs w:val="22"/>
        </w:rPr>
        <w:t>補辦案件。</w:t>
      </w:r>
    </w:p>
    <w:p w:rsidR="00D85CB5" w:rsidRPr="00127454" w:rsidRDefault="00D85CB5" w:rsidP="00D85CB5">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2.</w:t>
      </w:r>
      <w:r w:rsidRPr="00127454">
        <w:rPr>
          <w:rFonts w:eastAsia="標楷體"/>
          <w:sz w:val="22"/>
          <w:szCs w:val="22"/>
        </w:rPr>
        <w:t>我對中國大陸投資金額</w:t>
      </w:r>
      <w:r>
        <w:rPr>
          <w:rFonts w:eastAsia="標楷體" w:hint="eastAsia"/>
          <w:sz w:val="22"/>
          <w:szCs w:val="22"/>
        </w:rPr>
        <w:t>( )</w:t>
      </w:r>
      <w:r w:rsidRPr="00127454">
        <w:rPr>
          <w:rFonts w:eastAsia="標楷體"/>
          <w:sz w:val="22"/>
          <w:szCs w:val="22"/>
        </w:rPr>
        <w:t>內數字為年增率。</w:t>
      </w:r>
    </w:p>
    <w:p w:rsidR="00D85CB5" w:rsidRPr="00127454" w:rsidRDefault="00D85CB5" w:rsidP="00D85CB5">
      <w:pPr>
        <w:widowControl/>
        <w:autoSpaceDE w:val="0"/>
        <w:autoSpaceDN w:val="0"/>
        <w:adjustRightInd w:val="0"/>
        <w:snapToGrid w:val="0"/>
        <w:spacing w:line="300" w:lineRule="auto"/>
        <w:rPr>
          <w:rFonts w:eastAsia="標楷體"/>
          <w:sz w:val="22"/>
          <w:szCs w:val="22"/>
        </w:rPr>
      </w:pPr>
      <w:r w:rsidRPr="00127454">
        <w:rPr>
          <w:rFonts w:eastAsia="標楷體"/>
          <w:sz w:val="22"/>
          <w:szCs w:val="22"/>
        </w:rPr>
        <w:t xml:space="preserve">　　</w:t>
      </w:r>
      <w:r w:rsidRPr="00127454">
        <w:rPr>
          <w:rFonts w:eastAsia="標楷體"/>
          <w:sz w:val="22"/>
          <w:szCs w:val="22"/>
        </w:rPr>
        <w:t>3. 2009</w:t>
      </w:r>
      <w:r w:rsidRPr="00127454">
        <w:rPr>
          <w:rFonts w:eastAsia="標楷體"/>
          <w:sz w:val="22"/>
          <w:szCs w:val="22"/>
        </w:rPr>
        <w:t>年</w:t>
      </w:r>
      <w:r w:rsidRPr="00127454">
        <w:rPr>
          <w:rFonts w:eastAsia="標楷體"/>
          <w:sz w:val="22"/>
          <w:szCs w:val="22"/>
        </w:rPr>
        <w:t>6</w:t>
      </w:r>
      <w:r w:rsidRPr="00127454">
        <w:rPr>
          <w:rFonts w:eastAsia="標楷體"/>
          <w:sz w:val="22"/>
          <w:szCs w:val="22"/>
        </w:rPr>
        <w:t>月</w:t>
      </w:r>
      <w:r w:rsidRPr="00127454">
        <w:rPr>
          <w:rFonts w:eastAsia="標楷體"/>
          <w:sz w:val="22"/>
          <w:szCs w:val="22"/>
        </w:rPr>
        <w:t>30</w:t>
      </w:r>
      <w:r w:rsidRPr="00127454">
        <w:rPr>
          <w:rFonts w:eastAsia="標楷體"/>
          <w:sz w:val="22"/>
          <w:szCs w:val="22"/>
        </w:rPr>
        <w:t>日起開放陸資來</w:t>
      </w:r>
      <w:proofErr w:type="gramStart"/>
      <w:r w:rsidRPr="00127454">
        <w:rPr>
          <w:rFonts w:eastAsia="標楷體" w:hint="eastAsia"/>
          <w:sz w:val="22"/>
          <w:szCs w:val="22"/>
        </w:rPr>
        <w:t>臺</w:t>
      </w:r>
      <w:proofErr w:type="gramEnd"/>
      <w:r w:rsidRPr="00127454">
        <w:rPr>
          <w:rFonts w:eastAsia="標楷體"/>
          <w:sz w:val="22"/>
          <w:szCs w:val="22"/>
        </w:rPr>
        <w:t>投資。</w:t>
      </w:r>
    </w:p>
    <w:p w:rsidR="001F1546" w:rsidRDefault="00D85CB5" w:rsidP="00D85CB5">
      <w:pPr>
        <w:widowControl/>
        <w:rPr>
          <w:rFonts w:eastAsia="標楷體"/>
          <w:sz w:val="22"/>
          <w:szCs w:val="22"/>
        </w:rPr>
      </w:pPr>
      <w:r w:rsidRPr="00127454">
        <w:rPr>
          <w:rFonts w:eastAsia="標楷體"/>
          <w:sz w:val="22"/>
          <w:szCs w:val="22"/>
        </w:rPr>
        <w:t>資料來源：經濟部投審會「投資統計月報」、財政部進出口海關統計。</w:t>
      </w:r>
      <w:r w:rsidR="001F1546">
        <w:rPr>
          <w:rFonts w:eastAsia="標楷體"/>
          <w:sz w:val="22"/>
          <w:szCs w:val="22"/>
        </w:rPr>
        <w:br w:type="page"/>
      </w:r>
    </w:p>
    <w:p w:rsidR="00BE6593" w:rsidRPr="003B1054" w:rsidRDefault="00BE6593" w:rsidP="00BE6593">
      <w:pPr>
        <w:keepNext/>
        <w:adjustRightInd w:val="0"/>
        <w:snapToGrid w:val="0"/>
        <w:spacing w:line="300" w:lineRule="auto"/>
        <w:outlineLvl w:val="1"/>
        <w:rPr>
          <w:rFonts w:eastAsia="標楷體"/>
        </w:rPr>
      </w:pPr>
      <w:bookmarkStart w:id="61" w:name="_Toc52011553"/>
      <w:bookmarkStart w:id="62" w:name="_Toc16157613"/>
      <w:r w:rsidRPr="003B1054">
        <w:rPr>
          <w:rFonts w:eastAsia="標楷體"/>
          <w:b/>
          <w:bCs/>
          <w:sz w:val="40"/>
          <w:szCs w:val="36"/>
        </w:rPr>
        <w:lastRenderedPageBreak/>
        <w:t>參、經濟情勢分析</w:t>
      </w:r>
      <w:bookmarkEnd w:id="61"/>
    </w:p>
    <w:p w:rsidR="00BE6593" w:rsidRPr="006C0317" w:rsidRDefault="00BE6593" w:rsidP="00BE6593">
      <w:pPr>
        <w:keepNext/>
        <w:adjustRightInd w:val="0"/>
        <w:snapToGrid w:val="0"/>
        <w:spacing w:line="300" w:lineRule="auto"/>
        <w:outlineLvl w:val="1"/>
        <w:rPr>
          <w:rFonts w:eastAsia="標楷體"/>
          <w:color w:val="000000" w:themeColor="text1"/>
        </w:rPr>
      </w:pPr>
      <w:bookmarkStart w:id="63" w:name="_Toc515271007"/>
      <w:bookmarkStart w:id="64" w:name="_Toc20842453"/>
      <w:bookmarkStart w:id="65" w:name="_Toc52011554"/>
      <w:bookmarkEnd w:id="62"/>
      <w:r w:rsidRPr="006C0317">
        <w:rPr>
          <w:rFonts w:eastAsia="標楷體"/>
          <w:b/>
          <w:bCs/>
          <w:color w:val="000000" w:themeColor="text1"/>
          <w:sz w:val="40"/>
          <w:szCs w:val="36"/>
        </w:rPr>
        <w:t>一、國際經濟</w:t>
      </w:r>
      <w:bookmarkEnd w:id="63"/>
      <w:bookmarkEnd w:id="64"/>
      <w:bookmarkEnd w:id="65"/>
    </w:p>
    <w:p w:rsidR="00BE6593" w:rsidRPr="006C0317" w:rsidRDefault="00BE6593" w:rsidP="00BE6593">
      <w:pPr>
        <w:pStyle w:val="t-3"/>
        <w:spacing w:line="520" w:lineRule="exact"/>
        <w:ind w:right="-60"/>
        <w:rPr>
          <w:color w:val="000000" w:themeColor="text1"/>
        </w:rPr>
      </w:pPr>
      <w:bookmarkStart w:id="66" w:name="_Toc515271008"/>
      <w:bookmarkStart w:id="67" w:name="_Toc20842454"/>
      <w:bookmarkStart w:id="68" w:name="_Toc52011555"/>
      <w:r w:rsidRPr="006C0317">
        <w:rPr>
          <w:color w:val="000000" w:themeColor="text1"/>
        </w:rPr>
        <w:t>（一）美國</w:t>
      </w:r>
      <w:bookmarkEnd w:id="66"/>
      <w:bookmarkEnd w:id="67"/>
      <w:bookmarkEnd w:id="68"/>
    </w:p>
    <w:p w:rsidR="00BE6593" w:rsidRPr="00BE6593" w:rsidRDefault="00BE6593" w:rsidP="00BE6593">
      <w:pPr>
        <w:snapToGrid w:val="0"/>
        <w:spacing w:beforeLines="50" w:before="180" w:line="300" w:lineRule="auto"/>
        <w:ind w:leftChars="118" w:left="283" w:firstLineChars="252" w:firstLine="706"/>
        <w:jc w:val="both"/>
        <w:rPr>
          <w:rFonts w:eastAsia="標楷體"/>
          <w:sz w:val="28"/>
          <w:szCs w:val="28"/>
        </w:rPr>
      </w:pPr>
      <w:r w:rsidRPr="00BE6593">
        <w:rPr>
          <w:rFonts w:eastAsia="標楷體" w:hint="eastAsia"/>
          <w:sz w:val="28"/>
          <w:szCs w:val="28"/>
        </w:rPr>
        <w:t>美國商務部於今年</w:t>
      </w:r>
      <w:r w:rsidRPr="00BE6593">
        <w:rPr>
          <w:rFonts w:eastAsia="標楷體" w:hint="eastAsia"/>
          <w:sz w:val="28"/>
          <w:szCs w:val="28"/>
        </w:rPr>
        <w:t>8</w:t>
      </w:r>
      <w:r w:rsidRPr="00BE6593">
        <w:rPr>
          <w:rFonts w:eastAsia="標楷體" w:hint="eastAsia"/>
          <w:sz w:val="28"/>
          <w:szCs w:val="28"/>
        </w:rPr>
        <w:t>月</w:t>
      </w:r>
      <w:r w:rsidRPr="00BE6593">
        <w:rPr>
          <w:rFonts w:eastAsia="標楷體" w:hint="eastAsia"/>
          <w:sz w:val="28"/>
          <w:szCs w:val="28"/>
        </w:rPr>
        <w:t>27</w:t>
      </w:r>
      <w:r w:rsidRPr="00BE6593">
        <w:rPr>
          <w:rFonts w:eastAsia="標楷體" w:hint="eastAsia"/>
          <w:sz w:val="28"/>
          <w:szCs w:val="28"/>
        </w:rPr>
        <w:t>日</w:t>
      </w:r>
      <w:r w:rsidRPr="00BE6593">
        <w:rPr>
          <w:rFonts w:eastAsia="標楷體" w:hint="eastAsia"/>
          <w:sz w:val="28"/>
          <w:szCs w:val="28"/>
          <w:lang w:eastAsia="zh-HK"/>
        </w:rPr>
        <w:t>上修</w:t>
      </w:r>
      <w:r w:rsidRPr="00BE6593">
        <w:rPr>
          <w:rFonts w:eastAsia="標楷體" w:hint="eastAsia"/>
          <w:sz w:val="28"/>
          <w:szCs w:val="28"/>
        </w:rPr>
        <w:t>第</w:t>
      </w:r>
      <w:r w:rsidRPr="00BE6593">
        <w:rPr>
          <w:rFonts w:eastAsia="標楷體" w:hint="eastAsia"/>
          <w:sz w:val="28"/>
          <w:szCs w:val="28"/>
        </w:rPr>
        <w:t>2</w:t>
      </w:r>
      <w:r w:rsidRPr="00BE6593">
        <w:rPr>
          <w:rFonts w:eastAsia="標楷體" w:hint="eastAsia"/>
          <w:sz w:val="28"/>
          <w:szCs w:val="28"/>
        </w:rPr>
        <w:t>季國內生產總值</w:t>
      </w:r>
      <w:r w:rsidRPr="00BE6593">
        <w:rPr>
          <w:rFonts w:eastAsia="標楷體" w:hint="eastAsia"/>
          <w:sz w:val="28"/>
          <w:szCs w:val="28"/>
        </w:rPr>
        <w:t>(GDP)</w:t>
      </w:r>
      <w:r w:rsidRPr="00BE6593">
        <w:rPr>
          <w:rFonts w:eastAsia="標楷體" w:hint="eastAsia"/>
          <w:sz w:val="28"/>
          <w:szCs w:val="28"/>
        </w:rPr>
        <w:t>經季節性因素調整後，</w:t>
      </w:r>
      <w:proofErr w:type="gramStart"/>
      <w:r w:rsidRPr="00BE6593">
        <w:rPr>
          <w:rFonts w:eastAsia="標楷體" w:hint="eastAsia"/>
          <w:sz w:val="28"/>
          <w:szCs w:val="28"/>
        </w:rPr>
        <w:t>季增年率</w:t>
      </w:r>
      <w:proofErr w:type="gramEnd"/>
      <w:r w:rsidRPr="00BE6593">
        <w:rPr>
          <w:rFonts w:eastAsia="標楷體" w:hint="eastAsia"/>
          <w:sz w:val="28"/>
          <w:szCs w:val="28"/>
          <w:lang w:eastAsia="zh-HK"/>
        </w:rPr>
        <w:t>為</w:t>
      </w:r>
      <w:r w:rsidRPr="00BE6593">
        <w:rPr>
          <w:rFonts w:eastAsia="標楷體" w:hint="eastAsia"/>
          <w:sz w:val="28"/>
          <w:szCs w:val="28"/>
          <w:lang w:eastAsia="zh-HK"/>
        </w:rPr>
        <w:t>-31.7</w:t>
      </w:r>
      <w:r w:rsidRPr="00BE6593">
        <w:rPr>
          <w:rFonts w:eastAsia="標楷體" w:hint="eastAsia"/>
          <w:sz w:val="28"/>
          <w:szCs w:val="28"/>
        </w:rPr>
        <w:t>%</w:t>
      </w:r>
      <w:r w:rsidRPr="00BE6593">
        <w:rPr>
          <w:rFonts w:eastAsia="標楷體" w:hint="eastAsia"/>
          <w:sz w:val="28"/>
          <w:szCs w:val="28"/>
        </w:rPr>
        <w:t>，</w:t>
      </w:r>
      <w:r w:rsidRPr="00BE6593">
        <w:rPr>
          <w:rFonts w:eastAsia="標楷體" w:hint="eastAsia"/>
          <w:sz w:val="28"/>
          <w:szCs w:val="28"/>
          <w:lang w:eastAsia="zh-HK"/>
        </w:rPr>
        <w:t>優於初估值</w:t>
      </w:r>
      <w:r w:rsidRPr="00BE6593">
        <w:rPr>
          <w:rFonts w:eastAsia="標楷體" w:hint="eastAsia"/>
          <w:sz w:val="28"/>
          <w:szCs w:val="28"/>
          <w:lang w:eastAsia="zh-HK"/>
        </w:rPr>
        <w:t>-32.9%</w:t>
      </w:r>
      <w:r w:rsidRPr="00BE6593">
        <w:rPr>
          <w:rFonts w:ascii="新細明體" w:hAnsi="新細明體" w:hint="eastAsia"/>
          <w:sz w:val="28"/>
          <w:szCs w:val="28"/>
          <w:lang w:eastAsia="zh-HK"/>
        </w:rPr>
        <w:t>，</w:t>
      </w:r>
      <w:r w:rsidRPr="00BE6593">
        <w:rPr>
          <w:rFonts w:eastAsia="標楷體" w:hint="eastAsia"/>
          <w:sz w:val="28"/>
          <w:szCs w:val="28"/>
          <w:lang w:eastAsia="zh-HK"/>
        </w:rPr>
        <w:t>主要是存貨及</w:t>
      </w:r>
      <w:r w:rsidRPr="00BE6593">
        <w:rPr>
          <w:rFonts w:eastAsia="標楷體" w:hint="eastAsia"/>
          <w:sz w:val="28"/>
          <w:szCs w:val="28"/>
        </w:rPr>
        <w:t>個人消費支出</w:t>
      </w:r>
      <w:r w:rsidRPr="00BE6593">
        <w:rPr>
          <w:rFonts w:eastAsia="標楷體" w:hint="eastAsia"/>
          <w:sz w:val="28"/>
          <w:szCs w:val="28"/>
          <w:lang w:eastAsia="zh-HK"/>
        </w:rPr>
        <w:t>的減幅低於先前預估</w:t>
      </w:r>
      <w:r w:rsidRPr="00BE6593">
        <w:rPr>
          <w:rFonts w:ascii="標楷體" w:eastAsia="標楷體" w:hAnsi="標楷體" w:hint="eastAsia"/>
          <w:sz w:val="28"/>
          <w:szCs w:val="28"/>
          <w:lang w:eastAsia="zh-HK"/>
        </w:rPr>
        <w:t>。</w:t>
      </w:r>
      <w:r w:rsidRPr="00BE6593">
        <w:rPr>
          <w:rFonts w:eastAsia="標楷體"/>
          <w:sz w:val="28"/>
          <w:szCs w:val="28"/>
        </w:rPr>
        <w:t xml:space="preserve">IHS </w:t>
      </w:r>
      <w:proofErr w:type="spellStart"/>
      <w:r w:rsidRPr="00BE6593">
        <w:rPr>
          <w:rFonts w:eastAsia="標楷體"/>
          <w:sz w:val="28"/>
          <w:szCs w:val="28"/>
        </w:rPr>
        <w:t>Markit</w:t>
      </w:r>
      <w:proofErr w:type="spellEnd"/>
      <w:r w:rsidRPr="00BE6593">
        <w:rPr>
          <w:rFonts w:eastAsia="標楷體"/>
          <w:sz w:val="28"/>
          <w:szCs w:val="28"/>
        </w:rPr>
        <w:t>今年</w:t>
      </w:r>
      <w:r w:rsidRPr="00BE6593">
        <w:rPr>
          <w:rFonts w:eastAsia="標楷體" w:hint="eastAsia"/>
          <w:sz w:val="28"/>
          <w:szCs w:val="28"/>
        </w:rPr>
        <w:t>9</w:t>
      </w:r>
      <w:r w:rsidRPr="00BE6593">
        <w:rPr>
          <w:rFonts w:eastAsia="標楷體"/>
          <w:sz w:val="28"/>
          <w:szCs w:val="28"/>
        </w:rPr>
        <w:t>月預測，</w:t>
      </w:r>
      <w:r w:rsidRPr="00BE6593">
        <w:rPr>
          <w:rFonts w:eastAsia="標楷體"/>
          <w:sz w:val="28"/>
          <w:szCs w:val="28"/>
          <w:lang w:eastAsia="zh-HK"/>
        </w:rPr>
        <w:t>美</w:t>
      </w:r>
      <w:r w:rsidRPr="00BE6593">
        <w:rPr>
          <w:rFonts w:eastAsia="標楷體"/>
          <w:sz w:val="28"/>
          <w:szCs w:val="28"/>
        </w:rPr>
        <w:t>國今年及明年經濟成長率分別為</w:t>
      </w:r>
      <w:r w:rsidRPr="00BE6593">
        <w:rPr>
          <w:rFonts w:eastAsia="標楷體"/>
          <w:sz w:val="28"/>
          <w:szCs w:val="28"/>
        </w:rPr>
        <w:t>-</w:t>
      </w:r>
      <w:r w:rsidRPr="00BE6593">
        <w:rPr>
          <w:rFonts w:eastAsia="標楷體" w:hint="eastAsia"/>
          <w:sz w:val="28"/>
          <w:szCs w:val="28"/>
        </w:rPr>
        <w:t>4.04</w:t>
      </w:r>
      <w:r w:rsidRPr="00BE6593">
        <w:rPr>
          <w:rFonts w:eastAsia="標楷體"/>
          <w:sz w:val="28"/>
          <w:szCs w:val="28"/>
        </w:rPr>
        <w:t>%</w:t>
      </w:r>
      <w:r w:rsidRPr="00BE6593">
        <w:rPr>
          <w:rFonts w:eastAsia="標楷體"/>
          <w:sz w:val="28"/>
          <w:szCs w:val="28"/>
        </w:rPr>
        <w:t>及</w:t>
      </w:r>
      <w:r w:rsidRPr="00BE6593">
        <w:rPr>
          <w:rFonts w:eastAsia="標楷體"/>
          <w:sz w:val="28"/>
          <w:szCs w:val="28"/>
        </w:rPr>
        <w:t>3.</w:t>
      </w:r>
      <w:r w:rsidRPr="00BE6593">
        <w:rPr>
          <w:rFonts w:eastAsia="標楷體" w:hint="eastAsia"/>
          <w:sz w:val="28"/>
          <w:szCs w:val="28"/>
        </w:rPr>
        <w:t>48</w:t>
      </w:r>
      <w:r w:rsidRPr="00BE6593">
        <w:rPr>
          <w:rFonts w:eastAsia="標楷體"/>
          <w:sz w:val="28"/>
          <w:szCs w:val="28"/>
        </w:rPr>
        <w:t>%</w:t>
      </w:r>
      <w:r w:rsidRPr="00BE6593">
        <w:rPr>
          <w:rFonts w:eastAsia="標楷體"/>
          <w:sz w:val="28"/>
          <w:szCs w:val="28"/>
        </w:rPr>
        <w:t>。</w:t>
      </w:r>
    </w:p>
    <w:p w:rsidR="00BE6593" w:rsidRPr="00BE6593" w:rsidRDefault="00BE6593" w:rsidP="00BE6593">
      <w:pPr>
        <w:snapToGrid w:val="0"/>
        <w:spacing w:beforeLines="50" w:before="180" w:line="300" w:lineRule="auto"/>
        <w:ind w:leftChars="118" w:left="283" w:firstLineChars="252" w:firstLine="706"/>
        <w:jc w:val="both"/>
        <w:rPr>
          <w:rFonts w:eastAsia="標楷體"/>
          <w:sz w:val="28"/>
          <w:szCs w:val="28"/>
        </w:rPr>
      </w:pPr>
      <w:r w:rsidRPr="00BE6593">
        <w:rPr>
          <w:rFonts w:eastAsia="標楷體"/>
          <w:sz w:val="28"/>
          <w:szCs w:val="28"/>
        </w:rPr>
        <w:t>美國工商協進會</w:t>
      </w:r>
      <w:r w:rsidRPr="00BE6593">
        <w:rPr>
          <w:rFonts w:eastAsia="標楷體"/>
          <w:sz w:val="28"/>
          <w:szCs w:val="28"/>
        </w:rPr>
        <w:t>(Conference Board)</w:t>
      </w:r>
      <w:r w:rsidRPr="00BE6593">
        <w:rPr>
          <w:rFonts w:eastAsia="標楷體"/>
          <w:sz w:val="28"/>
          <w:szCs w:val="28"/>
        </w:rPr>
        <w:t>公布</w:t>
      </w:r>
      <w:r w:rsidRPr="00BE6593">
        <w:rPr>
          <w:rFonts w:eastAsia="標楷體"/>
          <w:sz w:val="28"/>
          <w:szCs w:val="28"/>
          <w:lang w:eastAsia="zh-HK"/>
        </w:rPr>
        <w:t>今</w:t>
      </w:r>
      <w:r w:rsidRPr="00BE6593">
        <w:rPr>
          <w:rFonts w:eastAsia="標楷體"/>
          <w:sz w:val="28"/>
          <w:szCs w:val="28"/>
        </w:rPr>
        <w:t>年</w:t>
      </w:r>
      <w:r w:rsidRPr="00BE6593">
        <w:rPr>
          <w:rFonts w:eastAsia="標楷體" w:hint="eastAsia"/>
          <w:sz w:val="28"/>
          <w:szCs w:val="28"/>
        </w:rPr>
        <w:t>8</w:t>
      </w:r>
      <w:r w:rsidRPr="00BE6593">
        <w:rPr>
          <w:rFonts w:eastAsia="標楷體"/>
          <w:sz w:val="28"/>
          <w:szCs w:val="28"/>
          <w:lang w:eastAsia="zh-HK"/>
        </w:rPr>
        <w:t>月</w:t>
      </w:r>
      <w:r w:rsidRPr="00BE6593">
        <w:rPr>
          <w:rFonts w:eastAsia="標楷體"/>
          <w:sz w:val="28"/>
          <w:szCs w:val="28"/>
        </w:rPr>
        <w:t>領先指標</w:t>
      </w:r>
      <w:r w:rsidRPr="00BE6593">
        <w:rPr>
          <w:rFonts w:eastAsia="標楷體"/>
          <w:sz w:val="28"/>
          <w:szCs w:val="28"/>
          <w:lang w:eastAsia="zh-HK"/>
        </w:rPr>
        <w:t>增加</w:t>
      </w:r>
      <w:r w:rsidRPr="00BE6593">
        <w:rPr>
          <w:rFonts w:eastAsia="標楷體"/>
          <w:sz w:val="28"/>
          <w:szCs w:val="28"/>
          <w:lang w:eastAsia="zh-HK"/>
        </w:rPr>
        <w:t>1.</w:t>
      </w:r>
      <w:r w:rsidRPr="00BE6593">
        <w:rPr>
          <w:rFonts w:eastAsia="標楷體" w:hint="eastAsia"/>
          <w:sz w:val="28"/>
          <w:szCs w:val="28"/>
        </w:rPr>
        <w:t>2</w:t>
      </w:r>
      <w:r w:rsidRPr="00BE6593">
        <w:rPr>
          <w:rFonts w:eastAsia="標楷體"/>
          <w:sz w:val="28"/>
          <w:szCs w:val="28"/>
        </w:rPr>
        <w:t>%</w:t>
      </w:r>
      <w:r w:rsidRPr="00BE6593">
        <w:rPr>
          <w:rFonts w:eastAsia="標楷體"/>
          <w:sz w:val="28"/>
          <w:szCs w:val="28"/>
        </w:rPr>
        <w:t>，</w:t>
      </w:r>
      <w:r w:rsidRPr="00BE6593">
        <w:rPr>
          <w:rFonts w:eastAsia="標楷體"/>
          <w:sz w:val="28"/>
          <w:szCs w:val="28"/>
          <w:lang w:eastAsia="zh-HK"/>
        </w:rPr>
        <w:t>除</w:t>
      </w:r>
      <w:r w:rsidRPr="00BE6593">
        <w:rPr>
          <w:rFonts w:eastAsia="標楷體"/>
          <w:sz w:val="28"/>
          <w:szCs w:val="28"/>
        </w:rPr>
        <w:t>製造業消費性產品與材料新訂單、</w:t>
      </w:r>
      <w:r w:rsidRPr="00BE6593">
        <w:rPr>
          <w:rFonts w:eastAsia="標楷體"/>
          <w:sz w:val="28"/>
          <w:szCs w:val="28"/>
          <w:lang w:eastAsia="zh-HK"/>
        </w:rPr>
        <w:t>製造業非國防</w:t>
      </w:r>
      <w:proofErr w:type="gramStart"/>
      <w:r w:rsidRPr="00BE6593">
        <w:rPr>
          <w:rFonts w:eastAsia="標楷體"/>
          <w:sz w:val="28"/>
          <w:szCs w:val="28"/>
          <w:lang w:eastAsia="zh-HK"/>
        </w:rPr>
        <w:t>資本財新訂單</w:t>
      </w:r>
      <w:proofErr w:type="gramEnd"/>
      <w:r w:rsidRPr="00BE6593">
        <w:rPr>
          <w:rFonts w:eastAsia="標楷體"/>
          <w:sz w:val="28"/>
          <w:szCs w:val="28"/>
        </w:rPr>
        <w:t>、建築許可</w:t>
      </w:r>
      <w:r w:rsidRPr="00BE6593">
        <w:rPr>
          <w:rFonts w:ascii="新細明體" w:hAnsi="新細明體" w:hint="eastAsia"/>
          <w:sz w:val="28"/>
          <w:szCs w:val="28"/>
        </w:rPr>
        <w:t>、</w:t>
      </w:r>
      <w:r w:rsidRPr="00BE6593">
        <w:rPr>
          <w:rFonts w:eastAsia="標楷體"/>
          <w:sz w:val="28"/>
          <w:szCs w:val="28"/>
        </w:rPr>
        <w:t>領先信用指數</w:t>
      </w:r>
      <w:r w:rsidRPr="00BE6593">
        <w:rPr>
          <w:rFonts w:eastAsia="標楷體" w:hint="eastAsia"/>
          <w:sz w:val="28"/>
          <w:szCs w:val="28"/>
          <w:lang w:eastAsia="zh-HK"/>
        </w:rPr>
        <w:t>及消費者預期</w:t>
      </w:r>
      <w:r w:rsidRPr="00BE6593">
        <w:rPr>
          <w:rFonts w:eastAsia="標楷體"/>
          <w:sz w:val="28"/>
          <w:szCs w:val="28"/>
          <w:lang w:eastAsia="zh-HK"/>
        </w:rPr>
        <w:t>負</w:t>
      </w:r>
      <w:r w:rsidRPr="00BE6593">
        <w:rPr>
          <w:rFonts w:eastAsia="標楷體"/>
          <w:sz w:val="28"/>
          <w:szCs w:val="28"/>
        </w:rPr>
        <w:t>成長</w:t>
      </w:r>
      <w:r w:rsidRPr="00BE6593">
        <w:rPr>
          <w:rFonts w:eastAsia="標楷體"/>
          <w:sz w:val="28"/>
          <w:szCs w:val="28"/>
          <w:lang w:eastAsia="zh-HK"/>
        </w:rPr>
        <w:t>外</w:t>
      </w:r>
      <w:r w:rsidRPr="00BE6593">
        <w:rPr>
          <w:rFonts w:eastAsia="標楷體"/>
          <w:sz w:val="28"/>
          <w:szCs w:val="28"/>
        </w:rPr>
        <w:t>，其餘</w:t>
      </w:r>
      <w:r w:rsidRPr="00BE6593">
        <w:rPr>
          <w:rFonts w:eastAsia="標楷體"/>
          <w:sz w:val="28"/>
          <w:szCs w:val="28"/>
        </w:rPr>
        <w:t>ISM</w:t>
      </w:r>
      <w:r w:rsidRPr="00BE6593">
        <w:rPr>
          <w:rFonts w:eastAsia="標楷體"/>
          <w:sz w:val="28"/>
          <w:szCs w:val="28"/>
        </w:rPr>
        <w:t>新接訂單、股價指標、利率差距、</w:t>
      </w:r>
      <w:r w:rsidRPr="00BE6593">
        <w:rPr>
          <w:rFonts w:eastAsia="標楷體"/>
          <w:sz w:val="28"/>
          <w:szCs w:val="28"/>
          <w:lang w:eastAsia="zh-HK"/>
        </w:rPr>
        <w:t>製造業</w:t>
      </w:r>
      <w:r w:rsidRPr="00BE6593">
        <w:rPr>
          <w:rFonts w:eastAsia="標楷體"/>
          <w:sz w:val="28"/>
          <w:szCs w:val="28"/>
        </w:rPr>
        <w:t>平均每週工時，以及每週平均申請失業救濟金人數</w:t>
      </w:r>
      <w:r w:rsidRPr="00BE6593">
        <w:rPr>
          <w:rFonts w:eastAsia="標楷體"/>
          <w:sz w:val="28"/>
          <w:szCs w:val="28"/>
          <w:lang w:eastAsia="zh-HK"/>
        </w:rPr>
        <w:t>則為正</w:t>
      </w:r>
      <w:r w:rsidRPr="00BE6593">
        <w:rPr>
          <w:rFonts w:eastAsia="標楷體"/>
          <w:sz w:val="28"/>
          <w:szCs w:val="28"/>
        </w:rPr>
        <w:t>成長。</w:t>
      </w:r>
      <w:r w:rsidRPr="00BE6593">
        <w:rPr>
          <w:rFonts w:eastAsia="標楷體"/>
          <w:sz w:val="28"/>
          <w:szCs w:val="28"/>
          <w:lang w:eastAsia="zh-HK"/>
        </w:rPr>
        <w:t>今</w:t>
      </w:r>
      <w:r w:rsidRPr="00BE6593">
        <w:rPr>
          <w:rFonts w:eastAsia="標楷體"/>
          <w:sz w:val="28"/>
          <w:szCs w:val="28"/>
        </w:rPr>
        <w:t>年</w:t>
      </w:r>
      <w:r w:rsidRPr="00BE6593">
        <w:rPr>
          <w:rFonts w:eastAsia="標楷體"/>
          <w:sz w:val="28"/>
          <w:szCs w:val="28"/>
        </w:rPr>
        <w:t>8</w:t>
      </w:r>
      <w:r w:rsidRPr="00BE6593">
        <w:rPr>
          <w:rFonts w:eastAsia="標楷體"/>
          <w:sz w:val="28"/>
          <w:szCs w:val="28"/>
        </w:rPr>
        <w:t>月消費者信心指數，自上月修正後的</w:t>
      </w:r>
      <w:r w:rsidRPr="00BE6593">
        <w:rPr>
          <w:rFonts w:eastAsia="標楷體"/>
          <w:sz w:val="28"/>
          <w:szCs w:val="28"/>
        </w:rPr>
        <w:t>91.7</w:t>
      </w:r>
      <w:r w:rsidRPr="00BE6593">
        <w:rPr>
          <w:rFonts w:eastAsia="標楷體" w:hint="eastAsia"/>
          <w:sz w:val="28"/>
          <w:szCs w:val="28"/>
          <w:lang w:eastAsia="zh-HK"/>
        </w:rPr>
        <w:t>下跌</w:t>
      </w:r>
      <w:r w:rsidRPr="00BE6593">
        <w:rPr>
          <w:rFonts w:eastAsia="標楷體"/>
          <w:sz w:val="28"/>
          <w:szCs w:val="28"/>
        </w:rPr>
        <w:t>至</w:t>
      </w:r>
      <w:r w:rsidRPr="00BE6593">
        <w:rPr>
          <w:rFonts w:eastAsia="標楷體"/>
          <w:sz w:val="28"/>
          <w:szCs w:val="28"/>
        </w:rPr>
        <w:t>84.8</w:t>
      </w:r>
      <w:r w:rsidRPr="00BE6593">
        <w:rPr>
          <w:rFonts w:eastAsia="標楷體"/>
          <w:sz w:val="28"/>
          <w:szCs w:val="28"/>
        </w:rPr>
        <w:t>；</w:t>
      </w:r>
      <w:r w:rsidRPr="00BE6593">
        <w:rPr>
          <w:rFonts w:eastAsia="標楷體" w:hint="eastAsia"/>
          <w:sz w:val="28"/>
          <w:szCs w:val="28"/>
          <w:lang w:eastAsia="zh-HK"/>
        </w:rPr>
        <w:t>今年</w:t>
      </w:r>
      <w:r w:rsidRPr="00BE6593">
        <w:rPr>
          <w:rFonts w:eastAsia="標楷體" w:hint="eastAsia"/>
          <w:sz w:val="28"/>
          <w:szCs w:val="28"/>
          <w:lang w:eastAsia="zh-HK"/>
        </w:rPr>
        <w:t>8</w:t>
      </w:r>
      <w:r w:rsidRPr="00BE6593">
        <w:rPr>
          <w:rFonts w:eastAsia="標楷體"/>
          <w:sz w:val="28"/>
          <w:szCs w:val="28"/>
        </w:rPr>
        <w:t>月製造業採購經理人指數</w:t>
      </w:r>
      <w:r w:rsidRPr="00BE6593">
        <w:rPr>
          <w:rFonts w:eastAsia="標楷體" w:hint="eastAsia"/>
          <w:sz w:val="28"/>
          <w:szCs w:val="28"/>
          <w:lang w:eastAsia="zh-HK"/>
        </w:rPr>
        <w:t>初估值為</w:t>
      </w:r>
      <w:r w:rsidRPr="00BE6593">
        <w:rPr>
          <w:rFonts w:eastAsia="標楷體" w:hint="eastAsia"/>
          <w:sz w:val="28"/>
          <w:szCs w:val="28"/>
        </w:rPr>
        <w:t>53.6</w:t>
      </w:r>
      <w:r w:rsidRPr="00BE6593">
        <w:rPr>
          <w:rFonts w:ascii="標楷體" w:eastAsia="標楷體" w:hAnsi="標楷體" w:hint="eastAsia"/>
          <w:sz w:val="28"/>
          <w:szCs w:val="28"/>
        </w:rPr>
        <w:t>，整</w:t>
      </w:r>
      <w:r w:rsidRPr="00BE6593">
        <w:rPr>
          <w:rFonts w:ascii="標楷體" w:eastAsia="標楷體" w:hAnsi="標楷體"/>
          <w:sz w:val="28"/>
          <w:szCs w:val="28"/>
        </w:rPr>
        <w:t>體數</w:t>
      </w:r>
      <w:r w:rsidRPr="00BE6593">
        <w:rPr>
          <w:rFonts w:eastAsia="標楷體"/>
          <w:sz w:val="28"/>
          <w:szCs w:val="28"/>
        </w:rPr>
        <w:t>值</w:t>
      </w:r>
      <w:r w:rsidRPr="00BE6593">
        <w:rPr>
          <w:rFonts w:eastAsia="標楷體" w:hint="eastAsia"/>
          <w:sz w:val="28"/>
          <w:szCs w:val="28"/>
          <w:lang w:eastAsia="zh-HK"/>
        </w:rPr>
        <w:t>高</w:t>
      </w:r>
      <w:r w:rsidRPr="00BE6593">
        <w:rPr>
          <w:rFonts w:eastAsia="標楷體"/>
          <w:sz w:val="28"/>
          <w:szCs w:val="28"/>
        </w:rPr>
        <w:t>於</w:t>
      </w:r>
      <w:r w:rsidRPr="00BE6593">
        <w:rPr>
          <w:rFonts w:eastAsia="標楷體"/>
          <w:sz w:val="28"/>
          <w:szCs w:val="28"/>
        </w:rPr>
        <w:t>50</w:t>
      </w:r>
      <w:proofErr w:type="gramStart"/>
      <w:r w:rsidRPr="00BE6593">
        <w:rPr>
          <w:rFonts w:eastAsia="標楷體"/>
          <w:sz w:val="28"/>
          <w:szCs w:val="28"/>
        </w:rPr>
        <w:t>榮枯線</w:t>
      </w:r>
      <w:proofErr w:type="gramEnd"/>
      <w:r w:rsidRPr="00BE6593">
        <w:rPr>
          <w:rFonts w:eastAsia="標楷體"/>
          <w:sz w:val="28"/>
          <w:szCs w:val="28"/>
        </w:rPr>
        <w:t>，顯示製造業</w:t>
      </w:r>
      <w:r w:rsidRPr="00BE6593">
        <w:rPr>
          <w:rFonts w:eastAsia="標楷體" w:hint="eastAsia"/>
          <w:sz w:val="28"/>
          <w:szCs w:val="28"/>
          <w:lang w:eastAsia="zh-HK"/>
        </w:rPr>
        <w:t>景氣回溫</w:t>
      </w:r>
      <w:r w:rsidRPr="00BE6593">
        <w:rPr>
          <w:rFonts w:ascii="新細明體" w:hAnsi="新細明體" w:hint="eastAsia"/>
          <w:sz w:val="28"/>
          <w:szCs w:val="28"/>
          <w:lang w:eastAsia="zh-HK"/>
        </w:rPr>
        <w:t>，</w:t>
      </w:r>
      <w:r w:rsidRPr="00BE6593">
        <w:rPr>
          <w:rFonts w:eastAsia="標楷體"/>
          <w:sz w:val="28"/>
          <w:szCs w:val="28"/>
        </w:rPr>
        <w:t>活動處於</w:t>
      </w:r>
      <w:r w:rsidRPr="00BE6593">
        <w:rPr>
          <w:rFonts w:eastAsia="標楷體" w:hint="eastAsia"/>
          <w:sz w:val="28"/>
          <w:szCs w:val="28"/>
          <w:lang w:eastAsia="zh-HK"/>
        </w:rPr>
        <w:t>擴張</w:t>
      </w:r>
      <w:r w:rsidRPr="00BE6593">
        <w:rPr>
          <w:rFonts w:eastAsia="標楷體"/>
          <w:sz w:val="28"/>
          <w:szCs w:val="28"/>
        </w:rPr>
        <w:t>。</w:t>
      </w:r>
    </w:p>
    <w:p w:rsidR="00BE6593" w:rsidRDefault="00BE6593" w:rsidP="00BE6593">
      <w:pPr>
        <w:snapToGrid w:val="0"/>
        <w:spacing w:beforeLines="50" w:before="180" w:line="300" w:lineRule="auto"/>
        <w:ind w:leftChars="118" w:left="283" w:firstLineChars="252" w:firstLine="706"/>
        <w:jc w:val="both"/>
        <w:rPr>
          <w:rFonts w:eastAsia="標楷體"/>
          <w:sz w:val="28"/>
          <w:szCs w:val="28"/>
        </w:rPr>
      </w:pPr>
      <w:r w:rsidRPr="00BE6593">
        <w:rPr>
          <w:rFonts w:eastAsia="標楷體" w:hint="eastAsia"/>
          <w:sz w:val="28"/>
          <w:szCs w:val="28"/>
          <w:lang w:eastAsia="zh-HK"/>
        </w:rPr>
        <w:t>今</w:t>
      </w:r>
      <w:r w:rsidRPr="00BE6593">
        <w:rPr>
          <w:rFonts w:eastAsia="標楷體" w:hint="eastAsia"/>
          <w:sz w:val="28"/>
          <w:szCs w:val="28"/>
        </w:rPr>
        <w:t>年</w:t>
      </w:r>
      <w:r w:rsidRPr="00BE6593">
        <w:rPr>
          <w:rFonts w:eastAsia="標楷體" w:hint="eastAsia"/>
          <w:sz w:val="28"/>
          <w:szCs w:val="28"/>
        </w:rPr>
        <w:t>7</w:t>
      </w:r>
      <w:r w:rsidRPr="00BE6593">
        <w:rPr>
          <w:rFonts w:eastAsia="標楷體" w:hint="eastAsia"/>
          <w:sz w:val="28"/>
          <w:szCs w:val="28"/>
        </w:rPr>
        <w:t>月商品出口額為</w:t>
      </w:r>
      <w:r w:rsidRPr="00BE6593">
        <w:rPr>
          <w:rFonts w:eastAsia="標楷體" w:hint="eastAsia"/>
          <w:sz w:val="28"/>
          <w:szCs w:val="28"/>
        </w:rPr>
        <w:t>1,154.6</w:t>
      </w:r>
      <w:r w:rsidRPr="00BE6593">
        <w:rPr>
          <w:rFonts w:eastAsia="標楷體" w:hint="eastAsia"/>
          <w:sz w:val="28"/>
          <w:szCs w:val="28"/>
        </w:rPr>
        <w:t>億美元，較上年同月</w:t>
      </w:r>
      <w:r w:rsidRPr="00BE6593">
        <w:rPr>
          <w:rFonts w:eastAsia="標楷體" w:hint="eastAsia"/>
          <w:sz w:val="28"/>
          <w:szCs w:val="28"/>
          <w:lang w:eastAsia="zh-HK"/>
        </w:rPr>
        <w:t>減少</w:t>
      </w:r>
      <w:r w:rsidRPr="00BE6593">
        <w:rPr>
          <w:rFonts w:eastAsia="標楷體" w:hint="eastAsia"/>
          <w:sz w:val="28"/>
          <w:szCs w:val="28"/>
          <w:lang w:eastAsia="zh-HK"/>
        </w:rPr>
        <w:t>16.0</w:t>
      </w:r>
      <w:r w:rsidRPr="00BE6593">
        <w:rPr>
          <w:rFonts w:eastAsia="標楷體"/>
          <w:sz w:val="28"/>
          <w:szCs w:val="28"/>
          <w:lang w:eastAsia="zh-HK"/>
        </w:rPr>
        <w:t>%</w:t>
      </w:r>
      <w:r w:rsidRPr="00BE6593">
        <w:rPr>
          <w:rFonts w:eastAsia="標楷體" w:hint="eastAsia"/>
          <w:sz w:val="28"/>
          <w:szCs w:val="28"/>
        </w:rPr>
        <w:t>，進口額為</w:t>
      </w:r>
      <w:r w:rsidRPr="00BE6593">
        <w:rPr>
          <w:rFonts w:eastAsia="標楷體" w:hint="eastAsia"/>
          <w:sz w:val="28"/>
          <w:szCs w:val="28"/>
        </w:rPr>
        <w:t>1,963.7</w:t>
      </w:r>
      <w:r w:rsidRPr="00BE6593">
        <w:rPr>
          <w:rFonts w:eastAsia="標楷體" w:hint="eastAsia"/>
          <w:sz w:val="28"/>
          <w:szCs w:val="28"/>
        </w:rPr>
        <w:t>億美元，減少</w:t>
      </w:r>
      <w:r w:rsidRPr="00BE6593">
        <w:rPr>
          <w:rFonts w:eastAsia="標楷體" w:hint="eastAsia"/>
          <w:sz w:val="28"/>
          <w:szCs w:val="28"/>
        </w:rPr>
        <w:t>7.4%</w:t>
      </w:r>
      <w:r w:rsidRPr="00BE6593">
        <w:rPr>
          <w:rFonts w:eastAsia="標楷體" w:hint="eastAsia"/>
          <w:sz w:val="28"/>
          <w:szCs w:val="28"/>
        </w:rPr>
        <w:t>，貿易入超</w:t>
      </w:r>
      <w:r w:rsidRPr="00BE6593">
        <w:rPr>
          <w:rFonts w:eastAsia="標楷體" w:hint="eastAsia"/>
          <w:sz w:val="28"/>
          <w:szCs w:val="28"/>
        </w:rPr>
        <w:t>809.1</w:t>
      </w:r>
      <w:r w:rsidRPr="00BE6593">
        <w:rPr>
          <w:rFonts w:eastAsia="標楷體" w:hint="eastAsia"/>
          <w:sz w:val="28"/>
          <w:szCs w:val="28"/>
        </w:rPr>
        <w:t>億美元。</w:t>
      </w:r>
      <w:r w:rsidRPr="00BE6593">
        <w:rPr>
          <w:rFonts w:eastAsia="標楷體" w:hint="eastAsia"/>
          <w:sz w:val="28"/>
          <w:szCs w:val="28"/>
          <w:lang w:eastAsia="zh-HK"/>
        </w:rPr>
        <w:t>今</w:t>
      </w:r>
      <w:r w:rsidRPr="00BE6593">
        <w:rPr>
          <w:rFonts w:eastAsia="標楷體" w:hint="eastAsia"/>
          <w:sz w:val="28"/>
          <w:szCs w:val="28"/>
        </w:rPr>
        <w:t>年</w:t>
      </w:r>
      <w:r w:rsidRPr="00BE6593">
        <w:rPr>
          <w:rFonts w:eastAsia="標楷體" w:hint="eastAsia"/>
          <w:sz w:val="28"/>
          <w:szCs w:val="28"/>
        </w:rPr>
        <w:t>8</w:t>
      </w:r>
      <w:r w:rsidRPr="00BE6593">
        <w:rPr>
          <w:rFonts w:eastAsia="標楷體" w:hint="eastAsia"/>
          <w:sz w:val="28"/>
          <w:szCs w:val="28"/>
        </w:rPr>
        <w:t>月工業生產</w:t>
      </w:r>
      <w:r w:rsidRPr="00BE6593">
        <w:rPr>
          <w:rFonts w:eastAsia="標楷體" w:hint="eastAsia"/>
          <w:sz w:val="28"/>
          <w:szCs w:val="28"/>
          <w:lang w:eastAsia="zh-HK"/>
        </w:rPr>
        <w:t>減少</w:t>
      </w:r>
      <w:r w:rsidRPr="00BE6593">
        <w:rPr>
          <w:rFonts w:eastAsia="標楷體" w:hint="eastAsia"/>
          <w:sz w:val="28"/>
          <w:szCs w:val="28"/>
          <w:lang w:eastAsia="zh-HK"/>
        </w:rPr>
        <w:t>7.7%</w:t>
      </w:r>
      <w:r w:rsidRPr="00BE6593">
        <w:rPr>
          <w:rFonts w:eastAsia="標楷體" w:hint="eastAsia"/>
          <w:sz w:val="28"/>
          <w:szCs w:val="28"/>
        </w:rPr>
        <w:t>；消費者物價上漲</w:t>
      </w:r>
      <w:r w:rsidRPr="00BE6593">
        <w:rPr>
          <w:rFonts w:eastAsia="標楷體" w:hint="eastAsia"/>
          <w:sz w:val="28"/>
          <w:szCs w:val="28"/>
        </w:rPr>
        <w:t>1.3%</w:t>
      </w:r>
      <w:r w:rsidRPr="00BE6593">
        <w:rPr>
          <w:rFonts w:eastAsia="標楷體" w:hint="eastAsia"/>
          <w:sz w:val="28"/>
          <w:szCs w:val="28"/>
        </w:rPr>
        <w:t>；非農就業</w:t>
      </w:r>
      <w:r w:rsidRPr="00BE6593">
        <w:rPr>
          <w:rFonts w:eastAsia="標楷體" w:hint="eastAsia"/>
          <w:sz w:val="28"/>
          <w:szCs w:val="28"/>
          <w:lang w:eastAsia="zh-HK"/>
        </w:rPr>
        <w:t>增加</w:t>
      </w:r>
      <w:r w:rsidRPr="00BE6593">
        <w:rPr>
          <w:rFonts w:eastAsia="標楷體" w:hint="eastAsia"/>
          <w:sz w:val="28"/>
          <w:szCs w:val="28"/>
        </w:rPr>
        <w:t>140</w:t>
      </w:r>
      <w:r w:rsidRPr="00BE6593">
        <w:rPr>
          <w:rFonts w:eastAsia="標楷體" w:hint="eastAsia"/>
          <w:sz w:val="28"/>
          <w:szCs w:val="28"/>
          <w:lang w:eastAsia="zh-HK"/>
        </w:rPr>
        <w:t>萬</w:t>
      </w:r>
      <w:r w:rsidRPr="00BE6593">
        <w:rPr>
          <w:rFonts w:eastAsia="標楷體" w:hint="eastAsia"/>
          <w:sz w:val="28"/>
          <w:szCs w:val="28"/>
        </w:rPr>
        <w:t>人，失業率</w:t>
      </w:r>
      <w:r w:rsidRPr="00BE6593">
        <w:rPr>
          <w:rFonts w:eastAsia="標楷體" w:hint="eastAsia"/>
          <w:sz w:val="28"/>
          <w:szCs w:val="28"/>
        </w:rPr>
        <w:t>8.4%</w:t>
      </w:r>
      <w:r w:rsidRPr="00BE6593">
        <w:rPr>
          <w:rFonts w:eastAsia="標楷體" w:hint="eastAsia"/>
          <w:sz w:val="28"/>
          <w:szCs w:val="28"/>
        </w:rPr>
        <w:t>。</w:t>
      </w:r>
    </w:p>
    <w:p w:rsidR="00BE6593" w:rsidRDefault="00BE6593">
      <w:pPr>
        <w:widowControl/>
        <w:rPr>
          <w:rFonts w:eastAsia="標楷體"/>
          <w:sz w:val="28"/>
          <w:szCs w:val="28"/>
        </w:rPr>
      </w:pPr>
      <w:r>
        <w:rPr>
          <w:rFonts w:eastAsia="標楷體"/>
          <w:sz w:val="28"/>
          <w:szCs w:val="28"/>
        </w:rPr>
        <w:br w:type="page"/>
      </w:r>
    </w:p>
    <w:p w:rsidR="00BE6593" w:rsidRPr="006C0317" w:rsidRDefault="00BE6593" w:rsidP="00BE6593">
      <w:pPr>
        <w:widowControl/>
        <w:jc w:val="center"/>
        <w:rPr>
          <w:rFonts w:eastAsia="標楷體"/>
          <w:b/>
          <w:color w:val="000000" w:themeColor="text1"/>
          <w:kern w:val="0"/>
          <w:sz w:val="28"/>
          <w:szCs w:val="20"/>
        </w:rPr>
      </w:pPr>
      <w:r w:rsidRPr="006C0317">
        <w:rPr>
          <w:rFonts w:eastAsia="標楷體"/>
          <w:b/>
          <w:color w:val="000000" w:themeColor="text1"/>
          <w:kern w:val="0"/>
          <w:sz w:val="28"/>
          <w:szCs w:val="32"/>
          <w:lang w:val="zh-TW"/>
        </w:rPr>
        <w:lastRenderedPageBreak/>
        <w:t>表</w:t>
      </w:r>
      <w:r w:rsidRPr="006C0317">
        <w:rPr>
          <w:rFonts w:eastAsia="標楷體"/>
          <w:b/>
          <w:color w:val="000000" w:themeColor="text1"/>
          <w:kern w:val="0"/>
          <w:sz w:val="28"/>
          <w:szCs w:val="32"/>
          <w:lang w:val="zh-TW"/>
        </w:rPr>
        <w:t xml:space="preserve">1-1   </w:t>
      </w:r>
      <w:r w:rsidRPr="006C0317">
        <w:rPr>
          <w:rFonts w:eastAsia="標楷體"/>
          <w:b/>
          <w:color w:val="000000" w:themeColor="text1"/>
          <w:kern w:val="0"/>
          <w:sz w:val="28"/>
          <w:szCs w:val="32"/>
          <w:lang w:val="zh-TW"/>
        </w:rPr>
        <w:t>美國重要經濟指標</w:t>
      </w:r>
    </w:p>
    <w:p w:rsidR="00BE6593" w:rsidRPr="006C0317" w:rsidRDefault="00BE6593" w:rsidP="00BE6593">
      <w:pPr>
        <w:tabs>
          <w:tab w:val="left" w:pos="6840"/>
        </w:tabs>
        <w:snapToGrid w:val="0"/>
        <w:jc w:val="right"/>
        <w:rPr>
          <w:rFonts w:eastAsia="標楷體"/>
          <w:bCs/>
          <w:color w:val="000000" w:themeColor="text1"/>
          <w:sz w:val="22"/>
          <w:szCs w:val="28"/>
        </w:rPr>
      </w:pPr>
      <w:r w:rsidRPr="006C0317">
        <w:rPr>
          <w:rFonts w:eastAsia="標楷體"/>
          <w:bCs/>
          <w:color w:val="000000" w:themeColor="text1"/>
          <w:sz w:val="28"/>
          <w:szCs w:val="32"/>
          <w:lang w:val="zh-TW"/>
        </w:rPr>
        <w:t xml:space="preserve">       </w:t>
      </w:r>
      <w:r w:rsidRPr="006C0317">
        <w:rPr>
          <w:rFonts w:eastAsia="標楷體"/>
          <w:bCs/>
          <w:color w:val="000000" w:themeColor="text1"/>
          <w:sz w:val="22"/>
          <w:szCs w:val="28"/>
          <w:lang w:val="zh-TW"/>
        </w:rPr>
        <w:t>單位：億美元；</w:t>
      </w:r>
      <w:r w:rsidRPr="006C0317">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BE6593" w:rsidRPr="006C0317" w:rsidTr="00B019E7">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年</w:t>
            </w:r>
            <w:r w:rsidRPr="006C0317">
              <w:rPr>
                <w:rFonts w:eastAsia="標楷體"/>
                <w:bCs/>
                <w:color w:val="000000" w:themeColor="text1"/>
                <w:sz w:val="22"/>
              </w:rPr>
              <w:t>(</w:t>
            </w:r>
            <w:r w:rsidRPr="006C0317">
              <w:rPr>
                <w:rFonts w:eastAsia="標楷體"/>
                <w:bCs/>
                <w:color w:val="000000" w:themeColor="text1"/>
                <w:sz w:val="22"/>
                <w:lang w:val="zh-TW"/>
              </w:rPr>
              <w:t>月</w:t>
            </w:r>
            <w:r w:rsidRPr="006C0317">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實質</w:t>
            </w:r>
          </w:p>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工業</w:t>
            </w:r>
          </w:p>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6C0317">
              <w:rPr>
                <w:rFonts w:eastAsia="標楷體"/>
                <w:bCs/>
                <w:color w:val="000000" w:themeColor="text1"/>
                <w:sz w:val="22"/>
                <w:szCs w:val="20"/>
              </w:rPr>
              <w:t>貿</w:t>
            </w:r>
            <w:r w:rsidRPr="006C0317">
              <w:rPr>
                <w:rFonts w:eastAsia="標楷體"/>
                <w:bCs/>
                <w:color w:val="000000" w:themeColor="text1"/>
                <w:sz w:val="22"/>
                <w:szCs w:val="20"/>
              </w:rPr>
              <w:t xml:space="preserve">    </w:t>
            </w:r>
            <w:r w:rsidRPr="006C0317">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6C0317">
              <w:rPr>
                <w:rFonts w:eastAsia="標楷體"/>
                <w:bCs/>
                <w:color w:val="000000" w:themeColor="text1"/>
                <w:sz w:val="22"/>
                <w:lang w:val="zh-TW"/>
              </w:rPr>
              <w:t>消費者</w:t>
            </w:r>
          </w:p>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lang w:val="zh-TW"/>
              </w:rPr>
              <w:t>失業率</w:t>
            </w:r>
          </w:p>
        </w:tc>
      </w:tr>
      <w:tr w:rsidR="00BE6593" w:rsidRPr="006C0317" w:rsidTr="00B019E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BE6593" w:rsidRPr="006C0317" w:rsidRDefault="00BE6593" w:rsidP="00BE6593">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6C0317">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E6593" w:rsidRPr="006C0317" w:rsidRDefault="00BE6593" w:rsidP="00B019E7">
            <w:pPr>
              <w:widowControl/>
              <w:rPr>
                <w:rFonts w:eastAsia="標楷體"/>
                <w:bCs/>
                <w:color w:val="000000" w:themeColor="text1"/>
                <w:sz w:val="22"/>
              </w:rPr>
            </w:pPr>
          </w:p>
        </w:tc>
      </w:tr>
      <w:tr w:rsidR="00BE6593" w:rsidRPr="006C0317" w:rsidTr="00B019E7">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BE6593" w:rsidRPr="006C0317" w:rsidRDefault="00BE6593" w:rsidP="00B019E7">
            <w:pPr>
              <w:tabs>
                <w:tab w:val="left" w:pos="6840"/>
              </w:tabs>
              <w:autoSpaceDE w:val="0"/>
              <w:autoSpaceDN w:val="0"/>
              <w:adjustRightInd w:val="0"/>
              <w:snapToGrid w:val="0"/>
              <w:spacing w:line="240" w:lineRule="atLeast"/>
              <w:jc w:val="center"/>
              <w:rPr>
                <w:rFonts w:eastAsia="標楷體"/>
                <w:bCs/>
                <w:color w:val="000000" w:themeColor="text1"/>
                <w:sz w:val="22"/>
              </w:rPr>
            </w:pPr>
            <w:r w:rsidRPr="006C0317">
              <w:rPr>
                <w:rFonts w:eastAsia="標楷體"/>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BE6593" w:rsidRPr="006C0317" w:rsidRDefault="00BE6593" w:rsidP="00B019E7">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vAlign w:val="center"/>
            <w:hideMark/>
          </w:tcPr>
          <w:p w:rsidR="00BE6593" w:rsidRPr="006C0317" w:rsidRDefault="00BE6593" w:rsidP="00B019E7">
            <w:pPr>
              <w:widowControl/>
              <w:rPr>
                <w:rFonts w:eastAsia="標楷體"/>
                <w:bCs/>
                <w:color w:val="000000" w:themeColor="text1"/>
                <w:sz w:val="22"/>
              </w:rPr>
            </w:pPr>
          </w:p>
        </w:tc>
      </w:tr>
      <w:tr w:rsidR="00BE6593" w:rsidRPr="006C0317" w:rsidTr="00B019E7">
        <w:trPr>
          <w:cantSplit/>
        </w:trPr>
        <w:tc>
          <w:tcPr>
            <w:tcW w:w="1288" w:type="dxa"/>
            <w:tcBorders>
              <w:top w:val="nil"/>
              <w:left w:val="nil"/>
              <w:bottom w:val="nil"/>
              <w:right w:val="single" w:sz="6" w:space="0" w:color="auto"/>
            </w:tcBorders>
            <w:hideMark/>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2013</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1.8</w:t>
            </w:r>
          </w:p>
        </w:tc>
        <w:tc>
          <w:tcPr>
            <w:tcW w:w="844"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2.0</w:t>
            </w:r>
          </w:p>
        </w:tc>
        <w:tc>
          <w:tcPr>
            <w:tcW w:w="840"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15,937.1</w:t>
            </w:r>
          </w:p>
        </w:tc>
        <w:tc>
          <w:tcPr>
            <w:tcW w:w="784"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2.0</w:t>
            </w:r>
          </w:p>
        </w:tc>
        <w:tc>
          <w:tcPr>
            <w:tcW w:w="853"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22,942.5</w:t>
            </w:r>
          </w:p>
        </w:tc>
        <w:tc>
          <w:tcPr>
            <w:tcW w:w="784"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-0.4</w:t>
            </w:r>
          </w:p>
        </w:tc>
        <w:tc>
          <w:tcPr>
            <w:tcW w:w="910" w:type="dxa"/>
            <w:tcBorders>
              <w:top w:val="nil"/>
              <w:left w:val="single" w:sz="6" w:space="0" w:color="auto"/>
              <w:bottom w:val="nil"/>
              <w:right w:val="single" w:sz="6" w:space="0" w:color="auto"/>
            </w:tcBorders>
            <w:vAlign w:val="center"/>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-7,005.4</w:t>
            </w:r>
          </w:p>
        </w:tc>
        <w:tc>
          <w:tcPr>
            <w:tcW w:w="854" w:type="dxa"/>
            <w:tcBorders>
              <w:top w:val="nil"/>
              <w:left w:val="single" w:sz="6" w:space="0" w:color="auto"/>
              <w:bottom w:val="nil"/>
              <w:right w:val="single" w:sz="6" w:space="0" w:color="auto"/>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1.5</w:t>
            </w:r>
          </w:p>
        </w:tc>
        <w:tc>
          <w:tcPr>
            <w:tcW w:w="835" w:type="dxa"/>
            <w:tcBorders>
              <w:top w:val="nil"/>
              <w:left w:val="single" w:sz="6" w:space="0" w:color="auto"/>
              <w:bottom w:val="nil"/>
              <w:right w:val="nil"/>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7.4</w:t>
            </w:r>
          </w:p>
        </w:tc>
      </w:tr>
      <w:tr w:rsidR="00BE6593" w:rsidRPr="006C0317" w:rsidTr="00B019E7">
        <w:trPr>
          <w:cantSplit/>
        </w:trPr>
        <w:tc>
          <w:tcPr>
            <w:tcW w:w="1288" w:type="dxa"/>
            <w:tcBorders>
              <w:top w:val="nil"/>
              <w:left w:val="nil"/>
              <w:bottom w:val="nil"/>
              <w:right w:val="single" w:sz="6" w:space="0" w:color="auto"/>
            </w:tcBorders>
            <w:hideMark/>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2014</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2.5</w:t>
            </w:r>
          </w:p>
        </w:tc>
        <w:tc>
          <w:tcPr>
            <w:tcW w:w="84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3.1</w:t>
            </w:r>
          </w:p>
        </w:tc>
        <w:tc>
          <w:tcPr>
            <w:tcW w:w="840"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16,355.6</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2.6</w:t>
            </w:r>
          </w:p>
        </w:tc>
        <w:tc>
          <w:tcPr>
            <w:tcW w:w="853"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23,854.8</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4.0</w:t>
            </w:r>
          </w:p>
        </w:tc>
        <w:tc>
          <w:tcPr>
            <w:tcW w:w="910"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-7,499.2</w:t>
            </w:r>
          </w:p>
        </w:tc>
        <w:tc>
          <w:tcPr>
            <w:tcW w:w="85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1.6</w:t>
            </w:r>
          </w:p>
        </w:tc>
        <w:tc>
          <w:tcPr>
            <w:tcW w:w="835" w:type="dxa"/>
            <w:tcBorders>
              <w:top w:val="nil"/>
              <w:left w:val="single" w:sz="6" w:space="0" w:color="auto"/>
              <w:bottom w:val="nil"/>
              <w:right w:val="nil"/>
            </w:tcBorders>
            <w:vAlign w:val="center"/>
            <w:hideMark/>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6.2</w:t>
            </w:r>
          </w:p>
        </w:tc>
      </w:tr>
      <w:tr w:rsidR="00BE6593" w:rsidRPr="006C0317" w:rsidTr="00B019E7">
        <w:trPr>
          <w:cantSplit/>
        </w:trPr>
        <w:tc>
          <w:tcPr>
            <w:tcW w:w="1288" w:type="dxa"/>
            <w:tcBorders>
              <w:top w:val="nil"/>
              <w:left w:val="nil"/>
              <w:bottom w:val="nil"/>
              <w:right w:val="single" w:sz="6" w:space="0" w:color="auto"/>
            </w:tcBorders>
            <w:hideMark/>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2015</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2.9</w:t>
            </w:r>
          </w:p>
        </w:tc>
        <w:tc>
          <w:tcPr>
            <w:tcW w:w="84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-1.0</w:t>
            </w:r>
          </w:p>
        </w:tc>
        <w:tc>
          <w:tcPr>
            <w:tcW w:w="840"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15,113.8</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-7.6</w:t>
            </w:r>
          </w:p>
        </w:tc>
        <w:tc>
          <w:tcPr>
            <w:tcW w:w="853"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22,732.5</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-4.7</w:t>
            </w:r>
          </w:p>
        </w:tc>
        <w:tc>
          <w:tcPr>
            <w:tcW w:w="910"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-7,618.7</w:t>
            </w:r>
          </w:p>
        </w:tc>
        <w:tc>
          <w:tcPr>
            <w:tcW w:w="854" w:type="dxa"/>
            <w:tcBorders>
              <w:top w:val="nil"/>
              <w:left w:val="single" w:sz="6" w:space="0" w:color="auto"/>
              <w:bottom w:val="nil"/>
              <w:right w:val="single" w:sz="6" w:space="0" w:color="auto"/>
            </w:tcBorders>
            <w:hideMark/>
          </w:tcPr>
          <w:p w:rsidR="00BE6593" w:rsidRPr="00BE6593" w:rsidRDefault="00BE6593" w:rsidP="00B019E7">
            <w:pPr>
              <w:jc w:val="center"/>
              <w:rPr>
                <w:sz w:val="22"/>
              </w:rPr>
            </w:pPr>
            <w:r w:rsidRPr="00BE6593">
              <w:rPr>
                <w:sz w:val="22"/>
              </w:rPr>
              <w:t>0.1</w:t>
            </w:r>
          </w:p>
        </w:tc>
        <w:tc>
          <w:tcPr>
            <w:tcW w:w="835" w:type="dxa"/>
            <w:tcBorders>
              <w:top w:val="nil"/>
              <w:left w:val="single" w:sz="6" w:space="0" w:color="auto"/>
              <w:bottom w:val="nil"/>
              <w:right w:val="nil"/>
            </w:tcBorders>
            <w:vAlign w:val="center"/>
            <w:hideMark/>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5.3</w:t>
            </w:r>
          </w:p>
        </w:tc>
      </w:tr>
      <w:tr w:rsidR="00BE6593" w:rsidRPr="006C0317" w:rsidTr="00B019E7">
        <w:trPr>
          <w:cantSplit/>
          <w:trHeight w:val="201"/>
        </w:trPr>
        <w:tc>
          <w:tcPr>
            <w:tcW w:w="1288" w:type="dxa"/>
            <w:tcBorders>
              <w:top w:val="nil"/>
              <w:left w:val="nil"/>
              <w:bottom w:val="nil"/>
              <w:right w:val="single" w:sz="6" w:space="0" w:color="auto"/>
            </w:tcBorders>
            <w:hideMark/>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2016</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1.6</w:t>
            </w:r>
          </w:p>
        </w:tc>
        <w:tc>
          <w:tcPr>
            <w:tcW w:w="84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-2.0</w:t>
            </w:r>
          </w:p>
        </w:tc>
        <w:tc>
          <w:tcPr>
            <w:tcW w:w="840"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14,573.9</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-3.6</w:t>
            </w:r>
          </w:p>
        </w:tc>
        <w:tc>
          <w:tcPr>
            <w:tcW w:w="853"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22,072.0</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-2.9</w:t>
            </w:r>
          </w:p>
        </w:tc>
        <w:tc>
          <w:tcPr>
            <w:tcW w:w="910"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-7,498.0</w:t>
            </w:r>
          </w:p>
        </w:tc>
        <w:tc>
          <w:tcPr>
            <w:tcW w:w="85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1.3</w:t>
            </w:r>
          </w:p>
        </w:tc>
        <w:tc>
          <w:tcPr>
            <w:tcW w:w="835" w:type="dxa"/>
            <w:tcBorders>
              <w:top w:val="nil"/>
              <w:left w:val="single" w:sz="6" w:space="0" w:color="auto"/>
              <w:bottom w:val="nil"/>
              <w:right w:val="nil"/>
            </w:tcBorders>
            <w:vAlign w:val="center"/>
            <w:hideMark/>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4.9</w:t>
            </w:r>
          </w:p>
        </w:tc>
      </w:tr>
      <w:tr w:rsidR="00BE6593" w:rsidRPr="006C0317" w:rsidTr="00B019E7">
        <w:trPr>
          <w:cantSplit/>
          <w:trHeight w:val="201"/>
        </w:trPr>
        <w:tc>
          <w:tcPr>
            <w:tcW w:w="1288" w:type="dxa"/>
            <w:tcBorders>
              <w:top w:val="nil"/>
              <w:left w:val="nil"/>
              <w:bottom w:val="nil"/>
              <w:right w:val="single" w:sz="6" w:space="0" w:color="auto"/>
            </w:tcBorders>
            <w:hideMark/>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2017</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w:t>
            </w:r>
            <w:r w:rsidRPr="00BE6593">
              <w:rPr>
                <w:rFonts w:eastAsia="標楷體" w:hint="eastAsia"/>
                <w:bCs/>
                <w:sz w:val="22"/>
              </w:rPr>
              <w:t>3</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rFonts w:eastAsia="標楷體"/>
                <w:bCs/>
                <w:sz w:val="22"/>
              </w:rPr>
            </w:pPr>
            <w:r w:rsidRPr="00BE6593">
              <w:rPr>
                <w:rFonts w:eastAsia="標楷體"/>
                <w:bCs/>
                <w:sz w:val="22"/>
              </w:rPr>
              <w:t>2.3</w:t>
            </w:r>
          </w:p>
        </w:tc>
        <w:tc>
          <w:tcPr>
            <w:tcW w:w="840"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15,535.9</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6.6</w:t>
            </w:r>
          </w:p>
        </w:tc>
        <w:tc>
          <w:tcPr>
            <w:tcW w:w="853"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23,587.9</w:t>
            </w:r>
          </w:p>
        </w:tc>
        <w:tc>
          <w:tcPr>
            <w:tcW w:w="78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6.9</w:t>
            </w:r>
          </w:p>
        </w:tc>
        <w:tc>
          <w:tcPr>
            <w:tcW w:w="910"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-8,052.0</w:t>
            </w:r>
          </w:p>
        </w:tc>
        <w:tc>
          <w:tcPr>
            <w:tcW w:w="854" w:type="dxa"/>
            <w:tcBorders>
              <w:top w:val="nil"/>
              <w:left w:val="single" w:sz="6" w:space="0" w:color="auto"/>
              <w:bottom w:val="nil"/>
              <w:right w:val="single" w:sz="6" w:space="0" w:color="auto"/>
            </w:tcBorders>
            <w:hideMark/>
          </w:tcPr>
          <w:p w:rsidR="00BE6593" w:rsidRPr="00BE6593" w:rsidRDefault="00BE6593" w:rsidP="00B019E7">
            <w:pPr>
              <w:jc w:val="center"/>
              <w:rPr>
                <w:rFonts w:eastAsia="標楷體"/>
                <w:bCs/>
                <w:sz w:val="22"/>
              </w:rPr>
            </w:pPr>
            <w:r w:rsidRPr="00BE6593">
              <w:rPr>
                <w:rFonts w:eastAsia="標楷體"/>
                <w:bCs/>
                <w:sz w:val="22"/>
              </w:rPr>
              <w:t>2.1</w:t>
            </w:r>
          </w:p>
        </w:tc>
        <w:tc>
          <w:tcPr>
            <w:tcW w:w="835" w:type="dxa"/>
            <w:tcBorders>
              <w:top w:val="nil"/>
              <w:left w:val="single" w:sz="6" w:space="0" w:color="auto"/>
              <w:bottom w:val="nil"/>
              <w:right w:val="nil"/>
            </w:tcBorders>
            <w:vAlign w:val="center"/>
            <w:hideMark/>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4.4</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2018</w:t>
            </w:r>
            <w:r w:rsidRPr="006C0317">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hint="eastAsia"/>
                <w:bCs/>
                <w:sz w:val="22"/>
              </w:rPr>
              <w:t>3.0</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3.9</w:t>
            </w:r>
          </w:p>
        </w:tc>
        <w:tc>
          <w:tcPr>
            <w:tcW w:w="840" w:type="dxa"/>
            <w:tcBorders>
              <w:top w:val="nil"/>
              <w:left w:val="single" w:sz="6" w:space="0" w:color="auto"/>
              <w:bottom w:val="nil"/>
              <w:right w:val="single" w:sz="6" w:space="0" w:color="auto"/>
            </w:tcBorders>
            <w:vAlign w:val="center"/>
          </w:tcPr>
          <w:p w:rsidR="00BE6593" w:rsidRPr="00BE6593" w:rsidRDefault="00BE6593" w:rsidP="00B019E7">
            <w:pPr>
              <w:jc w:val="center"/>
              <w:rPr>
                <w:sz w:val="22"/>
                <w:szCs w:val="22"/>
              </w:rPr>
            </w:pPr>
            <w:r w:rsidRPr="00BE6593">
              <w:rPr>
                <w:sz w:val="22"/>
                <w:szCs w:val="22"/>
              </w:rPr>
              <w:t>1</w:t>
            </w:r>
            <w:r w:rsidRPr="00BE6593">
              <w:rPr>
                <w:rFonts w:hint="eastAsia"/>
                <w:sz w:val="22"/>
                <w:szCs w:val="22"/>
              </w:rPr>
              <w:t>6</w:t>
            </w:r>
            <w:r w:rsidRPr="00BE6593">
              <w:rPr>
                <w:sz w:val="22"/>
                <w:szCs w:val="22"/>
              </w:rPr>
              <w:t>,</w:t>
            </w:r>
            <w:r w:rsidRPr="00BE6593">
              <w:rPr>
                <w:rFonts w:hint="eastAsia"/>
                <w:sz w:val="22"/>
                <w:szCs w:val="22"/>
              </w:rPr>
              <w:t>743</w:t>
            </w:r>
            <w:r w:rsidRPr="00BE6593">
              <w:rPr>
                <w:sz w:val="22"/>
                <w:szCs w:val="22"/>
              </w:rPr>
              <w:t>.</w:t>
            </w:r>
            <w:r w:rsidRPr="00BE6593">
              <w:rPr>
                <w:rFonts w:hint="eastAsia"/>
                <w:sz w:val="22"/>
                <w:szCs w:val="22"/>
              </w:rPr>
              <w:t>3</w:t>
            </w:r>
          </w:p>
        </w:tc>
        <w:tc>
          <w:tcPr>
            <w:tcW w:w="784" w:type="dxa"/>
            <w:tcBorders>
              <w:top w:val="nil"/>
              <w:left w:val="single" w:sz="6" w:space="0" w:color="auto"/>
              <w:bottom w:val="nil"/>
              <w:right w:val="single" w:sz="6" w:space="0" w:color="auto"/>
            </w:tcBorders>
            <w:vAlign w:val="center"/>
          </w:tcPr>
          <w:p w:rsidR="00BE6593" w:rsidRPr="00BE6593" w:rsidRDefault="00BE6593" w:rsidP="00B019E7">
            <w:pPr>
              <w:jc w:val="center"/>
            </w:pPr>
            <w:r w:rsidRPr="00BE6593">
              <w:rPr>
                <w:rFonts w:hint="eastAsia"/>
              </w:rPr>
              <w:t>7.8</w:t>
            </w:r>
          </w:p>
        </w:tc>
        <w:tc>
          <w:tcPr>
            <w:tcW w:w="853" w:type="dxa"/>
            <w:tcBorders>
              <w:top w:val="nil"/>
              <w:left w:val="single" w:sz="6" w:space="0" w:color="auto"/>
              <w:bottom w:val="nil"/>
              <w:right w:val="single" w:sz="6" w:space="0" w:color="auto"/>
            </w:tcBorders>
            <w:vAlign w:val="center"/>
          </w:tcPr>
          <w:p w:rsidR="00BE6593" w:rsidRPr="00BE6593" w:rsidRDefault="00BE6593" w:rsidP="00B019E7">
            <w:pPr>
              <w:jc w:val="center"/>
              <w:rPr>
                <w:sz w:val="22"/>
                <w:szCs w:val="22"/>
              </w:rPr>
            </w:pPr>
            <w:r w:rsidRPr="00BE6593">
              <w:rPr>
                <w:sz w:val="22"/>
                <w:szCs w:val="22"/>
              </w:rPr>
              <w:t>2</w:t>
            </w:r>
            <w:r w:rsidRPr="00BE6593">
              <w:rPr>
                <w:rFonts w:hint="eastAsia"/>
                <w:sz w:val="22"/>
                <w:szCs w:val="22"/>
              </w:rPr>
              <w:t>5</w:t>
            </w:r>
            <w:r w:rsidRPr="00BE6593">
              <w:rPr>
                <w:sz w:val="22"/>
                <w:szCs w:val="22"/>
              </w:rPr>
              <w:t>,</w:t>
            </w:r>
            <w:r w:rsidRPr="00BE6593">
              <w:rPr>
                <w:rFonts w:hint="eastAsia"/>
                <w:sz w:val="22"/>
                <w:szCs w:val="22"/>
              </w:rPr>
              <w:t>616</w:t>
            </w:r>
            <w:r w:rsidRPr="00BE6593">
              <w:rPr>
                <w:sz w:val="22"/>
                <w:szCs w:val="22"/>
              </w:rPr>
              <w:t>.</w:t>
            </w:r>
            <w:r w:rsidRPr="00BE6593">
              <w:rPr>
                <w:rFonts w:hint="eastAsia"/>
                <w:sz w:val="22"/>
                <w:szCs w:val="22"/>
              </w:rPr>
              <w:t>7</w:t>
            </w:r>
          </w:p>
        </w:tc>
        <w:tc>
          <w:tcPr>
            <w:tcW w:w="784" w:type="dxa"/>
            <w:tcBorders>
              <w:top w:val="nil"/>
              <w:left w:val="single" w:sz="6" w:space="0" w:color="auto"/>
              <w:bottom w:val="nil"/>
              <w:right w:val="single" w:sz="6" w:space="0" w:color="auto"/>
            </w:tcBorders>
            <w:vAlign w:val="center"/>
          </w:tcPr>
          <w:p w:rsidR="00BE6593" w:rsidRPr="00BE6593" w:rsidRDefault="00BE6593" w:rsidP="00B019E7">
            <w:pPr>
              <w:jc w:val="center"/>
            </w:pPr>
            <w:r w:rsidRPr="00BE6593">
              <w:rPr>
                <w:rFonts w:hint="eastAsia"/>
              </w:rPr>
              <w:t>8.6</w:t>
            </w:r>
          </w:p>
        </w:tc>
        <w:tc>
          <w:tcPr>
            <w:tcW w:w="910" w:type="dxa"/>
            <w:tcBorders>
              <w:top w:val="nil"/>
              <w:left w:val="single" w:sz="6" w:space="0" w:color="auto"/>
              <w:bottom w:val="nil"/>
              <w:right w:val="single" w:sz="6" w:space="0" w:color="auto"/>
            </w:tcBorders>
            <w:vAlign w:val="center"/>
          </w:tcPr>
          <w:p w:rsidR="00BE6593" w:rsidRPr="00BE6593" w:rsidRDefault="00BE6593" w:rsidP="00B019E7">
            <w:pPr>
              <w:jc w:val="center"/>
              <w:rPr>
                <w:sz w:val="22"/>
                <w:szCs w:val="22"/>
              </w:rPr>
            </w:pPr>
            <w:r w:rsidRPr="00BE6593">
              <w:rPr>
                <w:sz w:val="22"/>
                <w:szCs w:val="22"/>
              </w:rPr>
              <w:t>-</w:t>
            </w:r>
            <w:r w:rsidRPr="00BE6593">
              <w:rPr>
                <w:rFonts w:hint="eastAsia"/>
                <w:sz w:val="22"/>
                <w:szCs w:val="22"/>
              </w:rPr>
              <w:t>8</w:t>
            </w:r>
            <w:r w:rsidRPr="00BE6593">
              <w:rPr>
                <w:sz w:val="22"/>
                <w:szCs w:val="22"/>
              </w:rPr>
              <w:t>,</w:t>
            </w:r>
            <w:r w:rsidRPr="00BE6593">
              <w:rPr>
                <w:rFonts w:hint="eastAsia"/>
                <w:sz w:val="22"/>
                <w:szCs w:val="22"/>
              </w:rPr>
              <w:t>873</w:t>
            </w:r>
            <w:r w:rsidRPr="00BE6593">
              <w:rPr>
                <w:sz w:val="22"/>
                <w:szCs w:val="22"/>
              </w:rPr>
              <w:t>.</w:t>
            </w:r>
            <w:r w:rsidRPr="00BE6593">
              <w:rPr>
                <w:rFonts w:hint="eastAsia"/>
                <w:sz w:val="22"/>
                <w:szCs w:val="22"/>
              </w:rPr>
              <w:t>4</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2.4</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3.9</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bCs/>
                <w:color w:val="000000" w:themeColor="text1"/>
                <w:sz w:val="22"/>
              </w:rPr>
              <w:t>2019</w:t>
            </w:r>
            <w:r w:rsidRPr="006C0317">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w:t>
            </w:r>
            <w:r w:rsidRPr="00BE6593">
              <w:rPr>
                <w:rFonts w:eastAsia="標楷體" w:hint="eastAsia"/>
                <w:bCs/>
                <w:sz w:val="22"/>
              </w:rPr>
              <w:t>2</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0.9</w:t>
            </w:r>
          </w:p>
        </w:tc>
        <w:tc>
          <w:tcPr>
            <w:tcW w:w="840" w:type="dxa"/>
            <w:tcBorders>
              <w:top w:val="nil"/>
              <w:left w:val="single" w:sz="6" w:space="0" w:color="auto"/>
              <w:bottom w:val="nil"/>
              <w:right w:val="single" w:sz="6" w:space="0" w:color="auto"/>
            </w:tcBorders>
          </w:tcPr>
          <w:p w:rsidR="00BE6593" w:rsidRPr="00BE6593" w:rsidRDefault="00BE6593" w:rsidP="00B019E7">
            <w:pPr>
              <w:jc w:val="center"/>
              <w:rPr>
                <w:sz w:val="22"/>
                <w:szCs w:val="22"/>
              </w:rPr>
            </w:pPr>
            <w:r w:rsidRPr="00BE6593">
              <w:rPr>
                <w:sz w:val="22"/>
                <w:szCs w:val="22"/>
              </w:rPr>
              <w:t>16,52</w:t>
            </w:r>
            <w:r w:rsidRPr="00BE6593">
              <w:rPr>
                <w:rFonts w:hint="eastAsia"/>
                <w:sz w:val="22"/>
                <w:szCs w:val="22"/>
              </w:rPr>
              <w:t>4</w:t>
            </w:r>
            <w:r w:rsidRPr="00BE6593">
              <w:rPr>
                <w:sz w:val="22"/>
                <w:szCs w:val="22"/>
              </w:rPr>
              <w:t>.</w:t>
            </w:r>
            <w:r w:rsidRPr="00BE6593">
              <w:rPr>
                <w:rFonts w:hint="eastAsia"/>
                <w:sz w:val="22"/>
                <w:szCs w:val="22"/>
              </w:rPr>
              <w:t>4</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-1.5</w:t>
            </w:r>
          </w:p>
        </w:tc>
        <w:tc>
          <w:tcPr>
            <w:tcW w:w="853" w:type="dxa"/>
            <w:tcBorders>
              <w:top w:val="nil"/>
              <w:left w:val="single" w:sz="6" w:space="0" w:color="auto"/>
              <w:bottom w:val="nil"/>
              <w:right w:val="single" w:sz="6" w:space="0" w:color="auto"/>
            </w:tcBorders>
          </w:tcPr>
          <w:p w:rsidR="00BE6593" w:rsidRPr="00BE6593" w:rsidRDefault="00BE6593" w:rsidP="00B019E7">
            <w:pPr>
              <w:jc w:val="center"/>
              <w:rPr>
                <w:sz w:val="22"/>
                <w:szCs w:val="22"/>
              </w:rPr>
            </w:pPr>
            <w:r w:rsidRPr="00BE6593">
              <w:rPr>
                <w:rFonts w:hint="eastAsia"/>
                <w:sz w:val="22"/>
                <w:szCs w:val="22"/>
              </w:rPr>
              <w:t>25,167.7</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-1.6</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-8,6</w:t>
            </w:r>
            <w:r w:rsidRPr="00BE6593">
              <w:rPr>
                <w:rFonts w:hint="eastAsia"/>
              </w:rPr>
              <w:t>43</w:t>
            </w:r>
            <w:r w:rsidRPr="00BE6593">
              <w:t>.</w:t>
            </w:r>
            <w:r w:rsidRPr="00BE6593">
              <w:rPr>
                <w:rFonts w:hint="eastAsia"/>
              </w:rPr>
              <w:t>3</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1.8</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3.7</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7</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0.4</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1,37</w:t>
            </w:r>
            <w:r w:rsidRPr="00BE6593">
              <w:rPr>
                <w:rFonts w:hint="eastAsia"/>
              </w:rPr>
              <w:t>4</w:t>
            </w:r>
            <w:r w:rsidRPr="00BE6593">
              <w:t>.</w:t>
            </w:r>
            <w:r w:rsidRPr="00BE6593">
              <w:rPr>
                <w:rFonts w:hint="eastAsia"/>
              </w:rPr>
              <w:t>7</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-1.</w:t>
            </w:r>
            <w:r w:rsidRPr="00BE6593">
              <w:rPr>
                <w:rFonts w:hint="eastAsia"/>
              </w:rPr>
              <w:t>2</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2,1</w:t>
            </w:r>
            <w:r w:rsidRPr="00BE6593">
              <w:rPr>
                <w:rFonts w:hint="eastAsia"/>
              </w:rPr>
              <w:t>20</w:t>
            </w:r>
            <w:r w:rsidRPr="00BE6593">
              <w:t>.</w:t>
            </w:r>
            <w:r w:rsidRPr="00BE6593">
              <w:rPr>
                <w:rFonts w:hint="eastAsia"/>
              </w:rPr>
              <w:t>7</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-1.0</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-74</w:t>
            </w:r>
            <w:r w:rsidRPr="00BE6593">
              <w:rPr>
                <w:rFonts w:hint="eastAsia"/>
              </w:rPr>
              <w:t>6</w:t>
            </w:r>
            <w:r w:rsidRPr="00BE6593">
              <w:t>.</w:t>
            </w:r>
            <w:r w:rsidRPr="00BE6593">
              <w:rPr>
                <w:rFonts w:hint="eastAsia"/>
              </w:rPr>
              <w:t>1</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1.8</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3.7</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8</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0.</w:t>
            </w:r>
            <w:r w:rsidRPr="00BE6593">
              <w:rPr>
                <w:rFonts w:hint="eastAsia"/>
                <w:sz w:val="22"/>
              </w:rPr>
              <w:t>3</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w:t>
            </w:r>
            <w:r w:rsidRPr="00BE6593">
              <w:rPr>
                <w:rFonts w:hint="eastAsia"/>
              </w:rPr>
              <w:t>73</w:t>
            </w:r>
            <w:r w:rsidRPr="00BE6593">
              <w:t>.</w:t>
            </w:r>
            <w:r w:rsidRPr="00BE6593">
              <w:rPr>
                <w:rFonts w:hint="eastAsia"/>
              </w:rPr>
              <w:t>6</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1.2</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2,1</w:t>
            </w:r>
            <w:r w:rsidRPr="00BE6593">
              <w:rPr>
                <w:rFonts w:hint="eastAsia"/>
              </w:rPr>
              <w:t>1</w:t>
            </w:r>
            <w:r w:rsidRPr="00BE6593">
              <w:t>9</w:t>
            </w:r>
            <w:r w:rsidRPr="00BE6593">
              <w:rPr>
                <w:rFonts w:hint="eastAsia"/>
              </w:rPr>
              <w:t>.6</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-1.1</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-7</w:t>
            </w:r>
            <w:r w:rsidRPr="00BE6593">
              <w:rPr>
                <w:rFonts w:hint="eastAsia"/>
              </w:rPr>
              <w:t>50</w:t>
            </w:r>
            <w:r w:rsidRPr="00BE6593">
              <w:t>.</w:t>
            </w:r>
            <w:r w:rsidRPr="00BE6593">
              <w:rPr>
                <w:rFonts w:hint="eastAsia"/>
              </w:rPr>
              <w:t>0</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1.7</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3.7</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9</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2.6(III)</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-0.</w:t>
            </w:r>
            <w:r w:rsidRPr="00BE6593">
              <w:rPr>
                <w:rFonts w:hint="eastAsia"/>
                <w:sz w:val="22"/>
              </w:rPr>
              <w:t>2</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1,361.1</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-3.6</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2,080.3</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-4.4</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-719.3</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1.7</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3.5</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10</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-0.8</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w:t>
            </w:r>
            <w:r w:rsidRPr="00BE6593">
              <w:rPr>
                <w:rFonts w:hint="eastAsia"/>
              </w:rPr>
              <w:t>68</w:t>
            </w:r>
            <w:r w:rsidRPr="00BE6593">
              <w:t>.</w:t>
            </w:r>
            <w:r w:rsidRPr="00BE6593">
              <w:rPr>
                <w:rFonts w:hint="eastAsia"/>
              </w:rPr>
              <w:t>5</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3.8</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2,039.</w:t>
            </w:r>
            <w:r w:rsidRPr="00BE6593">
              <w:rPr>
                <w:rFonts w:hint="eastAsia"/>
              </w:rPr>
              <w:t>8</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-6.</w:t>
            </w:r>
            <w:r w:rsidRPr="00BE6593">
              <w:rPr>
                <w:rFonts w:hint="eastAsia"/>
              </w:rPr>
              <w:t>8</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-6</w:t>
            </w:r>
            <w:r w:rsidRPr="00BE6593">
              <w:rPr>
                <w:rFonts w:hint="eastAsia"/>
              </w:rPr>
              <w:t>71</w:t>
            </w:r>
            <w:r w:rsidRPr="00BE6593">
              <w:t>.</w:t>
            </w:r>
            <w:r w:rsidRPr="00BE6593">
              <w:rPr>
                <w:rFonts w:hint="eastAsia"/>
              </w:rPr>
              <w:t>3</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1.8</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3.6</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11</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-0.4</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1,36</w:t>
            </w:r>
            <w:r w:rsidRPr="00BE6593">
              <w:rPr>
                <w:rFonts w:hint="eastAsia"/>
              </w:rPr>
              <w:t>8</w:t>
            </w:r>
            <w:r w:rsidRPr="00BE6593">
              <w:t>.</w:t>
            </w:r>
            <w:r w:rsidRPr="00BE6593">
              <w:rPr>
                <w:rFonts w:hint="eastAsia"/>
              </w:rPr>
              <w:t>9</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1.8</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2,0</w:t>
            </w:r>
            <w:r w:rsidRPr="00BE6593">
              <w:rPr>
                <w:rFonts w:hint="eastAsia"/>
              </w:rPr>
              <w:t>22</w:t>
            </w:r>
            <w:r w:rsidRPr="00BE6593">
              <w:t>.</w:t>
            </w:r>
            <w:r w:rsidRPr="00BE6593">
              <w:rPr>
                <w:rFonts w:hint="eastAsia"/>
              </w:rPr>
              <w:t>8</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-5.</w:t>
            </w:r>
            <w:r w:rsidRPr="00BE6593">
              <w:rPr>
                <w:rFonts w:hint="eastAsia"/>
              </w:rPr>
              <w:t>2</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-6</w:t>
            </w:r>
            <w:r w:rsidRPr="00BE6593">
              <w:rPr>
                <w:rFonts w:hint="eastAsia"/>
              </w:rPr>
              <w:t>53</w:t>
            </w:r>
            <w:r w:rsidRPr="00BE6593">
              <w:t>.</w:t>
            </w:r>
            <w:r w:rsidRPr="00BE6593">
              <w:rPr>
                <w:rFonts w:hint="eastAsia"/>
              </w:rPr>
              <w:t>9</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2.1</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3.5</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12</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2.4 (IV)</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-0.8</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1,37</w:t>
            </w:r>
            <w:r w:rsidRPr="00BE6593">
              <w:rPr>
                <w:rFonts w:hint="eastAsia"/>
              </w:rPr>
              <w:t>6</w:t>
            </w:r>
            <w:r w:rsidRPr="00BE6593">
              <w:t>.</w:t>
            </w:r>
            <w:r w:rsidRPr="00BE6593">
              <w:rPr>
                <w:rFonts w:hint="eastAsia"/>
              </w:rPr>
              <w:t>5</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0.</w:t>
            </w:r>
            <w:r w:rsidRPr="00BE6593">
              <w:rPr>
                <w:rFonts w:hint="eastAsia"/>
              </w:rPr>
              <w:t>6</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2,07</w:t>
            </w:r>
            <w:r w:rsidRPr="00BE6593">
              <w:rPr>
                <w:rFonts w:hint="eastAsia"/>
              </w:rPr>
              <w:t>6</w:t>
            </w:r>
            <w:r w:rsidRPr="00BE6593">
              <w:t>.</w:t>
            </w:r>
            <w:r w:rsidRPr="00BE6593">
              <w:rPr>
                <w:rFonts w:hint="eastAsia"/>
              </w:rPr>
              <w:t>3</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-4.</w:t>
            </w:r>
            <w:r w:rsidRPr="00BE6593">
              <w:rPr>
                <w:rFonts w:hint="eastAsia"/>
              </w:rPr>
              <w:t>4</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-69</w:t>
            </w:r>
            <w:r w:rsidRPr="00BE6593">
              <w:rPr>
                <w:rFonts w:hint="eastAsia"/>
              </w:rPr>
              <w:t>9</w:t>
            </w:r>
            <w:r w:rsidRPr="00BE6593">
              <w:t>.</w:t>
            </w:r>
            <w:r w:rsidRPr="00BE6593">
              <w:rPr>
                <w:rFonts w:hint="eastAsia"/>
              </w:rPr>
              <w:t>8</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2.3</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3.5</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2020</w:t>
            </w:r>
            <w:r w:rsidRPr="006C0317">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8,078</w:t>
            </w:r>
            <w:r w:rsidRPr="00BE6593">
              <w:rPr>
                <w:rFonts w:hint="eastAsia"/>
              </w:rPr>
              <w:t>.8</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16.5</w:t>
            </w:r>
          </w:p>
        </w:tc>
        <w:tc>
          <w:tcPr>
            <w:tcW w:w="853" w:type="dxa"/>
            <w:tcBorders>
              <w:top w:val="nil"/>
              <w:left w:val="single" w:sz="6" w:space="0" w:color="auto"/>
              <w:bottom w:val="nil"/>
              <w:right w:val="single" w:sz="6" w:space="0" w:color="auto"/>
            </w:tcBorders>
          </w:tcPr>
          <w:p w:rsidR="00BE6593" w:rsidRPr="00BE6593" w:rsidRDefault="00BE6593" w:rsidP="00B019E7">
            <w:pPr>
              <w:jc w:val="center"/>
              <w:rPr>
                <w:sz w:val="22"/>
                <w:szCs w:val="22"/>
              </w:rPr>
            </w:pPr>
            <w:r w:rsidRPr="00BE6593">
              <w:rPr>
                <w:rFonts w:hint="eastAsia"/>
                <w:sz w:val="22"/>
                <w:szCs w:val="22"/>
              </w:rPr>
              <w:t>12</w:t>
            </w:r>
            <w:r w:rsidRPr="00BE6593">
              <w:rPr>
                <w:sz w:val="22"/>
                <w:szCs w:val="22"/>
              </w:rPr>
              <w:t>,998</w:t>
            </w:r>
            <w:r w:rsidRPr="00BE6593">
              <w:rPr>
                <w:rFonts w:hint="eastAsia"/>
                <w:sz w:val="22"/>
                <w:szCs w:val="22"/>
              </w:rPr>
              <w:t>.8</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-12.3</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4</w:t>
            </w:r>
            <w:r w:rsidRPr="00BE6593">
              <w:t>,920.0</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w:t>
            </w:r>
            <w:r w:rsidRPr="00BE6593">
              <w:rPr>
                <w:rFonts w:hint="eastAsia"/>
                <w:sz w:val="22"/>
              </w:rPr>
              <w:t>2</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8.7</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1</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-0.</w:t>
            </w:r>
            <w:r w:rsidRPr="00BE6593">
              <w:rPr>
                <w:rFonts w:hint="eastAsia"/>
                <w:sz w:val="22"/>
              </w:rPr>
              <w:t>9</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1,372.3</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-1.2</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2,033.5</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-3.7</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-6</w:t>
            </w:r>
            <w:r w:rsidRPr="00BE6593">
              <w:rPr>
                <w:rFonts w:hint="eastAsia"/>
              </w:rPr>
              <w:t>61</w:t>
            </w:r>
            <w:r w:rsidRPr="00BE6593">
              <w:t>.3</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2.5</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3.6</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2</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w:t>
            </w:r>
            <w:r w:rsidRPr="00BE6593">
              <w:rPr>
                <w:sz w:val="22"/>
              </w:rPr>
              <w:t>0</w:t>
            </w:r>
            <w:r w:rsidRPr="00BE6593">
              <w:rPr>
                <w:rFonts w:hint="eastAsia"/>
                <w:sz w:val="22"/>
              </w:rPr>
              <w:t>.3</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1,3</w:t>
            </w:r>
            <w:r w:rsidRPr="00BE6593">
              <w:rPr>
                <w:rFonts w:hint="eastAsia"/>
              </w:rPr>
              <w:t>84</w:t>
            </w:r>
            <w:r w:rsidRPr="00BE6593">
              <w:t>.</w:t>
            </w:r>
            <w:r w:rsidRPr="00BE6593">
              <w:rPr>
                <w:rFonts w:hint="eastAsia"/>
              </w:rPr>
              <w:t>6</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0.5</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1,98</w:t>
            </w:r>
            <w:r w:rsidRPr="00BE6593">
              <w:rPr>
                <w:rFonts w:hint="eastAsia"/>
              </w:rPr>
              <w:t>2</w:t>
            </w:r>
            <w:r w:rsidRPr="00BE6593">
              <w:t>.2</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-5.</w:t>
            </w:r>
            <w:r w:rsidRPr="00BE6593">
              <w:rPr>
                <w:rFonts w:hint="eastAsia"/>
              </w:rPr>
              <w:t>7</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w:t>
            </w:r>
            <w:r w:rsidRPr="00BE6593">
              <w:rPr>
                <w:rFonts w:hint="eastAsia"/>
              </w:rPr>
              <w:t>597</w:t>
            </w:r>
            <w:r w:rsidRPr="00BE6593">
              <w:t>.6</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2.3</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3.5</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3</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hint="eastAsia"/>
                <w:bCs/>
                <w:sz w:val="22"/>
              </w:rPr>
              <w:t>-5.0</w:t>
            </w:r>
            <w:r w:rsidRPr="00BE6593">
              <w:rPr>
                <w:rFonts w:eastAsia="標楷體"/>
                <w:bCs/>
                <w:sz w:val="22"/>
              </w:rPr>
              <w:t>(I)</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w:t>
            </w:r>
            <w:r w:rsidRPr="00BE6593">
              <w:rPr>
                <w:rFonts w:hint="eastAsia"/>
                <w:sz w:val="22"/>
              </w:rPr>
              <w:t>4.9</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1,287.5</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-9.3</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1,937.1</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-9.4</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-658.6</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1.5</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4.4</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4</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-15.0</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956.9</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-29.9</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1,673.5</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-20.2</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-716.6</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0.3</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14.7</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5</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-15.3</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900.1</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-35.3</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1,660.4</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-22.8</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-760.2</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sz w:val="22"/>
              </w:rPr>
              <w:t>0.1</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bCs/>
                <w:sz w:val="22"/>
              </w:rPr>
              <w:t>13.3</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6</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r w:rsidRPr="00BE6593">
              <w:rPr>
                <w:rFonts w:eastAsia="標楷體"/>
                <w:bCs/>
                <w:sz w:val="22"/>
              </w:rPr>
              <w:t>-3</w:t>
            </w:r>
            <w:r w:rsidRPr="00BE6593">
              <w:rPr>
                <w:rFonts w:eastAsia="標楷體" w:hint="eastAsia"/>
                <w:bCs/>
                <w:sz w:val="22"/>
              </w:rPr>
              <w:t>1.7</w:t>
            </w:r>
            <w:r w:rsidRPr="00BE6593">
              <w:rPr>
                <w:rFonts w:eastAsia="標楷體"/>
                <w:bCs/>
                <w:sz w:val="22"/>
              </w:rPr>
              <w:t xml:space="preserve"> (II)</w:t>
            </w: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-10.8</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1,031.8</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-23.9</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1,748.3</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-17.1</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rPr>
                <w:rFonts w:hint="eastAsia"/>
              </w:rPr>
              <w:t>-716.5</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0.6</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11.1</w:t>
            </w:r>
          </w:p>
        </w:tc>
      </w:tr>
      <w:tr w:rsidR="00BE6593" w:rsidRPr="006C0317" w:rsidTr="00B019E7">
        <w:trPr>
          <w:cantSplit/>
          <w:trHeight w:val="257"/>
        </w:trPr>
        <w:tc>
          <w:tcPr>
            <w:tcW w:w="1288" w:type="dxa"/>
            <w:tcBorders>
              <w:top w:val="nil"/>
              <w:left w:val="nil"/>
              <w:bottom w:val="nil"/>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sidRPr="006C0317">
              <w:rPr>
                <w:rFonts w:eastAsia="標楷體" w:hint="eastAsia"/>
                <w:bCs/>
                <w:color w:val="000000" w:themeColor="text1"/>
                <w:sz w:val="22"/>
              </w:rPr>
              <w:t>7</w:t>
            </w:r>
            <w:r w:rsidRPr="006C0317">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-8.2</w:t>
            </w:r>
          </w:p>
        </w:tc>
        <w:tc>
          <w:tcPr>
            <w:tcW w:w="840" w:type="dxa"/>
            <w:tcBorders>
              <w:top w:val="nil"/>
              <w:left w:val="single" w:sz="6" w:space="0" w:color="auto"/>
              <w:bottom w:val="nil"/>
              <w:right w:val="single" w:sz="6" w:space="0" w:color="auto"/>
            </w:tcBorders>
          </w:tcPr>
          <w:p w:rsidR="00BE6593" w:rsidRPr="00BE6593" w:rsidRDefault="00BE6593" w:rsidP="00B019E7">
            <w:pPr>
              <w:jc w:val="center"/>
            </w:pPr>
            <w:r w:rsidRPr="00BE6593">
              <w:t>1,154.6</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-16.0</w:t>
            </w:r>
          </w:p>
        </w:tc>
        <w:tc>
          <w:tcPr>
            <w:tcW w:w="853" w:type="dxa"/>
            <w:tcBorders>
              <w:top w:val="nil"/>
              <w:left w:val="single" w:sz="6" w:space="0" w:color="auto"/>
              <w:bottom w:val="nil"/>
              <w:right w:val="single" w:sz="6" w:space="0" w:color="auto"/>
            </w:tcBorders>
          </w:tcPr>
          <w:p w:rsidR="00BE6593" w:rsidRPr="00BE6593" w:rsidRDefault="00BE6593" w:rsidP="00B019E7">
            <w:pPr>
              <w:jc w:val="center"/>
            </w:pPr>
            <w:r w:rsidRPr="00BE6593">
              <w:t>1,963.7</w:t>
            </w:r>
          </w:p>
        </w:tc>
        <w:tc>
          <w:tcPr>
            <w:tcW w:w="784" w:type="dxa"/>
            <w:tcBorders>
              <w:top w:val="nil"/>
              <w:left w:val="single" w:sz="6" w:space="0" w:color="auto"/>
              <w:bottom w:val="nil"/>
              <w:right w:val="single" w:sz="6" w:space="0" w:color="auto"/>
            </w:tcBorders>
          </w:tcPr>
          <w:p w:rsidR="00BE6593" w:rsidRPr="00BE6593" w:rsidRDefault="00BE6593" w:rsidP="00B019E7">
            <w:pPr>
              <w:jc w:val="center"/>
            </w:pPr>
            <w:r w:rsidRPr="00BE6593">
              <w:t>-7.4</w:t>
            </w:r>
          </w:p>
        </w:tc>
        <w:tc>
          <w:tcPr>
            <w:tcW w:w="910" w:type="dxa"/>
            <w:tcBorders>
              <w:top w:val="nil"/>
              <w:left w:val="single" w:sz="6" w:space="0" w:color="auto"/>
              <w:bottom w:val="nil"/>
              <w:right w:val="single" w:sz="6" w:space="0" w:color="auto"/>
            </w:tcBorders>
          </w:tcPr>
          <w:p w:rsidR="00BE6593" w:rsidRPr="00BE6593" w:rsidRDefault="00BE6593" w:rsidP="00B019E7">
            <w:pPr>
              <w:jc w:val="center"/>
            </w:pPr>
            <w:r w:rsidRPr="00BE6593">
              <w:t>-809.1</w:t>
            </w:r>
          </w:p>
        </w:tc>
        <w:tc>
          <w:tcPr>
            <w:tcW w:w="854" w:type="dxa"/>
            <w:tcBorders>
              <w:top w:val="nil"/>
              <w:left w:val="single" w:sz="6" w:space="0" w:color="auto"/>
              <w:bottom w:val="nil"/>
              <w:right w:val="single" w:sz="6" w:space="0" w:color="auto"/>
            </w:tcBorders>
          </w:tcPr>
          <w:p w:rsidR="00BE6593" w:rsidRPr="00BE6593" w:rsidRDefault="00BE6593" w:rsidP="00B019E7">
            <w:pPr>
              <w:jc w:val="center"/>
              <w:rPr>
                <w:sz w:val="22"/>
              </w:rPr>
            </w:pPr>
            <w:r w:rsidRPr="00BE6593">
              <w:rPr>
                <w:rFonts w:hint="eastAsia"/>
                <w:sz w:val="22"/>
              </w:rPr>
              <w:t>1.0</w:t>
            </w:r>
          </w:p>
        </w:tc>
        <w:tc>
          <w:tcPr>
            <w:tcW w:w="835" w:type="dxa"/>
            <w:tcBorders>
              <w:top w:val="nil"/>
              <w:left w:val="single" w:sz="6" w:space="0" w:color="auto"/>
              <w:bottom w:val="nil"/>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10.2</w:t>
            </w:r>
          </w:p>
        </w:tc>
      </w:tr>
      <w:tr w:rsidR="00BE6593" w:rsidRPr="006C0317" w:rsidTr="00B019E7">
        <w:trPr>
          <w:cantSplit/>
          <w:trHeight w:val="257"/>
        </w:trPr>
        <w:tc>
          <w:tcPr>
            <w:tcW w:w="1288" w:type="dxa"/>
            <w:tcBorders>
              <w:top w:val="nil"/>
              <w:left w:val="nil"/>
              <w:bottom w:val="single" w:sz="6" w:space="0" w:color="auto"/>
              <w:right w:val="single" w:sz="6" w:space="0" w:color="auto"/>
            </w:tcBorders>
          </w:tcPr>
          <w:p w:rsidR="00BE6593" w:rsidRPr="006C0317" w:rsidRDefault="00BE6593" w:rsidP="00B019E7">
            <w:pPr>
              <w:tabs>
                <w:tab w:val="left" w:pos="6840"/>
              </w:tabs>
              <w:autoSpaceDE w:val="0"/>
              <w:autoSpaceDN w:val="0"/>
              <w:adjustRightInd w:val="0"/>
              <w:snapToGrid w:val="0"/>
              <w:spacing w:line="380" w:lineRule="atLeast"/>
              <w:jc w:val="center"/>
              <w:rPr>
                <w:rFonts w:eastAsia="標楷體"/>
                <w:bCs/>
                <w:color w:val="000000" w:themeColor="text1"/>
                <w:sz w:val="22"/>
              </w:rPr>
            </w:pPr>
            <w:r>
              <w:rPr>
                <w:rFonts w:eastAsia="標楷體" w:hint="eastAsia"/>
                <w:bCs/>
                <w:color w:val="000000" w:themeColor="text1"/>
                <w:sz w:val="22"/>
              </w:rPr>
              <w:t>8</w:t>
            </w:r>
            <w:r>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BE6593" w:rsidRPr="00BE6593" w:rsidRDefault="00BE6593" w:rsidP="00B019E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tcPr>
          <w:p w:rsidR="00BE6593" w:rsidRPr="00BE6593" w:rsidRDefault="00BE6593" w:rsidP="00B019E7">
            <w:pPr>
              <w:jc w:val="center"/>
              <w:rPr>
                <w:sz w:val="22"/>
              </w:rPr>
            </w:pPr>
            <w:r w:rsidRPr="00BE6593">
              <w:rPr>
                <w:rFonts w:hint="eastAsia"/>
                <w:sz w:val="22"/>
              </w:rPr>
              <w:t>-7.7</w:t>
            </w:r>
          </w:p>
        </w:tc>
        <w:tc>
          <w:tcPr>
            <w:tcW w:w="840" w:type="dxa"/>
            <w:tcBorders>
              <w:top w:val="nil"/>
              <w:left w:val="single" w:sz="6" w:space="0" w:color="auto"/>
              <w:bottom w:val="single" w:sz="6" w:space="0" w:color="auto"/>
              <w:right w:val="single" w:sz="6" w:space="0" w:color="auto"/>
            </w:tcBorders>
          </w:tcPr>
          <w:p w:rsidR="00BE6593" w:rsidRPr="00BE6593" w:rsidRDefault="00BE6593" w:rsidP="00B019E7">
            <w:pPr>
              <w:jc w:val="center"/>
            </w:pPr>
            <w:r w:rsidRPr="00BE6593">
              <w:t>-</w:t>
            </w:r>
          </w:p>
        </w:tc>
        <w:tc>
          <w:tcPr>
            <w:tcW w:w="784" w:type="dxa"/>
            <w:tcBorders>
              <w:top w:val="nil"/>
              <w:left w:val="single" w:sz="6" w:space="0" w:color="auto"/>
              <w:bottom w:val="single" w:sz="6" w:space="0" w:color="auto"/>
              <w:right w:val="single" w:sz="6" w:space="0" w:color="auto"/>
            </w:tcBorders>
          </w:tcPr>
          <w:p w:rsidR="00BE6593" w:rsidRPr="00BE6593" w:rsidRDefault="00BE6593" w:rsidP="00B019E7">
            <w:pPr>
              <w:jc w:val="center"/>
            </w:pPr>
            <w:r w:rsidRPr="00BE6593">
              <w:t>-</w:t>
            </w:r>
          </w:p>
        </w:tc>
        <w:tc>
          <w:tcPr>
            <w:tcW w:w="853" w:type="dxa"/>
            <w:tcBorders>
              <w:top w:val="nil"/>
              <w:left w:val="single" w:sz="6" w:space="0" w:color="auto"/>
              <w:bottom w:val="single" w:sz="6" w:space="0" w:color="auto"/>
              <w:right w:val="single" w:sz="6" w:space="0" w:color="auto"/>
            </w:tcBorders>
          </w:tcPr>
          <w:p w:rsidR="00BE6593" w:rsidRPr="00BE6593" w:rsidRDefault="00BE6593" w:rsidP="00B019E7">
            <w:pPr>
              <w:jc w:val="center"/>
            </w:pPr>
            <w:r w:rsidRPr="00BE6593">
              <w:t>-</w:t>
            </w:r>
          </w:p>
        </w:tc>
        <w:tc>
          <w:tcPr>
            <w:tcW w:w="784" w:type="dxa"/>
            <w:tcBorders>
              <w:top w:val="nil"/>
              <w:left w:val="single" w:sz="6" w:space="0" w:color="auto"/>
              <w:bottom w:val="single" w:sz="6" w:space="0" w:color="auto"/>
              <w:right w:val="single" w:sz="6" w:space="0" w:color="auto"/>
            </w:tcBorders>
          </w:tcPr>
          <w:p w:rsidR="00BE6593" w:rsidRPr="00BE6593" w:rsidRDefault="00BE6593" w:rsidP="00B019E7">
            <w:pPr>
              <w:jc w:val="center"/>
            </w:pPr>
            <w:r w:rsidRPr="00BE6593">
              <w:t>-</w:t>
            </w:r>
          </w:p>
        </w:tc>
        <w:tc>
          <w:tcPr>
            <w:tcW w:w="910" w:type="dxa"/>
            <w:tcBorders>
              <w:top w:val="nil"/>
              <w:left w:val="single" w:sz="6" w:space="0" w:color="auto"/>
              <w:bottom w:val="single" w:sz="6" w:space="0" w:color="auto"/>
              <w:right w:val="single" w:sz="6" w:space="0" w:color="auto"/>
            </w:tcBorders>
          </w:tcPr>
          <w:p w:rsidR="00BE6593" w:rsidRPr="00BE6593" w:rsidRDefault="00BE6593" w:rsidP="00B019E7">
            <w:pPr>
              <w:jc w:val="center"/>
            </w:pPr>
            <w:r w:rsidRPr="00BE6593">
              <w:t>-</w:t>
            </w:r>
          </w:p>
        </w:tc>
        <w:tc>
          <w:tcPr>
            <w:tcW w:w="854" w:type="dxa"/>
            <w:tcBorders>
              <w:top w:val="nil"/>
              <w:left w:val="single" w:sz="6" w:space="0" w:color="auto"/>
              <w:bottom w:val="single" w:sz="6" w:space="0" w:color="auto"/>
              <w:right w:val="single" w:sz="6" w:space="0" w:color="auto"/>
            </w:tcBorders>
          </w:tcPr>
          <w:p w:rsidR="00BE6593" w:rsidRPr="00BE6593" w:rsidRDefault="00BE6593" w:rsidP="00B019E7">
            <w:pPr>
              <w:jc w:val="center"/>
              <w:rPr>
                <w:sz w:val="22"/>
              </w:rPr>
            </w:pPr>
            <w:r w:rsidRPr="00BE6593">
              <w:rPr>
                <w:rFonts w:hint="eastAsia"/>
                <w:sz w:val="22"/>
              </w:rPr>
              <w:t>1.3</w:t>
            </w:r>
          </w:p>
        </w:tc>
        <w:tc>
          <w:tcPr>
            <w:tcW w:w="835" w:type="dxa"/>
            <w:tcBorders>
              <w:top w:val="nil"/>
              <w:left w:val="single" w:sz="6" w:space="0" w:color="auto"/>
              <w:bottom w:val="single" w:sz="6" w:space="0" w:color="auto"/>
              <w:right w:val="nil"/>
            </w:tcBorders>
            <w:vAlign w:val="center"/>
          </w:tcPr>
          <w:p w:rsidR="00BE6593" w:rsidRPr="00BE6593" w:rsidRDefault="00BE6593" w:rsidP="00B019E7">
            <w:pPr>
              <w:tabs>
                <w:tab w:val="left" w:pos="6840"/>
              </w:tabs>
              <w:autoSpaceDE w:val="0"/>
              <w:autoSpaceDN w:val="0"/>
              <w:adjustRightInd w:val="0"/>
              <w:snapToGrid w:val="0"/>
              <w:jc w:val="center"/>
              <w:rPr>
                <w:rFonts w:eastAsia="標楷體"/>
                <w:bCs/>
                <w:sz w:val="22"/>
              </w:rPr>
            </w:pPr>
            <w:r w:rsidRPr="00BE6593">
              <w:rPr>
                <w:rFonts w:eastAsia="標楷體" w:hint="eastAsia"/>
                <w:bCs/>
                <w:sz w:val="22"/>
              </w:rPr>
              <w:t>8.4</w:t>
            </w:r>
          </w:p>
        </w:tc>
      </w:tr>
    </w:tbl>
    <w:p w:rsidR="00BE6593" w:rsidRPr="006C0317" w:rsidRDefault="00BE6593" w:rsidP="00BE6593">
      <w:pPr>
        <w:tabs>
          <w:tab w:val="left" w:pos="6840"/>
        </w:tabs>
        <w:snapToGrid w:val="0"/>
        <w:rPr>
          <w:rFonts w:eastAsia="標楷體"/>
          <w:bCs/>
          <w:color w:val="000000" w:themeColor="text1"/>
          <w:sz w:val="22"/>
          <w:lang w:val="zh-TW"/>
        </w:rPr>
      </w:pPr>
      <w:proofErr w:type="gramStart"/>
      <w:r w:rsidRPr="006C0317">
        <w:rPr>
          <w:rFonts w:eastAsia="標楷體"/>
          <w:bCs/>
          <w:color w:val="000000" w:themeColor="text1"/>
          <w:sz w:val="22"/>
          <w:lang w:val="zh-TW"/>
        </w:rPr>
        <w:t>註</w:t>
      </w:r>
      <w:proofErr w:type="gramEnd"/>
      <w:r w:rsidRPr="006C0317">
        <w:rPr>
          <w:rFonts w:eastAsia="標楷體"/>
          <w:bCs/>
          <w:color w:val="000000" w:themeColor="text1"/>
          <w:sz w:val="22"/>
          <w:lang w:val="zh-TW"/>
        </w:rPr>
        <w:t>：</w:t>
      </w:r>
      <w:r w:rsidRPr="006C0317">
        <w:rPr>
          <w:rFonts w:eastAsia="標楷體"/>
          <w:bCs/>
          <w:color w:val="000000" w:themeColor="text1"/>
          <w:sz w:val="22"/>
          <w:lang w:val="zh-TW"/>
        </w:rPr>
        <w:t>GDP</w:t>
      </w:r>
      <w:r w:rsidRPr="006C0317">
        <w:rPr>
          <w:rFonts w:eastAsia="標楷體"/>
          <w:bCs/>
          <w:color w:val="000000" w:themeColor="text1"/>
          <w:sz w:val="22"/>
          <w:lang w:val="zh-TW"/>
        </w:rPr>
        <w:t>成長率係為當季較上季變動率轉換為年率。</w:t>
      </w:r>
    </w:p>
    <w:p w:rsidR="001F1546" w:rsidRDefault="00BE6593" w:rsidP="00BE6593">
      <w:pPr>
        <w:tabs>
          <w:tab w:val="left" w:pos="6840"/>
        </w:tabs>
        <w:snapToGrid w:val="0"/>
        <w:rPr>
          <w:rFonts w:eastAsia="標楷體"/>
          <w:bCs/>
          <w:color w:val="000000" w:themeColor="text1"/>
          <w:sz w:val="22"/>
          <w:lang w:val="zh-TW"/>
        </w:rPr>
      </w:pPr>
      <w:r w:rsidRPr="006C0317">
        <w:rPr>
          <w:rFonts w:eastAsia="標楷體"/>
          <w:bCs/>
          <w:color w:val="000000" w:themeColor="text1"/>
          <w:sz w:val="22"/>
          <w:lang w:val="zh-TW"/>
        </w:rPr>
        <w:t>資料來源：美國商務部、美國勞工部。</w:t>
      </w:r>
    </w:p>
    <w:p w:rsidR="00972336" w:rsidRDefault="00972336">
      <w:pPr>
        <w:widowControl/>
        <w:rPr>
          <w:rFonts w:eastAsia="標楷體"/>
          <w:bCs/>
          <w:color w:val="000000" w:themeColor="text1"/>
          <w:sz w:val="22"/>
          <w:lang w:val="zh-TW"/>
        </w:rPr>
      </w:pPr>
      <w:r>
        <w:rPr>
          <w:rFonts w:eastAsia="標楷體"/>
          <w:bCs/>
          <w:color w:val="000000" w:themeColor="text1"/>
          <w:sz w:val="22"/>
          <w:lang w:val="zh-TW"/>
        </w:rPr>
        <w:br w:type="page"/>
      </w:r>
    </w:p>
    <w:p w:rsidR="00972336" w:rsidRPr="00972336" w:rsidRDefault="00972336" w:rsidP="00972336">
      <w:pPr>
        <w:keepNext/>
        <w:spacing w:beforeLines="50" w:before="180" w:line="300" w:lineRule="auto"/>
        <w:ind w:rightChars="-25" w:right="-60"/>
        <w:outlineLvl w:val="2"/>
        <w:rPr>
          <w:rFonts w:eastAsia="標楷體"/>
          <w:b/>
          <w:bCs/>
          <w:kern w:val="0"/>
          <w:sz w:val="28"/>
          <w:szCs w:val="28"/>
        </w:rPr>
      </w:pPr>
      <w:bookmarkStart w:id="69" w:name="_Toc396817209"/>
      <w:bookmarkStart w:id="70" w:name="_Toc52011556"/>
      <w:r w:rsidRPr="00972336">
        <w:rPr>
          <w:rFonts w:eastAsia="標楷體"/>
          <w:b/>
          <w:bCs/>
          <w:sz w:val="32"/>
          <w:szCs w:val="32"/>
        </w:rPr>
        <w:lastRenderedPageBreak/>
        <w:t>（二）歐元區</w:t>
      </w:r>
      <w:bookmarkEnd w:id="69"/>
      <w:bookmarkEnd w:id="70"/>
    </w:p>
    <w:p w:rsidR="00972336" w:rsidRPr="00972336" w:rsidRDefault="00972336" w:rsidP="0097233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72336">
        <w:rPr>
          <w:rFonts w:eastAsia="標楷體" w:hint="eastAsia"/>
          <w:kern w:val="0"/>
          <w:sz w:val="28"/>
          <w:szCs w:val="28"/>
        </w:rPr>
        <w:t>歐盟統計局於今年</w:t>
      </w:r>
      <w:r w:rsidRPr="00972336">
        <w:rPr>
          <w:rFonts w:eastAsia="標楷體" w:hint="eastAsia"/>
          <w:kern w:val="0"/>
          <w:sz w:val="28"/>
          <w:szCs w:val="28"/>
        </w:rPr>
        <w:t>9</w:t>
      </w:r>
      <w:r w:rsidRPr="00972336">
        <w:rPr>
          <w:rFonts w:eastAsia="標楷體" w:hint="eastAsia"/>
          <w:kern w:val="0"/>
          <w:sz w:val="28"/>
          <w:szCs w:val="28"/>
        </w:rPr>
        <w:t>月</w:t>
      </w:r>
      <w:r w:rsidRPr="00972336">
        <w:rPr>
          <w:rFonts w:eastAsia="標楷體" w:hint="eastAsia"/>
          <w:kern w:val="0"/>
          <w:sz w:val="28"/>
          <w:szCs w:val="28"/>
        </w:rPr>
        <w:t>8</w:t>
      </w:r>
      <w:r w:rsidRPr="00972336">
        <w:rPr>
          <w:rFonts w:eastAsia="標楷體" w:hint="eastAsia"/>
          <w:kern w:val="0"/>
          <w:sz w:val="28"/>
          <w:szCs w:val="28"/>
        </w:rPr>
        <w:t>日公布第</w:t>
      </w:r>
      <w:r w:rsidRPr="00972336">
        <w:rPr>
          <w:rFonts w:eastAsia="標楷體" w:hint="eastAsia"/>
          <w:kern w:val="0"/>
          <w:sz w:val="28"/>
          <w:szCs w:val="28"/>
        </w:rPr>
        <w:t>2</w:t>
      </w:r>
      <w:r w:rsidRPr="00972336">
        <w:rPr>
          <w:rFonts w:eastAsia="標楷體" w:hint="eastAsia"/>
          <w:kern w:val="0"/>
          <w:sz w:val="28"/>
          <w:szCs w:val="28"/>
        </w:rPr>
        <w:t>季經濟成長率終值，歐元區及歐盟分別較上季衰退</w:t>
      </w:r>
      <w:r w:rsidRPr="00972336">
        <w:rPr>
          <w:rFonts w:eastAsia="標楷體" w:hint="eastAsia"/>
          <w:kern w:val="0"/>
          <w:sz w:val="28"/>
          <w:szCs w:val="28"/>
        </w:rPr>
        <w:t>11.8%</w:t>
      </w:r>
      <w:r w:rsidRPr="00972336">
        <w:rPr>
          <w:rFonts w:eastAsia="標楷體" w:hint="eastAsia"/>
          <w:kern w:val="0"/>
          <w:sz w:val="28"/>
          <w:szCs w:val="28"/>
        </w:rPr>
        <w:t>及</w:t>
      </w:r>
      <w:r w:rsidRPr="00972336">
        <w:rPr>
          <w:rFonts w:eastAsia="標楷體" w:hint="eastAsia"/>
          <w:kern w:val="0"/>
          <w:sz w:val="28"/>
          <w:szCs w:val="28"/>
        </w:rPr>
        <w:t>11.4%</w:t>
      </w:r>
      <w:r w:rsidRPr="00972336">
        <w:rPr>
          <w:rFonts w:eastAsia="標楷體" w:hint="eastAsia"/>
          <w:kern w:val="0"/>
          <w:sz w:val="28"/>
          <w:szCs w:val="28"/>
        </w:rPr>
        <w:t>，與上年同期相比，則分別衰退</w:t>
      </w:r>
      <w:r w:rsidRPr="00972336">
        <w:rPr>
          <w:rFonts w:eastAsia="標楷體" w:hint="eastAsia"/>
          <w:kern w:val="0"/>
          <w:sz w:val="28"/>
          <w:szCs w:val="28"/>
        </w:rPr>
        <w:t>14.7%</w:t>
      </w:r>
      <w:r w:rsidRPr="00972336">
        <w:rPr>
          <w:rFonts w:eastAsia="標楷體" w:hint="eastAsia"/>
          <w:kern w:val="0"/>
          <w:sz w:val="28"/>
          <w:szCs w:val="28"/>
        </w:rPr>
        <w:t>及</w:t>
      </w:r>
      <w:r w:rsidRPr="00972336">
        <w:rPr>
          <w:rFonts w:eastAsia="標楷體" w:hint="eastAsia"/>
          <w:kern w:val="0"/>
          <w:sz w:val="28"/>
          <w:szCs w:val="28"/>
        </w:rPr>
        <w:t>13.9%</w:t>
      </w:r>
      <w:r w:rsidRPr="00972336">
        <w:rPr>
          <w:rFonts w:eastAsia="標楷體" w:hint="eastAsia"/>
          <w:kern w:val="0"/>
          <w:sz w:val="28"/>
          <w:szCs w:val="28"/>
        </w:rPr>
        <w:t>。其中，歐元區家計單位最終消費支出減少</w:t>
      </w:r>
      <w:r w:rsidRPr="00972336">
        <w:rPr>
          <w:rFonts w:eastAsia="標楷體" w:hint="eastAsia"/>
          <w:kern w:val="0"/>
          <w:sz w:val="28"/>
          <w:szCs w:val="28"/>
        </w:rPr>
        <w:t>12.4%</w:t>
      </w:r>
      <w:r w:rsidRPr="00972336">
        <w:rPr>
          <w:rFonts w:eastAsia="標楷體" w:hint="eastAsia"/>
          <w:kern w:val="0"/>
          <w:sz w:val="28"/>
          <w:szCs w:val="28"/>
        </w:rPr>
        <w:t>；政府最終消費支出減少</w:t>
      </w:r>
      <w:r w:rsidRPr="00972336">
        <w:rPr>
          <w:rFonts w:eastAsia="標楷體" w:hint="eastAsia"/>
          <w:kern w:val="0"/>
          <w:sz w:val="28"/>
          <w:szCs w:val="28"/>
        </w:rPr>
        <w:t>2.6%</w:t>
      </w:r>
      <w:r w:rsidRPr="00972336">
        <w:rPr>
          <w:rFonts w:eastAsia="標楷體" w:hint="eastAsia"/>
          <w:kern w:val="0"/>
          <w:sz w:val="28"/>
          <w:szCs w:val="28"/>
        </w:rPr>
        <w:t>；固定資本形成減少</w:t>
      </w:r>
      <w:r w:rsidRPr="00972336">
        <w:rPr>
          <w:rFonts w:eastAsia="標楷體" w:hint="eastAsia"/>
          <w:kern w:val="0"/>
          <w:sz w:val="28"/>
          <w:szCs w:val="28"/>
        </w:rPr>
        <w:t>17.0%</w:t>
      </w:r>
      <w:r w:rsidRPr="00972336">
        <w:rPr>
          <w:rFonts w:eastAsia="標楷體" w:hint="eastAsia"/>
          <w:kern w:val="0"/>
          <w:sz w:val="28"/>
          <w:szCs w:val="28"/>
        </w:rPr>
        <w:t>；出口及進口分別減少</w:t>
      </w:r>
      <w:r w:rsidRPr="00972336">
        <w:rPr>
          <w:rFonts w:eastAsia="標楷體" w:hint="eastAsia"/>
          <w:kern w:val="0"/>
          <w:sz w:val="28"/>
          <w:szCs w:val="28"/>
        </w:rPr>
        <w:t>18.8%</w:t>
      </w:r>
      <w:r w:rsidRPr="00972336">
        <w:rPr>
          <w:rFonts w:eastAsia="標楷體" w:hint="eastAsia"/>
          <w:kern w:val="0"/>
          <w:sz w:val="28"/>
          <w:szCs w:val="28"/>
        </w:rPr>
        <w:t>及</w:t>
      </w:r>
      <w:r w:rsidRPr="00972336">
        <w:rPr>
          <w:rFonts w:eastAsia="標楷體" w:hint="eastAsia"/>
          <w:kern w:val="0"/>
          <w:sz w:val="28"/>
          <w:szCs w:val="28"/>
        </w:rPr>
        <w:t>18.0%</w:t>
      </w:r>
      <w:r w:rsidRPr="00972336">
        <w:rPr>
          <w:rFonts w:eastAsia="標楷體" w:hint="eastAsia"/>
          <w:kern w:val="0"/>
          <w:sz w:val="28"/>
          <w:szCs w:val="28"/>
        </w:rPr>
        <w:t>。</w:t>
      </w:r>
    </w:p>
    <w:p w:rsidR="00972336" w:rsidRPr="00972336" w:rsidRDefault="00972336" w:rsidP="0097233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72336">
        <w:rPr>
          <w:rFonts w:eastAsia="標楷體" w:hint="eastAsia"/>
          <w:kern w:val="0"/>
          <w:sz w:val="28"/>
          <w:szCs w:val="28"/>
        </w:rPr>
        <w:t>今</w:t>
      </w:r>
      <w:r w:rsidRPr="00972336">
        <w:rPr>
          <w:rFonts w:eastAsia="標楷體"/>
          <w:kern w:val="0"/>
          <w:sz w:val="28"/>
          <w:szCs w:val="28"/>
        </w:rPr>
        <w:t>年</w:t>
      </w:r>
      <w:r w:rsidRPr="00972336">
        <w:rPr>
          <w:rFonts w:eastAsia="標楷體" w:hint="eastAsia"/>
          <w:kern w:val="0"/>
          <w:sz w:val="28"/>
          <w:szCs w:val="28"/>
        </w:rPr>
        <w:t>7</w:t>
      </w:r>
      <w:r w:rsidRPr="00972336">
        <w:rPr>
          <w:rFonts w:eastAsia="標楷體" w:hint="eastAsia"/>
          <w:kern w:val="0"/>
          <w:sz w:val="28"/>
          <w:szCs w:val="28"/>
        </w:rPr>
        <w:t>月</w:t>
      </w:r>
      <w:r w:rsidRPr="00972336">
        <w:rPr>
          <w:rFonts w:eastAsia="標楷體"/>
          <w:kern w:val="0"/>
          <w:sz w:val="28"/>
          <w:szCs w:val="28"/>
        </w:rPr>
        <w:t>歐元區出口額為</w:t>
      </w:r>
      <w:r w:rsidRPr="00972336">
        <w:rPr>
          <w:rFonts w:eastAsia="標楷體" w:hint="eastAsia"/>
          <w:kern w:val="0"/>
          <w:sz w:val="28"/>
          <w:szCs w:val="28"/>
        </w:rPr>
        <w:t>1</w:t>
      </w:r>
      <w:r w:rsidRPr="00972336">
        <w:rPr>
          <w:rFonts w:eastAsia="標楷體"/>
          <w:kern w:val="0"/>
          <w:sz w:val="28"/>
          <w:szCs w:val="28"/>
        </w:rPr>
        <w:t>,</w:t>
      </w:r>
      <w:r w:rsidRPr="00972336">
        <w:rPr>
          <w:rFonts w:eastAsia="標楷體" w:hint="eastAsia"/>
          <w:kern w:val="0"/>
          <w:sz w:val="28"/>
          <w:szCs w:val="28"/>
        </w:rPr>
        <w:t>852</w:t>
      </w:r>
      <w:r w:rsidRPr="00972336">
        <w:rPr>
          <w:rFonts w:eastAsia="標楷體" w:hint="eastAsia"/>
          <w:kern w:val="0"/>
          <w:sz w:val="28"/>
          <w:szCs w:val="28"/>
        </w:rPr>
        <w:t>億歐</w:t>
      </w:r>
      <w:r w:rsidRPr="00972336">
        <w:rPr>
          <w:rFonts w:eastAsia="標楷體"/>
          <w:kern w:val="0"/>
          <w:sz w:val="28"/>
          <w:szCs w:val="28"/>
        </w:rPr>
        <w:t>元，較</w:t>
      </w:r>
      <w:r w:rsidRPr="00972336">
        <w:rPr>
          <w:rFonts w:eastAsia="標楷體" w:hint="eastAsia"/>
          <w:kern w:val="0"/>
          <w:sz w:val="28"/>
          <w:szCs w:val="28"/>
        </w:rPr>
        <w:t>上</w:t>
      </w:r>
      <w:r w:rsidRPr="00972336">
        <w:rPr>
          <w:rFonts w:eastAsia="標楷體"/>
          <w:kern w:val="0"/>
          <w:sz w:val="28"/>
          <w:szCs w:val="28"/>
        </w:rPr>
        <w:t>年同</w:t>
      </w:r>
      <w:r w:rsidRPr="00972336">
        <w:rPr>
          <w:rFonts w:eastAsia="標楷體" w:hint="eastAsia"/>
          <w:kern w:val="0"/>
          <w:sz w:val="28"/>
          <w:szCs w:val="28"/>
        </w:rPr>
        <w:t>月減少</w:t>
      </w:r>
      <w:r w:rsidRPr="00972336">
        <w:rPr>
          <w:rFonts w:eastAsia="標楷體" w:hint="eastAsia"/>
          <w:kern w:val="0"/>
          <w:sz w:val="28"/>
          <w:szCs w:val="28"/>
        </w:rPr>
        <w:t>10.4%</w:t>
      </w:r>
      <w:r w:rsidRPr="00972336">
        <w:rPr>
          <w:rFonts w:eastAsia="標楷體"/>
          <w:kern w:val="0"/>
          <w:sz w:val="28"/>
          <w:szCs w:val="28"/>
        </w:rPr>
        <w:t>，進口額為</w:t>
      </w:r>
      <w:r w:rsidRPr="00972336">
        <w:rPr>
          <w:rFonts w:eastAsia="標楷體"/>
          <w:kern w:val="0"/>
          <w:sz w:val="28"/>
          <w:szCs w:val="28"/>
        </w:rPr>
        <w:t>1,</w:t>
      </w:r>
      <w:r w:rsidRPr="00972336">
        <w:rPr>
          <w:rFonts w:eastAsia="標楷體" w:hint="eastAsia"/>
          <w:kern w:val="0"/>
          <w:sz w:val="28"/>
          <w:szCs w:val="28"/>
        </w:rPr>
        <w:t>573</w:t>
      </w:r>
      <w:r w:rsidRPr="00972336">
        <w:rPr>
          <w:rFonts w:eastAsia="標楷體"/>
          <w:kern w:val="0"/>
          <w:sz w:val="28"/>
          <w:szCs w:val="28"/>
        </w:rPr>
        <w:t>億歐元，</w:t>
      </w:r>
      <w:r w:rsidRPr="00972336">
        <w:rPr>
          <w:rFonts w:eastAsia="標楷體" w:hint="eastAsia"/>
          <w:kern w:val="0"/>
          <w:sz w:val="28"/>
          <w:szCs w:val="28"/>
        </w:rPr>
        <w:t>減少</w:t>
      </w:r>
      <w:r w:rsidRPr="00972336">
        <w:rPr>
          <w:rFonts w:eastAsia="標楷體" w:hint="eastAsia"/>
          <w:kern w:val="0"/>
          <w:sz w:val="28"/>
          <w:szCs w:val="28"/>
        </w:rPr>
        <w:t>14.3%</w:t>
      </w:r>
      <w:r w:rsidRPr="00972336">
        <w:rPr>
          <w:rFonts w:eastAsia="標楷體"/>
          <w:kern w:val="0"/>
          <w:sz w:val="28"/>
          <w:szCs w:val="28"/>
        </w:rPr>
        <w:t>，貿易</w:t>
      </w:r>
      <w:r w:rsidRPr="00972336">
        <w:rPr>
          <w:rFonts w:eastAsia="標楷體" w:hint="eastAsia"/>
          <w:kern w:val="0"/>
          <w:sz w:val="28"/>
          <w:szCs w:val="28"/>
        </w:rPr>
        <w:t>出</w:t>
      </w:r>
      <w:r w:rsidRPr="00972336">
        <w:rPr>
          <w:rFonts w:eastAsia="標楷體"/>
          <w:kern w:val="0"/>
          <w:sz w:val="28"/>
          <w:szCs w:val="28"/>
        </w:rPr>
        <w:t>超為</w:t>
      </w:r>
      <w:r w:rsidRPr="00972336">
        <w:rPr>
          <w:rFonts w:eastAsia="標楷體" w:hint="eastAsia"/>
          <w:kern w:val="0"/>
          <w:sz w:val="28"/>
          <w:szCs w:val="28"/>
        </w:rPr>
        <w:t>279</w:t>
      </w:r>
      <w:r w:rsidRPr="00972336">
        <w:rPr>
          <w:rFonts w:eastAsia="標楷體"/>
          <w:kern w:val="0"/>
          <w:sz w:val="28"/>
          <w:szCs w:val="28"/>
        </w:rPr>
        <w:t>億歐元；工業生產較上月</w:t>
      </w:r>
      <w:r w:rsidRPr="00972336">
        <w:rPr>
          <w:rFonts w:eastAsia="標楷體" w:hint="eastAsia"/>
          <w:kern w:val="0"/>
          <w:sz w:val="28"/>
          <w:szCs w:val="28"/>
        </w:rPr>
        <w:t>成長</w:t>
      </w:r>
      <w:r w:rsidRPr="00972336">
        <w:rPr>
          <w:rFonts w:eastAsia="標楷體" w:hint="eastAsia"/>
          <w:kern w:val="0"/>
          <w:sz w:val="28"/>
          <w:szCs w:val="28"/>
        </w:rPr>
        <w:t>4.1%</w:t>
      </w:r>
      <w:r w:rsidRPr="00972336">
        <w:rPr>
          <w:rFonts w:eastAsia="標楷體"/>
          <w:kern w:val="0"/>
          <w:sz w:val="28"/>
          <w:szCs w:val="28"/>
        </w:rPr>
        <w:t>；失業率</w:t>
      </w:r>
      <w:r w:rsidRPr="00972336">
        <w:rPr>
          <w:rFonts w:eastAsia="標楷體" w:hint="eastAsia"/>
          <w:kern w:val="0"/>
          <w:sz w:val="28"/>
          <w:szCs w:val="28"/>
        </w:rPr>
        <w:t>為</w:t>
      </w:r>
      <w:r w:rsidRPr="00972336">
        <w:rPr>
          <w:rFonts w:eastAsia="標楷體" w:hint="eastAsia"/>
          <w:kern w:val="0"/>
          <w:sz w:val="28"/>
          <w:szCs w:val="28"/>
        </w:rPr>
        <w:t>7.9%</w:t>
      </w:r>
      <w:r w:rsidRPr="00972336">
        <w:rPr>
          <w:rFonts w:eastAsia="標楷體"/>
          <w:kern w:val="0"/>
          <w:sz w:val="28"/>
          <w:szCs w:val="28"/>
        </w:rPr>
        <w:t>；</w:t>
      </w:r>
      <w:r w:rsidRPr="00972336">
        <w:rPr>
          <w:rFonts w:eastAsia="標楷體" w:hint="eastAsia"/>
          <w:kern w:val="0"/>
          <w:sz w:val="28"/>
          <w:szCs w:val="28"/>
        </w:rPr>
        <w:t>今年</w:t>
      </w:r>
      <w:r w:rsidRPr="00972336">
        <w:rPr>
          <w:rFonts w:eastAsia="標楷體" w:hint="eastAsia"/>
          <w:kern w:val="0"/>
          <w:sz w:val="28"/>
          <w:szCs w:val="28"/>
        </w:rPr>
        <w:t>8</w:t>
      </w:r>
      <w:r w:rsidRPr="00972336">
        <w:rPr>
          <w:rFonts w:eastAsia="標楷體" w:hint="eastAsia"/>
          <w:kern w:val="0"/>
          <w:sz w:val="28"/>
          <w:szCs w:val="28"/>
        </w:rPr>
        <w:t>月</w:t>
      </w:r>
      <w:r w:rsidRPr="00972336">
        <w:rPr>
          <w:rFonts w:eastAsia="標楷體"/>
          <w:kern w:val="0"/>
          <w:sz w:val="28"/>
          <w:szCs w:val="28"/>
        </w:rPr>
        <w:t>消費者物價上漲率為</w:t>
      </w:r>
      <w:r w:rsidRPr="00972336">
        <w:rPr>
          <w:rFonts w:eastAsia="標楷體" w:hint="eastAsia"/>
          <w:kern w:val="0"/>
          <w:sz w:val="28"/>
          <w:szCs w:val="28"/>
        </w:rPr>
        <w:t>負</w:t>
      </w:r>
      <w:r w:rsidRPr="00972336">
        <w:rPr>
          <w:rFonts w:eastAsia="標楷體" w:hint="eastAsia"/>
          <w:kern w:val="0"/>
          <w:sz w:val="28"/>
          <w:szCs w:val="28"/>
        </w:rPr>
        <w:t>0.2%</w:t>
      </w:r>
      <w:r w:rsidRPr="00972336">
        <w:rPr>
          <w:rFonts w:eastAsia="標楷體"/>
          <w:kern w:val="0"/>
          <w:sz w:val="28"/>
          <w:szCs w:val="28"/>
        </w:rPr>
        <w:t>。另數據調查機構</w:t>
      </w:r>
      <w:proofErr w:type="spellStart"/>
      <w:r w:rsidRPr="00972336">
        <w:rPr>
          <w:rFonts w:eastAsia="標楷體"/>
          <w:kern w:val="0"/>
          <w:sz w:val="28"/>
          <w:szCs w:val="28"/>
        </w:rPr>
        <w:t>Markit</w:t>
      </w:r>
      <w:proofErr w:type="spellEnd"/>
      <w:r w:rsidRPr="00972336">
        <w:rPr>
          <w:rFonts w:eastAsia="標楷體"/>
          <w:kern w:val="0"/>
          <w:sz w:val="28"/>
          <w:szCs w:val="28"/>
        </w:rPr>
        <w:t>公布</w:t>
      </w:r>
      <w:r w:rsidRPr="00972336">
        <w:rPr>
          <w:rFonts w:eastAsia="標楷體" w:hint="eastAsia"/>
          <w:kern w:val="0"/>
          <w:sz w:val="28"/>
          <w:szCs w:val="28"/>
        </w:rPr>
        <w:t>今年</w:t>
      </w:r>
      <w:r w:rsidRPr="00972336">
        <w:rPr>
          <w:rFonts w:eastAsia="標楷體" w:hint="eastAsia"/>
          <w:kern w:val="0"/>
          <w:sz w:val="28"/>
          <w:szCs w:val="28"/>
        </w:rPr>
        <w:t>8</w:t>
      </w:r>
      <w:r w:rsidRPr="00972336">
        <w:rPr>
          <w:rFonts w:eastAsia="標楷體"/>
          <w:kern w:val="0"/>
          <w:sz w:val="28"/>
          <w:szCs w:val="28"/>
        </w:rPr>
        <w:t>月歐元區綜合採購經理人指數</w:t>
      </w:r>
      <w:r w:rsidRPr="00972336">
        <w:rPr>
          <w:rFonts w:eastAsia="標楷體" w:hint="eastAsia"/>
          <w:kern w:val="0"/>
          <w:sz w:val="28"/>
          <w:szCs w:val="28"/>
        </w:rPr>
        <w:t>(</w:t>
      </w:r>
      <w:r w:rsidRPr="00972336">
        <w:rPr>
          <w:rFonts w:eastAsia="標楷體"/>
          <w:kern w:val="0"/>
          <w:sz w:val="28"/>
          <w:szCs w:val="28"/>
        </w:rPr>
        <w:t>Composite PMI</w:t>
      </w:r>
      <w:r w:rsidRPr="00972336">
        <w:rPr>
          <w:rFonts w:eastAsia="標楷體" w:hint="eastAsia"/>
          <w:kern w:val="0"/>
          <w:sz w:val="28"/>
          <w:szCs w:val="28"/>
        </w:rPr>
        <w:t>)51.9</w:t>
      </w:r>
      <w:r w:rsidRPr="00972336">
        <w:rPr>
          <w:rFonts w:eastAsia="標楷體" w:hint="eastAsia"/>
          <w:kern w:val="0"/>
          <w:sz w:val="28"/>
          <w:szCs w:val="28"/>
        </w:rPr>
        <w:t>，較上月減少</w:t>
      </w:r>
      <w:r w:rsidRPr="00972336">
        <w:rPr>
          <w:rFonts w:eastAsia="標楷體" w:hint="eastAsia"/>
          <w:kern w:val="0"/>
          <w:sz w:val="28"/>
          <w:szCs w:val="28"/>
        </w:rPr>
        <w:t>3</w:t>
      </w:r>
      <w:r w:rsidRPr="00972336">
        <w:rPr>
          <w:rFonts w:eastAsia="標楷體" w:hint="eastAsia"/>
          <w:kern w:val="0"/>
          <w:sz w:val="28"/>
          <w:szCs w:val="28"/>
        </w:rPr>
        <w:t>。</w:t>
      </w:r>
    </w:p>
    <w:p w:rsidR="00972336" w:rsidRDefault="00972336" w:rsidP="00972336">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972336">
        <w:rPr>
          <w:rFonts w:eastAsia="標楷體" w:hint="eastAsia"/>
          <w:kern w:val="0"/>
          <w:sz w:val="28"/>
          <w:szCs w:val="28"/>
        </w:rPr>
        <w:t>歐洲央行於今年</w:t>
      </w:r>
      <w:r w:rsidRPr="00972336">
        <w:rPr>
          <w:rFonts w:eastAsia="標楷體" w:hint="eastAsia"/>
          <w:kern w:val="0"/>
          <w:sz w:val="28"/>
          <w:szCs w:val="28"/>
        </w:rPr>
        <w:t>9</w:t>
      </w:r>
      <w:r w:rsidRPr="00972336">
        <w:rPr>
          <w:rFonts w:eastAsia="標楷體" w:hint="eastAsia"/>
          <w:kern w:val="0"/>
          <w:sz w:val="28"/>
          <w:szCs w:val="28"/>
        </w:rPr>
        <w:t>月</w:t>
      </w:r>
      <w:r w:rsidRPr="00972336">
        <w:rPr>
          <w:rFonts w:eastAsia="標楷體" w:hint="eastAsia"/>
          <w:kern w:val="0"/>
          <w:sz w:val="28"/>
          <w:szCs w:val="28"/>
        </w:rPr>
        <w:t>10</w:t>
      </w:r>
      <w:r w:rsidRPr="00972336">
        <w:rPr>
          <w:rFonts w:eastAsia="標楷體" w:hint="eastAsia"/>
          <w:kern w:val="0"/>
          <w:sz w:val="28"/>
          <w:szCs w:val="28"/>
        </w:rPr>
        <w:t>日召開貨幣政策會議，決定維持基準利率及</w:t>
      </w:r>
      <w:r w:rsidRPr="00972336">
        <w:rPr>
          <w:rFonts w:eastAsia="標楷體" w:hint="eastAsia"/>
          <w:kern w:val="0"/>
          <w:sz w:val="28"/>
          <w:szCs w:val="28"/>
        </w:rPr>
        <w:t>1.35</w:t>
      </w:r>
      <w:r w:rsidRPr="00972336">
        <w:rPr>
          <w:rFonts w:eastAsia="標楷體" w:hint="eastAsia"/>
          <w:kern w:val="0"/>
          <w:sz w:val="28"/>
          <w:szCs w:val="28"/>
        </w:rPr>
        <w:t>兆歐元之流行病緊急資產收購計畫</w:t>
      </w:r>
      <w:r w:rsidRPr="00972336">
        <w:rPr>
          <w:rFonts w:eastAsia="標楷體" w:hint="eastAsia"/>
          <w:kern w:val="0"/>
          <w:sz w:val="28"/>
          <w:szCs w:val="28"/>
        </w:rPr>
        <w:t>(PEPP)</w:t>
      </w:r>
      <w:r w:rsidRPr="00972336">
        <w:rPr>
          <w:rFonts w:eastAsia="標楷體" w:hint="eastAsia"/>
          <w:kern w:val="0"/>
          <w:sz w:val="28"/>
          <w:szCs w:val="28"/>
        </w:rPr>
        <w:t>不變，並將密切監控歐元匯率走勢，另預估歐元區經濟今年將衰退</w:t>
      </w:r>
      <w:r w:rsidRPr="00972336">
        <w:rPr>
          <w:rFonts w:eastAsia="標楷體" w:hint="eastAsia"/>
          <w:kern w:val="0"/>
          <w:sz w:val="28"/>
          <w:szCs w:val="28"/>
        </w:rPr>
        <w:t>8%</w:t>
      </w:r>
      <w:r w:rsidRPr="00972336">
        <w:rPr>
          <w:rFonts w:eastAsia="標楷體" w:hint="eastAsia"/>
          <w:kern w:val="0"/>
          <w:sz w:val="28"/>
          <w:szCs w:val="28"/>
        </w:rPr>
        <w:t>，明年則成長</w:t>
      </w:r>
      <w:r w:rsidRPr="00972336">
        <w:rPr>
          <w:rFonts w:eastAsia="標楷體" w:hint="eastAsia"/>
          <w:kern w:val="0"/>
          <w:sz w:val="28"/>
          <w:szCs w:val="28"/>
        </w:rPr>
        <w:t>5%</w:t>
      </w:r>
      <w:r w:rsidRPr="00972336">
        <w:rPr>
          <w:rFonts w:eastAsia="標楷體" w:hint="eastAsia"/>
          <w:kern w:val="0"/>
          <w:sz w:val="28"/>
          <w:szCs w:val="28"/>
        </w:rPr>
        <w:t>。</w:t>
      </w:r>
    </w:p>
    <w:p w:rsidR="00972336" w:rsidRDefault="00972336">
      <w:pPr>
        <w:widowControl/>
        <w:rPr>
          <w:rFonts w:eastAsia="標楷體"/>
          <w:kern w:val="0"/>
          <w:sz w:val="28"/>
          <w:szCs w:val="28"/>
        </w:rPr>
      </w:pPr>
      <w:r>
        <w:rPr>
          <w:rFonts w:eastAsia="標楷體"/>
          <w:kern w:val="0"/>
          <w:sz w:val="28"/>
          <w:szCs w:val="28"/>
        </w:rPr>
        <w:br w:type="page"/>
      </w:r>
    </w:p>
    <w:p w:rsidR="00972336" w:rsidRPr="00972336" w:rsidRDefault="00972336" w:rsidP="00972336">
      <w:pPr>
        <w:widowControl/>
        <w:adjustRightInd w:val="0"/>
        <w:snapToGrid w:val="0"/>
        <w:spacing w:line="300" w:lineRule="auto"/>
        <w:ind w:firstLineChars="200" w:firstLine="561"/>
        <w:jc w:val="center"/>
        <w:rPr>
          <w:rFonts w:eastAsia="標楷體"/>
          <w:b/>
          <w:bCs/>
          <w:sz w:val="28"/>
        </w:rPr>
      </w:pPr>
      <w:r w:rsidRPr="00972336">
        <w:rPr>
          <w:rFonts w:eastAsia="標楷體"/>
          <w:b/>
          <w:bCs/>
          <w:sz w:val="28"/>
        </w:rPr>
        <w:lastRenderedPageBreak/>
        <w:t>表</w:t>
      </w:r>
      <w:r w:rsidRPr="00972336">
        <w:rPr>
          <w:rFonts w:eastAsia="標楷體"/>
          <w:b/>
          <w:bCs/>
          <w:sz w:val="28"/>
        </w:rPr>
        <w:t xml:space="preserve">1-2  </w:t>
      </w:r>
      <w:r w:rsidRPr="00972336">
        <w:rPr>
          <w:rFonts w:eastAsia="標楷體"/>
          <w:b/>
          <w:bCs/>
          <w:sz w:val="28"/>
        </w:rPr>
        <w:t>歐元區重要經濟指標</w:t>
      </w:r>
    </w:p>
    <w:p w:rsidR="00972336" w:rsidRPr="00972336" w:rsidRDefault="00972336" w:rsidP="00972336">
      <w:pPr>
        <w:wordWrap w:val="0"/>
        <w:snapToGrid w:val="0"/>
        <w:ind w:rightChars="13" w:right="31"/>
        <w:jc w:val="right"/>
        <w:rPr>
          <w:rFonts w:eastAsia="標楷體"/>
          <w:sz w:val="22"/>
        </w:rPr>
      </w:pPr>
      <w:r w:rsidRPr="00972336">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972336" w:rsidRPr="00972336" w:rsidTr="00B019E7">
        <w:trPr>
          <w:cantSplit/>
          <w:jc w:val="center"/>
        </w:trPr>
        <w:tc>
          <w:tcPr>
            <w:tcW w:w="896" w:type="dxa"/>
            <w:vMerge w:val="restart"/>
            <w:tcBorders>
              <w:top w:val="single" w:sz="6" w:space="0" w:color="auto"/>
              <w:left w:val="nil"/>
              <w:right w:val="single" w:sz="6" w:space="0" w:color="auto"/>
            </w:tcBorders>
            <w:shd w:val="clear" w:color="auto" w:fill="auto"/>
            <w:vAlign w:val="center"/>
          </w:tcPr>
          <w:p w:rsidR="00972336" w:rsidRPr="00972336" w:rsidRDefault="00972336" w:rsidP="0097233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972336">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實質</w:t>
            </w:r>
          </w:p>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工業</w:t>
            </w:r>
          </w:p>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貿</w:t>
            </w:r>
            <w:r w:rsidRPr="00972336">
              <w:rPr>
                <w:rFonts w:eastAsia="標楷體"/>
                <w:sz w:val="22"/>
              </w:rPr>
              <w:t xml:space="preserve">   </w:t>
            </w:r>
            <w:r w:rsidRPr="00972336">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消費者</w:t>
            </w:r>
          </w:p>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失業率</w:t>
            </w:r>
          </w:p>
        </w:tc>
      </w:tr>
      <w:tr w:rsidR="00972336" w:rsidRPr="00972336" w:rsidTr="00B019E7">
        <w:trPr>
          <w:cantSplit/>
          <w:trHeight w:val="284"/>
          <w:jc w:val="center"/>
        </w:trPr>
        <w:tc>
          <w:tcPr>
            <w:tcW w:w="896" w:type="dxa"/>
            <w:vMerge/>
            <w:tcBorders>
              <w:left w:val="nil"/>
              <w:right w:val="single" w:sz="6" w:space="0" w:color="auto"/>
            </w:tcBorders>
            <w:shd w:val="clear" w:color="auto" w:fill="00FFFF"/>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出入超</w:t>
            </w:r>
          </w:p>
        </w:tc>
        <w:tc>
          <w:tcPr>
            <w:tcW w:w="854" w:type="dxa"/>
            <w:vMerge/>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r>
      <w:tr w:rsidR="00972336" w:rsidRPr="00972336" w:rsidTr="00B019E7">
        <w:trPr>
          <w:cantSplit/>
          <w:trHeight w:val="353"/>
          <w:jc w:val="center"/>
        </w:trPr>
        <w:tc>
          <w:tcPr>
            <w:tcW w:w="896" w:type="dxa"/>
            <w:vMerge/>
            <w:tcBorders>
              <w:left w:val="nil"/>
              <w:bottom w:val="single" w:sz="4" w:space="0" w:color="auto"/>
              <w:right w:val="single" w:sz="6" w:space="0" w:color="auto"/>
            </w:tcBorders>
            <w:shd w:val="clear" w:color="auto" w:fill="00FFFF"/>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240" w:lineRule="atLeast"/>
              <w:jc w:val="center"/>
              <w:rPr>
                <w:rFonts w:eastAsia="標楷體"/>
                <w:sz w:val="22"/>
              </w:rPr>
            </w:pPr>
            <w:r w:rsidRPr="00972336">
              <w:rPr>
                <w:rFonts w:eastAsia="標楷體"/>
                <w:sz w:val="22"/>
              </w:rPr>
              <w:t>年增率</w:t>
            </w:r>
          </w:p>
        </w:tc>
        <w:tc>
          <w:tcPr>
            <w:tcW w:w="896" w:type="dxa"/>
            <w:vMerge/>
            <w:tcBorders>
              <w:left w:val="single" w:sz="6" w:space="0" w:color="auto"/>
              <w:bottom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972336" w:rsidRPr="00972336" w:rsidRDefault="00972336" w:rsidP="00972336">
            <w:pPr>
              <w:autoSpaceDE w:val="0"/>
              <w:autoSpaceDN w:val="0"/>
              <w:adjustRightInd w:val="0"/>
              <w:snapToGrid w:val="0"/>
              <w:spacing w:line="240" w:lineRule="atLeast"/>
              <w:jc w:val="both"/>
              <w:rPr>
                <w:rFonts w:eastAsia="標楷體"/>
                <w:sz w:val="22"/>
              </w:rPr>
            </w:pP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2013</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-0.5</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-0.7</w:t>
            </w: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18,874</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0.7</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17,336</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-3.3</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1,538</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1.3</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12.0</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2014</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0.9</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-0.05</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19,390</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17,442</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0.0</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1,948</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11.6</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2015</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1.6</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1.6</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20,430</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5.0</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17,964</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2,466</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0.0</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10.9</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2016</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20,478</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0.0</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17,740</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2,738</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0.2</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10.0</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2017</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2.3</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21,929</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7.1</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19,548</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9.8</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1,841</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9.1</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2018</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1.8</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22,763</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3.7</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20,821</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6.2</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1,942</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8.2</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2019</w:t>
            </w:r>
            <w:r w:rsidRPr="00972336">
              <w:rPr>
                <w:rFonts w:eastAsia="標楷體"/>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21,590</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2.7</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21,186</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1.5</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2,265</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7.6</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-0.4</w:t>
            </w: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2,065</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6.2</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1,82</w:t>
            </w:r>
            <w:r w:rsidRPr="00972336">
              <w:rPr>
                <w:rFonts w:eastAsia="標楷體" w:hint="eastAsia"/>
                <w:sz w:val="22"/>
              </w:rPr>
              <w:t>6</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2.3</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239</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7.5</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8</w:t>
            </w:r>
            <w:r w:rsidRPr="00972336">
              <w:rPr>
                <w:rFonts w:eastAsia="標楷體"/>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-0.5</w:t>
            </w: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w:t>
            </w:r>
            <w:r w:rsidRPr="00972336">
              <w:rPr>
                <w:rFonts w:eastAsia="標楷體" w:hint="eastAsia"/>
                <w:sz w:val="22"/>
              </w:rPr>
              <w:t>78</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-2.2</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1,6</w:t>
            </w:r>
            <w:r w:rsidRPr="00972336">
              <w:rPr>
                <w:rFonts w:eastAsia="標楷體" w:hint="eastAsia"/>
                <w:sz w:val="22"/>
              </w:rPr>
              <w:t>35</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-4.1</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143</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1.0</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7.4</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9</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w:t>
            </w:r>
            <w:r w:rsidRPr="00972336">
              <w:rPr>
                <w:rFonts w:eastAsia="標楷體"/>
                <w:sz w:val="22"/>
              </w:rPr>
              <w:t>（</w:t>
            </w:r>
            <w:r w:rsidRPr="00972336">
              <w:rPr>
                <w:rFonts w:eastAsia="標楷體"/>
                <w:sz w:val="22"/>
              </w:rPr>
              <w:t>III</w:t>
            </w:r>
            <w:r w:rsidRPr="00972336">
              <w:rPr>
                <w:rFonts w:eastAsia="標楷體"/>
                <w:sz w:val="22"/>
              </w:rPr>
              <w:t>）</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0.1</w:t>
            </w: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1,96</w:t>
            </w:r>
            <w:r w:rsidRPr="00972336">
              <w:rPr>
                <w:rFonts w:eastAsia="標楷體" w:hint="eastAsia"/>
                <w:sz w:val="22"/>
              </w:rPr>
              <w:t>4</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5.2</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1,77</w:t>
            </w:r>
            <w:r w:rsidRPr="00972336">
              <w:rPr>
                <w:rFonts w:eastAsia="標楷體" w:hint="eastAsia"/>
                <w:sz w:val="22"/>
              </w:rPr>
              <w:t>7</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2.1</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187</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0.8</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7.5</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-0.5</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2,184</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4.1</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1,909</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-3.2</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275</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0.7</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7.5</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11</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0.2</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1,977</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-2.9</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1,770</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-4.6</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207</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7.5</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12</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w:t>
            </w:r>
            <w:r w:rsidRPr="00972336">
              <w:rPr>
                <w:rFonts w:eastAsia="標楷體"/>
                <w:sz w:val="22"/>
              </w:rPr>
              <w:t>（</w:t>
            </w:r>
            <w:r w:rsidRPr="00972336">
              <w:rPr>
                <w:rFonts w:ascii="新細明體" w:hAnsi="新細明體" w:cs="新細明體" w:hint="eastAsia"/>
                <w:sz w:val="22"/>
              </w:rPr>
              <w:t>Ⅳ</w:t>
            </w:r>
            <w:r w:rsidRPr="00972336">
              <w:rPr>
                <w:rFonts w:eastAsia="標楷體"/>
                <w:sz w:val="22"/>
              </w:rPr>
              <w:t>）</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-2.1</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1,861,</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4.8</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1,630</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1.1</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231</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7.4</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2020</w:t>
            </w:r>
            <w:r w:rsidRPr="00972336">
              <w:rPr>
                <w:rFonts w:eastAsia="標楷體" w:hint="eastAsia"/>
                <w:sz w:val="22"/>
              </w:rPr>
              <w:t>年</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12,019</w:t>
            </w:r>
          </w:p>
        </w:tc>
        <w:tc>
          <w:tcPr>
            <w:tcW w:w="850"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-12.4</w:t>
            </w:r>
          </w:p>
        </w:tc>
        <w:tc>
          <w:tcPr>
            <w:tcW w:w="809"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10,874</w:t>
            </w:r>
          </w:p>
        </w:tc>
        <w:tc>
          <w:tcPr>
            <w:tcW w:w="784"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-13.1</w:t>
            </w:r>
          </w:p>
        </w:tc>
        <w:tc>
          <w:tcPr>
            <w:tcW w:w="896" w:type="dxa"/>
            <w:tcBorders>
              <w:left w:val="single" w:sz="6" w:space="0" w:color="auto"/>
              <w:right w:val="single" w:sz="6" w:space="0" w:color="auto"/>
            </w:tcBorders>
            <w:vAlign w:val="center"/>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1,145</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2.3</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1,839</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0.2</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1,821</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-0.2</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7.4</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-0.6</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1,893</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1.6</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1,663</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230</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7.3</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3</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-3.1</w:t>
            </w:r>
            <w:r w:rsidRPr="00972336">
              <w:rPr>
                <w:rFonts w:eastAsia="標楷體"/>
                <w:sz w:val="22"/>
              </w:rPr>
              <w:t>（</w:t>
            </w:r>
            <w:r w:rsidRPr="00972336">
              <w:rPr>
                <w:rFonts w:eastAsia="標楷體"/>
                <w:sz w:val="22"/>
              </w:rPr>
              <w:t>I</w:t>
            </w:r>
            <w:r w:rsidRPr="00972336">
              <w:rPr>
                <w:rFonts w:eastAsia="標楷體"/>
                <w:sz w:val="22"/>
              </w:rPr>
              <w:t>）</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-1.5</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1,933</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-6.2</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1,650</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-10.1</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283</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0.7</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7.4</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4</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-17.1</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1,366</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-29.3</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1,337</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-24.8</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29</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7.3</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5</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12.4</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1,433</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-29.5</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1,339</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-26.7</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94</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0.1</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7.4</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6</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-14.7</w:t>
            </w:r>
            <w:r w:rsidRPr="00972336">
              <w:rPr>
                <w:rFonts w:eastAsia="標楷體"/>
                <w:sz w:val="22"/>
              </w:rPr>
              <w:t>（</w:t>
            </w:r>
            <w:r w:rsidRPr="00972336">
              <w:rPr>
                <w:rFonts w:eastAsia="標楷體"/>
                <w:sz w:val="22"/>
              </w:rPr>
              <w:t>II</w:t>
            </w:r>
            <w:r w:rsidRPr="00972336">
              <w:rPr>
                <w:rFonts w:eastAsia="標楷體"/>
                <w:sz w:val="22"/>
              </w:rPr>
              <w:t>）</w:t>
            </w: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9.1</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1,703</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-10.0</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1,491</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-12.2</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212</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0.3</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7.8</w:t>
            </w:r>
          </w:p>
        </w:tc>
      </w:tr>
      <w:tr w:rsidR="00972336" w:rsidRPr="00972336" w:rsidTr="00B019E7">
        <w:trPr>
          <w:cantSplit/>
          <w:jc w:val="center"/>
        </w:trPr>
        <w:tc>
          <w:tcPr>
            <w:tcW w:w="896" w:type="dxa"/>
            <w:tcBorders>
              <w:left w:val="nil"/>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w:t>
            </w:r>
            <w:r w:rsidRPr="00972336">
              <w:rPr>
                <w:rFonts w:eastAsia="標楷體" w:hint="eastAsia"/>
                <w:sz w:val="22"/>
              </w:rPr>
              <w:t>月</w:t>
            </w:r>
          </w:p>
        </w:tc>
        <w:tc>
          <w:tcPr>
            <w:tcW w:w="93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4.1</w:t>
            </w:r>
          </w:p>
        </w:tc>
        <w:tc>
          <w:tcPr>
            <w:tcW w:w="762"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1,852</w:t>
            </w:r>
          </w:p>
        </w:tc>
        <w:tc>
          <w:tcPr>
            <w:tcW w:w="850"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-10.4</w:t>
            </w:r>
          </w:p>
        </w:tc>
        <w:tc>
          <w:tcPr>
            <w:tcW w:w="809"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1,573</w:t>
            </w:r>
          </w:p>
        </w:tc>
        <w:tc>
          <w:tcPr>
            <w:tcW w:w="78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-14.3</w:t>
            </w:r>
          </w:p>
        </w:tc>
        <w:tc>
          <w:tcPr>
            <w:tcW w:w="896"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279</w:t>
            </w:r>
          </w:p>
        </w:tc>
        <w:tc>
          <w:tcPr>
            <w:tcW w:w="854" w:type="dxa"/>
            <w:tcBorders>
              <w:left w:val="single" w:sz="6"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0.4</w:t>
            </w:r>
          </w:p>
        </w:tc>
        <w:tc>
          <w:tcPr>
            <w:tcW w:w="853" w:type="dxa"/>
            <w:tcBorders>
              <w:left w:val="single" w:sz="6"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7.9</w:t>
            </w:r>
          </w:p>
        </w:tc>
      </w:tr>
      <w:tr w:rsidR="00972336" w:rsidRPr="00972336" w:rsidTr="00B019E7">
        <w:trPr>
          <w:cantSplit/>
          <w:jc w:val="center"/>
        </w:trPr>
        <w:tc>
          <w:tcPr>
            <w:tcW w:w="896" w:type="dxa"/>
            <w:tcBorders>
              <w:left w:val="nil"/>
              <w:bottom w:val="single" w:sz="4" w:space="0" w:color="auto"/>
              <w:right w:val="single" w:sz="6" w:space="0" w:color="auto"/>
            </w:tcBorders>
            <w:shd w:val="clear" w:color="auto" w:fill="auto"/>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8</w:t>
            </w:r>
            <w:r w:rsidRPr="00972336">
              <w:rPr>
                <w:rFonts w:eastAsia="標楷體" w:hint="eastAsia"/>
                <w:sz w:val="22"/>
              </w:rPr>
              <w:t>月</w:t>
            </w:r>
          </w:p>
        </w:tc>
        <w:tc>
          <w:tcPr>
            <w:tcW w:w="932" w:type="dxa"/>
            <w:tcBorders>
              <w:left w:val="single" w:sz="6" w:space="0" w:color="auto"/>
              <w:bottom w:val="single" w:sz="4"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762"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850"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809"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784"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896"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sz w:val="22"/>
              </w:rPr>
              <w:t>-</w:t>
            </w:r>
          </w:p>
        </w:tc>
        <w:tc>
          <w:tcPr>
            <w:tcW w:w="854" w:type="dxa"/>
            <w:tcBorders>
              <w:left w:val="single" w:sz="6" w:space="0" w:color="auto"/>
              <w:bottom w:val="single" w:sz="4" w:space="0" w:color="auto"/>
              <w:right w:val="single" w:sz="6" w:space="0" w:color="auto"/>
            </w:tcBorders>
            <w:vAlign w:val="bottom"/>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-0.2</w:t>
            </w:r>
          </w:p>
        </w:tc>
        <w:tc>
          <w:tcPr>
            <w:tcW w:w="853" w:type="dxa"/>
            <w:tcBorders>
              <w:left w:val="single" w:sz="6" w:space="0" w:color="auto"/>
              <w:bottom w:val="single" w:sz="4" w:space="0" w:color="auto"/>
              <w:right w:val="nil"/>
            </w:tcBorders>
          </w:tcPr>
          <w:p w:rsidR="00972336" w:rsidRPr="00972336" w:rsidRDefault="00972336" w:rsidP="00972336">
            <w:pPr>
              <w:autoSpaceDE w:val="0"/>
              <w:autoSpaceDN w:val="0"/>
              <w:adjustRightInd w:val="0"/>
              <w:snapToGrid w:val="0"/>
              <w:spacing w:line="380" w:lineRule="atLeast"/>
              <w:jc w:val="center"/>
              <w:rPr>
                <w:rFonts w:eastAsia="標楷體"/>
                <w:sz w:val="22"/>
              </w:rPr>
            </w:pPr>
            <w:r w:rsidRPr="00972336">
              <w:rPr>
                <w:rFonts w:eastAsia="標楷體" w:hint="eastAsia"/>
                <w:sz w:val="22"/>
              </w:rPr>
              <w:t>-</w:t>
            </w:r>
          </w:p>
        </w:tc>
      </w:tr>
    </w:tbl>
    <w:p w:rsidR="005B4293" w:rsidRDefault="00972336" w:rsidP="00972336">
      <w:pPr>
        <w:widowControl/>
        <w:tabs>
          <w:tab w:val="left" w:pos="6840"/>
        </w:tabs>
        <w:snapToGrid w:val="0"/>
        <w:spacing w:beforeLines="50" w:before="180" w:line="300" w:lineRule="auto"/>
        <w:ind w:leftChars="-1" w:left="-2" w:right="-142" w:firstLineChars="118" w:firstLine="283"/>
        <w:jc w:val="both"/>
        <w:rPr>
          <w:rFonts w:eastAsia="標楷體"/>
        </w:rPr>
      </w:pPr>
      <w:r w:rsidRPr="00972336">
        <w:rPr>
          <w:rFonts w:eastAsia="標楷體"/>
        </w:rPr>
        <w:t>資料來源：歐盟統計局。</w:t>
      </w:r>
    </w:p>
    <w:p w:rsidR="005B4293" w:rsidRDefault="005B4293">
      <w:pPr>
        <w:widowControl/>
        <w:rPr>
          <w:rFonts w:eastAsia="標楷體"/>
        </w:rPr>
      </w:pPr>
      <w:r>
        <w:rPr>
          <w:rFonts w:eastAsia="標楷體"/>
        </w:rPr>
        <w:br w:type="page"/>
      </w:r>
    </w:p>
    <w:p w:rsidR="005B4293" w:rsidRPr="00F9609C" w:rsidRDefault="005B4293" w:rsidP="005B4293">
      <w:pPr>
        <w:pStyle w:val="t-3"/>
        <w:spacing w:beforeLines="50" w:before="180" w:line="520" w:lineRule="exact"/>
        <w:ind w:right="-60"/>
        <w:rPr>
          <w:b w:val="0"/>
          <w:bCs w:val="0"/>
          <w:sz w:val="40"/>
          <w:szCs w:val="36"/>
        </w:rPr>
      </w:pPr>
      <w:bookmarkStart w:id="71" w:name="_Toc402171709"/>
      <w:bookmarkStart w:id="72" w:name="_Toc528334817"/>
      <w:bookmarkStart w:id="73" w:name="_Toc52011557"/>
      <w:r w:rsidRPr="00F9609C">
        <w:lastRenderedPageBreak/>
        <w:t>（三）亞太地區</w:t>
      </w:r>
      <w:bookmarkEnd w:id="71"/>
      <w:bookmarkEnd w:id="72"/>
      <w:bookmarkEnd w:id="73"/>
    </w:p>
    <w:p w:rsidR="00972336" w:rsidRDefault="005B4293" w:rsidP="005B4293">
      <w:pPr>
        <w:widowControl/>
        <w:tabs>
          <w:tab w:val="left" w:pos="6840"/>
        </w:tabs>
        <w:snapToGrid w:val="0"/>
        <w:spacing w:beforeLines="50" w:before="180" w:line="300" w:lineRule="auto"/>
        <w:ind w:leftChars="-1" w:left="-2" w:right="-142" w:firstLineChars="118" w:firstLine="330"/>
        <w:jc w:val="both"/>
        <w:rPr>
          <w:rFonts w:eastAsia="標楷體"/>
          <w:kern w:val="0"/>
          <w:sz w:val="28"/>
          <w:szCs w:val="28"/>
        </w:rPr>
      </w:pPr>
      <w:r w:rsidRPr="00F9609C">
        <w:rPr>
          <w:rFonts w:eastAsia="標楷體" w:hint="eastAsia"/>
          <w:kern w:val="0"/>
          <w:sz w:val="28"/>
          <w:szCs w:val="28"/>
        </w:rPr>
        <w:t xml:space="preserve">    </w:t>
      </w:r>
      <w:r w:rsidRPr="00F9609C">
        <w:rPr>
          <w:rFonts w:eastAsia="標楷體" w:hint="eastAsia"/>
          <w:kern w:val="0"/>
          <w:sz w:val="28"/>
          <w:szCs w:val="28"/>
        </w:rPr>
        <w:t>依據</w:t>
      </w:r>
      <w:r w:rsidRPr="00F9609C">
        <w:rPr>
          <w:rFonts w:eastAsia="標楷體" w:hint="eastAsia"/>
          <w:kern w:val="0"/>
          <w:sz w:val="28"/>
          <w:szCs w:val="28"/>
        </w:rPr>
        <w:t>I</w:t>
      </w:r>
      <w:r w:rsidRPr="00F9609C">
        <w:rPr>
          <w:rFonts w:eastAsia="標楷體"/>
          <w:kern w:val="0"/>
          <w:sz w:val="28"/>
          <w:szCs w:val="28"/>
        </w:rPr>
        <w:t>HS</w:t>
      </w:r>
      <w:r w:rsidRPr="00F9609C">
        <w:rPr>
          <w:rFonts w:eastAsia="標楷體" w:hint="eastAsia"/>
          <w:kern w:val="0"/>
          <w:sz w:val="28"/>
          <w:szCs w:val="28"/>
        </w:rPr>
        <w:t xml:space="preserve"> </w:t>
      </w:r>
      <w:proofErr w:type="spellStart"/>
      <w:r w:rsidRPr="00F9609C">
        <w:rPr>
          <w:rFonts w:eastAsia="標楷體" w:hint="eastAsia"/>
          <w:kern w:val="0"/>
          <w:sz w:val="28"/>
          <w:szCs w:val="28"/>
        </w:rPr>
        <w:t>Markit</w:t>
      </w:r>
      <w:proofErr w:type="spellEnd"/>
      <w:r w:rsidRPr="00F9609C">
        <w:rPr>
          <w:rFonts w:eastAsia="標楷體" w:hint="eastAsia"/>
          <w:kern w:val="0"/>
          <w:sz w:val="28"/>
          <w:szCs w:val="28"/>
        </w:rPr>
        <w:t>今年</w:t>
      </w:r>
      <w:r w:rsidRPr="00F9609C">
        <w:rPr>
          <w:rFonts w:eastAsia="標楷體" w:hint="eastAsia"/>
          <w:kern w:val="0"/>
          <w:sz w:val="28"/>
          <w:szCs w:val="28"/>
        </w:rPr>
        <w:t>9</w:t>
      </w:r>
      <w:r w:rsidRPr="00F9609C">
        <w:rPr>
          <w:rFonts w:eastAsia="標楷體" w:hint="eastAsia"/>
          <w:kern w:val="0"/>
          <w:sz w:val="28"/>
          <w:szCs w:val="28"/>
        </w:rPr>
        <w:t>月預測，亞洲和太平洋地區</w:t>
      </w:r>
      <w:r w:rsidRPr="00F9609C">
        <w:rPr>
          <w:rFonts w:eastAsia="標楷體" w:hint="eastAsia"/>
          <w:kern w:val="0"/>
          <w:sz w:val="28"/>
          <w:szCs w:val="28"/>
        </w:rPr>
        <w:t>(</w:t>
      </w:r>
      <w:r w:rsidRPr="00F9609C">
        <w:rPr>
          <w:rFonts w:eastAsia="標楷體" w:hint="eastAsia"/>
          <w:kern w:val="0"/>
          <w:sz w:val="28"/>
          <w:szCs w:val="28"/>
        </w:rPr>
        <w:t>不含日本</w:t>
      </w:r>
      <w:r w:rsidRPr="00F9609C">
        <w:rPr>
          <w:rFonts w:eastAsia="標楷體" w:hint="eastAsia"/>
          <w:kern w:val="0"/>
          <w:sz w:val="28"/>
          <w:szCs w:val="28"/>
        </w:rPr>
        <w:t>)</w:t>
      </w:r>
      <w:r w:rsidRPr="00F9609C">
        <w:rPr>
          <w:rFonts w:eastAsia="標楷體" w:hint="eastAsia"/>
          <w:kern w:val="0"/>
          <w:sz w:val="28"/>
          <w:szCs w:val="28"/>
        </w:rPr>
        <w:t>今年及明年經濟成長率分別為</w:t>
      </w:r>
      <w:r w:rsidRPr="00F9609C">
        <w:rPr>
          <w:rFonts w:eastAsia="標楷體" w:hint="eastAsia"/>
          <w:kern w:val="0"/>
          <w:sz w:val="28"/>
          <w:szCs w:val="28"/>
        </w:rPr>
        <w:t>-1.44%</w:t>
      </w:r>
      <w:r w:rsidRPr="00F9609C">
        <w:rPr>
          <w:rFonts w:eastAsia="標楷體" w:hint="eastAsia"/>
          <w:kern w:val="0"/>
          <w:sz w:val="28"/>
          <w:szCs w:val="28"/>
        </w:rPr>
        <w:t>及</w:t>
      </w:r>
      <w:r w:rsidRPr="00F9609C">
        <w:rPr>
          <w:rFonts w:eastAsia="標楷體" w:hint="eastAsia"/>
          <w:kern w:val="0"/>
          <w:sz w:val="28"/>
          <w:szCs w:val="28"/>
        </w:rPr>
        <w:t>6.02%</w:t>
      </w:r>
      <w:r w:rsidRPr="00F9609C">
        <w:rPr>
          <w:rFonts w:eastAsia="標楷體" w:hint="eastAsia"/>
          <w:kern w:val="0"/>
          <w:sz w:val="28"/>
          <w:szCs w:val="28"/>
        </w:rPr>
        <w:t>。</w:t>
      </w:r>
    </w:p>
    <w:p w:rsidR="00735DDD" w:rsidRPr="00735DDD" w:rsidRDefault="00735DDD" w:rsidP="00E16759">
      <w:pPr>
        <w:widowControl/>
        <w:numPr>
          <w:ilvl w:val="0"/>
          <w:numId w:val="13"/>
        </w:numPr>
        <w:snapToGrid w:val="0"/>
        <w:spacing w:beforeLines="50" w:before="180" w:line="300" w:lineRule="auto"/>
        <w:ind w:left="567" w:right="-60" w:hanging="567"/>
        <w:jc w:val="both"/>
        <w:rPr>
          <w:rFonts w:eastAsia="標楷體"/>
          <w:b/>
          <w:bCs/>
          <w:kern w:val="0"/>
          <w:sz w:val="28"/>
          <w:szCs w:val="28"/>
        </w:rPr>
      </w:pPr>
      <w:r w:rsidRPr="00735DDD">
        <w:rPr>
          <w:rFonts w:eastAsia="標楷體"/>
          <w:b/>
          <w:bCs/>
          <w:kern w:val="0"/>
          <w:sz w:val="28"/>
          <w:szCs w:val="28"/>
        </w:rPr>
        <w:t>日本</w:t>
      </w:r>
    </w:p>
    <w:p w:rsidR="00735DDD" w:rsidRPr="00735DDD" w:rsidRDefault="00735DDD" w:rsidP="00735DDD">
      <w:pPr>
        <w:numPr>
          <w:ilvl w:val="0"/>
          <w:numId w:val="9"/>
        </w:numPr>
        <w:snapToGrid w:val="0"/>
        <w:spacing w:beforeLines="50" w:before="180" w:line="300" w:lineRule="auto"/>
        <w:jc w:val="both"/>
        <w:rPr>
          <w:rFonts w:eastAsia="標楷體"/>
          <w:sz w:val="28"/>
          <w:szCs w:val="28"/>
        </w:rPr>
      </w:pPr>
      <w:r w:rsidRPr="00735DDD">
        <w:rPr>
          <w:rFonts w:eastAsia="標楷體" w:hint="eastAsia"/>
          <w:sz w:val="28"/>
          <w:szCs w:val="28"/>
        </w:rPr>
        <w:t>日本政府於今年</w:t>
      </w:r>
      <w:r w:rsidRPr="00735DDD">
        <w:rPr>
          <w:rFonts w:eastAsia="標楷體" w:hint="eastAsia"/>
          <w:sz w:val="28"/>
          <w:szCs w:val="28"/>
        </w:rPr>
        <w:t>9</w:t>
      </w:r>
      <w:r w:rsidRPr="00735DDD">
        <w:rPr>
          <w:rFonts w:eastAsia="標楷體" w:hint="eastAsia"/>
          <w:sz w:val="28"/>
          <w:szCs w:val="28"/>
        </w:rPr>
        <w:t>月</w:t>
      </w:r>
      <w:r w:rsidRPr="00735DDD">
        <w:rPr>
          <w:rFonts w:eastAsia="標楷體" w:hint="eastAsia"/>
          <w:sz w:val="28"/>
          <w:szCs w:val="28"/>
        </w:rPr>
        <w:t>8</w:t>
      </w:r>
      <w:r w:rsidRPr="00735DDD">
        <w:rPr>
          <w:rFonts w:eastAsia="標楷體" w:hint="eastAsia"/>
          <w:sz w:val="28"/>
          <w:szCs w:val="28"/>
        </w:rPr>
        <w:t>日公布第</w:t>
      </w:r>
      <w:r w:rsidRPr="00735DDD">
        <w:rPr>
          <w:rFonts w:eastAsia="標楷體" w:hint="eastAsia"/>
          <w:sz w:val="28"/>
          <w:szCs w:val="28"/>
        </w:rPr>
        <w:t>2</w:t>
      </w:r>
      <w:r w:rsidRPr="00735DDD">
        <w:rPr>
          <w:rFonts w:eastAsia="標楷體" w:hint="eastAsia"/>
          <w:sz w:val="28"/>
          <w:szCs w:val="28"/>
        </w:rPr>
        <w:t>季實質</w:t>
      </w:r>
      <w:r w:rsidRPr="00735DDD">
        <w:rPr>
          <w:rFonts w:eastAsia="標楷體" w:hint="eastAsia"/>
          <w:sz w:val="28"/>
          <w:szCs w:val="28"/>
        </w:rPr>
        <w:t>GDP</w:t>
      </w:r>
      <w:r w:rsidRPr="00735DDD">
        <w:rPr>
          <w:rFonts w:eastAsia="標楷體" w:hint="eastAsia"/>
          <w:sz w:val="28"/>
          <w:szCs w:val="28"/>
        </w:rPr>
        <w:t>數據終值，下修至</w:t>
      </w:r>
      <w:r w:rsidRPr="00735DDD">
        <w:rPr>
          <w:rFonts w:eastAsia="標楷體" w:hint="eastAsia"/>
          <w:sz w:val="28"/>
          <w:szCs w:val="28"/>
        </w:rPr>
        <w:t>-7.9%</w:t>
      </w:r>
      <w:r w:rsidRPr="00735DDD">
        <w:rPr>
          <w:rFonts w:eastAsia="標楷體" w:hint="eastAsia"/>
          <w:sz w:val="28"/>
          <w:szCs w:val="28"/>
        </w:rPr>
        <w:t>，換算年率則為</w:t>
      </w:r>
      <w:r w:rsidRPr="00735DDD">
        <w:rPr>
          <w:rFonts w:eastAsia="標楷體" w:hint="eastAsia"/>
          <w:sz w:val="28"/>
          <w:szCs w:val="28"/>
        </w:rPr>
        <w:t>-28.1%</w:t>
      </w:r>
      <w:r w:rsidRPr="00735DDD">
        <w:rPr>
          <w:rFonts w:eastAsia="標楷體" w:hint="eastAsia"/>
          <w:sz w:val="28"/>
          <w:szCs w:val="28"/>
        </w:rPr>
        <w:t>。其中，民間最終消費支出減少</w:t>
      </w:r>
      <w:r w:rsidRPr="00735DDD">
        <w:rPr>
          <w:rFonts w:eastAsia="標楷體" w:hint="eastAsia"/>
          <w:sz w:val="28"/>
          <w:szCs w:val="28"/>
        </w:rPr>
        <w:t>7.9%</w:t>
      </w:r>
      <w:r w:rsidRPr="00735DDD">
        <w:rPr>
          <w:rFonts w:eastAsia="標楷體" w:hint="eastAsia"/>
          <w:sz w:val="28"/>
          <w:szCs w:val="28"/>
        </w:rPr>
        <w:t>；公部門需求減少</w:t>
      </w:r>
      <w:r w:rsidRPr="00735DDD">
        <w:rPr>
          <w:rFonts w:eastAsia="標楷體" w:hint="eastAsia"/>
          <w:sz w:val="28"/>
          <w:szCs w:val="28"/>
        </w:rPr>
        <w:t>0.3%</w:t>
      </w:r>
      <w:r w:rsidRPr="00735DDD">
        <w:rPr>
          <w:rFonts w:eastAsia="標楷體" w:hint="eastAsia"/>
          <w:sz w:val="28"/>
          <w:szCs w:val="28"/>
        </w:rPr>
        <w:t>；民間住宅減少</w:t>
      </w:r>
      <w:r w:rsidRPr="00735DDD">
        <w:rPr>
          <w:rFonts w:eastAsia="標楷體" w:hint="eastAsia"/>
          <w:sz w:val="28"/>
          <w:szCs w:val="28"/>
        </w:rPr>
        <w:t>0.5%</w:t>
      </w:r>
      <w:r w:rsidRPr="00735DDD">
        <w:rPr>
          <w:rFonts w:eastAsia="標楷體" w:hint="eastAsia"/>
          <w:sz w:val="28"/>
          <w:szCs w:val="28"/>
        </w:rPr>
        <w:t>；民間企業設備減少</w:t>
      </w:r>
      <w:r w:rsidRPr="00735DDD">
        <w:rPr>
          <w:rFonts w:eastAsia="標楷體" w:hint="eastAsia"/>
          <w:sz w:val="28"/>
          <w:szCs w:val="28"/>
        </w:rPr>
        <w:t>4.7%</w:t>
      </w:r>
      <w:r w:rsidRPr="00735DDD">
        <w:rPr>
          <w:rFonts w:eastAsia="標楷體" w:hint="eastAsia"/>
          <w:sz w:val="28"/>
          <w:szCs w:val="28"/>
        </w:rPr>
        <w:t>；商品及服務出口與進口分減少</w:t>
      </w:r>
      <w:r w:rsidRPr="00735DDD">
        <w:rPr>
          <w:rFonts w:eastAsia="標楷體" w:hint="eastAsia"/>
          <w:sz w:val="28"/>
          <w:szCs w:val="28"/>
        </w:rPr>
        <w:t>18.5%</w:t>
      </w:r>
      <w:r w:rsidRPr="00735DDD">
        <w:rPr>
          <w:rFonts w:eastAsia="標楷體" w:hint="eastAsia"/>
          <w:sz w:val="28"/>
          <w:szCs w:val="28"/>
        </w:rPr>
        <w:t>及</w:t>
      </w:r>
      <w:r w:rsidRPr="00735DDD">
        <w:rPr>
          <w:rFonts w:eastAsia="標楷體" w:hint="eastAsia"/>
          <w:sz w:val="28"/>
          <w:szCs w:val="28"/>
        </w:rPr>
        <w:t>0.5%</w:t>
      </w:r>
      <w:r w:rsidRPr="00735DDD">
        <w:rPr>
          <w:rFonts w:eastAsia="標楷體" w:hint="eastAsia"/>
          <w:sz w:val="28"/>
          <w:szCs w:val="28"/>
        </w:rPr>
        <w:t>。</w:t>
      </w:r>
    </w:p>
    <w:p w:rsidR="00735DDD" w:rsidRPr="00735DDD" w:rsidRDefault="00735DDD" w:rsidP="00735DDD">
      <w:pPr>
        <w:numPr>
          <w:ilvl w:val="0"/>
          <w:numId w:val="9"/>
        </w:numPr>
        <w:snapToGrid w:val="0"/>
        <w:spacing w:beforeLines="50" w:before="180" w:line="300" w:lineRule="auto"/>
        <w:jc w:val="both"/>
        <w:rPr>
          <w:rFonts w:eastAsia="標楷體"/>
          <w:sz w:val="28"/>
          <w:szCs w:val="28"/>
        </w:rPr>
      </w:pPr>
      <w:r w:rsidRPr="00735DDD">
        <w:rPr>
          <w:rFonts w:eastAsia="標楷體" w:hint="eastAsia"/>
          <w:sz w:val="28"/>
          <w:szCs w:val="28"/>
        </w:rPr>
        <w:t>根據日本財</w:t>
      </w:r>
      <w:r w:rsidRPr="00735DDD">
        <w:rPr>
          <w:rFonts w:eastAsia="標楷體"/>
          <w:sz w:val="28"/>
          <w:szCs w:val="28"/>
        </w:rPr>
        <w:t>務省</w:t>
      </w:r>
      <w:r w:rsidRPr="00735DDD">
        <w:rPr>
          <w:rFonts w:eastAsia="標楷體" w:hint="eastAsia"/>
          <w:sz w:val="28"/>
          <w:szCs w:val="28"/>
        </w:rPr>
        <w:t>發布今</w:t>
      </w:r>
      <w:r w:rsidRPr="00735DDD">
        <w:rPr>
          <w:rFonts w:eastAsia="標楷體"/>
          <w:sz w:val="28"/>
          <w:szCs w:val="28"/>
        </w:rPr>
        <w:t>年</w:t>
      </w:r>
      <w:r w:rsidRPr="00735DDD">
        <w:rPr>
          <w:rFonts w:eastAsia="標楷體" w:hint="eastAsia"/>
          <w:sz w:val="28"/>
          <w:szCs w:val="28"/>
        </w:rPr>
        <w:t>8</w:t>
      </w:r>
      <w:r w:rsidRPr="00735DDD">
        <w:rPr>
          <w:rFonts w:eastAsia="標楷體" w:hint="eastAsia"/>
          <w:sz w:val="28"/>
          <w:szCs w:val="28"/>
        </w:rPr>
        <w:t>月</w:t>
      </w:r>
      <w:r w:rsidRPr="00735DDD">
        <w:rPr>
          <w:rFonts w:eastAsia="標楷體"/>
          <w:sz w:val="28"/>
          <w:szCs w:val="28"/>
        </w:rPr>
        <w:t>進出口貿易統計，出口額為</w:t>
      </w:r>
      <w:r w:rsidRPr="00735DDD">
        <w:rPr>
          <w:rFonts w:eastAsia="標楷體" w:hint="eastAsia"/>
          <w:sz w:val="28"/>
          <w:szCs w:val="28"/>
        </w:rPr>
        <w:t>5.23</w:t>
      </w:r>
      <w:r w:rsidRPr="00735DDD">
        <w:rPr>
          <w:rFonts w:eastAsia="標楷體"/>
          <w:sz w:val="28"/>
          <w:szCs w:val="28"/>
        </w:rPr>
        <w:t>兆日圓，較上年同</w:t>
      </w:r>
      <w:r w:rsidRPr="00735DDD">
        <w:rPr>
          <w:rFonts w:eastAsia="標楷體" w:hint="eastAsia"/>
          <w:sz w:val="28"/>
          <w:szCs w:val="28"/>
        </w:rPr>
        <w:t>月減少</w:t>
      </w:r>
      <w:r w:rsidRPr="00735DDD">
        <w:rPr>
          <w:rFonts w:eastAsia="標楷體" w:hint="eastAsia"/>
          <w:sz w:val="28"/>
          <w:szCs w:val="28"/>
        </w:rPr>
        <w:t>14.8</w:t>
      </w:r>
      <w:r w:rsidRPr="00735DDD">
        <w:rPr>
          <w:rFonts w:eastAsia="標楷體" w:hint="eastAsia"/>
          <w:kern w:val="0"/>
          <w:sz w:val="28"/>
          <w:szCs w:val="28"/>
        </w:rPr>
        <w:t>%</w:t>
      </w:r>
      <w:r w:rsidRPr="00735DDD">
        <w:rPr>
          <w:rFonts w:eastAsia="標楷體"/>
          <w:sz w:val="28"/>
          <w:szCs w:val="28"/>
        </w:rPr>
        <w:t>，進口額為</w:t>
      </w:r>
      <w:r w:rsidRPr="00735DDD">
        <w:rPr>
          <w:rFonts w:eastAsia="標楷體" w:hint="eastAsia"/>
          <w:sz w:val="28"/>
          <w:szCs w:val="28"/>
        </w:rPr>
        <w:t>4.98</w:t>
      </w:r>
      <w:r w:rsidRPr="00735DDD">
        <w:rPr>
          <w:rFonts w:eastAsia="標楷體"/>
          <w:sz w:val="28"/>
          <w:szCs w:val="28"/>
        </w:rPr>
        <w:t>兆日圓，</w:t>
      </w:r>
      <w:r w:rsidRPr="00735DDD">
        <w:rPr>
          <w:rFonts w:eastAsia="標楷體" w:hint="eastAsia"/>
          <w:sz w:val="28"/>
          <w:szCs w:val="28"/>
        </w:rPr>
        <w:t>減少</w:t>
      </w:r>
      <w:r w:rsidRPr="00735DDD">
        <w:rPr>
          <w:rFonts w:eastAsia="標楷體" w:hint="eastAsia"/>
          <w:sz w:val="28"/>
          <w:szCs w:val="28"/>
        </w:rPr>
        <w:t>20.8%</w:t>
      </w:r>
      <w:r w:rsidRPr="00735DDD">
        <w:rPr>
          <w:rFonts w:eastAsia="標楷體"/>
          <w:sz w:val="28"/>
          <w:szCs w:val="28"/>
        </w:rPr>
        <w:t>，貿易</w:t>
      </w:r>
      <w:r w:rsidRPr="00735DDD">
        <w:rPr>
          <w:rFonts w:eastAsia="標楷體" w:hint="eastAsia"/>
          <w:sz w:val="28"/>
          <w:szCs w:val="28"/>
        </w:rPr>
        <w:t>出</w:t>
      </w:r>
      <w:r w:rsidRPr="00735DDD">
        <w:rPr>
          <w:rFonts w:eastAsia="標楷體"/>
          <w:sz w:val="28"/>
          <w:szCs w:val="28"/>
        </w:rPr>
        <w:t>超為</w:t>
      </w:r>
      <w:r w:rsidRPr="00735DDD">
        <w:rPr>
          <w:rFonts w:eastAsia="標楷體" w:hint="eastAsia"/>
          <w:sz w:val="28"/>
          <w:szCs w:val="28"/>
        </w:rPr>
        <w:t>0.25</w:t>
      </w:r>
      <w:r w:rsidRPr="00735DDD">
        <w:rPr>
          <w:rFonts w:eastAsia="標楷體"/>
          <w:sz w:val="28"/>
          <w:szCs w:val="28"/>
        </w:rPr>
        <w:t>兆日圓。</w:t>
      </w:r>
      <w:r w:rsidRPr="00735DDD">
        <w:rPr>
          <w:rFonts w:eastAsia="標楷體" w:hint="eastAsia"/>
          <w:sz w:val="28"/>
          <w:szCs w:val="28"/>
        </w:rPr>
        <w:t>對</w:t>
      </w:r>
      <w:r w:rsidRPr="00735DDD">
        <w:rPr>
          <w:rFonts w:eastAsia="標楷體"/>
          <w:sz w:val="28"/>
          <w:szCs w:val="28"/>
        </w:rPr>
        <w:t>主要貿易夥伴出口</w:t>
      </w:r>
      <w:r w:rsidRPr="00735DDD">
        <w:rPr>
          <w:rFonts w:eastAsia="標楷體" w:hint="eastAsia"/>
          <w:sz w:val="28"/>
          <w:szCs w:val="28"/>
        </w:rPr>
        <w:t>額，僅對中國大陸出口增加</w:t>
      </w:r>
      <w:r w:rsidRPr="00735DDD">
        <w:rPr>
          <w:rFonts w:eastAsia="標楷體" w:hint="eastAsia"/>
          <w:sz w:val="28"/>
          <w:szCs w:val="28"/>
        </w:rPr>
        <w:t>5.1%</w:t>
      </w:r>
      <w:r w:rsidRPr="00735DDD">
        <w:rPr>
          <w:rFonts w:eastAsia="標楷體" w:hint="eastAsia"/>
          <w:sz w:val="28"/>
          <w:szCs w:val="28"/>
        </w:rPr>
        <w:t>，對歐盟、美國及東協則分別衰退</w:t>
      </w:r>
      <w:r w:rsidRPr="00735DDD">
        <w:rPr>
          <w:rFonts w:eastAsia="標楷體" w:hint="eastAsia"/>
          <w:sz w:val="28"/>
          <w:szCs w:val="28"/>
        </w:rPr>
        <w:t>19.2%</w:t>
      </w:r>
      <w:r w:rsidRPr="00735DDD">
        <w:rPr>
          <w:rFonts w:eastAsia="標楷體" w:hint="eastAsia"/>
          <w:sz w:val="28"/>
          <w:szCs w:val="28"/>
        </w:rPr>
        <w:t>、</w:t>
      </w:r>
      <w:r w:rsidRPr="00735DDD">
        <w:rPr>
          <w:rFonts w:eastAsia="標楷體" w:hint="eastAsia"/>
          <w:sz w:val="28"/>
          <w:szCs w:val="28"/>
        </w:rPr>
        <w:t>21.2%</w:t>
      </w:r>
      <w:r w:rsidRPr="00735DDD">
        <w:rPr>
          <w:rFonts w:eastAsia="標楷體" w:hint="eastAsia"/>
          <w:sz w:val="28"/>
          <w:szCs w:val="28"/>
        </w:rPr>
        <w:t>及</w:t>
      </w:r>
      <w:r w:rsidRPr="00735DDD">
        <w:rPr>
          <w:rFonts w:eastAsia="標楷體" w:hint="eastAsia"/>
          <w:sz w:val="28"/>
          <w:szCs w:val="28"/>
        </w:rPr>
        <w:t>23.8%</w:t>
      </w:r>
      <w:r w:rsidRPr="00735DDD">
        <w:rPr>
          <w:rFonts w:eastAsia="標楷體" w:hint="eastAsia"/>
          <w:sz w:val="28"/>
          <w:szCs w:val="28"/>
        </w:rPr>
        <w:t>。今年</w:t>
      </w:r>
      <w:r w:rsidRPr="00735DDD">
        <w:rPr>
          <w:rFonts w:eastAsia="標楷體" w:hint="eastAsia"/>
          <w:sz w:val="28"/>
          <w:szCs w:val="28"/>
        </w:rPr>
        <w:t>7</w:t>
      </w:r>
      <w:r w:rsidRPr="00735DDD">
        <w:rPr>
          <w:rFonts w:eastAsia="標楷體"/>
          <w:sz w:val="28"/>
          <w:szCs w:val="28"/>
        </w:rPr>
        <w:t>月工業生</w:t>
      </w:r>
      <w:r w:rsidRPr="00735DDD">
        <w:rPr>
          <w:rFonts w:eastAsia="標楷體" w:hint="eastAsia"/>
          <w:sz w:val="28"/>
          <w:szCs w:val="28"/>
        </w:rPr>
        <w:t>產成長</w:t>
      </w:r>
      <w:r w:rsidRPr="00735DDD">
        <w:rPr>
          <w:rFonts w:eastAsia="標楷體" w:hint="eastAsia"/>
          <w:sz w:val="28"/>
          <w:szCs w:val="28"/>
        </w:rPr>
        <w:t>8.7</w:t>
      </w:r>
      <w:r w:rsidRPr="00735DDD">
        <w:rPr>
          <w:rFonts w:eastAsia="標楷體" w:hint="eastAsia"/>
          <w:kern w:val="0"/>
          <w:sz w:val="28"/>
          <w:szCs w:val="28"/>
        </w:rPr>
        <w:t>%</w:t>
      </w:r>
      <w:r w:rsidRPr="00735DDD">
        <w:rPr>
          <w:rFonts w:eastAsia="標楷體"/>
          <w:sz w:val="28"/>
          <w:szCs w:val="28"/>
        </w:rPr>
        <w:t>，失業率為</w:t>
      </w:r>
      <w:r w:rsidRPr="00735DDD">
        <w:rPr>
          <w:rFonts w:eastAsia="標楷體" w:hint="eastAsia"/>
          <w:sz w:val="28"/>
          <w:szCs w:val="28"/>
        </w:rPr>
        <w:t>2.9</w:t>
      </w:r>
      <w:r w:rsidRPr="00735DDD">
        <w:rPr>
          <w:rFonts w:eastAsia="標楷體" w:hint="eastAsia"/>
          <w:kern w:val="0"/>
          <w:sz w:val="28"/>
          <w:szCs w:val="28"/>
        </w:rPr>
        <w:t>%</w:t>
      </w:r>
      <w:r w:rsidRPr="00735DDD">
        <w:rPr>
          <w:rFonts w:eastAsia="標楷體" w:hint="eastAsia"/>
          <w:sz w:val="28"/>
          <w:szCs w:val="28"/>
        </w:rPr>
        <w:t>，</w:t>
      </w:r>
      <w:r w:rsidRPr="00735DDD">
        <w:rPr>
          <w:rFonts w:eastAsia="標楷體"/>
          <w:sz w:val="28"/>
          <w:szCs w:val="28"/>
        </w:rPr>
        <w:t>消費者物價上漲率為</w:t>
      </w:r>
      <w:r w:rsidRPr="00735DDD">
        <w:rPr>
          <w:rFonts w:eastAsia="標楷體" w:hint="eastAsia"/>
          <w:sz w:val="28"/>
          <w:szCs w:val="28"/>
        </w:rPr>
        <w:t>0.2</w:t>
      </w:r>
      <w:r w:rsidRPr="00735DDD">
        <w:rPr>
          <w:rFonts w:eastAsia="標楷體" w:hint="eastAsia"/>
          <w:kern w:val="0"/>
          <w:sz w:val="28"/>
          <w:szCs w:val="28"/>
        </w:rPr>
        <w:t>%</w:t>
      </w:r>
      <w:r w:rsidRPr="00735DDD">
        <w:rPr>
          <w:rFonts w:eastAsia="標楷體" w:hint="eastAsia"/>
          <w:sz w:val="28"/>
          <w:szCs w:val="28"/>
        </w:rPr>
        <w:t>。</w:t>
      </w:r>
    </w:p>
    <w:p w:rsidR="00735DDD" w:rsidRDefault="00735DDD" w:rsidP="00735DDD">
      <w:pPr>
        <w:numPr>
          <w:ilvl w:val="0"/>
          <w:numId w:val="9"/>
        </w:numPr>
        <w:snapToGrid w:val="0"/>
        <w:spacing w:beforeLines="50" w:before="180" w:line="300" w:lineRule="auto"/>
        <w:jc w:val="both"/>
        <w:rPr>
          <w:rFonts w:eastAsia="標楷體"/>
          <w:sz w:val="28"/>
          <w:szCs w:val="28"/>
        </w:rPr>
      </w:pPr>
      <w:r w:rsidRPr="00735DDD">
        <w:rPr>
          <w:rFonts w:eastAsia="標楷體" w:hint="eastAsia"/>
          <w:sz w:val="28"/>
          <w:szCs w:val="28"/>
        </w:rPr>
        <w:t>為加速日本數位化，日本新首相</w:t>
      </w:r>
      <w:proofErr w:type="gramStart"/>
      <w:r w:rsidRPr="00735DDD">
        <w:rPr>
          <w:rFonts w:eastAsia="標楷體" w:hint="eastAsia"/>
          <w:sz w:val="28"/>
          <w:szCs w:val="28"/>
        </w:rPr>
        <w:t>菅義偉</w:t>
      </w:r>
      <w:proofErr w:type="gramEnd"/>
      <w:r w:rsidRPr="00735DDD">
        <w:rPr>
          <w:rFonts w:eastAsia="標楷體" w:hint="eastAsia"/>
          <w:sz w:val="28"/>
          <w:szCs w:val="28"/>
        </w:rPr>
        <w:t>指示設立「數位廳」，日本政府擬先成立專門委員會，並邀請民間專家擔任主導工作，後續日本「數位廳」將負責推動行政工作數位化改革，以及社會數位普及友善化，同時致力跨部會的橫向聯繫。</w:t>
      </w:r>
    </w:p>
    <w:p w:rsidR="00735DDD" w:rsidRDefault="00735DDD" w:rsidP="00735DDD">
      <w:pPr>
        <w:numPr>
          <w:ilvl w:val="0"/>
          <w:numId w:val="9"/>
        </w:numPr>
        <w:snapToGrid w:val="0"/>
        <w:spacing w:beforeLines="50" w:before="180" w:line="300" w:lineRule="auto"/>
        <w:jc w:val="both"/>
        <w:rPr>
          <w:rFonts w:eastAsia="標楷體"/>
          <w:sz w:val="28"/>
          <w:szCs w:val="28"/>
        </w:rPr>
      </w:pPr>
      <w:r w:rsidRPr="00735DDD">
        <w:rPr>
          <w:rFonts w:eastAsia="標楷體" w:hint="eastAsia"/>
          <w:sz w:val="28"/>
          <w:szCs w:val="28"/>
        </w:rPr>
        <w:t>日本與英國於今年</w:t>
      </w:r>
      <w:r w:rsidRPr="00735DDD">
        <w:rPr>
          <w:rFonts w:eastAsia="標楷體" w:hint="eastAsia"/>
          <w:sz w:val="28"/>
          <w:szCs w:val="28"/>
        </w:rPr>
        <w:t>9</w:t>
      </w:r>
      <w:r w:rsidRPr="00735DDD">
        <w:rPr>
          <w:rFonts w:eastAsia="標楷體" w:hint="eastAsia"/>
          <w:sz w:val="28"/>
          <w:szCs w:val="28"/>
        </w:rPr>
        <w:t>月</w:t>
      </w:r>
      <w:r w:rsidRPr="00735DDD">
        <w:rPr>
          <w:rFonts w:eastAsia="標楷體" w:hint="eastAsia"/>
          <w:sz w:val="28"/>
          <w:szCs w:val="28"/>
        </w:rPr>
        <w:t>11</w:t>
      </w:r>
      <w:r w:rsidRPr="00735DDD">
        <w:rPr>
          <w:rFonts w:eastAsia="標楷體" w:hint="eastAsia"/>
          <w:sz w:val="28"/>
          <w:szCs w:val="28"/>
        </w:rPr>
        <w:t>日達成「英日全面經濟夥伴協定」。另英國國際貿易部長</w:t>
      </w:r>
      <w:r w:rsidRPr="00735DDD">
        <w:rPr>
          <w:rFonts w:eastAsia="標楷體" w:hint="eastAsia"/>
          <w:sz w:val="28"/>
          <w:szCs w:val="28"/>
        </w:rPr>
        <w:t>Liz Truss</w:t>
      </w:r>
      <w:r w:rsidRPr="00735DDD">
        <w:rPr>
          <w:rFonts w:eastAsia="標楷體" w:hint="eastAsia"/>
          <w:sz w:val="28"/>
          <w:szCs w:val="28"/>
        </w:rPr>
        <w:t>於今年</w:t>
      </w:r>
      <w:r w:rsidRPr="00735DDD">
        <w:rPr>
          <w:rFonts w:eastAsia="標楷體" w:hint="eastAsia"/>
          <w:sz w:val="28"/>
          <w:szCs w:val="28"/>
        </w:rPr>
        <w:t>9</w:t>
      </w:r>
      <w:r w:rsidRPr="00735DDD">
        <w:rPr>
          <w:rFonts w:eastAsia="標楷體" w:hint="eastAsia"/>
          <w:sz w:val="28"/>
          <w:szCs w:val="28"/>
        </w:rPr>
        <w:t>月</w:t>
      </w:r>
      <w:r w:rsidRPr="00735DDD">
        <w:rPr>
          <w:rFonts w:eastAsia="標楷體" w:hint="eastAsia"/>
          <w:sz w:val="28"/>
          <w:szCs w:val="28"/>
        </w:rPr>
        <w:t>14</w:t>
      </w:r>
      <w:r w:rsidRPr="00735DDD">
        <w:rPr>
          <w:rFonts w:eastAsia="標楷體" w:hint="eastAsia"/>
          <w:sz w:val="28"/>
          <w:szCs w:val="28"/>
        </w:rPr>
        <w:t>日下議院會議時表示，目前正針對加入跨太平洋夥伴全面進步協定</w:t>
      </w:r>
      <w:r w:rsidRPr="00735DDD">
        <w:rPr>
          <w:rFonts w:eastAsia="標楷體" w:hint="eastAsia"/>
          <w:sz w:val="28"/>
          <w:szCs w:val="28"/>
        </w:rPr>
        <w:t>(CPTPP)</w:t>
      </w:r>
      <w:r w:rsidRPr="00735DDD">
        <w:rPr>
          <w:rFonts w:eastAsia="標楷體" w:hint="eastAsia"/>
          <w:sz w:val="28"/>
          <w:szCs w:val="28"/>
        </w:rPr>
        <w:t>進行討論，希望能於明年初正式提出申請程序，未來將以英日協定為基礎，與其他成員國進行個別意見交換。</w:t>
      </w:r>
    </w:p>
    <w:p w:rsidR="00440343" w:rsidRDefault="00440343">
      <w:pPr>
        <w:widowControl/>
        <w:rPr>
          <w:rFonts w:eastAsia="標楷體"/>
          <w:sz w:val="28"/>
          <w:szCs w:val="28"/>
        </w:rPr>
      </w:pPr>
      <w:r>
        <w:rPr>
          <w:rFonts w:eastAsia="標楷體"/>
          <w:sz w:val="28"/>
          <w:szCs w:val="28"/>
        </w:rPr>
        <w:br w:type="page"/>
      </w:r>
    </w:p>
    <w:p w:rsidR="00440343" w:rsidRPr="00440343" w:rsidRDefault="00440343" w:rsidP="00440343">
      <w:pPr>
        <w:snapToGrid w:val="0"/>
        <w:spacing w:before="60" w:line="300" w:lineRule="auto"/>
        <w:ind w:leftChars="250" w:left="600" w:right="-227" w:firstLineChars="700" w:firstLine="1962"/>
        <w:jc w:val="both"/>
        <w:rPr>
          <w:rFonts w:eastAsia="標楷體"/>
          <w:sz w:val="28"/>
          <w:szCs w:val="32"/>
          <w:lang w:val="zh-TW"/>
        </w:rPr>
      </w:pPr>
      <w:r w:rsidRPr="00440343">
        <w:rPr>
          <w:rFonts w:eastAsia="標楷體"/>
          <w:b/>
          <w:bCs/>
          <w:sz w:val="28"/>
          <w:szCs w:val="32"/>
          <w:lang w:val="zh-TW"/>
        </w:rPr>
        <w:lastRenderedPageBreak/>
        <w:t>表</w:t>
      </w:r>
      <w:r w:rsidRPr="00440343">
        <w:rPr>
          <w:rFonts w:eastAsia="標楷體"/>
          <w:b/>
          <w:bCs/>
          <w:sz w:val="28"/>
          <w:szCs w:val="32"/>
          <w:lang w:val="zh-TW"/>
        </w:rPr>
        <w:t xml:space="preserve">1-3-1 </w:t>
      </w:r>
      <w:r w:rsidRPr="00440343">
        <w:rPr>
          <w:rFonts w:eastAsia="標楷體"/>
          <w:b/>
          <w:bCs/>
          <w:sz w:val="28"/>
          <w:szCs w:val="32"/>
          <w:lang w:val="zh-TW"/>
        </w:rPr>
        <w:t>日本重要經濟指標</w:t>
      </w:r>
    </w:p>
    <w:p w:rsidR="00440343" w:rsidRPr="00440343" w:rsidRDefault="00440343" w:rsidP="00440343">
      <w:pPr>
        <w:snapToGrid w:val="0"/>
        <w:ind w:rightChars="-300" w:right="-720"/>
        <w:jc w:val="right"/>
        <w:rPr>
          <w:rFonts w:eastAsia="標楷體"/>
          <w:lang w:val="zh-TW"/>
        </w:rPr>
      </w:pPr>
      <w:r w:rsidRPr="00440343">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90"/>
        <w:gridCol w:w="904"/>
        <w:gridCol w:w="854"/>
        <w:gridCol w:w="835"/>
      </w:tblGrid>
      <w:tr w:rsidR="00440343" w:rsidRPr="00440343" w:rsidTr="00B019E7">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實質</w:t>
            </w:r>
          </w:p>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lang w:val="zh-TW"/>
              </w:rPr>
              <w:t>GD</w:t>
            </w:r>
            <w:r w:rsidRPr="00440343">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工業</w:t>
            </w:r>
          </w:p>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szCs w:val="20"/>
              </w:rPr>
            </w:pPr>
            <w:r w:rsidRPr="00440343">
              <w:rPr>
                <w:rFonts w:eastAsia="標楷體"/>
                <w:sz w:val="22"/>
                <w:szCs w:val="20"/>
              </w:rPr>
              <w:t>貿</w:t>
            </w:r>
            <w:r w:rsidRPr="00440343">
              <w:rPr>
                <w:rFonts w:eastAsia="標楷體"/>
                <w:sz w:val="22"/>
                <w:szCs w:val="20"/>
              </w:rPr>
              <w:t xml:space="preserve">    </w:t>
            </w:r>
            <w:r w:rsidRPr="00440343">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消費者</w:t>
            </w:r>
          </w:p>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失業率</w:t>
            </w:r>
          </w:p>
        </w:tc>
      </w:tr>
      <w:tr w:rsidR="00440343" w:rsidRPr="00440343" w:rsidTr="00B019E7">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出口</w:t>
            </w:r>
          </w:p>
        </w:tc>
        <w:tc>
          <w:tcPr>
            <w:tcW w:w="1643" w:type="dxa"/>
            <w:gridSpan w:val="2"/>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lang w:val="zh-TW"/>
              </w:rPr>
            </w:pPr>
            <w:r w:rsidRPr="00440343">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343" w:rsidRPr="00440343" w:rsidRDefault="00440343" w:rsidP="00440343">
            <w:pPr>
              <w:widowControl/>
              <w:rPr>
                <w:rFonts w:eastAsia="標楷體"/>
                <w:sz w:val="22"/>
                <w:lang w:val="zh-TW"/>
              </w:rPr>
            </w:pPr>
          </w:p>
        </w:tc>
      </w:tr>
      <w:tr w:rsidR="00440343" w:rsidRPr="00440343" w:rsidTr="00B019E7">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金額</w:t>
            </w:r>
          </w:p>
        </w:tc>
        <w:tc>
          <w:tcPr>
            <w:tcW w:w="790" w:type="dxa"/>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autoSpaceDE w:val="0"/>
              <w:autoSpaceDN w:val="0"/>
              <w:adjustRightInd w:val="0"/>
              <w:snapToGrid w:val="0"/>
              <w:spacing w:line="280" w:lineRule="exact"/>
              <w:jc w:val="center"/>
              <w:rPr>
                <w:rFonts w:eastAsia="標楷體"/>
                <w:sz w:val="22"/>
              </w:rPr>
            </w:pPr>
            <w:r w:rsidRPr="00440343">
              <w:rPr>
                <w:rFonts w:eastAsia="標楷體"/>
                <w:sz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440343" w:rsidRPr="00440343" w:rsidRDefault="00440343" w:rsidP="0044034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440343" w:rsidRPr="00440343" w:rsidRDefault="00440343" w:rsidP="00440343">
            <w:pPr>
              <w:widowControl/>
              <w:rPr>
                <w:rFonts w:eastAsia="標楷體"/>
                <w:sz w:val="22"/>
                <w:lang w:val="zh-TW"/>
              </w:rPr>
            </w:pPr>
          </w:p>
        </w:tc>
      </w:tr>
      <w:tr w:rsidR="00440343" w:rsidRPr="00440343" w:rsidTr="00B019E7">
        <w:trPr>
          <w:cantSplit/>
        </w:trPr>
        <w:tc>
          <w:tcPr>
            <w:tcW w:w="1402" w:type="dxa"/>
            <w:tcBorders>
              <w:top w:val="nil"/>
              <w:left w:val="nil"/>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2013</w:t>
            </w:r>
            <w:r w:rsidRPr="00440343">
              <w:rPr>
                <w:rFonts w:eastAsia="標楷體"/>
                <w:sz w:val="22"/>
              </w:rPr>
              <w:t>年</w:t>
            </w:r>
          </w:p>
        </w:tc>
        <w:tc>
          <w:tcPr>
            <w:tcW w:w="1080"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1.6</w:t>
            </w:r>
          </w:p>
        </w:tc>
        <w:tc>
          <w:tcPr>
            <w:tcW w:w="779"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-0.8</w:t>
            </w:r>
          </w:p>
        </w:tc>
        <w:tc>
          <w:tcPr>
            <w:tcW w:w="850"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69.8</w:t>
            </w:r>
          </w:p>
        </w:tc>
        <w:tc>
          <w:tcPr>
            <w:tcW w:w="767"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9.5</w:t>
            </w:r>
          </w:p>
        </w:tc>
        <w:tc>
          <w:tcPr>
            <w:tcW w:w="853"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81.3</w:t>
            </w:r>
          </w:p>
        </w:tc>
        <w:tc>
          <w:tcPr>
            <w:tcW w:w="790"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15.0</w:t>
            </w:r>
          </w:p>
        </w:tc>
        <w:tc>
          <w:tcPr>
            <w:tcW w:w="904"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-11.5</w:t>
            </w:r>
          </w:p>
        </w:tc>
        <w:tc>
          <w:tcPr>
            <w:tcW w:w="854" w:type="dxa"/>
            <w:tcBorders>
              <w:top w:val="nil"/>
              <w:left w:val="single" w:sz="6" w:space="0" w:color="auto"/>
              <w:bottom w:val="nil"/>
              <w:right w:val="single" w:sz="6" w:space="0" w:color="auto"/>
            </w:tcBorders>
            <w:vAlign w:val="center"/>
            <w:hideMark/>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0.4</w:t>
            </w:r>
          </w:p>
        </w:tc>
        <w:tc>
          <w:tcPr>
            <w:tcW w:w="835" w:type="dxa"/>
            <w:tcBorders>
              <w:top w:val="nil"/>
              <w:left w:val="single" w:sz="6" w:space="0" w:color="auto"/>
              <w:bottom w:val="nil"/>
              <w:right w:val="nil"/>
            </w:tcBorders>
            <w:vAlign w:val="center"/>
            <w:hideMark/>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4.0</w:t>
            </w:r>
          </w:p>
        </w:tc>
      </w:tr>
      <w:tr w:rsidR="00440343" w:rsidRPr="00440343" w:rsidTr="00B019E7">
        <w:trPr>
          <w:cantSplit/>
        </w:trPr>
        <w:tc>
          <w:tcPr>
            <w:tcW w:w="1402" w:type="dxa"/>
            <w:tcBorders>
              <w:top w:val="nil"/>
              <w:left w:val="nil"/>
              <w:bottom w:val="nil"/>
              <w:right w:val="single" w:sz="6" w:space="0" w:color="auto"/>
            </w:tcBorders>
            <w:vAlign w:val="center"/>
            <w:hideMark/>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2014</w:t>
            </w:r>
            <w:r w:rsidRPr="00440343">
              <w:rPr>
                <w:rFonts w:eastAsia="標楷體"/>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0.0</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2.1</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73.1</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4.7</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85.8</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5.5</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-12.7</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2.7</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3.6</w:t>
            </w:r>
          </w:p>
        </w:tc>
      </w:tr>
      <w:tr w:rsidR="00440343" w:rsidRPr="00440343" w:rsidTr="00B019E7">
        <w:trPr>
          <w:cantSplit/>
        </w:trPr>
        <w:tc>
          <w:tcPr>
            <w:tcW w:w="1402" w:type="dxa"/>
            <w:tcBorders>
              <w:top w:val="nil"/>
              <w:left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2015</w:t>
            </w:r>
            <w:r w:rsidRPr="00440343">
              <w:rPr>
                <w:rFonts w:eastAsia="標楷體"/>
                <w:sz w:val="22"/>
              </w:rPr>
              <w:t>年</w:t>
            </w:r>
          </w:p>
        </w:tc>
        <w:tc>
          <w:tcPr>
            <w:tcW w:w="1080"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0.6</w:t>
            </w:r>
          </w:p>
        </w:tc>
        <w:tc>
          <w:tcPr>
            <w:tcW w:w="779"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-1.1</w:t>
            </w:r>
          </w:p>
        </w:tc>
        <w:tc>
          <w:tcPr>
            <w:tcW w:w="850"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75.6</w:t>
            </w:r>
          </w:p>
        </w:tc>
        <w:tc>
          <w:tcPr>
            <w:tcW w:w="767"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3.4</w:t>
            </w:r>
          </w:p>
        </w:tc>
        <w:tc>
          <w:tcPr>
            <w:tcW w:w="853"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78.4</w:t>
            </w:r>
          </w:p>
        </w:tc>
        <w:tc>
          <w:tcPr>
            <w:tcW w:w="790"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-8.6</w:t>
            </w:r>
          </w:p>
        </w:tc>
        <w:tc>
          <w:tcPr>
            <w:tcW w:w="904"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-2.54</w:t>
            </w:r>
          </w:p>
        </w:tc>
        <w:tc>
          <w:tcPr>
            <w:tcW w:w="854" w:type="dxa"/>
            <w:tcBorders>
              <w:top w:val="nil"/>
              <w:left w:val="single" w:sz="6" w:space="0" w:color="auto"/>
              <w:right w:val="single" w:sz="6" w:space="0" w:color="auto"/>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0.5</w:t>
            </w:r>
          </w:p>
        </w:tc>
        <w:tc>
          <w:tcPr>
            <w:tcW w:w="835" w:type="dxa"/>
            <w:tcBorders>
              <w:top w:val="nil"/>
              <w:left w:val="single" w:sz="6" w:space="0" w:color="auto"/>
              <w:right w:val="nil"/>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3.4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2016</w:t>
            </w:r>
            <w:r w:rsidRPr="00440343">
              <w:rPr>
                <w:rFonts w:eastAsia="標楷體"/>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w:t>
            </w:r>
            <w:r w:rsidRPr="00440343">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w:t>
            </w:r>
            <w:r w:rsidRPr="00440343">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65.91</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sz w:val="22"/>
              </w:rPr>
              <w:t>-1</w:t>
            </w:r>
            <w:r w:rsidRPr="00440343">
              <w:rPr>
                <w:rFonts w:eastAsia="標楷體" w:hint="eastAsia"/>
                <w:sz w:val="22"/>
              </w:rPr>
              <w:t>5.9</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sz w:val="22"/>
              </w:rPr>
              <w:t>-</w:t>
            </w:r>
            <w:r w:rsidRPr="00440343">
              <w:rPr>
                <w:rFonts w:eastAsia="標楷體" w:hint="eastAsia"/>
                <w:sz w:val="22"/>
              </w:rPr>
              <w:t>0.1</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hint="eastAsia"/>
                <w:sz w:val="22"/>
              </w:rPr>
              <w:t>3.1</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2017</w:t>
            </w:r>
            <w:r w:rsidRPr="0044034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78.26</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11.8</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75.25</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14.2</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3.01</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hint="eastAsia"/>
                <w:sz w:val="22"/>
              </w:rPr>
              <w:t>0.5</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hint="eastAsia"/>
                <w:sz w:val="22"/>
              </w:rPr>
              <w:t>2.8</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2018</w:t>
            </w:r>
            <w:r w:rsidRPr="0044034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81.48</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4.1</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82.63</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9.8</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-1.15</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hint="eastAsia"/>
                <w:sz w:val="22"/>
              </w:rPr>
              <w:t>1.0</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rFonts w:eastAsia="標楷體"/>
                <w:sz w:val="22"/>
              </w:rPr>
            </w:pPr>
            <w:r w:rsidRPr="00440343">
              <w:rPr>
                <w:rFonts w:eastAsia="標楷體" w:hint="eastAsia"/>
                <w:sz w:val="22"/>
              </w:rPr>
              <w:t>2.4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2019</w:t>
            </w:r>
            <w:r w:rsidRPr="0044034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0.7</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77.47</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-4.9</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79.69</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-3.6</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-2.22</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0.6</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7</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0.7</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6.64</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-1.6</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6.89</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-1.2</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-0.25</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0.8</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2.2</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8</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-4.7</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6.14</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-8.2</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6.27</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-12.0</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-0.13</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0.2</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2.2</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9</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1.8</w:t>
            </w:r>
            <w:r w:rsidRPr="00440343">
              <w:rPr>
                <w:rFonts w:eastAsia="標楷體"/>
                <w:sz w:val="22"/>
              </w:rPr>
              <w:t>（</w:t>
            </w:r>
            <w:r w:rsidRPr="00440343">
              <w:rPr>
                <w:rFonts w:eastAsia="標楷體"/>
                <w:sz w:val="22"/>
              </w:rPr>
              <w:t>III</w:t>
            </w:r>
            <w:r w:rsidRPr="00440343">
              <w:rPr>
                <w:rFonts w:eastAsia="標楷體"/>
                <w:sz w:val="22"/>
              </w:rPr>
              <w:t>）</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1.7</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6.37</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-5.2</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6.49</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-1.5</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-0.12</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0.2</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2.5</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10</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-4.5</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6.58</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-9.2</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6.56</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-14.8</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0.02</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0.5</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11</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-1.0</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6.93</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-7.9</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7.67</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-15.7</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-0.74</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0.8</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2.2</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12</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-1.8</w:t>
            </w:r>
            <w:r w:rsidRPr="00440343">
              <w:rPr>
                <w:rFonts w:eastAsia="標楷體"/>
                <w:sz w:val="22"/>
              </w:rPr>
              <w:t>（</w:t>
            </w:r>
            <w:r w:rsidRPr="00440343">
              <w:rPr>
                <w:rFonts w:eastAsia="標楷體"/>
                <w:sz w:val="22"/>
              </w:rPr>
              <w:t>IV</w:t>
            </w:r>
            <w:r w:rsidRPr="00440343">
              <w:rPr>
                <w:rFonts w:eastAsia="標楷體"/>
                <w:sz w:val="22"/>
              </w:rPr>
              <w:t>）</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1.2</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6.58</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-6.3</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6.73</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-4.9</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-0.15</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0.8</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2.2</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2020</w:t>
            </w:r>
            <w:r w:rsidRPr="00440343">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42.95</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-15.8</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44.92</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-14.0</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-2.97</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1</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1.0</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5.43</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-2.6</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6.74</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-3.6</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-1.31</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0.4</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-0.3</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6.32</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-1.0</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5.21</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-14.0</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0.11</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0.4</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2.4</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3</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-2.2</w:t>
            </w:r>
            <w:r w:rsidRPr="00440343">
              <w:rPr>
                <w:rFonts w:eastAsia="標楷體"/>
                <w:sz w:val="22"/>
              </w:rPr>
              <w:t>（</w:t>
            </w:r>
            <w:r w:rsidRPr="00440343">
              <w:rPr>
                <w:rFonts w:eastAsia="標楷體"/>
                <w:sz w:val="22"/>
              </w:rPr>
              <w:t>I</w:t>
            </w:r>
            <w:r w:rsidRPr="00440343">
              <w:rPr>
                <w:rFonts w:eastAsia="標楷體"/>
                <w:sz w:val="22"/>
              </w:rPr>
              <w:t>）</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-3.7</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6.36</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-11.7</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6.35</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-5.0</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0.01</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0.4</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2.5</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4</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-9.8</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5.2</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-21.9</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6.13</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-7.2</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-0.93</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0.1</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2.6</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5</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-8.9</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4.18</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-28.3</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5.02</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-26.2</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-0.84</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0.1</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2.9</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6</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-28.1</w:t>
            </w:r>
            <w:r w:rsidRPr="00440343">
              <w:rPr>
                <w:rFonts w:eastAsia="標楷體"/>
                <w:sz w:val="22"/>
              </w:rPr>
              <w:t>（</w:t>
            </w:r>
            <w:r w:rsidRPr="00440343">
              <w:rPr>
                <w:rFonts w:eastAsia="標楷體"/>
                <w:sz w:val="22"/>
              </w:rPr>
              <w:t>II</w:t>
            </w:r>
            <w:r w:rsidRPr="00440343">
              <w:rPr>
                <w:rFonts w:eastAsia="標楷體"/>
                <w:sz w:val="22"/>
              </w:rPr>
              <w:t>）</w:t>
            </w: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1.9</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4.86</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-26.2</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5.13</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-14.4</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-0.27</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0.1</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2.8</w:t>
            </w:r>
          </w:p>
        </w:tc>
      </w:tr>
      <w:tr w:rsidR="00440343" w:rsidRPr="00440343" w:rsidTr="00B019E7">
        <w:trPr>
          <w:cantSplit/>
        </w:trPr>
        <w:tc>
          <w:tcPr>
            <w:tcW w:w="1402" w:type="dxa"/>
            <w:tcBorders>
              <w:top w:val="nil"/>
              <w:left w:val="nil"/>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7</w:t>
            </w:r>
            <w:r w:rsidRPr="00440343">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8.7</w:t>
            </w:r>
          </w:p>
        </w:tc>
        <w:tc>
          <w:tcPr>
            <w:tcW w:w="85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5.37</w:t>
            </w:r>
          </w:p>
        </w:tc>
        <w:tc>
          <w:tcPr>
            <w:tcW w:w="767"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-19.2</w:t>
            </w:r>
          </w:p>
        </w:tc>
        <w:tc>
          <w:tcPr>
            <w:tcW w:w="853"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5.36</w:t>
            </w:r>
          </w:p>
        </w:tc>
        <w:tc>
          <w:tcPr>
            <w:tcW w:w="790"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-22.3</w:t>
            </w:r>
          </w:p>
        </w:tc>
        <w:tc>
          <w:tcPr>
            <w:tcW w:w="904" w:type="dxa"/>
            <w:tcBorders>
              <w:top w:val="nil"/>
              <w:left w:val="single" w:sz="6" w:space="0" w:color="auto"/>
              <w:bottom w:val="nil"/>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0.01</w:t>
            </w:r>
          </w:p>
        </w:tc>
        <w:tc>
          <w:tcPr>
            <w:tcW w:w="854" w:type="dxa"/>
            <w:tcBorders>
              <w:top w:val="nil"/>
              <w:left w:val="single" w:sz="6" w:space="0" w:color="auto"/>
              <w:bottom w:val="nil"/>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0.2</w:t>
            </w:r>
          </w:p>
        </w:tc>
        <w:tc>
          <w:tcPr>
            <w:tcW w:w="835" w:type="dxa"/>
            <w:tcBorders>
              <w:top w:val="nil"/>
              <w:left w:val="single" w:sz="6" w:space="0" w:color="auto"/>
              <w:bottom w:val="nil"/>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2.9</w:t>
            </w:r>
          </w:p>
        </w:tc>
      </w:tr>
      <w:tr w:rsidR="00440343" w:rsidRPr="00440343" w:rsidTr="00B019E7">
        <w:trPr>
          <w:cantSplit/>
        </w:trPr>
        <w:tc>
          <w:tcPr>
            <w:tcW w:w="1402" w:type="dxa"/>
            <w:tcBorders>
              <w:top w:val="nil"/>
              <w:left w:val="nil"/>
              <w:bottom w:val="single" w:sz="4"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r w:rsidRPr="00440343">
              <w:rPr>
                <w:rFonts w:eastAsia="標楷體" w:hint="eastAsia"/>
                <w:sz w:val="22"/>
              </w:rPr>
              <w:t>8</w:t>
            </w:r>
            <w:r w:rsidRPr="00440343">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440343" w:rsidRPr="00440343" w:rsidRDefault="00440343" w:rsidP="00440343">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5.23</w:t>
            </w:r>
          </w:p>
        </w:tc>
        <w:tc>
          <w:tcPr>
            <w:tcW w:w="767"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-14.8</w:t>
            </w:r>
          </w:p>
        </w:tc>
        <w:tc>
          <w:tcPr>
            <w:tcW w:w="853"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4.98</w:t>
            </w:r>
          </w:p>
        </w:tc>
        <w:tc>
          <w:tcPr>
            <w:tcW w:w="790"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-20.8</w:t>
            </w:r>
          </w:p>
        </w:tc>
        <w:tc>
          <w:tcPr>
            <w:tcW w:w="904" w:type="dxa"/>
            <w:tcBorders>
              <w:top w:val="nil"/>
              <w:left w:val="single" w:sz="6" w:space="0" w:color="auto"/>
              <w:bottom w:val="single" w:sz="4" w:space="0" w:color="auto"/>
              <w:right w:val="single" w:sz="6" w:space="0" w:color="auto"/>
            </w:tcBorders>
            <w:vAlign w:val="center"/>
          </w:tcPr>
          <w:p w:rsidR="00440343" w:rsidRPr="00440343" w:rsidRDefault="00440343" w:rsidP="00440343">
            <w:pPr>
              <w:jc w:val="center"/>
              <w:rPr>
                <w:sz w:val="22"/>
                <w:szCs w:val="22"/>
              </w:rPr>
            </w:pPr>
            <w:r w:rsidRPr="00440343">
              <w:rPr>
                <w:rFonts w:hint="eastAsia"/>
                <w:sz w:val="22"/>
                <w:szCs w:val="22"/>
              </w:rPr>
              <w:t>0.25</w:t>
            </w:r>
          </w:p>
        </w:tc>
        <w:tc>
          <w:tcPr>
            <w:tcW w:w="854" w:type="dxa"/>
            <w:tcBorders>
              <w:top w:val="nil"/>
              <w:left w:val="single" w:sz="6" w:space="0" w:color="auto"/>
              <w:bottom w:val="single" w:sz="4" w:space="0" w:color="auto"/>
              <w:right w:val="single" w:sz="6" w:space="0" w:color="auto"/>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w:t>
            </w:r>
          </w:p>
        </w:tc>
        <w:tc>
          <w:tcPr>
            <w:tcW w:w="835" w:type="dxa"/>
            <w:tcBorders>
              <w:top w:val="nil"/>
              <w:left w:val="single" w:sz="6" w:space="0" w:color="auto"/>
              <w:bottom w:val="single" w:sz="4" w:space="0" w:color="auto"/>
              <w:right w:val="nil"/>
            </w:tcBorders>
            <w:vAlign w:val="center"/>
          </w:tcPr>
          <w:p w:rsidR="00440343" w:rsidRPr="00440343" w:rsidRDefault="00440343" w:rsidP="00440343">
            <w:pPr>
              <w:autoSpaceDE w:val="0"/>
              <w:autoSpaceDN w:val="0"/>
              <w:adjustRightInd w:val="0"/>
              <w:snapToGrid w:val="0"/>
              <w:jc w:val="center"/>
              <w:rPr>
                <w:sz w:val="22"/>
                <w:szCs w:val="22"/>
              </w:rPr>
            </w:pPr>
            <w:r w:rsidRPr="00440343">
              <w:rPr>
                <w:rFonts w:hint="eastAsia"/>
                <w:sz w:val="22"/>
                <w:szCs w:val="22"/>
              </w:rPr>
              <w:t>-</w:t>
            </w:r>
          </w:p>
        </w:tc>
      </w:tr>
    </w:tbl>
    <w:p w:rsidR="00440343" w:rsidRPr="00440343" w:rsidRDefault="00440343" w:rsidP="00440343">
      <w:pPr>
        <w:widowControl/>
        <w:snapToGrid w:val="0"/>
        <w:spacing w:line="280" w:lineRule="exact"/>
        <w:ind w:left="447" w:rightChars="-295" w:right="-708" w:hangingChars="203" w:hanging="447"/>
        <w:rPr>
          <w:rFonts w:eastAsia="標楷體"/>
          <w:kern w:val="0"/>
          <w:sz w:val="22"/>
          <w:szCs w:val="22"/>
        </w:rPr>
      </w:pPr>
      <w:proofErr w:type="gramStart"/>
      <w:r w:rsidRPr="00440343">
        <w:rPr>
          <w:rFonts w:eastAsia="標楷體"/>
          <w:kern w:val="0"/>
          <w:sz w:val="22"/>
          <w:szCs w:val="22"/>
        </w:rPr>
        <w:t>註</w:t>
      </w:r>
      <w:proofErr w:type="gramEnd"/>
      <w:r w:rsidRPr="00440343">
        <w:rPr>
          <w:rFonts w:eastAsia="標楷體"/>
          <w:kern w:val="0"/>
          <w:sz w:val="22"/>
          <w:szCs w:val="22"/>
        </w:rPr>
        <w:t>：除實質</w:t>
      </w:r>
      <w:r w:rsidRPr="00440343">
        <w:rPr>
          <w:rFonts w:eastAsia="標楷體"/>
          <w:kern w:val="0"/>
          <w:sz w:val="22"/>
          <w:szCs w:val="22"/>
        </w:rPr>
        <w:t>GDP</w:t>
      </w:r>
      <w:r w:rsidRPr="00440343">
        <w:rPr>
          <w:rFonts w:eastAsia="標楷體"/>
          <w:kern w:val="0"/>
          <w:sz w:val="22"/>
          <w:szCs w:val="22"/>
        </w:rPr>
        <w:t>經濟成長率為較前期比換算為年率、失業率為與前月相比之季節</w:t>
      </w:r>
      <w:proofErr w:type="gramStart"/>
      <w:r w:rsidRPr="00440343">
        <w:rPr>
          <w:rFonts w:eastAsia="標楷體"/>
          <w:kern w:val="0"/>
          <w:sz w:val="22"/>
          <w:szCs w:val="22"/>
        </w:rPr>
        <w:t>調整值外</w:t>
      </w:r>
      <w:proofErr w:type="gramEnd"/>
      <w:r w:rsidRPr="00440343">
        <w:rPr>
          <w:rFonts w:eastAsia="標楷體"/>
          <w:kern w:val="0"/>
          <w:sz w:val="22"/>
          <w:szCs w:val="22"/>
        </w:rPr>
        <w:t>，其餘成長率皆為與上年同期相比資料。</w:t>
      </w:r>
    </w:p>
    <w:p w:rsidR="00440343" w:rsidRDefault="00440343" w:rsidP="00440343">
      <w:pPr>
        <w:widowControl/>
        <w:snapToGrid w:val="0"/>
        <w:spacing w:line="280" w:lineRule="exact"/>
        <w:ind w:left="447" w:rightChars="-295" w:right="-708" w:hangingChars="203" w:hanging="447"/>
        <w:rPr>
          <w:rFonts w:eastAsia="標楷體"/>
          <w:kern w:val="0"/>
          <w:sz w:val="22"/>
          <w:szCs w:val="22"/>
        </w:rPr>
      </w:pPr>
      <w:r w:rsidRPr="00440343">
        <w:rPr>
          <w:rFonts w:eastAsia="標楷體"/>
          <w:kern w:val="0"/>
          <w:sz w:val="22"/>
          <w:szCs w:val="22"/>
        </w:rPr>
        <w:t>資料來源：日本內閣府、經濟產業省、財務省、總務省。</w:t>
      </w:r>
    </w:p>
    <w:p w:rsidR="007220ED" w:rsidRDefault="007220ED">
      <w:pPr>
        <w:widowControl/>
        <w:rPr>
          <w:rFonts w:eastAsia="標楷體"/>
          <w:kern w:val="0"/>
          <w:sz w:val="22"/>
          <w:szCs w:val="22"/>
        </w:rPr>
      </w:pPr>
      <w:r>
        <w:rPr>
          <w:rFonts w:eastAsia="標楷體"/>
          <w:kern w:val="0"/>
          <w:sz w:val="22"/>
          <w:szCs w:val="22"/>
        </w:rPr>
        <w:br w:type="page"/>
      </w:r>
    </w:p>
    <w:p w:rsidR="007220ED" w:rsidRPr="006C0317" w:rsidRDefault="007220ED" w:rsidP="007220ED">
      <w:pPr>
        <w:widowControl/>
        <w:tabs>
          <w:tab w:val="left" w:pos="540"/>
        </w:tabs>
        <w:snapToGrid w:val="0"/>
        <w:spacing w:beforeLines="50" w:before="180" w:line="300" w:lineRule="auto"/>
        <w:ind w:right="-142"/>
        <w:jc w:val="both"/>
        <w:rPr>
          <w:rFonts w:eastAsia="標楷體"/>
          <w:b/>
          <w:bCs/>
          <w:color w:val="000000" w:themeColor="text1"/>
          <w:kern w:val="0"/>
          <w:sz w:val="28"/>
          <w:szCs w:val="28"/>
        </w:rPr>
      </w:pPr>
      <w:r w:rsidRPr="006C0317">
        <w:rPr>
          <w:rFonts w:ascii="標楷體" w:eastAsia="標楷體" w:hAnsi="標楷體" w:hint="eastAsia"/>
          <w:b/>
          <w:bCs/>
          <w:color w:val="000000" w:themeColor="text1"/>
          <w:kern w:val="0"/>
          <w:sz w:val="28"/>
          <w:szCs w:val="28"/>
        </w:rPr>
        <w:lastRenderedPageBreak/>
        <w:t>２</w:t>
      </w:r>
      <w:r w:rsidRPr="006C0317">
        <w:rPr>
          <w:rFonts w:ascii="標楷體" w:eastAsia="標楷體" w:hAnsi="標楷體"/>
          <w:b/>
          <w:bCs/>
          <w:color w:val="000000" w:themeColor="text1"/>
          <w:kern w:val="0"/>
          <w:sz w:val="28"/>
          <w:szCs w:val="28"/>
        </w:rPr>
        <w:t>、</w:t>
      </w:r>
      <w:r w:rsidRPr="006C0317">
        <w:rPr>
          <w:rFonts w:eastAsia="標楷體"/>
          <w:b/>
          <w:bCs/>
          <w:color w:val="000000" w:themeColor="text1"/>
          <w:kern w:val="0"/>
          <w:sz w:val="28"/>
          <w:szCs w:val="28"/>
        </w:rPr>
        <w:t>南韓</w:t>
      </w:r>
    </w:p>
    <w:p w:rsidR="007220ED" w:rsidRPr="007220ED" w:rsidRDefault="007220ED" w:rsidP="007220ED">
      <w:pPr>
        <w:pStyle w:val="afffff5"/>
        <w:numPr>
          <w:ilvl w:val="0"/>
          <w:numId w:val="10"/>
        </w:numPr>
        <w:snapToGrid w:val="0"/>
        <w:spacing w:before="180" w:line="300" w:lineRule="auto"/>
        <w:ind w:leftChars="0" w:firstLineChars="0"/>
        <w:rPr>
          <w:rFonts w:ascii="Times New Roman" w:eastAsia="標楷體" w:hAnsi="Times New Roman"/>
          <w:sz w:val="28"/>
          <w:szCs w:val="28"/>
        </w:rPr>
      </w:pPr>
      <w:r w:rsidRPr="007220ED">
        <w:rPr>
          <w:rFonts w:ascii="Times New Roman" w:eastAsia="標楷體" w:hAnsi="Times New Roman" w:hint="eastAsia"/>
          <w:sz w:val="28"/>
          <w:szCs w:val="28"/>
          <w:lang w:eastAsia="zh-HK"/>
        </w:rPr>
        <w:t>韓國銀行於今年</w:t>
      </w:r>
      <w:r w:rsidRPr="007220ED">
        <w:rPr>
          <w:rFonts w:ascii="Times New Roman" w:eastAsia="標楷體" w:hAnsi="Times New Roman" w:hint="eastAsia"/>
          <w:sz w:val="28"/>
          <w:szCs w:val="28"/>
        </w:rPr>
        <w:t>9</w:t>
      </w:r>
      <w:r w:rsidRPr="007220ED">
        <w:rPr>
          <w:rFonts w:ascii="Times New Roman" w:eastAsia="標楷體" w:hAnsi="Times New Roman" w:hint="eastAsia"/>
          <w:sz w:val="28"/>
          <w:szCs w:val="28"/>
          <w:lang w:eastAsia="zh-HK"/>
        </w:rPr>
        <w:t>月</w:t>
      </w:r>
      <w:r w:rsidRPr="007220ED">
        <w:rPr>
          <w:rFonts w:ascii="Times New Roman" w:eastAsia="標楷體" w:hAnsi="Times New Roman" w:hint="eastAsia"/>
          <w:sz w:val="28"/>
          <w:szCs w:val="28"/>
        </w:rPr>
        <w:t>1</w:t>
      </w:r>
      <w:r w:rsidRPr="007220ED">
        <w:rPr>
          <w:rFonts w:ascii="Times New Roman" w:eastAsia="標楷體" w:hAnsi="Times New Roman" w:hint="eastAsia"/>
          <w:sz w:val="28"/>
          <w:szCs w:val="28"/>
          <w:lang w:eastAsia="zh-HK"/>
        </w:rPr>
        <w:t>日公布今年第</w:t>
      </w:r>
      <w:r w:rsidRPr="007220ED">
        <w:rPr>
          <w:rFonts w:ascii="Times New Roman" w:eastAsia="標楷體" w:hAnsi="Times New Roman" w:hint="eastAsia"/>
          <w:sz w:val="28"/>
          <w:szCs w:val="28"/>
          <w:lang w:eastAsia="zh-HK"/>
        </w:rPr>
        <w:t>2</w:t>
      </w:r>
      <w:r w:rsidRPr="007220ED">
        <w:rPr>
          <w:rFonts w:ascii="Times New Roman" w:eastAsia="標楷體" w:hAnsi="Times New Roman" w:hint="eastAsia"/>
          <w:sz w:val="28"/>
          <w:szCs w:val="28"/>
          <w:lang w:eastAsia="zh-HK"/>
        </w:rPr>
        <w:t>季經濟成長率修正值，季減</w:t>
      </w:r>
      <w:r w:rsidRPr="007220ED">
        <w:rPr>
          <w:rFonts w:ascii="Times New Roman" w:eastAsia="標楷體" w:hAnsi="Times New Roman" w:hint="eastAsia"/>
          <w:sz w:val="28"/>
          <w:szCs w:val="28"/>
          <w:lang w:eastAsia="zh-HK"/>
        </w:rPr>
        <w:t>3.2%</w:t>
      </w:r>
      <w:r w:rsidRPr="007220ED">
        <w:rPr>
          <w:rFonts w:ascii="Times New Roman" w:eastAsia="標楷體" w:hAnsi="Times New Roman" w:hint="eastAsia"/>
          <w:sz w:val="28"/>
          <w:szCs w:val="28"/>
          <w:lang w:eastAsia="zh-HK"/>
        </w:rPr>
        <w:t>，年減</w:t>
      </w:r>
      <w:r w:rsidRPr="007220ED">
        <w:rPr>
          <w:rFonts w:ascii="Times New Roman" w:eastAsia="標楷體" w:hAnsi="Times New Roman" w:hint="eastAsia"/>
          <w:sz w:val="28"/>
          <w:szCs w:val="28"/>
          <w:lang w:eastAsia="zh-HK"/>
        </w:rPr>
        <w:t>2.7%</w:t>
      </w:r>
      <w:r w:rsidRPr="007220ED">
        <w:rPr>
          <w:rFonts w:ascii="標楷體" w:eastAsia="標楷體" w:hAnsi="標楷體" w:hint="eastAsia"/>
          <w:sz w:val="28"/>
          <w:szCs w:val="28"/>
          <w:lang w:eastAsia="zh-HK"/>
        </w:rPr>
        <w:t>。</w:t>
      </w:r>
      <w:r w:rsidRPr="007220ED">
        <w:rPr>
          <w:rFonts w:ascii="Times New Roman" w:eastAsia="標楷體" w:hAnsi="Times New Roman"/>
          <w:sz w:val="28"/>
          <w:szCs w:val="28"/>
          <w:lang w:eastAsia="zh-HK"/>
        </w:rPr>
        <w:t xml:space="preserve">IHS </w:t>
      </w:r>
      <w:proofErr w:type="spellStart"/>
      <w:r w:rsidRPr="007220ED">
        <w:rPr>
          <w:rFonts w:ascii="Times New Roman" w:eastAsia="標楷體" w:hAnsi="Times New Roman"/>
          <w:sz w:val="28"/>
          <w:szCs w:val="28"/>
          <w:lang w:eastAsia="zh-HK"/>
        </w:rPr>
        <w:t>Markit</w:t>
      </w:r>
      <w:proofErr w:type="spellEnd"/>
      <w:r w:rsidRPr="007220ED">
        <w:rPr>
          <w:rFonts w:ascii="Times New Roman" w:eastAsia="標楷體" w:hAnsi="Times New Roman"/>
          <w:sz w:val="28"/>
          <w:szCs w:val="28"/>
          <w:lang w:eastAsia="zh-HK"/>
        </w:rPr>
        <w:t>今年</w:t>
      </w:r>
      <w:r w:rsidRPr="007220ED">
        <w:rPr>
          <w:rFonts w:ascii="Times New Roman" w:eastAsia="標楷體" w:hAnsi="Times New Roman" w:hint="eastAsia"/>
          <w:sz w:val="28"/>
          <w:szCs w:val="28"/>
        </w:rPr>
        <w:t>9</w:t>
      </w:r>
      <w:r w:rsidRPr="007220ED">
        <w:rPr>
          <w:rFonts w:ascii="Times New Roman" w:eastAsia="標楷體" w:hAnsi="Times New Roman"/>
          <w:sz w:val="28"/>
          <w:szCs w:val="28"/>
          <w:lang w:eastAsia="zh-HK"/>
        </w:rPr>
        <w:t>月預測，韓國今年及明年經濟成長率分別為</w:t>
      </w:r>
      <w:r w:rsidRPr="007220ED">
        <w:rPr>
          <w:rFonts w:ascii="Times New Roman" w:eastAsia="標楷體" w:hAnsi="Times New Roman" w:hint="eastAsia"/>
          <w:sz w:val="28"/>
          <w:szCs w:val="28"/>
        </w:rPr>
        <w:t>-1.12</w:t>
      </w:r>
      <w:r w:rsidRPr="007220ED">
        <w:rPr>
          <w:rFonts w:ascii="Times New Roman" w:eastAsia="標楷體" w:hAnsi="Times New Roman"/>
          <w:sz w:val="28"/>
          <w:szCs w:val="28"/>
          <w:lang w:eastAsia="zh-HK"/>
        </w:rPr>
        <w:t>%</w:t>
      </w:r>
      <w:r w:rsidRPr="007220ED">
        <w:rPr>
          <w:rFonts w:ascii="Times New Roman" w:eastAsia="標楷體" w:hAnsi="Times New Roman"/>
          <w:sz w:val="28"/>
          <w:szCs w:val="28"/>
          <w:lang w:eastAsia="zh-HK"/>
        </w:rPr>
        <w:t>及</w:t>
      </w:r>
      <w:r w:rsidRPr="007220ED">
        <w:rPr>
          <w:rFonts w:ascii="Times New Roman" w:eastAsia="標楷體" w:hAnsi="Times New Roman" w:hint="eastAsia"/>
          <w:sz w:val="28"/>
          <w:szCs w:val="28"/>
        </w:rPr>
        <w:t>2.11</w:t>
      </w:r>
      <w:r w:rsidRPr="007220ED">
        <w:rPr>
          <w:rFonts w:ascii="Times New Roman" w:eastAsia="標楷體" w:hAnsi="Times New Roman"/>
          <w:sz w:val="28"/>
          <w:szCs w:val="28"/>
          <w:lang w:eastAsia="zh-HK"/>
        </w:rPr>
        <w:t>%</w:t>
      </w:r>
      <w:r w:rsidRPr="007220ED">
        <w:rPr>
          <w:rFonts w:ascii="Times New Roman" w:eastAsia="標楷體" w:hAnsi="Times New Roman"/>
          <w:sz w:val="28"/>
          <w:szCs w:val="28"/>
          <w:lang w:eastAsia="zh-HK"/>
        </w:rPr>
        <w:t>。</w:t>
      </w:r>
    </w:p>
    <w:p w:rsidR="007220ED" w:rsidRPr="007220ED" w:rsidRDefault="007220ED" w:rsidP="007220ED">
      <w:pPr>
        <w:numPr>
          <w:ilvl w:val="0"/>
          <w:numId w:val="10"/>
        </w:numPr>
        <w:snapToGrid w:val="0"/>
        <w:spacing w:beforeLines="50" w:before="180" w:line="300" w:lineRule="auto"/>
        <w:jc w:val="both"/>
        <w:rPr>
          <w:rFonts w:eastAsia="標楷體"/>
          <w:sz w:val="28"/>
          <w:szCs w:val="28"/>
        </w:rPr>
      </w:pPr>
      <w:r w:rsidRPr="007220ED">
        <w:rPr>
          <w:rFonts w:eastAsia="標楷體"/>
          <w:sz w:val="28"/>
          <w:szCs w:val="28"/>
        </w:rPr>
        <w:t>韓國</w:t>
      </w:r>
      <w:r w:rsidRPr="007220ED">
        <w:rPr>
          <w:rFonts w:eastAsia="標楷體" w:hint="eastAsia"/>
          <w:sz w:val="28"/>
          <w:szCs w:val="28"/>
          <w:lang w:eastAsia="zh-HK"/>
        </w:rPr>
        <w:t>今</w:t>
      </w:r>
      <w:r w:rsidRPr="007220ED">
        <w:rPr>
          <w:rFonts w:eastAsia="標楷體"/>
          <w:sz w:val="28"/>
          <w:szCs w:val="28"/>
        </w:rPr>
        <w:t>年</w:t>
      </w:r>
      <w:r w:rsidRPr="007220ED">
        <w:rPr>
          <w:rFonts w:eastAsia="標楷體"/>
          <w:sz w:val="28"/>
          <w:szCs w:val="28"/>
        </w:rPr>
        <w:t>8</w:t>
      </w:r>
      <w:r w:rsidRPr="007220ED">
        <w:rPr>
          <w:rFonts w:eastAsia="標楷體"/>
          <w:sz w:val="28"/>
          <w:szCs w:val="28"/>
        </w:rPr>
        <w:t>月出口金額</w:t>
      </w:r>
      <w:r w:rsidRPr="007220ED">
        <w:rPr>
          <w:rFonts w:eastAsia="標楷體"/>
          <w:sz w:val="28"/>
          <w:szCs w:val="28"/>
        </w:rPr>
        <w:t>396.6</w:t>
      </w:r>
      <w:r w:rsidRPr="007220ED">
        <w:rPr>
          <w:rFonts w:eastAsia="標楷體"/>
          <w:sz w:val="28"/>
          <w:szCs w:val="28"/>
        </w:rPr>
        <w:t>億美元，較上年同月</w:t>
      </w:r>
      <w:r w:rsidRPr="007220ED">
        <w:rPr>
          <w:rFonts w:eastAsia="標楷體" w:hint="eastAsia"/>
          <w:sz w:val="28"/>
          <w:szCs w:val="28"/>
          <w:lang w:eastAsia="zh-HK"/>
        </w:rPr>
        <w:t>減少</w:t>
      </w:r>
      <w:r w:rsidRPr="007220ED">
        <w:rPr>
          <w:rFonts w:eastAsia="標楷體" w:hint="eastAsia"/>
          <w:sz w:val="28"/>
          <w:szCs w:val="28"/>
          <w:lang w:eastAsia="zh-HK"/>
        </w:rPr>
        <w:t>9.9</w:t>
      </w:r>
      <w:r w:rsidRPr="007220ED">
        <w:rPr>
          <w:rFonts w:eastAsia="標楷體"/>
          <w:sz w:val="28"/>
          <w:szCs w:val="28"/>
        </w:rPr>
        <w:t>%</w:t>
      </w:r>
      <w:r w:rsidRPr="007220ED">
        <w:rPr>
          <w:rFonts w:eastAsia="標楷體"/>
          <w:sz w:val="28"/>
          <w:szCs w:val="28"/>
        </w:rPr>
        <w:t>，進口金額</w:t>
      </w:r>
      <w:r w:rsidRPr="007220ED">
        <w:rPr>
          <w:rFonts w:eastAsia="標楷體" w:hint="eastAsia"/>
          <w:sz w:val="28"/>
          <w:szCs w:val="28"/>
        </w:rPr>
        <w:t>355.4</w:t>
      </w:r>
      <w:r w:rsidRPr="007220ED">
        <w:rPr>
          <w:rFonts w:eastAsia="標楷體"/>
          <w:sz w:val="28"/>
          <w:szCs w:val="28"/>
        </w:rPr>
        <w:t>億美元，</w:t>
      </w:r>
      <w:r w:rsidRPr="007220ED">
        <w:rPr>
          <w:rFonts w:eastAsia="標楷體" w:hint="eastAsia"/>
          <w:sz w:val="28"/>
          <w:szCs w:val="28"/>
          <w:lang w:eastAsia="zh-HK"/>
        </w:rPr>
        <w:t>減少</w:t>
      </w:r>
      <w:r w:rsidRPr="007220ED">
        <w:rPr>
          <w:rFonts w:eastAsia="標楷體" w:hint="eastAsia"/>
          <w:sz w:val="28"/>
          <w:szCs w:val="28"/>
        </w:rPr>
        <w:t>16.3</w:t>
      </w:r>
      <w:r w:rsidRPr="007220ED">
        <w:rPr>
          <w:rFonts w:eastAsia="標楷體"/>
          <w:sz w:val="28"/>
          <w:szCs w:val="28"/>
        </w:rPr>
        <w:t>%</w:t>
      </w:r>
      <w:r w:rsidRPr="007220ED">
        <w:rPr>
          <w:rFonts w:eastAsia="標楷體"/>
          <w:sz w:val="28"/>
          <w:szCs w:val="28"/>
        </w:rPr>
        <w:t>。</w:t>
      </w:r>
      <w:r w:rsidRPr="007220ED">
        <w:rPr>
          <w:rFonts w:eastAsia="標楷體" w:hint="eastAsia"/>
          <w:sz w:val="28"/>
          <w:szCs w:val="28"/>
        </w:rPr>
        <w:t>20</w:t>
      </w:r>
      <w:r w:rsidRPr="007220ED">
        <w:rPr>
          <w:rFonts w:eastAsia="標楷體" w:hint="eastAsia"/>
          <w:sz w:val="28"/>
          <w:szCs w:val="28"/>
        </w:rPr>
        <w:t>大主要出口項目中，除電腦</w:t>
      </w:r>
      <w:r w:rsidRPr="007220ED">
        <w:rPr>
          <w:rFonts w:eastAsia="標楷體" w:hint="eastAsia"/>
          <w:sz w:val="28"/>
          <w:szCs w:val="28"/>
        </w:rPr>
        <w:t>(106.6%)</w:t>
      </w:r>
      <w:r w:rsidRPr="007220ED">
        <w:rPr>
          <w:rFonts w:eastAsia="標楷體" w:hint="eastAsia"/>
          <w:sz w:val="28"/>
          <w:szCs w:val="28"/>
        </w:rPr>
        <w:t>、生技保健</w:t>
      </w:r>
      <w:r w:rsidRPr="007220ED">
        <w:rPr>
          <w:rFonts w:eastAsia="標楷體" w:hint="eastAsia"/>
          <w:sz w:val="28"/>
          <w:szCs w:val="28"/>
        </w:rPr>
        <w:t>(58.8%)</w:t>
      </w:r>
      <w:r w:rsidRPr="007220ED">
        <w:rPr>
          <w:rFonts w:eastAsia="標楷體" w:hint="eastAsia"/>
          <w:sz w:val="28"/>
          <w:szCs w:val="28"/>
        </w:rPr>
        <w:t>、化妝品</w:t>
      </w:r>
      <w:r w:rsidRPr="007220ED">
        <w:rPr>
          <w:rFonts w:eastAsia="標楷體" w:hint="eastAsia"/>
          <w:sz w:val="28"/>
          <w:szCs w:val="28"/>
        </w:rPr>
        <w:t>(17.4%)</w:t>
      </w:r>
      <w:r w:rsidRPr="007220ED">
        <w:rPr>
          <w:rFonts w:eastAsia="標楷體" w:hint="eastAsia"/>
          <w:sz w:val="28"/>
          <w:szCs w:val="28"/>
        </w:rPr>
        <w:t>、家電</w:t>
      </w:r>
      <w:r w:rsidRPr="007220ED">
        <w:rPr>
          <w:rFonts w:eastAsia="標楷體" w:hint="eastAsia"/>
          <w:sz w:val="28"/>
          <w:szCs w:val="28"/>
        </w:rPr>
        <w:t>(14.9%)</w:t>
      </w:r>
      <w:r w:rsidRPr="007220ED">
        <w:rPr>
          <w:rFonts w:eastAsia="標楷體" w:hint="eastAsia"/>
          <w:sz w:val="28"/>
          <w:szCs w:val="28"/>
        </w:rPr>
        <w:t>、半導體</w:t>
      </w:r>
      <w:r w:rsidRPr="007220ED">
        <w:rPr>
          <w:rFonts w:eastAsia="標楷體" w:hint="eastAsia"/>
          <w:sz w:val="28"/>
          <w:szCs w:val="28"/>
        </w:rPr>
        <w:t>(2.8%)</w:t>
      </w:r>
      <w:r w:rsidRPr="007220ED">
        <w:rPr>
          <w:rFonts w:eastAsia="標楷體" w:hint="eastAsia"/>
          <w:sz w:val="28"/>
          <w:szCs w:val="28"/>
        </w:rPr>
        <w:t>及機器人</w:t>
      </w:r>
      <w:r w:rsidRPr="007220ED">
        <w:rPr>
          <w:rFonts w:eastAsia="標楷體" w:hint="eastAsia"/>
          <w:sz w:val="28"/>
          <w:szCs w:val="28"/>
        </w:rPr>
        <w:t>(1.1%)</w:t>
      </w:r>
      <w:r w:rsidRPr="007220ED">
        <w:rPr>
          <w:rFonts w:eastAsia="標楷體" w:hint="eastAsia"/>
          <w:sz w:val="28"/>
          <w:szCs w:val="28"/>
        </w:rPr>
        <w:t>等成長外，其餘出口項目均減少，尤以石油製品</w:t>
      </w:r>
      <w:r w:rsidRPr="007220ED">
        <w:rPr>
          <w:rFonts w:eastAsia="標楷體" w:hint="eastAsia"/>
          <w:sz w:val="28"/>
          <w:szCs w:val="28"/>
        </w:rPr>
        <w:t>(-44.0%)</w:t>
      </w:r>
      <w:r w:rsidRPr="007220ED">
        <w:rPr>
          <w:rFonts w:eastAsia="標楷體" w:hint="eastAsia"/>
          <w:sz w:val="28"/>
          <w:szCs w:val="28"/>
        </w:rPr>
        <w:t>減少最多。</w:t>
      </w:r>
      <w:r w:rsidRPr="007220ED">
        <w:rPr>
          <w:rFonts w:eastAsia="標楷體" w:hint="eastAsia"/>
          <w:sz w:val="28"/>
          <w:szCs w:val="28"/>
          <w:lang w:eastAsia="zh-HK"/>
        </w:rPr>
        <w:t>今</w:t>
      </w:r>
      <w:r w:rsidRPr="007220ED">
        <w:rPr>
          <w:rFonts w:eastAsia="標楷體"/>
          <w:sz w:val="28"/>
          <w:szCs w:val="28"/>
        </w:rPr>
        <w:t>年</w:t>
      </w:r>
      <w:r w:rsidRPr="007220ED">
        <w:rPr>
          <w:rFonts w:eastAsia="標楷體"/>
          <w:sz w:val="28"/>
          <w:szCs w:val="28"/>
        </w:rPr>
        <w:t>7</w:t>
      </w:r>
      <w:r w:rsidRPr="007220ED">
        <w:rPr>
          <w:rFonts w:eastAsia="標楷體"/>
          <w:sz w:val="28"/>
          <w:szCs w:val="28"/>
          <w:lang w:eastAsia="zh-HK"/>
        </w:rPr>
        <w:t>月</w:t>
      </w:r>
      <w:r w:rsidRPr="007220ED">
        <w:rPr>
          <w:rFonts w:eastAsia="標楷體"/>
          <w:sz w:val="28"/>
          <w:szCs w:val="28"/>
        </w:rPr>
        <w:t>工業生產</w:t>
      </w:r>
      <w:r w:rsidRPr="007220ED">
        <w:rPr>
          <w:rFonts w:eastAsia="標楷體" w:hint="eastAsia"/>
          <w:sz w:val="28"/>
          <w:szCs w:val="28"/>
          <w:lang w:eastAsia="zh-HK"/>
        </w:rPr>
        <w:t>減少</w:t>
      </w:r>
      <w:r w:rsidRPr="007220ED">
        <w:rPr>
          <w:rFonts w:eastAsia="標楷體" w:hint="eastAsia"/>
          <w:sz w:val="28"/>
          <w:szCs w:val="28"/>
          <w:lang w:eastAsia="zh-HK"/>
        </w:rPr>
        <w:t>2.5</w:t>
      </w:r>
      <w:r w:rsidRPr="007220ED">
        <w:rPr>
          <w:rFonts w:eastAsia="標楷體"/>
          <w:sz w:val="28"/>
          <w:szCs w:val="28"/>
          <w:lang w:eastAsia="zh-HK"/>
        </w:rPr>
        <w:t>%</w:t>
      </w:r>
      <w:r w:rsidRPr="007220ED">
        <w:rPr>
          <w:rFonts w:eastAsia="標楷體"/>
          <w:sz w:val="28"/>
          <w:szCs w:val="28"/>
        </w:rPr>
        <w:t>；</w:t>
      </w:r>
      <w:r w:rsidRPr="007220ED">
        <w:rPr>
          <w:rFonts w:eastAsia="標楷體" w:hint="eastAsia"/>
          <w:sz w:val="28"/>
          <w:szCs w:val="28"/>
          <w:lang w:eastAsia="zh-HK"/>
        </w:rPr>
        <w:t>今</w:t>
      </w:r>
      <w:r w:rsidRPr="007220ED">
        <w:rPr>
          <w:rFonts w:eastAsia="標楷體"/>
          <w:sz w:val="28"/>
          <w:szCs w:val="28"/>
          <w:lang w:eastAsia="zh-HK"/>
        </w:rPr>
        <w:t>年</w:t>
      </w:r>
      <w:r w:rsidRPr="007220ED">
        <w:rPr>
          <w:rFonts w:eastAsia="標楷體"/>
          <w:sz w:val="28"/>
          <w:szCs w:val="28"/>
          <w:lang w:eastAsia="zh-HK"/>
        </w:rPr>
        <w:t>8</w:t>
      </w:r>
      <w:r w:rsidRPr="007220ED">
        <w:rPr>
          <w:rFonts w:eastAsia="標楷體"/>
          <w:sz w:val="28"/>
          <w:szCs w:val="28"/>
        </w:rPr>
        <w:t>月經季節調整後之失業率為</w:t>
      </w:r>
      <w:r w:rsidRPr="007220ED">
        <w:rPr>
          <w:rFonts w:eastAsia="標楷體"/>
          <w:sz w:val="28"/>
          <w:szCs w:val="28"/>
        </w:rPr>
        <w:t>3.2%</w:t>
      </w:r>
      <w:r w:rsidRPr="007220ED">
        <w:rPr>
          <w:rFonts w:eastAsia="標楷體"/>
          <w:sz w:val="28"/>
          <w:szCs w:val="28"/>
        </w:rPr>
        <w:t>，消費者物價</w:t>
      </w:r>
      <w:r w:rsidRPr="007220ED">
        <w:rPr>
          <w:rFonts w:eastAsia="標楷體" w:hint="eastAsia"/>
          <w:sz w:val="28"/>
          <w:szCs w:val="28"/>
          <w:lang w:eastAsia="zh-HK"/>
        </w:rPr>
        <w:t>上漲</w:t>
      </w:r>
      <w:r w:rsidRPr="007220ED">
        <w:rPr>
          <w:rFonts w:eastAsia="標楷體" w:hint="eastAsia"/>
          <w:sz w:val="28"/>
          <w:szCs w:val="28"/>
          <w:lang w:eastAsia="zh-HK"/>
        </w:rPr>
        <w:t>0.7%</w:t>
      </w:r>
      <w:r w:rsidRPr="007220ED">
        <w:rPr>
          <w:rFonts w:eastAsia="標楷體"/>
          <w:sz w:val="28"/>
          <w:szCs w:val="28"/>
        </w:rPr>
        <w:t>。</w:t>
      </w:r>
    </w:p>
    <w:p w:rsidR="007220ED" w:rsidRDefault="007220ED" w:rsidP="007220ED">
      <w:pPr>
        <w:widowControl/>
        <w:numPr>
          <w:ilvl w:val="0"/>
          <w:numId w:val="10"/>
        </w:numPr>
        <w:snapToGrid w:val="0"/>
        <w:spacing w:beforeLines="50" w:before="180" w:line="300" w:lineRule="auto"/>
        <w:jc w:val="both"/>
        <w:rPr>
          <w:rFonts w:eastAsia="標楷體"/>
          <w:sz w:val="28"/>
          <w:szCs w:val="28"/>
          <w:lang w:eastAsia="zh-HK"/>
        </w:rPr>
      </w:pPr>
      <w:r w:rsidRPr="007220ED">
        <w:rPr>
          <w:rFonts w:eastAsia="標楷體" w:hint="eastAsia"/>
          <w:sz w:val="28"/>
          <w:szCs w:val="28"/>
          <w:lang w:eastAsia="zh-HK"/>
        </w:rPr>
        <w:t>韓國政府於今年</w:t>
      </w:r>
      <w:r w:rsidRPr="007220ED">
        <w:rPr>
          <w:rFonts w:eastAsia="標楷體" w:hint="eastAsia"/>
          <w:sz w:val="28"/>
          <w:szCs w:val="28"/>
          <w:lang w:eastAsia="zh-HK"/>
        </w:rPr>
        <w:t>9</w:t>
      </w:r>
      <w:r w:rsidRPr="007220ED">
        <w:rPr>
          <w:rFonts w:eastAsia="標楷體" w:hint="eastAsia"/>
          <w:sz w:val="28"/>
          <w:szCs w:val="28"/>
          <w:lang w:eastAsia="zh-HK"/>
        </w:rPr>
        <w:t>月</w:t>
      </w:r>
      <w:r w:rsidRPr="007220ED">
        <w:rPr>
          <w:rFonts w:eastAsia="標楷體" w:hint="eastAsia"/>
          <w:sz w:val="28"/>
          <w:szCs w:val="28"/>
          <w:lang w:eastAsia="zh-HK"/>
        </w:rPr>
        <w:t>23</w:t>
      </w:r>
      <w:r w:rsidRPr="007220ED">
        <w:rPr>
          <w:rFonts w:eastAsia="標楷體" w:hint="eastAsia"/>
          <w:sz w:val="28"/>
          <w:szCs w:val="28"/>
          <w:lang w:eastAsia="zh-HK"/>
        </w:rPr>
        <w:t>日召開「緊急財政管理檢視會議」，</w:t>
      </w:r>
      <w:proofErr w:type="gramStart"/>
      <w:r w:rsidRPr="007220ED">
        <w:rPr>
          <w:rFonts w:eastAsia="標楷體" w:hint="eastAsia"/>
          <w:sz w:val="28"/>
          <w:szCs w:val="28"/>
          <w:lang w:eastAsia="zh-HK"/>
        </w:rPr>
        <w:t>研</w:t>
      </w:r>
      <w:proofErr w:type="gramEnd"/>
      <w:r w:rsidRPr="007220ED">
        <w:rPr>
          <w:rFonts w:eastAsia="標楷體" w:hint="eastAsia"/>
          <w:sz w:val="28"/>
          <w:szCs w:val="28"/>
          <w:lang w:eastAsia="zh-HK"/>
        </w:rPr>
        <w:t>擬「</w:t>
      </w:r>
      <w:r w:rsidRPr="007220ED">
        <w:rPr>
          <w:rFonts w:eastAsia="標楷體" w:hint="eastAsia"/>
          <w:sz w:val="28"/>
          <w:szCs w:val="28"/>
          <w:lang w:eastAsia="zh-HK"/>
        </w:rPr>
        <w:t>2020</w:t>
      </w:r>
      <w:r w:rsidRPr="007220ED">
        <w:rPr>
          <w:rFonts w:eastAsia="標楷體" w:hint="eastAsia"/>
          <w:sz w:val="28"/>
          <w:szCs w:val="28"/>
          <w:lang w:eastAsia="zh-HK"/>
        </w:rPr>
        <w:t>年第</w:t>
      </w:r>
      <w:r w:rsidRPr="007220ED">
        <w:rPr>
          <w:rFonts w:eastAsia="標楷體" w:hint="eastAsia"/>
          <w:sz w:val="28"/>
          <w:szCs w:val="28"/>
          <w:lang w:eastAsia="zh-HK"/>
        </w:rPr>
        <w:t>4</w:t>
      </w:r>
      <w:r w:rsidRPr="007220ED">
        <w:rPr>
          <w:rFonts w:eastAsia="標楷體" w:hint="eastAsia"/>
          <w:sz w:val="28"/>
          <w:szCs w:val="28"/>
          <w:lang w:eastAsia="zh-HK"/>
        </w:rPr>
        <w:t>次追加修訂預算執行計畫」，包括提出「微型商家新希望資金」</w:t>
      </w:r>
      <w:r w:rsidRPr="007220ED">
        <w:rPr>
          <w:rFonts w:ascii="新細明體" w:hAnsi="新細明體" w:hint="eastAsia"/>
          <w:sz w:val="28"/>
          <w:szCs w:val="28"/>
          <w:lang w:eastAsia="zh-HK"/>
        </w:rPr>
        <w:t>、</w:t>
      </w:r>
      <w:r w:rsidRPr="007220ED">
        <w:rPr>
          <w:rFonts w:eastAsia="標楷體" w:hint="eastAsia"/>
          <w:sz w:val="28"/>
          <w:szCs w:val="28"/>
          <w:lang w:eastAsia="zh-HK"/>
        </w:rPr>
        <w:t>「緊急僱</w:t>
      </w:r>
      <w:r w:rsidRPr="007220ED">
        <w:rPr>
          <w:rFonts w:ascii="標楷體" w:eastAsia="標楷體" w:hAnsi="標楷體" w:hint="eastAsia"/>
          <w:sz w:val="28"/>
          <w:szCs w:val="28"/>
          <w:lang w:eastAsia="zh-HK"/>
        </w:rPr>
        <w:t>用安定支援金」、「緊急生活紓困金」、「育兒支援金」及「家屬照護休假費用」，以救助因武漢肺炎</w:t>
      </w:r>
      <w:proofErr w:type="gramStart"/>
      <w:r w:rsidRPr="007220ED">
        <w:rPr>
          <w:rFonts w:eastAsia="標楷體" w:hint="eastAsia"/>
          <w:sz w:val="28"/>
          <w:szCs w:val="28"/>
          <w:lang w:eastAsia="zh-HK"/>
        </w:rPr>
        <w:t>疫</w:t>
      </w:r>
      <w:proofErr w:type="gramEnd"/>
      <w:r w:rsidRPr="007220ED">
        <w:rPr>
          <w:rFonts w:eastAsia="標楷體" w:hint="eastAsia"/>
          <w:sz w:val="28"/>
          <w:szCs w:val="28"/>
          <w:lang w:eastAsia="zh-HK"/>
        </w:rPr>
        <w:t>情擴散遭受損害之國民。</w:t>
      </w:r>
      <w:r w:rsidRPr="007220ED">
        <w:rPr>
          <w:rFonts w:eastAsia="標楷體" w:hint="eastAsia"/>
          <w:sz w:val="28"/>
          <w:szCs w:val="28"/>
          <w:lang w:eastAsia="zh-HK"/>
        </w:rPr>
        <w:t xml:space="preserve"> </w:t>
      </w:r>
    </w:p>
    <w:p w:rsidR="007220ED" w:rsidRDefault="007220ED" w:rsidP="007220ED">
      <w:pPr>
        <w:widowControl/>
        <w:numPr>
          <w:ilvl w:val="0"/>
          <w:numId w:val="10"/>
        </w:numPr>
        <w:snapToGrid w:val="0"/>
        <w:spacing w:beforeLines="50" w:before="180" w:line="300" w:lineRule="auto"/>
        <w:jc w:val="both"/>
        <w:rPr>
          <w:rFonts w:eastAsia="標楷體"/>
          <w:sz w:val="28"/>
          <w:szCs w:val="28"/>
          <w:lang w:eastAsia="zh-HK"/>
        </w:rPr>
      </w:pPr>
      <w:r w:rsidRPr="007220ED">
        <w:rPr>
          <w:rFonts w:eastAsia="標楷體" w:hint="eastAsia"/>
          <w:sz w:val="28"/>
          <w:szCs w:val="28"/>
          <w:lang w:eastAsia="zh-HK"/>
        </w:rPr>
        <w:t>韓國產業通商</w:t>
      </w:r>
      <w:proofErr w:type="gramStart"/>
      <w:r w:rsidRPr="007220ED">
        <w:rPr>
          <w:rFonts w:eastAsia="標楷體" w:hint="eastAsia"/>
          <w:sz w:val="28"/>
          <w:szCs w:val="28"/>
          <w:lang w:eastAsia="zh-HK"/>
        </w:rPr>
        <w:t>資源部與緬甸</w:t>
      </w:r>
      <w:proofErr w:type="gramEnd"/>
      <w:r w:rsidRPr="007220ED">
        <w:rPr>
          <w:rFonts w:eastAsia="標楷體" w:hint="eastAsia"/>
          <w:sz w:val="28"/>
          <w:szCs w:val="28"/>
          <w:lang w:eastAsia="zh-HK"/>
        </w:rPr>
        <w:t>於今年</w:t>
      </w:r>
      <w:r w:rsidRPr="007220ED">
        <w:rPr>
          <w:rFonts w:eastAsia="標楷體" w:hint="eastAsia"/>
          <w:sz w:val="28"/>
          <w:szCs w:val="28"/>
          <w:lang w:eastAsia="zh-HK"/>
        </w:rPr>
        <w:t>9</w:t>
      </w:r>
      <w:r w:rsidRPr="007220ED">
        <w:rPr>
          <w:rFonts w:eastAsia="標楷體" w:hint="eastAsia"/>
          <w:sz w:val="28"/>
          <w:szCs w:val="28"/>
          <w:lang w:eastAsia="zh-HK"/>
        </w:rPr>
        <w:t>月</w:t>
      </w:r>
      <w:r w:rsidRPr="007220ED">
        <w:rPr>
          <w:rFonts w:eastAsia="標楷體" w:hint="eastAsia"/>
          <w:sz w:val="28"/>
          <w:szCs w:val="28"/>
          <w:lang w:eastAsia="zh-HK"/>
        </w:rPr>
        <w:t>16</w:t>
      </w:r>
      <w:r w:rsidRPr="007220ED">
        <w:rPr>
          <w:rFonts w:eastAsia="標楷體" w:hint="eastAsia"/>
          <w:sz w:val="28"/>
          <w:szCs w:val="28"/>
          <w:lang w:eastAsia="zh-HK"/>
        </w:rPr>
        <w:t>日召開「第</w:t>
      </w:r>
      <w:r w:rsidRPr="007220ED">
        <w:rPr>
          <w:rFonts w:eastAsia="標楷體" w:hint="eastAsia"/>
          <w:sz w:val="28"/>
          <w:szCs w:val="28"/>
          <w:lang w:eastAsia="zh-HK"/>
        </w:rPr>
        <w:t>1</w:t>
      </w:r>
      <w:r w:rsidRPr="007220ED">
        <w:rPr>
          <w:rFonts w:eastAsia="標楷體" w:hint="eastAsia"/>
          <w:sz w:val="28"/>
          <w:szCs w:val="28"/>
          <w:lang w:eastAsia="zh-HK"/>
        </w:rPr>
        <w:t>次通商產業協力共同委員會」視訊會議，</w:t>
      </w:r>
      <w:proofErr w:type="gramStart"/>
      <w:r w:rsidRPr="007220ED">
        <w:rPr>
          <w:rFonts w:eastAsia="標楷體" w:hint="eastAsia"/>
          <w:sz w:val="28"/>
          <w:szCs w:val="28"/>
          <w:lang w:eastAsia="zh-HK"/>
        </w:rPr>
        <w:t>研</w:t>
      </w:r>
      <w:proofErr w:type="gramEnd"/>
      <w:r w:rsidRPr="007220ED">
        <w:rPr>
          <w:rFonts w:eastAsia="標楷體" w:hint="eastAsia"/>
          <w:sz w:val="28"/>
          <w:szCs w:val="28"/>
          <w:lang w:eastAsia="zh-HK"/>
        </w:rPr>
        <w:t>商加強合作方案。貿易領域</w:t>
      </w:r>
      <w:r w:rsidRPr="007220ED">
        <w:rPr>
          <w:rFonts w:ascii="新細明體" w:hAnsi="新細明體" w:hint="eastAsia"/>
          <w:sz w:val="28"/>
          <w:szCs w:val="28"/>
          <w:lang w:eastAsia="zh-HK"/>
        </w:rPr>
        <w:t>，</w:t>
      </w:r>
      <w:r w:rsidRPr="007220ED">
        <w:rPr>
          <w:rFonts w:eastAsia="標楷體" w:hint="eastAsia"/>
          <w:sz w:val="28"/>
          <w:szCs w:val="28"/>
          <w:lang w:eastAsia="zh-HK"/>
        </w:rPr>
        <w:t>成立「</w:t>
      </w:r>
      <w:r w:rsidRPr="007220ED">
        <w:rPr>
          <w:rFonts w:eastAsia="標楷體" w:hint="eastAsia"/>
          <w:sz w:val="28"/>
          <w:szCs w:val="28"/>
          <w:lang w:eastAsia="zh-HK"/>
        </w:rPr>
        <w:t>Korea Desk</w:t>
      </w:r>
      <w:r w:rsidRPr="007220ED">
        <w:rPr>
          <w:rFonts w:eastAsia="標楷體" w:hint="eastAsia"/>
          <w:sz w:val="28"/>
          <w:szCs w:val="28"/>
          <w:lang w:eastAsia="zh-HK"/>
        </w:rPr>
        <w:t>」</w:t>
      </w:r>
      <w:r w:rsidRPr="007220ED">
        <w:rPr>
          <w:rFonts w:ascii="新細明體" w:hAnsi="新細明體" w:hint="eastAsia"/>
          <w:sz w:val="28"/>
          <w:szCs w:val="28"/>
          <w:lang w:eastAsia="zh-HK"/>
        </w:rPr>
        <w:t>、</w:t>
      </w:r>
      <w:r w:rsidRPr="007220ED">
        <w:rPr>
          <w:rFonts w:eastAsia="標楷體" w:hint="eastAsia"/>
          <w:sz w:val="28"/>
          <w:szCs w:val="28"/>
          <w:lang w:eastAsia="zh-HK"/>
        </w:rPr>
        <w:t>協助緬甸貿易投資振興公社人員訓練</w:t>
      </w:r>
      <w:r w:rsidRPr="007220ED">
        <w:rPr>
          <w:rFonts w:ascii="新細明體" w:hAnsi="新細明體" w:hint="eastAsia"/>
          <w:sz w:val="28"/>
          <w:szCs w:val="28"/>
          <w:lang w:eastAsia="zh-HK"/>
        </w:rPr>
        <w:t>；</w:t>
      </w:r>
      <w:r w:rsidRPr="007220ED">
        <w:rPr>
          <w:rFonts w:eastAsia="標楷體" w:hint="eastAsia"/>
          <w:sz w:val="28"/>
          <w:szCs w:val="28"/>
          <w:lang w:eastAsia="zh-HK"/>
        </w:rPr>
        <w:t>產業領域</w:t>
      </w:r>
      <w:r w:rsidRPr="007220ED">
        <w:rPr>
          <w:rFonts w:ascii="新細明體" w:hAnsi="新細明體" w:hint="eastAsia"/>
          <w:sz w:val="28"/>
          <w:szCs w:val="28"/>
          <w:lang w:eastAsia="zh-HK"/>
        </w:rPr>
        <w:t>，</w:t>
      </w:r>
      <w:proofErr w:type="gramStart"/>
      <w:r w:rsidRPr="007220ED">
        <w:rPr>
          <w:rFonts w:eastAsia="標楷體" w:hint="eastAsia"/>
          <w:sz w:val="28"/>
          <w:szCs w:val="28"/>
          <w:lang w:eastAsia="zh-HK"/>
        </w:rPr>
        <w:t>成立韓緬紡織</w:t>
      </w:r>
      <w:proofErr w:type="gramEnd"/>
      <w:r w:rsidRPr="007220ED">
        <w:rPr>
          <w:rFonts w:eastAsia="標楷體" w:hint="eastAsia"/>
          <w:sz w:val="28"/>
          <w:szCs w:val="28"/>
          <w:lang w:eastAsia="zh-HK"/>
        </w:rPr>
        <w:t>共同實驗中心、辦理培育開發中國家解決生產現場之技術人員</w:t>
      </w:r>
      <w:r w:rsidRPr="007220ED">
        <w:rPr>
          <w:rFonts w:ascii="新細明體" w:hAnsi="新細明體" w:hint="eastAsia"/>
          <w:sz w:val="28"/>
          <w:szCs w:val="28"/>
          <w:lang w:eastAsia="zh-HK"/>
        </w:rPr>
        <w:t>；</w:t>
      </w:r>
      <w:r w:rsidRPr="007220ED">
        <w:rPr>
          <w:rFonts w:eastAsia="標楷體" w:hint="eastAsia"/>
          <w:sz w:val="28"/>
          <w:szCs w:val="28"/>
          <w:lang w:eastAsia="zh-HK"/>
        </w:rPr>
        <w:t>能源領域</w:t>
      </w:r>
      <w:r w:rsidRPr="007220ED">
        <w:rPr>
          <w:rFonts w:ascii="新細明體" w:hAnsi="新細明體" w:hint="eastAsia"/>
          <w:sz w:val="28"/>
          <w:szCs w:val="28"/>
          <w:lang w:eastAsia="zh-HK"/>
        </w:rPr>
        <w:t>，</w:t>
      </w:r>
      <w:r w:rsidRPr="007220ED">
        <w:rPr>
          <w:rFonts w:eastAsia="標楷體" w:hint="eastAsia"/>
          <w:sz w:val="28"/>
          <w:szCs w:val="28"/>
          <w:lang w:eastAsia="zh-HK"/>
        </w:rPr>
        <w:t>協助緬甸興建發電廠</w:t>
      </w:r>
      <w:r w:rsidRPr="007220ED">
        <w:rPr>
          <w:rFonts w:ascii="新細明體" w:hAnsi="新細明體" w:hint="eastAsia"/>
          <w:sz w:val="28"/>
          <w:szCs w:val="28"/>
          <w:lang w:eastAsia="zh-HK"/>
        </w:rPr>
        <w:t>、</w:t>
      </w:r>
      <w:r w:rsidRPr="007220ED">
        <w:rPr>
          <w:rFonts w:eastAsia="標楷體" w:hint="eastAsia"/>
          <w:sz w:val="28"/>
          <w:szCs w:val="28"/>
          <w:lang w:eastAsia="zh-HK"/>
        </w:rPr>
        <w:t>進口液態瓦斯接收站及探測瓦斯油田</w:t>
      </w:r>
      <w:r w:rsidRPr="007220ED">
        <w:rPr>
          <w:rFonts w:ascii="新細明體" w:hAnsi="新細明體" w:hint="eastAsia"/>
          <w:sz w:val="28"/>
          <w:szCs w:val="28"/>
          <w:lang w:eastAsia="zh-HK"/>
        </w:rPr>
        <w:t>；</w:t>
      </w:r>
      <w:r w:rsidRPr="007220ED">
        <w:rPr>
          <w:rFonts w:eastAsia="標楷體" w:hint="eastAsia"/>
          <w:sz w:val="28"/>
          <w:szCs w:val="28"/>
          <w:lang w:eastAsia="zh-HK"/>
        </w:rPr>
        <w:t>投資領域</w:t>
      </w:r>
      <w:r w:rsidRPr="007220ED">
        <w:rPr>
          <w:rFonts w:ascii="新細明體" w:hAnsi="新細明體" w:hint="eastAsia"/>
          <w:sz w:val="28"/>
          <w:szCs w:val="28"/>
          <w:lang w:eastAsia="zh-HK"/>
        </w:rPr>
        <w:t>，</w:t>
      </w:r>
      <w:r w:rsidRPr="007220ED">
        <w:rPr>
          <w:rFonts w:eastAsia="標楷體" w:hint="eastAsia"/>
          <w:sz w:val="28"/>
          <w:szCs w:val="28"/>
          <w:lang w:eastAsia="zh-HK"/>
        </w:rPr>
        <w:t>協助緬甸興建韓緬甸經濟合作工業園區、開發達拉新</w:t>
      </w:r>
      <w:proofErr w:type="gramStart"/>
      <w:r w:rsidRPr="007220ED">
        <w:rPr>
          <w:rFonts w:eastAsia="標楷體" w:hint="eastAsia"/>
          <w:sz w:val="28"/>
          <w:szCs w:val="28"/>
          <w:lang w:eastAsia="zh-HK"/>
        </w:rPr>
        <w:t>巿</w:t>
      </w:r>
      <w:proofErr w:type="gramEnd"/>
      <w:r w:rsidRPr="007220ED">
        <w:rPr>
          <w:rFonts w:eastAsia="標楷體" w:hint="eastAsia"/>
          <w:sz w:val="28"/>
          <w:szCs w:val="28"/>
          <w:lang w:eastAsia="zh-HK"/>
        </w:rPr>
        <w:t>鎮及協助韓國連鎖店建立銷售據點。</w:t>
      </w:r>
    </w:p>
    <w:p w:rsidR="00C04EF9" w:rsidRDefault="00C04EF9">
      <w:pPr>
        <w:widowControl/>
        <w:rPr>
          <w:rFonts w:eastAsia="標楷體"/>
          <w:sz w:val="28"/>
          <w:szCs w:val="28"/>
        </w:rPr>
      </w:pPr>
      <w:r>
        <w:rPr>
          <w:rFonts w:eastAsia="標楷體"/>
          <w:sz w:val="28"/>
          <w:szCs w:val="28"/>
        </w:rPr>
        <w:br w:type="page"/>
      </w:r>
    </w:p>
    <w:p w:rsidR="00C04EF9" w:rsidRPr="006C0317" w:rsidRDefault="00C04EF9" w:rsidP="00C04EF9">
      <w:pPr>
        <w:snapToGrid w:val="0"/>
        <w:spacing w:before="120" w:line="300" w:lineRule="auto"/>
        <w:ind w:right="-227" w:firstLineChars="750" w:firstLine="2102"/>
        <w:rPr>
          <w:rFonts w:eastAsia="標楷體"/>
          <w:color w:val="000000" w:themeColor="text1"/>
          <w:sz w:val="28"/>
          <w:szCs w:val="28"/>
        </w:rPr>
      </w:pPr>
      <w:r w:rsidRPr="006C0317">
        <w:rPr>
          <w:rFonts w:eastAsia="標楷體"/>
          <w:b/>
          <w:bCs/>
          <w:color w:val="000000" w:themeColor="text1"/>
          <w:sz w:val="28"/>
          <w:szCs w:val="32"/>
          <w:lang w:val="zh-TW"/>
        </w:rPr>
        <w:lastRenderedPageBreak/>
        <w:t>表</w:t>
      </w:r>
      <w:r w:rsidRPr="006C0317">
        <w:rPr>
          <w:rFonts w:eastAsia="標楷體"/>
          <w:b/>
          <w:bCs/>
          <w:color w:val="000000" w:themeColor="text1"/>
          <w:sz w:val="28"/>
          <w:szCs w:val="32"/>
          <w:lang w:val="zh-TW"/>
        </w:rPr>
        <w:t xml:space="preserve">1-3-2   </w:t>
      </w:r>
      <w:r w:rsidRPr="006C0317">
        <w:rPr>
          <w:rFonts w:eastAsia="標楷體"/>
          <w:b/>
          <w:bCs/>
          <w:color w:val="000000" w:themeColor="text1"/>
          <w:sz w:val="28"/>
          <w:szCs w:val="32"/>
          <w:lang w:val="zh-TW"/>
        </w:rPr>
        <w:t>南韓重要經濟指標</w:t>
      </w:r>
    </w:p>
    <w:p w:rsidR="00C04EF9" w:rsidRPr="006C0317" w:rsidRDefault="00C04EF9" w:rsidP="00C04EF9">
      <w:pPr>
        <w:snapToGrid w:val="0"/>
        <w:jc w:val="right"/>
        <w:rPr>
          <w:rFonts w:eastAsia="標楷體"/>
          <w:color w:val="000000" w:themeColor="text1"/>
          <w:szCs w:val="28"/>
        </w:rPr>
      </w:pPr>
      <w:r w:rsidRPr="006C0317">
        <w:rPr>
          <w:rFonts w:eastAsia="標楷體"/>
          <w:color w:val="000000" w:themeColor="text1"/>
          <w:sz w:val="28"/>
          <w:szCs w:val="32"/>
          <w:lang w:val="zh-TW"/>
        </w:rPr>
        <w:t xml:space="preserve">        </w:t>
      </w:r>
      <w:r w:rsidRPr="006C0317">
        <w:rPr>
          <w:rFonts w:eastAsia="標楷體"/>
          <w:color w:val="000000" w:themeColor="text1"/>
          <w:szCs w:val="28"/>
          <w:lang w:val="zh-TW"/>
        </w:rPr>
        <w:t>單位：億美元；</w:t>
      </w:r>
      <w:r w:rsidRPr="006C0317">
        <w:rPr>
          <w:rFonts w:eastAsia="標楷體"/>
          <w:color w:val="000000" w:themeColor="text1"/>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215"/>
        <w:gridCol w:w="850"/>
        <w:gridCol w:w="801"/>
        <w:gridCol w:w="855"/>
        <w:gridCol w:w="963"/>
        <w:gridCol w:w="908"/>
        <w:gridCol w:w="869"/>
        <w:gridCol w:w="817"/>
        <w:gridCol w:w="822"/>
        <w:gridCol w:w="720"/>
      </w:tblGrid>
      <w:tr w:rsidR="00C04EF9" w:rsidRPr="006C0317" w:rsidTr="00B019E7">
        <w:trPr>
          <w:cantSplit/>
        </w:trPr>
        <w:tc>
          <w:tcPr>
            <w:tcW w:w="1215" w:type="dxa"/>
            <w:vMerge w:val="restart"/>
            <w:tcBorders>
              <w:top w:val="single" w:sz="6" w:space="0" w:color="auto"/>
              <w:left w:val="nil"/>
              <w:bottom w:val="single" w:sz="6" w:space="0" w:color="auto"/>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年</w:t>
            </w:r>
            <w:r w:rsidRPr="006C0317">
              <w:rPr>
                <w:rFonts w:eastAsia="標楷體"/>
                <w:color w:val="000000" w:themeColor="text1"/>
                <w:sz w:val="22"/>
              </w:rPr>
              <w:t>(</w:t>
            </w:r>
            <w:r w:rsidRPr="006C0317">
              <w:rPr>
                <w:rFonts w:eastAsia="標楷體"/>
                <w:color w:val="000000" w:themeColor="text1"/>
                <w:sz w:val="22"/>
                <w:lang w:val="zh-TW"/>
              </w:rPr>
              <w:t>月</w:t>
            </w:r>
            <w:r w:rsidRPr="006C0317">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實質</w:t>
            </w:r>
          </w:p>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工業</w:t>
            </w:r>
          </w:p>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szCs w:val="20"/>
              </w:rPr>
            </w:pPr>
            <w:r w:rsidRPr="006C0317">
              <w:rPr>
                <w:rFonts w:eastAsia="標楷體"/>
                <w:color w:val="000000" w:themeColor="text1"/>
                <w:sz w:val="22"/>
                <w:szCs w:val="20"/>
              </w:rPr>
              <w:t>貿</w:t>
            </w:r>
            <w:r w:rsidRPr="006C0317">
              <w:rPr>
                <w:rFonts w:eastAsia="標楷體"/>
                <w:color w:val="000000" w:themeColor="text1"/>
                <w:sz w:val="22"/>
                <w:szCs w:val="20"/>
              </w:rPr>
              <w:t xml:space="preserve">    </w:t>
            </w:r>
            <w:r w:rsidRPr="006C0317">
              <w:rPr>
                <w:rFonts w:eastAsia="標楷體"/>
                <w:color w:val="000000" w:themeColor="text1"/>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lang w:val="zh-TW"/>
              </w:rPr>
            </w:pPr>
            <w:r w:rsidRPr="006C0317">
              <w:rPr>
                <w:rFonts w:eastAsia="標楷體"/>
                <w:color w:val="000000" w:themeColor="text1"/>
                <w:sz w:val="22"/>
                <w:lang w:val="zh-TW"/>
              </w:rPr>
              <w:t>消費者</w:t>
            </w:r>
          </w:p>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lang w:val="zh-TW"/>
              </w:rPr>
              <w:t>失業率</w:t>
            </w:r>
          </w:p>
        </w:tc>
      </w:tr>
      <w:tr w:rsidR="00C04EF9" w:rsidRPr="006C0317" w:rsidTr="00B019E7">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tabs>
                <w:tab w:val="left" w:pos="403"/>
                <w:tab w:val="center" w:pos="861"/>
              </w:tabs>
              <w:autoSpaceDE w:val="0"/>
              <w:autoSpaceDN w:val="0"/>
              <w:adjustRightInd w:val="0"/>
              <w:snapToGrid w:val="0"/>
              <w:spacing w:line="380" w:lineRule="exact"/>
              <w:rPr>
                <w:rFonts w:eastAsia="標楷體"/>
                <w:color w:val="000000" w:themeColor="text1"/>
                <w:sz w:val="22"/>
              </w:rPr>
            </w:pPr>
            <w:r w:rsidRPr="006C0317">
              <w:rPr>
                <w:rFonts w:eastAsia="標楷體"/>
                <w:color w:val="000000" w:themeColor="text1"/>
                <w:sz w:val="22"/>
              </w:rPr>
              <w:tab/>
            </w:r>
            <w:r w:rsidRPr="006C0317">
              <w:rPr>
                <w:rFonts w:eastAsia="標楷體"/>
                <w:color w:val="000000" w:themeColor="text1"/>
                <w:sz w:val="22"/>
              </w:rPr>
              <w:tab/>
            </w:r>
            <w:r w:rsidRPr="006C0317">
              <w:rPr>
                <w:rFonts w:eastAsia="標楷體"/>
                <w:color w:val="000000" w:themeColor="text1"/>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C04EF9">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6C0317">
              <w:rPr>
                <w:rFonts w:eastAsia="標楷體"/>
                <w:color w:val="000000" w:themeColor="text1"/>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04EF9" w:rsidRPr="006C0317" w:rsidRDefault="00C04EF9" w:rsidP="00B019E7">
            <w:pPr>
              <w:widowControl/>
              <w:rPr>
                <w:rFonts w:eastAsia="標楷體"/>
                <w:color w:val="000000" w:themeColor="text1"/>
                <w:sz w:val="22"/>
              </w:rPr>
            </w:pPr>
          </w:p>
        </w:tc>
      </w:tr>
      <w:tr w:rsidR="00C04EF9" w:rsidRPr="006C0317" w:rsidTr="00B019E7">
        <w:trPr>
          <w:cantSplit/>
          <w:trHeight w:val="284"/>
        </w:trPr>
        <w:tc>
          <w:tcPr>
            <w:tcW w:w="1215" w:type="dxa"/>
            <w:vMerge/>
            <w:tcBorders>
              <w:top w:val="single" w:sz="6" w:space="0" w:color="auto"/>
              <w:left w:val="nil"/>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855" w:type="dxa"/>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C04EF9" w:rsidRPr="006C0317" w:rsidRDefault="00C04EF9" w:rsidP="00B019E7">
            <w:pPr>
              <w:widowControl/>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C04EF9" w:rsidRPr="006C0317" w:rsidRDefault="00C04EF9" w:rsidP="00B019E7">
            <w:pPr>
              <w:widowControl/>
              <w:rPr>
                <w:rFonts w:eastAsia="標楷體"/>
                <w:color w:val="000000" w:themeColor="text1"/>
                <w:sz w:val="22"/>
              </w:rPr>
            </w:pPr>
          </w:p>
        </w:tc>
      </w:tr>
      <w:tr w:rsidR="00C04EF9" w:rsidRPr="006C0317" w:rsidTr="00B019E7">
        <w:trPr>
          <w:cantSplit/>
          <w:trHeight w:val="141"/>
        </w:trPr>
        <w:tc>
          <w:tcPr>
            <w:tcW w:w="1215" w:type="dxa"/>
            <w:tcBorders>
              <w:top w:val="nil"/>
              <w:left w:val="nil"/>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2013</w:t>
            </w:r>
            <w:r w:rsidRPr="006C0317">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3.1</w:t>
            </w:r>
          </w:p>
        </w:tc>
      </w:tr>
      <w:tr w:rsidR="00C04EF9" w:rsidRPr="006C0317" w:rsidTr="00B019E7">
        <w:trPr>
          <w:cantSplit/>
          <w:trHeight w:val="141"/>
        </w:trPr>
        <w:tc>
          <w:tcPr>
            <w:tcW w:w="1215" w:type="dxa"/>
            <w:tcBorders>
              <w:top w:val="nil"/>
              <w:left w:val="nil"/>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2014</w:t>
            </w:r>
            <w:r w:rsidRPr="006C0317">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3.5</w:t>
            </w:r>
          </w:p>
        </w:tc>
      </w:tr>
      <w:tr w:rsidR="00C04EF9" w:rsidRPr="006C0317" w:rsidTr="00B019E7">
        <w:trPr>
          <w:cantSplit/>
          <w:trHeight w:val="141"/>
        </w:trPr>
        <w:tc>
          <w:tcPr>
            <w:tcW w:w="1215" w:type="dxa"/>
            <w:tcBorders>
              <w:top w:val="nil"/>
              <w:left w:val="nil"/>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2015</w:t>
            </w:r>
            <w:r w:rsidRPr="006C0317">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3.6</w:t>
            </w:r>
          </w:p>
        </w:tc>
      </w:tr>
      <w:tr w:rsidR="00C04EF9" w:rsidRPr="006C0317" w:rsidTr="00B019E7">
        <w:trPr>
          <w:cantSplit/>
          <w:trHeight w:val="141"/>
        </w:trPr>
        <w:tc>
          <w:tcPr>
            <w:tcW w:w="1215" w:type="dxa"/>
            <w:tcBorders>
              <w:top w:val="nil"/>
              <w:left w:val="nil"/>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2016</w:t>
            </w:r>
            <w:r w:rsidRPr="006C0317">
              <w:rPr>
                <w:rFonts w:eastAsia="標楷體"/>
                <w:color w:val="000000" w:themeColor="text1"/>
                <w:sz w:val="22"/>
              </w:rPr>
              <w:t>年</w:t>
            </w:r>
          </w:p>
        </w:tc>
        <w:tc>
          <w:tcPr>
            <w:tcW w:w="850" w:type="dxa"/>
            <w:tcBorders>
              <w:top w:val="nil"/>
              <w:left w:val="single" w:sz="6" w:space="0" w:color="auto"/>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w:t>
            </w:r>
            <w:r w:rsidRPr="006C0317">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4,0</w:t>
            </w:r>
            <w:r w:rsidRPr="006C0317">
              <w:rPr>
                <w:rFonts w:eastAsia="標楷體" w:hint="eastAsia"/>
                <w:color w:val="000000" w:themeColor="text1"/>
                <w:sz w:val="22"/>
              </w:rPr>
              <w:t>61</w:t>
            </w:r>
            <w:r w:rsidRPr="006C0317">
              <w:rPr>
                <w:rFonts w:eastAsia="標楷體"/>
                <w:color w:val="000000" w:themeColor="text1"/>
                <w:sz w:val="22"/>
              </w:rPr>
              <w:t>.</w:t>
            </w:r>
            <w:r w:rsidRPr="006C0317">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w:t>
            </w:r>
            <w:r w:rsidRPr="006C0317">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89</w:t>
            </w:r>
            <w:r w:rsidRPr="006C0317">
              <w:rPr>
                <w:rFonts w:eastAsia="標楷體" w:hint="eastAsia"/>
                <w:color w:val="000000" w:themeColor="text1"/>
                <w:sz w:val="22"/>
              </w:rPr>
              <w:t>3</w:t>
            </w:r>
            <w:r w:rsidRPr="006C0317">
              <w:rPr>
                <w:rFonts w:eastAsia="標楷體"/>
                <w:color w:val="000000" w:themeColor="text1"/>
                <w:sz w:val="22"/>
              </w:rPr>
              <w:t>.</w:t>
            </w:r>
            <w:r w:rsidRPr="006C0317">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3.7</w:t>
            </w:r>
          </w:p>
        </w:tc>
      </w:tr>
      <w:tr w:rsidR="00C04EF9" w:rsidRPr="006C0317" w:rsidTr="00B019E7">
        <w:trPr>
          <w:cantSplit/>
          <w:trHeight w:val="215"/>
        </w:trPr>
        <w:tc>
          <w:tcPr>
            <w:tcW w:w="1215" w:type="dxa"/>
            <w:tcBorders>
              <w:top w:val="nil"/>
              <w:left w:val="nil"/>
              <w:bottom w:val="nil"/>
              <w:right w:val="single" w:sz="6" w:space="0" w:color="auto"/>
            </w:tcBorders>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2017</w:t>
            </w:r>
            <w:r w:rsidRPr="006C0317">
              <w:rPr>
                <w:rFonts w:eastAsia="標楷體"/>
                <w:color w:val="000000" w:themeColor="text1"/>
                <w:sz w:val="22"/>
              </w:rPr>
              <w:t>年</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5,73</w:t>
            </w:r>
            <w:r w:rsidRPr="006C0317">
              <w:rPr>
                <w:rFonts w:eastAsia="標楷體" w:hint="eastAsia"/>
                <w:color w:val="000000" w:themeColor="text1"/>
                <w:sz w:val="22"/>
              </w:rPr>
              <w:t>6</w:t>
            </w:r>
            <w:r w:rsidRPr="006C0317">
              <w:rPr>
                <w:rFonts w:eastAsia="標楷體"/>
                <w:color w:val="000000" w:themeColor="text1"/>
                <w:sz w:val="22"/>
              </w:rPr>
              <w:t>.</w:t>
            </w:r>
            <w:r w:rsidRPr="006C0317">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4,78</w:t>
            </w:r>
            <w:r w:rsidRPr="006C0317">
              <w:rPr>
                <w:rFonts w:eastAsia="標楷體" w:hint="eastAsia"/>
                <w:color w:val="000000" w:themeColor="text1"/>
                <w:sz w:val="22"/>
              </w:rPr>
              <w:t>4</w:t>
            </w:r>
            <w:r w:rsidRPr="006C0317">
              <w:rPr>
                <w:rFonts w:eastAsia="標楷體"/>
                <w:color w:val="000000" w:themeColor="text1"/>
                <w:sz w:val="22"/>
              </w:rPr>
              <w:t>.</w:t>
            </w:r>
            <w:r w:rsidRPr="006C0317">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17.</w:t>
            </w:r>
            <w:r w:rsidRPr="006C0317">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95</w:t>
            </w:r>
            <w:r w:rsidRPr="006C0317">
              <w:rPr>
                <w:rFonts w:eastAsia="標楷體" w:hint="eastAsia"/>
                <w:color w:val="000000" w:themeColor="text1"/>
                <w:sz w:val="22"/>
              </w:rPr>
              <w:t>2</w:t>
            </w:r>
            <w:r w:rsidRPr="006C0317">
              <w:rPr>
                <w:rFonts w:eastAsia="標楷體"/>
                <w:color w:val="000000" w:themeColor="text1"/>
                <w:sz w:val="22"/>
              </w:rPr>
              <w:t>.</w:t>
            </w:r>
            <w:r w:rsidRPr="006C0317">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w:t>
            </w:r>
            <w:r w:rsidRPr="006C0317">
              <w:rPr>
                <w:rFonts w:eastAsia="標楷體"/>
                <w:b/>
                <w:color w:val="000000" w:themeColor="text1"/>
                <w:sz w:val="22"/>
              </w:rPr>
              <w:t>7</w:t>
            </w:r>
          </w:p>
        </w:tc>
      </w:tr>
      <w:tr w:rsidR="00C04EF9" w:rsidRPr="006C0317" w:rsidTr="00B019E7">
        <w:trPr>
          <w:cantSplit/>
          <w:trHeight w:val="215"/>
        </w:trPr>
        <w:tc>
          <w:tcPr>
            <w:tcW w:w="1215" w:type="dxa"/>
            <w:tcBorders>
              <w:top w:val="nil"/>
              <w:left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bCs/>
                <w:color w:val="000000" w:themeColor="text1"/>
                <w:sz w:val="22"/>
              </w:rPr>
              <w:t>2018</w:t>
            </w:r>
            <w:r w:rsidRPr="006C0317">
              <w:rPr>
                <w:rFonts w:eastAsia="標楷體"/>
                <w:bCs/>
                <w:color w:val="000000" w:themeColor="text1"/>
                <w:sz w:val="22"/>
              </w:rPr>
              <w:t>年</w:t>
            </w:r>
          </w:p>
        </w:tc>
        <w:tc>
          <w:tcPr>
            <w:tcW w:w="850" w:type="dxa"/>
            <w:tcBorders>
              <w:top w:val="nil"/>
              <w:left w:val="single" w:sz="6" w:space="0" w:color="auto"/>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w:t>
            </w:r>
            <w:r>
              <w:rPr>
                <w:rFonts w:eastAsia="標楷體"/>
                <w:color w:val="000000" w:themeColor="text1"/>
                <w:sz w:val="22"/>
              </w:rPr>
              <w:t>9</w:t>
            </w:r>
          </w:p>
        </w:tc>
        <w:tc>
          <w:tcPr>
            <w:tcW w:w="801" w:type="dxa"/>
            <w:tcBorders>
              <w:top w:val="nil"/>
              <w:left w:val="single" w:sz="6" w:space="0" w:color="auto"/>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1.5</w:t>
            </w:r>
          </w:p>
        </w:tc>
        <w:tc>
          <w:tcPr>
            <w:tcW w:w="855" w:type="dxa"/>
            <w:tcBorders>
              <w:top w:val="nil"/>
              <w:left w:val="single" w:sz="6" w:space="0" w:color="auto"/>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6,0</w:t>
            </w:r>
            <w:r w:rsidRPr="006C0317">
              <w:rPr>
                <w:rFonts w:eastAsia="標楷體" w:hint="eastAsia"/>
                <w:color w:val="000000" w:themeColor="text1"/>
                <w:sz w:val="22"/>
              </w:rPr>
              <w:t>48</w:t>
            </w:r>
            <w:r w:rsidRPr="006C0317">
              <w:rPr>
                <w:rFonts w:eastAsia="標楷體"/>
                <w:color w:val="000000" w:themeColor="text1"/>
                <w:sz w:val="22"/>
              </w:rPr>
              <w:t>.</w:t>
            </w:r>
            <w:r w:rsidRPr="006C0317">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w:t>
            </w:r>
            <w:r w:rsidRPr="006C0317">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5,352.</w:t>
            </w:r>
            <w:r w:rsidRPr="006C0317">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11.</w:t>
            </w:r>
            <w:r w:rsidRPr="006C0317">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696</w:t>
            </w:r>
            <w:r w:rsidRPr="006C0317">
              <w:rPr>
                <w:rFonts w:eastAsia="標楷體"/>
                <w:color w:val="000000" w:themeColor="text1"/>
                <w:sz w:val="22"/>
              </w:rPr>
              <w:t>.</w:t>
            </w:r>
            <w:r w:rsidRPr="006C0317">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1.5</w:t>
            </w:r>
          </w:p>
        </w:tc>
        <w:tc>
          <w:tcPr>
            <w:tcW w:w="720" w:type="dxa"/>
            <w:tcBorders>
              <w:top w:val="nil"/>
              <w:left w:val="single" w:sz="6" w:space="0" w:color="auto"/>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3.8</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bCs/>
                <w:color w:val="000000" w:themeColor="text1"/>
                <w:sz w:val="22"/>
              </w:rPr>
              <w:t>2019</w:t>
            </w:r>
            <w:r w:rsidRPr="006C0317">
              <w:rPr>
                <w:rFonts w:eastAsia="標楷體" w:hint="eastAsia"/>
                <w:bCs/>
                <w:color w:val="000000" w:themeColor="text1"/>
                <w:sz w:val="22"/>
                <w:lang w:eastAsia="zh-HK"/>
              </w:rPr>
              <w:t>年</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w:t>
            </w: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-0.1</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5,422.3</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-10.4</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5,033.4</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w:t>
            </w:r>
            <w:r w:rsidRPr="006C0317">
              <w:rPr>
                <w:rFonts w:eastAsia="標楷體" w:hint="eastAsia"/>
                <w:color w:val="000000" w:themeColor="text1"/>
                <w:sz w:val="22"/>
              </w:rPr>
              <w:t>6.0</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388.9</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3.8</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bCs/>
                <w:color w:val="000000" w:themeColor="text1"/>
                <w:sz w:val="22"/>
              </w:rPr>
              <w:t>7</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1.0</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460.8</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-11.1</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437.4</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-2.6</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23.4</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0.6</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4.0</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bCs/>
                <w:color w:val="000000" w:themeColor="text1"/>
                <w:sz w:val="22"/>
              </w:rPr>
              <w:t>8</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-3.3</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440.2</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-14.0</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424.5</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-4.3</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15.7</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0.0</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3.1</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bCs/>
                <w:color w:val="000000" w:themeColor="text1"/>
                <w:sz w:val="22"/>
              </w:rPr>
              <w:t>9</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0.7</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446.5</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-11.8</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387.4</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-5.6</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59.1</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-0.4</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3.4</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hint="eastAsia"/>
                <w:bCs/>
                <w:color w:val="000000" w:themeColor="text1"/>
                <w:sz w:val="22"/>
              </w:rPr>
              <w:t>10</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-2.1</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466.7</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-14.9</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413.9</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-14.6</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52.8</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0.0</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3.5</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hint="eastAsia"/>
                <w:bCs/>
                <w:color w:val="000000" w:themeColor="text1"/>
                <w:sz w:val="22"/>
              </w:rPr>
              <w:t>11</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1.3</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440.5</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-14.4</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407.2</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-13.0</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33.3</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0.2</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3.6</w:t>
            </w:r>
          </w:p>
        </w:tc>
      </w:tr>
      <w:tr w:rsidR="00C04EF9" w:rsidRPr="006C0317" w:rsidTr="00B019E7">
        <w:trPr>
          <w:cantSplit/>
          <w:trHeight w:val="215"/>
        </w:trPr>
        <w:tc>
          <w:tcPr>
            <w:tcW w:w="1215" w:type="dxa"/>
            <w:tcBorders>
              <w:top w:val="nil"/>
              <w:left w:val="nil"/>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bCs/>
                <w:color w:val="000000" w:themeColor="text1"/>
                <w:sz w:val="22"/>
              </w:rPr>
            </w:pPr>
            <w:r w:rsidRPr="006C0317">
              <w:rPr>
                <w:rFonts w:eastAsia="標楷體" w:hint="eastAsia"/>
                <w:bCs/>
                <w:color w:val="000000" w:themeColor="text1"/>
                <w:sz w:val="22"/>
              </w:rPr>
              <w:t>12</w:t>
            </w:r>
            <w:r w:rsidRPr="006C0317">
              <w:rPr>
                <w:rFonts w:eastAsia="標楷體" w:hint="eastAsia"/>
                <w:bCs/>
                <w:color w:val="000000" w:themeColor="text1"/>
                <w:sz w:val="22"/>
                <w:lang w:eastAsia="zh-HK"/>
              </w:rPr>
              <w:t>月</w:t>
            </w:r>
          </w:p>
        </w:tc>
        <w:tc>
          <w:tcPr>
            <w:tcW w:w="850" w:type="dxa"/>
            <w:tcBorders>
              <w:top w:val="nil"/>
              <w:left w:val="single" w:sz="6" w:space="0" w:color="auto"/>
              <w:bottom w:val="nil"/>
              <w:right w:val="single" w:sz="6" w:space="0" w:color="auto"/>
            </w:tcBorders>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2.</w:t>
            </w:r>
            <w:r w:rsidRPr="006C0317">
              <w:rPr>
                <w:rFonts w:eastAsia="標楷體" w:hint="eastAsia"/>
                <w:color w:val="000000" w:themeColor="text1"/>
                <w:sz w:val="22"/>
              </w:rPr>
              <w:t>3</w:t>
            </w:r>
            <w:r w:rsidRPr="006C0317">
              <w:rPr>
                <w:rFonts w:eastAsia="標楷體"/>
                <w:color w:val="000000" w:themeColor="text1"/>
                <w:sz w:val="22"/>
              </w:rPr>
              <w:t>(IV)</w:t>
            </w:r>
          </w:p>
        </w:tc>
        <w:tc>
          <w:tcPr>
            <w:tcW w:w="801"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6.1</w:t>
            </w:r>
          </w:p>
        </w:tc>
        <w:tc>
          <w:tcPr>
            <w:tcW w:w="855"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457.1</w:t>
            </w:r>
          </w:p>
        </w:tc>
        <w:tc>
          <w:tcPr>
            <w:tcW w:w="963"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-5.2</w:t>
            </w:r>
          </w:p>
        </w:tc>
        <w:tc>
          <w:tcPr>
            <w:tcW w:w="908"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437.0</w:t>
            </w:r>
          </w:p>
        </w:tc>
        <w:tc>
          <w:tcPr>
            <w:tcW w:w="869"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-0.7</w:t>
            </w:r>
          </w:p>
        </w:tc>
        <w:tc>
          <w:tcPr>
            <w:tcW w:w="817" w:type="dxa"/>
            <w:tcBorders>
              <w:top w:val="nil"/>
              <w:left w:val="single" w:sz="6" w:space="0" w:color="auto"/>
              <w:bottom w:val="nil"/>
              <w:right w:val="single" w:sz="6" w:space="0" w:color="auto"/>
            </w:tcBorders>
            <w:vAlign w:val="bottom"/>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20.1</w:t>
            </w:r>
          </w:p>
        </w:tc>
        <w:tc>
          <w:tcPr>
            <w:tcW w:w="822" w:type="dxa"/>
            <w:tcBorders>
              <w:top w:val="nil"/>
              <w:left w:val="single" w:sz="6" w:space="0" w:color="auto"/>
              <w:bottom w:val="nil"/>
              <w:right w:val="single" w:sz="6" w:space="0" w:color="auto"/>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C04EF9" w:rsidRPr="006C0317" w:rsidRDefault="00C04EF9" w:rsidP="00B019E7">
            <w:pPr>
              <w:autoSpaceDE w:val="0"/>
              <w:autoSpaceDN w:val="0"/>
              <w:adjustRightInd w:val="0"/>
              <w:snapToGrid w:val="0"/>
              <w:spacing w:line="380" w:lineRule="exact"/>
              <w:jc w:val="center"/>
              <w:rPr>
                <w:rFonts w:eastAsia="標楷體"/>
                <w:color w:val="000000" w:themeColor="text1"/>
                <w:sz w:val="22"/>
              </w:rPr>
            </w:pPr>
            <w:r w:rsidRPr="006C0317">
              <w:rPr>
                <w:rFonts w:eastAsia="標楷體"/>
                <w:color w:val="000000" w:themeColor="text1"/>
                <w:sz w:val="22"/>
              </w:rPr>
              <w:t>3.7</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2020</w:t>
            </w:r>
            <w:r w:rsidRPr="00C04EF9">
              <w:rPr>
                <w:rFonts w:eastAsia="標楷體" w:hint="eastAsia"/>
                <w:bCs/>
                <w:sz w:val="22"/>
                <w:lang w:eastAsia="zh-HK"/>
              </w:rPr>
              <w:t>年</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3,229.8</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r w:rsidRPr="00C04EF9">
              <w:rPr>
                <w:rFonts w:eastAsia="標楷體" w:hint="eastAsia"/>
                <w:sz w:val="22"/>
              </w:rPr>
              <w:t>10.6</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3,039.6</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-10.3</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190.2</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0.6</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3.9</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1</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-2.8</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431.1</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-6.6</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427.5</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-5.2</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3.3</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1.5</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4.0</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2</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11.3</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408.7</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3.6</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371.4</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1.4</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37.0</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1.1</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3.3</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3</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w:t>
            </w:r>
            <w:r w:rsidRPr="00C04EF9">
              <w:rPr>
                <w:rFonts w:eastAsia="標楷體" w:hint="eastAsia"/>
                <w:sz w:val="22"/>
              </w:rPr>
              <w:t>4</w:t>
            </w:r>
            <w:r w:rsidRPr="00C04EF9">
              <w:rPr>
                <w:rFonts w:eastAsia="標楷體"/>
                <w:sz w:val="22"/>
              </w:rPr>
              <w:t>(I)</w:t>
            </w: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7.</w:t>
            </w:r>
            <w:r w:rsidRPr="00C04EF9">
              <w:rPr>
                <w:rFonts w:eastAsia="標楷體" w:hint="eastAsia"/>
                <w:sz w:val="22"/>
              </w:rPr>
              <w:t>7</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462.6</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-1.4</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419.7</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0.2</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42.6</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1.0</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3.8</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4</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r w:rsidRPr="00C04EF9">
              <w:rPr>
                <w:rFonts w:eastAsia="標楷體" w:hint="eastAsia"/>
                <w:sz w:val="22"/>
              </w:rPr>
              <w:t>5.0</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36</w:t>
            </w:r>
            <w:r w:rsidRPr="00C04EF9">
              <w:rPr>
                <w:rFonts w:eastAsia="標楷體" w:hint="eastAsia"/>
                <w:sz w:val="22"/>
              </w:rPr>
              <w:t>3</w:t>
            </w:r>
            <w:r w:rsidRPr="00C04EF9">
              <w:rPr>
                <w:rFonts w:eastAsia="標楷體"/>
                <w:sz w:val="22"/>
              </w:rPr>
              <w:t>.</w:t>
            </w:r>
            <w:r w:rsidRPr="00C04EF9">
              <w:rPr>
                <w:rFonts w:eastAsia="標楷體" w:hint="eastAsia"/>
                <w:sz w:val="22"/>
              </w:rPr>
              <w:t>2</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-2</w:t>
            </w:r>
            <w:r w:rsidRPr="00C04EF9">
              <w:rPr>
                <w:rFonts w:eastAsia="標楷體" w:hint="eastAsia"/>
                <w:sz w:val="22"/>
              </w:rPr>
              <w:t>5.1</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37</w:t>
            </w:r>
            <w:r w:rsidRPr="00C04EF9">
              <w:rPr>
                <w:rFonts w:eastAsia="標楷體" w:hint="eastAsia"/>
                <w:sz w:val="22"/>
              </w:rPr>
              <w:t>9</w:t>
            </w:r>
            <w:r w:rsidRPr="00C04EF9">
              <w:rPr>
                <w:rFonts w:eastAsia="標楷體"/>
                <w:sz w:val="22"/>
              </w:rPr>
              <w:t>.</w:t>
            </w:r>
            <w:r w:rsidRPr="00C04EF9">
              <w:rPr>
                <w:rFonts w:eastAsia="標楷體" w:hint="eastAsia"/>
                <w:sz w:val="22"/>
              </w:rPr>
              <w:t>3</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-15.</w:t>
            </w:r>
            <w:r w:rsidRPr="00C04EF9">
              <w:rPr>
                <w:rFonts w:eastAsia="標楷體" w:hint="eastAsia"/>
                <w:sz w:val="22"/>
              </w:rPr>
              <w:t>8</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r w:rsidRPr="00C04EF9">
              <w:rPr>
                <w:rFonts w:eastAsia="標楷體" w:hint="eastAsia"/>
                <w:sz w:val="22"/>
              </w:rPr>
              <w:t>13.9</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0.1</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3.8</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5</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r w:rsidRPr="00C04EF9">
              <w:rPr>
                <w:rFonts w:eastAsia="標楷體" w:hint="eastAsia"/>
                <w:sz w:val="22"/>
              </w:rPr>
              <w:t>9.7</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348.5</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-23.7</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344.6</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-21.1</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4.4</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-0.3</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4.5</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6</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w:t>
            </w:r>
            <w:r w:rsidRPr="00C04EF9">
              <w:rPr>
                <w:rFonts w:eastAsia="標楷體"/>
                <w:sz w:val="22"/>
              </w:rPr>
              <w:t>2.7(II)</w:t>
            </w: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-0.5</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392.3</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-10.9</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356.1</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-11.4</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36.6</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0.0</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4.3</w:t>
            </w:r>
          </w:p>
        </w:tc>
      </w:tr>
      <w:tr w:rsidR="00C04EF9" w:rsidRPr="00C04EF9" w:rsidTr="00B019E7">
        <w:trPr>
          <w:cantSplit/>
          <w:trHeight w:val="215"/>
        </w:trPr>
        <w:tc>
          <w:tcPr>
            <w:tcW w:w="1215" w:type="dxa"/>
            <w:tcBorders>
              <w:top w:val="nil"/>
              <w:left w:val="nil"/>
              <w:bottom w:val="nil"/>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7</w:t>
            </w:r>
            <w:r w:rsidRPr="00C04EF9">
              <w:rPr>
                <w:rFonts w:eastAsia="標楷體" w:hint="eastAsia"/>
                <w:bCs/>
                <w:sz w:val="22"/>
                <w:lang w:eastAsia="zh-HK"/>
              </w:rPr>
              <w:t>月</w:t>
            </w:r>
          </w:p>
        </w:tc>
        <w:tc>
          <w:tcPr>
            <w:tcW w:w="850" w:type="dxa"/>
            <w:tcBorders>
              <w:top w:val="nil"/>
              <w:left w:val="single" w:sz="6" w:space="0" w:color="auto"/>
              <w:bottom w:val="nil"/>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-2.5</w:t>
            </w:r>
          </w:p>
        </w:tc>
        <w:tc>
          <w:tcPr>
            <w:tcW w:w="855"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428.3</w:t>
            </w:r>
          </w:p>
        </w:tc>
        <w:tc>
          <w:tcPr>
            <w:tcW w:w="963"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-7.0</w:t>
            </w:r>
          </w:p>
        </w:tc>
        <w:tc>
          <w:tcPr>
            <w:tcW w:w="908"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385.6</w:t>
            </w:r>
          </w:p>
        </w:tc>
        <w:tc>
          <w:tcPr>
            <w:tcW w:w="869"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-11.9</w:t>
            </w:r>
          </w:p>
        </w:tc>
        <w:tc>
          <w:tcPr>
            <w:tcW w:w="817" w:type="dxa"/>
            <w:tcBorders>
              <w:top w:val="nil"/>
              <w:left w:val="single" w:sz="6" w:space="0" w:color="auto"/>
              <w:bottom w:val="nil"/>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42.7</w:t>
            </w:r>
          </w:p>
        </w:tc>
        <w:tc>
          <w:tcPr>
            <w:tcW w:w="822" w:type="dxa"/>
            <w:tcBorders>
              <w:top w:val="nil"/>
              <w:left w:val="single" w:sz="6" w:space="0" w:color="auto"/>
              <w:bottom w:val="nil"/>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0.3</w:t>
            </w:r>
          </w:p>
        </w:tc>
        <w:tc>
          <w:tcPr>
            <w:tcW w:w="720" w:type="dxa"/>
            <w:tcBorders>
              <w:top w:val="nil"/>
              <w:left w:val="single" w:sz="6" w:space="0" w:color="auto"/>
              <w:bottom w:val="nil"/>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4.2</w:t>
            </w:r>
          </w:p>
        </w:tc>
      </w:tr>
      <w:tr w:rsidR="00C04EF9" w:rsidRPr="00C04EF9" w:rsidTr="00B019E7">
        <w:trPr>
          <w:cantSplit/>
          <w:trHeight w:val="215"/>
        </w:trPr>
        <w:tc>
          <w:tcPr>
            <w:tcW w:w="1215" w:type="dxa"/>
            <w:tcBorders>
              <w:top w:val="nil"/>
              <w:left w:val="nil"/>
              <w:bottom w:val="single" w:sz="4" w:space="0" w:color="auto"/>
              <w:right w:val="single" w:sz="6" w:space="0" w:color="auto"/>
            </w:tcBorders>
          </w:tcPr>
          <w:p w:rsidR="00C04EF9" w:rsidRPr="00C04EF9" w:rsidRDefault="00C04EF9" w:rsidP="00B019E7">
            <w:pPr>
              <w:tabs>
                <w:tab w:val="left" w:pos="6840"/>
              </w:tabs>
              <w:autoSpaceDE w:val="0"/>
              <w:autoSpaceDN w:val="0"/>
              <w:adjustRightInd w:val="0"/>
              <w:snapToGrid w:val="0"/>
              <w:spacing w:line="380" w:lineRule="atLeast"/>
              <w:jc w:val="center"/>
              <w:rPr>
                <w:rFonts w:eastAsia="標楷體"/>
                <w:bCs/>
                <w:sz w:val="22"/>
              </w:rPr>
            </w:pPr>
            <w:r w:rsidRPr="00C04EF9">
              <w:rPr>
                <w:rFonts w:eastAsia="標楷體" w:hint="eastAsia"/>
                <w:bCs/>
                <w:sz w:val="22"/>
              </w:rPr>
              <w:t>8</w:t>
            </w:r>
            <w:r w:rsidRPr="00C04EF9">
              <w:rPr>
                <w:rFonts w:eastAsia="標楷體" w:hint="eastAsia"/>
                <w:bCs/>
                <w:sz w:val="22"/>
                <w:lang w:eastAsia="zh-HK"/>
              </w:rPr>
              <w:t>月</w:t>
            </w:r>
          </w:p>
        </w:tc>
        <w:tc>
          <w:tcPr>
            <w:tcW w:w="850" w:type="dxa"/>
            <w:tcBorders>
              <w:top w:val="nil"/>
              <w:left w:val="single" w:sz="6" w:space="0" w:color="auto"/>
              <w:bottom w:val="single" w:sz="4" w:space="0" w:color="auto"/>
              <w:right w:val="single" w:sz="6" w:space="0" w:color="auto"/>
            </w:tcBorders>
          </w:tcPr>
          <w:p w:rsidR="00C04EF9" w:rsidRPr="00C04EF9" w:rsidRDefault="00C04EF9" w:rsidP="00B019E7">
            <w:pPr>
              <w:autoSpaceDE w:val="0"/>
              <w:autoSpaceDN w:val="0"/>
              <w:adjustRightInd w:val="0"/>
              <w:snapToGrid w:val="0"/>
              <w:spacing w:line="380" w:lineRule="exact"/>
              <w:jc w:val="center"/>
              <w:rPr>
                <w:rFonts w:eastAsia="標楷體"/>
                <w:sz w:val="22"/>
              </w:rPr>
            </w:pPr>
          </w:p>
        </w:tc>
        <w:tc>
          <w:tcPr>
            <w:tcW w:w="801" w:type="dxa"/>
            <w:tcBorders>
              <w:top w:val="nil"/>
              <w:left w:val="single" w:sz="6" w:space="0" w:color="auto"/>
              <w:bottom w:val="single" w:sz="4" w:space="0" w:color="auto"/>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w:t>
            </w:r>
          </w:p>
        </w:tc>
        <w:tc>
          <w:tcPr>
            <w:tcW w:w="855" w:type="dxa"/>
            <w:tcBorders>
              <w:top w:val="nil"/>
              <w:left w:val="single" w:sz="6" w:space="0" w:color="auto"/>
              <w:bottom w:val="single" w:sz="4" w:space="0" w:color="auto"/>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396.6</w:t>
            </w:r>
          </w:p>
        </w:tc>
        <w:tc>
          <w:tcPr>
            <w:tcW w:w="963" w:type="dxa"/>
            <w:tcBorders>
              <w:top w:val="nil"/>
              <w:left w:val="single" w:sz="6" w:space="0" w:color="auto"/>
              <w:bottom w:val="single" w:sz="4" w:space="0" w:color="auto"/>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-9.9</w:t>
            </w:r>
          </w:p>
        </w:tc>
        <w:tc>
          <w:tcPr>
            <w:tcW w:w="908" w:type="dxa"/>
            <w:tcBorders>
              <w:top w:val="nil"/>
              <w:left w:val="single" w:sz="6" w:space="0" w:color="auto"/>
              <w:bottom w:val="single" w:sz="4" w:space="0" w:color="auto"/>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355.4</w:t>
            </w:r>
          </w:p>
        </w:tc>
        <w:tc>
          <w:tcPr>
            <w:tcW w:w="869" w:type="dxa"/>
            <w:tcBorders>
              <w:top w:val="nil"/>
              <w:left w:val="single" w:sz="6" w:space="0" w:color="auto"/>
              <w:bottom w:val="single" w:sz="4" w:space="0" w:color="auto"/>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-16.3</w:t>
            </w:r>
          </w:p>
        </w:tc>
        <w:tc>
          <w:tcPr>
            <w:tcW w:w="817" w:type="dxa"/>
            <w:tcBorders>
              <w:top w:val="nil"/>
              <w:left w:val="single" w:sz="6" w:space="0" w:color="auto"/>
              <w:bottom w:val="single" w:sz="4" w:space="0" w:color="auto"/>
              <w:right w:val="single" w:sz="6" w:space="0" w:color="auto"/>
            </w:tcBorders>
            <w:vAlign w:val="bottom"/>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hint="eastAsia"/>
                <w:sz w:val="22"/>
              </w:rPr>
              <w:t>41.2</w:t>
            </w:r>
          </w:p>
        </w:tc>
        <w:tc>
          <w:tcPr>
            <w:tcW w:w="822" w:type="dxa"/>
            <w:tcBorders>
              <w:top w:val="nil"/>
              <w:left w:val="single" w:sz="6" w:space="0" w:color="auto"/>
              <w:bottom w:val="single" w:sz="4" w:space="0" w:color="auto"/>
              <w:right w:val="single" w:sz="6" w:space="0" w:color="auto"/>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0.7</w:t>
            </w:r>
          </w:p>
        </w:tc>
        <w:tc>
          <w:tcPr>
            <w:tcW w:w="720" w:type="dxa"/>
            <w:tcBorders>
              <w:top w:val="nil"/>
              <w:left w:val="single" w:sz="6" w:space="0" w:color="auto"/>
              <w:bottom w:val="single" w:sz="4" w:space="0" w:color="auto"/>
              <w:right w:val="nil"/>
            </w:tcBorders>
            <w:vAlign w:val="center"/>
          </w:tcPr>
          <w:p w:rsidR="00C04EF9" w:rsidRPr="00C04EF9" w:rsidRDefault="00C04EF9" w:rsidP="00B019E7">
            <w:pPr>
              <w:autoSpaceDE w:val="0"/>
              <w:autoSpaceDN w:val="0"/>
              <w:adjustRightInd w:val="0"/>
              <w:snapToGrid w:val="0"/>
              <w:spacing w:line="380" w:lineRule="exact"/>
              <w:jc w:val="center"/>
              <w:rPr>
                <w:rFonts w:eastAsia="標楷體"/>
                <w:sz w:val="22"/>
              </w:rPr>
            </w:pPr>
            <w:r w:rsidRPr="00C04EF9">
              <w:rPr>
                <w:rFonts w:eastAsia="標楷體"/>
                <w:sz w:val="22"/>
              </w:rPr>
              <w:t>3.2</w:t>
            </w:r>
          </w:p>
        </w:tc>
      </w:tr>
    </w:tbl>
    <w:p w:rsidR="00C04EF9" w:rsidRDefault="00C04EF9" w:rsidP="00B5176D">
      <w:pPr>
        <w:widowControl/>
        <w:snapToGrid w:val="0"/>
        <w:spacing w:beforeLines="50" w:before="180" w:line="300" w:lineRule="auto"/>
        <w:ind w:leftChars="-1" w:left="-1" w:hanging="1"/>
        <w:jc w:val="both"/>
        <w:rPr>
          <w:rFonts w:eastAsia="標楷體"/>
          <w:color w:val="000000" w:themeColor="text1"/>
          <w:kern w:val="0"/>
          <w:sz w:val="22"/>
          <w:szCs w:val="22"/>
        </w:rPr>
      </w:pPr>
      <w:r w:rsidRPr="006C0317">
        <w:rPr>
          <w:rFonts w:eastAsia="標楷體"/>
          <w:color w:val="000000" w:themeColor="text1"/>
          <w:kern w:val="0"/>
          <w:sz w:val="22"/>
          <w:szCs w:val="22"/>
        </w:rPr>
        <w:t>資料來源：韓國產業通商資源部、韓國企劃財政部、韓國銀行、韓國國家統計局。</w:t>
      </w:r>
    </w:p>
    <w:p w:rsidR="00B5176D" w:rsidRDefault="00B5176D">
      <w:pPr>
        <w:widowControl/>
        <w:rPr>
          <w:rFonts w:eastAsia="標楷體"/>
          <w:color w:val="000000" w:themeColor="text1"/>
          <w:kern w:val="0"/>
          <w:sz w:val="22"/>
          <w:szCs w:val="22"/>
        </w:rPr>
      </w:pPr>
      <w:r>
        <w:rPr>
          <w:rFonts w:eastAsia="標楷體"/>
          <w:color w:val="000000" w:themeColor="text1"/>
          <w:kern w:val="0"/>
          <w:sz w:val="22"/>
          <w:szCs w:val="22"/>
        </w:rPr>
        <w:br w:type="page"/>
      </w:r>
    </w:p>
    <w:p w:rsidR="00B5176D" w:rsidRPr="00F9609C" w:rsidRDefault="00B5176D" w:rsidP="00B5176D">
      <w:pPr>
        <w:snapToGrid w:val="0"/>
        <w:spacing w:before="120" w:line="300" w:lineRule="auto"/>
        <w:ind w:left="281" w:rightChars="-95" w:right="-228"/>
        <w:rPr>
          <w:rFonts w:eastAsia="標楷體"/>
          <w:b/>
          <w:bCs/>
          <w:kern w:val="0"/>
          <w:sz w:val="28"/>
          <w:szCs w:val="28"/>
        </w:rPr>
      </w:pPr>
      <w:r w:rsidRPr="00F9609C">
        <w:rPr>
          <w:rFonts w:eastAsia="標楷體"/>
          <w:b/>
          <w:bCs/>
          <w:kern w:val="0"/>
          <w:sz w:val="28"/>
          <w:szCs w:val="28"/>
        </w:rPr>
        <w:lastRenderedPageBreak/>
        <w:t>３、新加坡</w:t>
      </w:r>
    </w:p>
    <w:p w:rsidR="00B5176D" w:rsidRPr="00F9609C" w:rsidRDefault="00B5176D" w:rsidP="00B5176D">
      <w:pPr>
        <w:numPr>
          <w:ilvl w:val="0"/>
          <w:numId w:val="12"/>
        </w:numPr>
        <w:snapToGrid w:val="0"/>
        <w:spacing w:beforeLines="50" w:before="180" w:line="300" w:lineRule="auto"/>
        <w:ind w:left="567" w:hanging="425"/>
        <w:jc w:val="both"/>
        <w:rPr>
          <w:rFonts w:eastAsia="標楷體" w:cstheme="minorBidi"/>
          <w:kern w:val="0"/>
          <w:sz w:val="28"/>
          <w:szCs w:val="28"/>
        </w:rPr>
      </w:pPr>
      <w:r w:rsidRPr="00F9609C">
        <w:rPr>
          <w:rFonts w:eastAsia="標楷體" w:hint="eastAsia"/>
          <w:kern w:val="0"/>
          <w:sz w:val="28"/>
          <w:szCs w:val="28"/>
        </w:rPr>
        <w:t>I</w:t>
      </w:r>
      <w:r w:rsidRPr="00F9609C">
        <w:rPr>
          <w:rFonts w:eastAsia="標楷體"/>
          <w:kern w:val="0"/>
          <w:sz w:val="28"/>
          <w:szCs w:val="28"/>
        </w:rPr>
        <w:t>HS</w:t>
      </w:r>
      <w:r w:rsidRPr="00F9609C">
        <w:rPr>
          <w:rFonts w:eastAsia="標楷體" w:hint="eastAsia"/>
          <w:kern w:val="0"/>
          <w:sz w:val="28"/>
          <w:szCs w:val="28"/>
        </w:rPr>
        <w:t xml:space="preserve"> </w:t>
      </w:r>
      <w:proofErr w:type="spellStart"/>
      <w:r w:rsidRPr="00F9609C">
        <w:rPr>
          <w:rFonts w:eastAsia="標楷體" w:hint="eastAsia"/>
          <w:kern w:val="0"/>
          <w:sz w:val="28"/>
          <w:szCs w:val="28"/>
        </w:rPr>
        <w:t>Markit</w:t>
      </w:r>
      <w:proofErr w:type="spellEnd"/>
      <w:r w:rsidRPr="00F9609C">
        <w:rPr>
          <w:rFonts w:eastAsia="標楷體" w:cstheme="minorBidi" w:hint="eastAsia"/>
          <w:kern w:val="0"/>
          <w:sz w:val="28"/>
          <w:szCs w:val="28"/>
        </w:rPr>
        <w:t>今年</w:t>
      </w:r>
      <w:r w:rsidRPr="00F9609C">
        <w:rPr>
          <w:rFonts w:eastAsia="標楷體" w:cstheme="minorBidi"/>
          <w:kern w:val="0"/>
          <w:sz w:val="28"/>
          <w:szCs w:val="28"/>
        </w:rPr>
        <w:t>9</w:t>
      </w:r>
      <w:r w:rsidRPr="00F9609C">
        <w:rPr>
          <w:rFonts w:eastAsia="標楷體" w:cstheme="minorBidi" w:hint="eastAsia"/>
          <w:kern w:val="0"/>
          <w:sz w:val="28"/>
          <w:szCs w:val="28"/>
        </w:rPr>
        <w:t>月預測，新加坡今年及明年經濟成長率分別為</w:t>
      </w:r>
      <w:r w:rsidRPr="00F9609C">
        <w:rPr>
          <w:rFonts w:eastAsia="標楷體" w:cstheme="minorBidi"/>
          <w:kern w:val="0"/>
          <w:sz w:val="28"/>
          <w:szCs w:val="28"/>
        </w:rPr>
        <w:t>-9.51</w:t>
      </w:r>
      <w:r w:rsidRPr="00F9609C">
        <w:rPr>
          <w:rFonts w:eastAsia="標楷體" w:cstheme="minorBidi" w:hint="eastAsia"/>
          <w:kern w:val="0"/>
          <w:sz w:val="28"/>
          <w:szCs w:val="28"/>
        </w:rPr>
        <w:t>%</w:t>
      </w:r>
      <w:r w:rsidRPr="00F9609C">
        <w:rPr>
          <w:rFonts w:eastAsia="標楷體" w:cstheme="minorBidi" w:hint="eastAsia"/>
          <w:kern w:val="0"/>
          <w:sz w:val="28"/>
          <w:szCs w:val="28"/>
        </w:rPr>
        <w:t>及</w:t>
      </w:r>
      <w:r w:rsidRPr="00F9609C">
        <w:rPr>
          <w:rFonts w:eastAsia="標楷體" w:cstheme="minorBidi"/>
          <w:kern w:val="0"/>
          <w:sz w:val="28"/>
          <w:szCs w:val="28"/>
        </w:rPr>
        <w:t>2.61</w:t>
      </w:r>
      <w:r w:rsidRPr="00F9609C">
        <w:rPr>
          <w:rFonts w:eastAsia="標楷體" w:cstheme="minorBidi" w:hint="eastAsia"/>
          <w:kern w:val="0"/>
          <w:sz w:val="28"/>
          <w:szCs w:val="28"/>
        </w:rPr>
        <w:t>%</w:t>
      </w:r>
      <w:r w:rsidRPr="00F9609C">
        <w:rPr>
          <w:rFonts w:eastAsia="標楷體" w:cstheme="minorBidi" w:hint="eastAsia"/>
          <w:kern w:val="0"/>
          <w:sz w:val="28"/>
          <w:szCs w:val="28"/>
        </w:rPr>
        <w:t>。</w:t>
      </w:r>
    </w:p>
    <w:p w:rsidR="00B5176D" w:rsidRPr="00F9609C" w:rsidRDefault="00B5176D" w:rsidP="00B5176D">
      <w:pPr>
        <w:numPr>
          <w:ilvl w:val="0"/>
          <w:numId w:val="12"/>
        </w:numPr>
        <w:snapToGrid w:val="0"/>
        <w:spacing w:beforeLines="50" w:before="180" w:line="300" w:lineRule="auto"/>
        <w:ind w:left="567" w:hanging="425"/>
        <w:jc w:val="both"/>
        <w:rPr>
          <w:rFonts w:eastAsia="標楷體"/>
          <w:kern w:val="0"/>
          <w:sz w:val="28"/>
          <w:szCs w:val="28"/>
        </w:rPr>
      </w:pPr>
      <w:r w:rsidRPr="00F9609C">
        <w:rPr>
          <w:rFonts w:eastAsia="標楷體"/>
          <w:kern w:val="0"/>
          <w:sz w:val="28"/>
          <w:szCs w:val="28"/>
        </w:rPr>
        <w:t>新加坡</w:t>
      </w:r>
      <w:r w:rsidRPr="00F9609C">
        <w:rPr>
          <w:rFonts w:eastAsia="標楷體" w:hint="eastAsia"/>
          <w:kern w:val="0"/>
          <w:sz w:val="28"/>
          <w:szCs w:val="28"/>
        </w:rPr>
        <w:t>今</w:t>
      </w:r>
      <w:r w:rsidRPr="00F9609C">
        <w:rPr>
          <w:rFonts w:eastAsia="標楷體"/>
          <w:kern w:val="0"/>
          <w:sz w:val="28"/>
          <w:szCs w:val="28"/>
        </w:rPr>
        <w:t>年</w:t>
      </w:r>
      <w:r w:rsidRPr="00F9609C">
        <w:rPr>
          <w:rFonts w:eastAsia="標楷體" w:hint="eastAsia"/>
          <w:kern w:val="0"/>
          <w:sz w:val="28"/>
          <w:szCs w:val="28"/>
        </w:rPr>
        <w:t>8</w:t>
      </w:r>
      <w:r w:rsidRPr="00F9609C">
        <w:rPr>
          <w:rFonts w:eastAsia="標楷體" w:hint="eastAsia"/>
          <w:kern w:val="0"/>
          <w:sz w:val="28"/>
          <w:szCs w:val="28"/>
        </w:rPr>
        <w:t>月</w:t>
      </w:r>
      <w:r w:rsidRPr="00F9609C">
        <w:rPr>
          <w:rFonts w:eastAsia="標楷體"/>
          <w:kern w:val="0"/>
          <w:sz w:val="28"/>
          <w:szCs w:val="28"/>
        </w:rPr>
        <w:t>出口額</w:t>
      </w:r>
      <w:r w:rsidRPr="00F9609C">
        <w:rPr>
          <w:rFonts w:eastAsia="標楷體" w:hint="eastAsia"/>
          <w:kern w:val="0"/>
          <w:sz w:val="28"/>
          <w:szCs w:val="28"/>
        </w:rPr>
        <w:t>為</w:t>
      </w:r>
      <w:proofErr w:type="gramStart"/>
      <w:r w:rsidRPr="00F9609C">
        <w:rPr>
          <w:rFonts w:eastAsia="標楷體"/>
          <w:kern w:val="0"/>
          <w:sz w:val="28"/>
          <w:szCs w:val="28"/>
        </w:rPr>
        <w:t>4</w:t>
      </w:r>
      <w:r w:rsidRPr="00F9609C">
        <w:rPr>
          <w:rFonts w:eastAsia="標楷體" w:hint="eastAsia"/>
          <w:kern w:val="0"/>
          <w:sz w:val="28"/>
          <w:szCs w:val="28"/>
        </w:rPr>
        <w:t>30.2</w:t>
      </w:r>
      <w:r w:rsidRPr="00F9609C">
        <w:rPr>
          <w:rFonts w:eastAsia="標楷體"/>
          <w:kern w:val="0"/>
          <w:sz w:val="28"/>
          <w:szCs w:val="28"/>
        </w:rPr>
        <w:t>億星元</w:t>
      </w:r>
      <w:proofErr w:type="gramEnd"/>
      <w:r w:rsidRPr="00F9609C">
        <w:rPr>
          <w:rFonts w:eastAsia="標楷體"/>
          <w:kern w:val="0"/>
          <w:sz w:val="28"/>
          <w:szCs w:val="28"/>
        </w:rPr>
        <w:t>，較</w:t>
      </w:r>
      <w:r w:rsidRPr="00F9609C">
        <w:rPr>
          <w:rFonts w:eastAsia="標楷體" w:hint="eastAsia"/>
          <w:kern w:val="0"/>
          <w:sz w:val="28"/>
          <w:szCs w:val="28"/>
        </w:rPr>
        <w:t>上</w:t>
      </w:r>
      <w:r w:rsidRPr="00F9609C">
        <w:rPr>
          <w:rFonts w:eastAsia="標楷體"/>
          <w:kern w:val="0"/>
          <w:sz w:val="28"/>
          <w:szCs w:val="28"/>
        </w:rPr>
        <w:t>年同月</w:t>
      </w:r>
      <w:r w:rsidRPr="00F9609C">
        <w:rPr>
          <w:rFonts w:eastAsia="標楷體" w:hint="eastAsia"/>
          <w:kern w:val="0"/>
          <w:sz w:val="28"/>
          <w:szCs w:val="28"/>
        </w:rPr>
        <w:t>減少</w:t>
      </w:r>
      <w:r w:rsidRPr="00F9609C">
        <w:rPr>
          <w:rFonts w:eastAsia="標楷體" w:hint="eastAsia"/>
          <w:kern w:val="0"/>
          <w:sz w:val="28"/>
          <w:szCs w:val="28"/>
        </w:rPr>
        <w:t>4.7</w:t>
      </w:r>
      <w:r w:rsidRPr="00F9609C">
        <w:rPr>
          <w:rFonts w:eastAsia="標楷體"/>
          <w:kern w:val="0"/>
          <w:sz w:val="28"/>
          <w:szCs w:val="28"/>
        </w:rPr>
        <w:t>%</w:t>
      </w:r>
      <w:r w:rsidRPr="00F9609C">
        <w:rPr>
          <w:rFonts w:eastAsia="標楷體"/>
          <w:kern w:val="0"/>
          <w:sz w:val="28"/>
          <w:szCs w:val="28"/>
        </w:rPr>
        <w:t>，進口</w:t>
      </w:r>
      <w:r w:rsidRPr="00F9609C">
        <w:rPr>
          <w:rFonts w:eastAsia="標楷體" w:hint="eastAsia"/>
          <w:kern w:val="0"/>
          <w:sz w:val="28"/>
          <w:szCs w:val="28"/>
        </w:rPr>
        <w:t>額為</w:t>
      </w:r>
      <w:proofErr w:type="gramStart"/>
      <w:r w:rsidRPr="00F9609C">
        <w:rPr>
          <w:rFonts w:eastAsia="標楷體" w:hint="eastAsia"/>
          <w:kern w:val="0"/>
          <w:sz w:val="28"/>
          <w:szCs w:val="28"/>
        </w:rPr>
        <w:t>371.5</w:t>
      </w:r>
      <w:r w:rsidRPr="00F9609C">
        <w:rPr>
          <w:rFonts w:eastAsia="標楷體"/>
          <w:kern w:val="0"/>
          <w:sz w:val="28"/>
          <w:szCs w:val="28"/>
        </w:rPr>
        <w:t>億星元</w:t>
      </w:r>
      <w:proofErr w:type="gramEnd"/>
      <w:r w:rsidRPr="00F9609C">
        <w:rPr>
          <w:rFonts w:eastAsia="標楷體"/>
          <w:kern w:val="0"/>
          <w:sz w:val="28"/>
          <w:szCs w:val="28"/>
        </w:rPr>
        <w:t>，</w:t>
      </w:r>
      <w:r w:rsidRPr="00F9609C">
        <w:rPr>
          <w:rFonts w:eastAsia="標楷體" w:hint="eastAsia"/>
          <w:kern w:val="0"/>
          <w:sz w:val="28"/>
          <w:szCs w:val="28"/>
        </w:rPr>
        <w:t>減少</w:t>
      </w:r>
      <w:r w:rsidRPr="00F9609C">
        <w:rPr>
          <w:rFonts w:eastAsia="標楷體" w:hint="eastAsia"/>
          <w:kern w:val="0"/>
          <w:sz w:val="28"/>
          <w:szCs w:val="28"/>
        </w:rPr>
        <w:t>9.4</w:t>
      </w:r>
      <w:r w:rsidRPr="00F9609C">
        <w:rPr>
          <w:rFonts w:eastAsia="標楷體"/>
          <w:kern w:val="0"/>
          <w:sz w:val="28"/>
          <w:szCs w:val="28"/>
        </w:rPr>
        <w:t>%</w:t>
      </w:r>
      <w:r w:rsidRPr="00F9609C">
        <w:rPr>
          <w:rFonts w:eastAsia="標楷體"/>
          <w:kern w:val="0"/>
          <w:sz w:val="28"/>
          <w:szCs w:val="28"/>
        </w:rPr>
        <w:t>，貿易出超為</w:t>
      </w:r>
      <w:proofErr w:type="gramStart"/>
      <w:r w:rsidRPr="00F9609C">
        <w:rPr>
          <w:rFonts w:eastAsia="標楷體" w:hint="eastAsia"/>
          <w:kern w:val="0"/>
          <w:sz w:val="28"/>
          <w:szCs w:val="28"/>
        </w:rPr>
        <w:t>58.7</w:t>
      </w:r>
      <w:r w:rsidRPr="00F9609C">
        <w:rPr>
          <w:rFonts w:eastAsia="標楷體"/>
          <w:kern w:val="0"/>
          <w:sz w:val="28"/>
          <w:szCs w:val="28"/>
        </w:rPr>
        <w:t>億星元</w:t>
      </w:r>
      <w:proofErr w:type="gramEnd"/>
      <w:r w:rsidRPr="00F9609C">
        <w:rPr>
          <w:rFonts w:eastAsia="標楷體"/>
          <w:kern w:val="0"/>
          <w:sz w:val="28"/>
          <w:szCs w:val="28"/>
        </w:rPr>
        <w:t>。國內非石油產品出口</w:t>
      </w:r>
      <w:r w:rsidRPr="00F9609C">
        <w:rPr>
          <w:rFonts w:eastAsia="標楷體" w:hint="eastAsia"/>
          <w:kern w:val="0"/>
          <w:sz w:val="28"/>
          <w:szCs w:val="28"/>
        </w:rPr>
        <w:t>增加</w:t>
      </w:r>
      <w:r w:rsidRPr="00F9609C">
        <w:rPr>
          <w:rFonts w:eastAsia="標楷體" w:hint="eastAsia"/>
          <w:kern w:val="0"/>
          <w:sz w:val="28"/>
          <w:szCs w:val="28"/>
        </w:rPr>
        <w:t>7.7</w:t>
      </w:r>
      <w:r w:rsidRPr="00F9609C">
        <w:rPr>
          <w:rFonts w:eastAsia="標楷體"/>
          <w:kern w:val="0"/>
          <w:sz w:val="28"/>
          <w:szCs w:val="28"/>
        </w:rPr>
        <w:t>%</w:t>
      </w:r>
      <w:r w:rsidRPr="00F9609C">
        <w:rPr>
          <w:rFonts w:eastAsia="標楷體"/>
          <w:kern w:val="0"/>
          <w:sz w:val="28"/>
          <w:szCs w:val="28"/>
        </w:rPr>
        <w:t>，其</w:t>
      </w:r>
      <w:r w:rsidRPr="00F9609C">
        <w:rPr>
          <w:rFonts w:eastAsia="標楷體" w:hint="eastAsia"/>
          <w:kern w:val="0"/>
          <w:sz w:val="28"/>
          <w:szCs w:val="28"/>
        </w:rPr>
        <w:t>中</w:t>
      </w:r>
      <w:r w:rsidRPr="00F9609C">
        <w:rPr>
          <w:rFonts w:eastAsia="標楷體"/>
          <w:kern w:val="0"/>
          <w:sz w:val="28"/>
          <w:szCs w:val="28"/>
        </w:rPr>
        <w:t>電子產品</w:t>
      </w:r>
      <w:r w:rsidRPr="00F9609C">
        <w:rPr>
          <w:rFonts w:eastAsia="標楷體" w:hint="eastAsia"/>
          <w:kern w:val="0"/>
          <w:sz w:val="28"/>
          <w:szCs w:val="28"/>
        </w:rPr>
        <w:t>增加</w:t>
      </w:r>
      <w:r w:rsidRPr="00F9609C">
        <w:rPr>
          <w:rFonts w:eastAsia="標楷體" w:hint="eastAsia"/>
          <w:kern w:val="0"/>
          <w:sz w:val="28"/>
          <w:szCs w:val="28"/>
        </w:rPr>
        <w:t>5.7</w:t>
      </w:r>
      <w:r w:rsidRPr="00F9609C">
        <w:rPr>
          <w:rFonts w:eastAsia="標楷體"/>
          <w:kern w:val="0"/>
          <w:sz w:val="28"/>
          <w:szCs w:val="28"/>
        </w:rPr>
        <w:t>%</w:t>
      </w:r>
      <w:r w:rsidRPr="00F9609C">
        <w:rPr>
          <w:rFonts w:eastAsia="標楷體"/>
          <w:kern w:val="0"/>
          <w:sz w:val="28"/>
          <w:szCs w:val="28"/>
        </w:rPr>
        <w:t>，非電子產品</w:t>
      </w:r>
      <w:r w:rsidRPr="00F9609C">
        <w:rPr>
          <w:rFonts w:eastAsia="標楷體" w:hint="eastAsia"/>
          <w:kern w:val="0"/>
          <w:sz w:val="28"/>
          <w:szCs w:val="28"/>
        </w:rPr>
        <w:t>增加</w:t>
      </w:r>
      <w:r w:rsidRPr="00F9609C">
        <w:rPr>
          <w:rFonts w:eastAsia="標楷體" w:hint="eastAsia"/>
          <w:kern w:val="0"/>
          <w:sz w:val="28"/>
          <w:szCs w:val="28"/>
        </w:rPr>
        <w:t>8.3</w:t>
      </w:r>
      <w:r w:rsidRPr="00F9609C">
        <w:rPr>
          <w:rFonts w:eastAsia="標楷體"/>
          <w:kern w:val="0"/>
          <w:sz w:val="28"/>
          <w:szCs w:val="28"/>
        </w:rPr>
        <w:t>%</w:t>
      </w:r>
      <w:r w:rsidRPr="00F9609C">
        <w:rPr>
          <w:rFonts w:eastAsia="標楷體"/>
          <w:kern w:val="0"/>
          <w:sz w:val="28"/>
          <w:szCs w:val="28"/>
        </w:rPr>
        <w:t>。非石油產品十大出口國中，</w:t>
      </w:r>
      <w:r w:rsidRPr="00F9609C">
        <w:rPr>
          <w:rFonts w:eastAsia="標楷體" w:hint="eastAsia"/>
          <w:kern w:val="0"/>
          <w:sz w:val="28"/>
          <w:szCs w:val="28"/>
        </w:rPr>
        <w:t>對歐盟</w:t>
      </w:r>
      <w:r w:rsidRPr="00F9609C">
        <w:rPr>
          <w:rFonts w:eastAsia="標楷體" w:hint="eastAsia"/>
          <w:kern w:val="0"/>
          <w:sz w:val="28"/>
          <w:szCs w:val="28"/>
        </w:rPr>
        <w:t>(30.2%)</w:t>
      </w:r>
      <w:r w:rsidRPr="00F9609C">
        <w:rPr>
          <w:rFonts w:eastAsia="標楷體" w:hint="eastAsia"/>
          <w:kern w:val="0"/>
          <w:sz w:val="28"/>
          <w:szCs w:val="28"/>
        </w:rPr>
        <w:t>、中國大陸</w:t>
      </w:r>
      <w:r w:rsidRPr="00F9609C">
        <w:rPr>
          <w:rFonts w:eastAsia="標楷體" w:hint="eastAsia"/>
          <w:kern w:val="0"/>
          <w:sz w:val="28"/>
          <w:szCs w:val="28"/>
        </w:rPr>
        <w:t>(24.5%)</w:t>
      </w:r>
      <w:r w:rsidRPr="00F9609C">
        <w:rPr>
          <w:rFonts w:eastAsia="標楷體" w:hint="eastAsia"/>
          <w:kern w:val="0"/>
          <w:sz w:val="28"/>
          <w:szCs w:val="28"/>
        </w:rPr>
        <w:t>及臺灣</w:t>
      </w:r>
      <w:r w:rsidRPr="00F9609C">
        <w:rPr>
          <w:rFonts w:eastAsia="標楷體" w:hint="eastAsia"/>
          <w:kern w:val="0"/>
          <w:sz w:val="28"/>
          <w:szCs w:val="28"/>
        </w:rPr>
        <w:t>(18.5%)</w:t>
      </w:r>
      <w:r w:rsidRPr="00F9609C">
        <w:rPr>
          <w:rFonts w:eastAsia="標楷體"/>
          <w:kern w:val="0"/>
          <w:sz w:val="28"/>
          <w:szCs w:val="28"/>
        </w:rPr>
        <w:t>成長明顯，</w:t>
      </w:r>
      <w:r w:rsidRPr="00F9609C">
        <w:rPr>
          <w:rFonts w:eastAsia="標楷體" w:hint="eastAsia"/>
          <w:kern w:val="0"/>
          <w:sz w:val="28"/>
          <w:szCs w:val="28"/>
        </w:rPr>
        <w:t>對香港</w:t>
      </w:r>
      <w:r w:rsidRPr="00F9609C">
        <w:rPr>
          <w:rFonts w:eastAsia="標楷體" w:hint="eastAsia"/>
          <w:kern w:val="0"/>
          <w:sz w:val="28"/>
          <w:szCs w:val="28"/>
        </w:rPr>
        <w:t>(-11.9%)</w:t>
      </w:r>
      <w:r w:rsidRPr="00F9609C">
        <w:rPr>
          <w:rFonts w:eastAsia="標楷體" w:hint="eastAsia"/>
          <w:kern w:val="0"/>
          <w:sz w:val="28"/>
          <w:szCs w:val="28"/>
        </w:rPr>
        <w:t>及印尼</w:t>
      </w:r>
      <w:r w:rsidRPr="00F9609C">
        <w:rPr>
          <w:rFonts w:eastAsia="標楷體" w:hint="eastAsia"/>
          <w:kern w:val="0"/>
          <w:sz w:val="28"/>
          <w:szCs w:val="28"/>
        </w:rPr>
        <w:t>(-21.9%)</w:t>
      </w:r>
      <w:r w:rsidRPr="00F9609C">
        <w:rPr>
          <w:rFonts w:eastAsia="標楷體"/>
          <w:kern w:val="0"/>
          <w:sz w:val="28"/>
          <w:szCs w:val="28"/>
        </w:rPr>
        <w:t>衰退</w:t>
      </w:r>
      <w:r w:rsidRPr="00F9609C">
        <w:rPr>
          <w:rFonts w:eastAsia="標楷體" w:hint="eastAsia"/>
          <w:kern w:val="0"/>
          <w:sz w:val="28"/>
          <w:szCs w:val="28"/>
        </w:rPr>
        <w:t>較明顯。</w:t>
      </w:r>
    </w:p>
    <w:p w:rsidR="00B5176D" w:rsidRDefault="00B5176D" w:rsidP="00B5176D">
      <w:pPr>
        <w:numPr>
          <w:ilvl w:val="0"/>
          <w:numId w:val="12"/>
        </w:numPr>
        <w:snapToGrid w:val="0"/>
        <w:spacing w:beforeLines="50" w:before="180" w:line="300" w:lineRule="auto"/>
        <w:ind w:left="567" w:hanging="425"/>
        <w:jc w:val="both"/>
        <w:rPr>
          <w:rFonts w:eastAsia="標楷體"/>
          <w:kern w:val="0"/>
          <w:sz w:val="28"/>
          <w:szCs w:val="28"/>
        </w:rPr>
      </w:pPr>
      <w:r w:rsidRPr="00F9609C">
        <w:rPr>
          <w:rFonts w:eastAsia="標楷體"/>
          <w:kern w:val="0"/>
          <w:sz w:val="28"/>
          <w:szCs w:val="28"/>
        </w:rPr>
        <w:t>新加坡</w:t>
      </w:r>
      <w:r w:rsidRPr="00F9609C">
        <w:rPr>
          <w:rFonts w:eastAsia="標楷體" w:hint="eastAsia"/>
          <w:kern w:val="0"/>
          <w:sz w:val="28"/>
          <w:szCs w:val="28"/>
        </w:rPr>
        <w:t>今</w:t>
      </w:r>
      <w:r w:rsidRPr="00F9609C">
        <w:rPr>
          <w:rFonts w:eastAsia="標楷體"/>
          <w:kern w:val="0"/>
          <w:sz w:val="28"/>
          <w:szCs w:val="28"/>
        </w:rPr>
        <w:t>年</w:t>
      </w:r>
      <w:r w:rsidRPr="00F9609C">
        <w:rPr>
          <w:rFonts w:eastAsia="標楷體" w:hint="eastAsia"/>
          <w:kern w:val="0"/>
          <w:sz w:val="28"/>
          <w:szCs w:val="28"/>
        </w:rPr>
        <w:t>7</w:t>
      </w:r>
      <w:r w:rsidRPr="00F9609C">
        <w:rPr>
          <w:rFonts w:eastAsia="標楷體"/>
          <w:kern w:val="0"/>
          <w:sz w:val="28"/>
          <w:szCs w:val="28"/>
        </w:rPr>
        <w:t>月工業生產</w:t>
      </w:r>
      <w:r w:rsidRPr="00F9609C">
        <w:rPr>
          <w:rFonts w:eastAsia="標楷體" w:hint="eastAsia"/>
          <w:kern w:val="0"/>
          <w:sz w:val="28"/>
          <w:szCs w:val="28"/>
        </w:rPr>
        <w:t>衰退</w:t>
      </w:r>
      <w:r w:rsidRPr="00F9609C">
        <w:rPr>
          <w:rFonts w:eastAsia="標楷體" w:hint="eastAsia"/>
          <w:kern w:val="0"/>
          <w:sz w:val="28"/>
          <w:szCs w:val="28"/>
        </w:rPr>
        <w:t>8.4%</w:t>
      </w:r>
      <w:r w:rsidRPr="00F9609C">
        <w:rPr>
          <w:rFonts w:eastAsia="標楷體"/>
          <w:kern w:val="0"/>
          <w:sz w:val="28"/>
          <w:szCs w:val="28"/>
        </w:rPr>
        <w:t>，</w:t>
      </w:r>
      <w:r w:rsidRPr="00F9609C">
        <w:rPr>
          <w:rFonts w:eastAsia="標楷體" w:hint="eastAsia"/>
          <w:kern w:val="0"/>
          <w:sz w:val="28"/>
          <w:szCs w:val="28"/>
        </w:rPr>
        <w:t>其中僅</w:t>
      </w:r>
      <w:r w:rsidRPr="00F9609C">
        <w:rPr>
          <w:rFonts w:eastAsia="標楷體"/>
          <w:kern w:val="0"/>
          <w:sz w:val="28"/>
          <w:szCs w:val="28"/>
        </w:rPr>
        <w:t>精密工程業</w:t>
      </w:r>
      <w:r w:rsidRPr="00F9609C">
        <w:rPr>
          <w:rFonts w:eastAsia="標楷體" w:hint="eastAsia"/>
          <w:kern w:val="0"/>
          <w:sz w:val="28"/>
          <w:szCs w:val="28"/>
        </w:rPr>
        <w:t>(9.3%)</w:t>
      </w:r>
      <w:r w:rsidRPr="00F9609C">
        <w:rPr>
          <w:rFonts w:eastAsia="標楷體" w:hint="eastAsia"/>
          <w:kern w:val="0"/>
          <w:sz w:val="28"/>
          <w:szCs w:val="28"/>
        </w:rPr>
        <w:t>成長，其餘包括電子業</w:t>
      </w:r>
      <w:r w:rsidRPr="00F9609C">
        <w:rPr>
          <w:rFonts w:eastAsia="標楷體" w:hint="eastAsia"/>
          <w:kern w:val="0"/>
          <w:sz w:val="28"/>
          <w:szCs w:val="28"/>
        </w:rPr>
        <w:t>(-1.4%)</w:t>
      </w:r>
      <w:r w:rsidRPr="00F9609C">
        <w:rPr>
          <w:rFonts w:eastAsia="標楷體" w:hint="eastAsia"/>
          <w:kern w:val="0"/>
          <w:sz w:val="28"/>
          <w:szCs w:val="28"/>
        </w:rPr>
        <w:t>、</w:t>
      </w:r>
      <w:r w:rsidRPr="00F9609C">
        <w:rPr>
          <w:rFonts w:eastAsia="標楷體"/>
          <w:kern w:val="0"/>
          <w:sz w:val="28"/>
          <w:szCs w:val="28"/>
        </w:rPr>
        <w:t>化學業</w:t>
      </w:r>
      <w:r w:rsidRPr="00F9609C">
        <w:rPr>
          <w:rFonts w:eastAsia="標楷體"/>
          <w:kern w:val="0"/>
          <w:sz w:val="28"/>
          <w:szCs w:val="28"/>
        </w:rPr>
        <w:t>(</w:t>
      </w:r>
      <w:r w:rsidRPr="00F9609C">
        <w:rPr>
          <w:rFonts w:eastAsia="標楷體" w:hint="eastAsia"/>
          <w:kern w:val="0"/>
          <w:sz w:val="28"/>
          <w:szCs w:val="28"/>
        </w:rPr>
        <w:t>-2.4</w:t>
      </w:r>
      <w:r w:rsidRPr="00F9609C">
        <w:rPr>
          <w:rFonts w:eastAsia="標楷體"/>
          <w:kern w:val="0"/>
          <w:sz w:val="28"/>
          <w:szCs w:val="28"/>
        </w:rPr>
        <w:t>%</w:t>
      </w:r>
      <w:r w:rsidRPr="00F9609C">
        <w:rPr>
          <w:rFonts w:eastAsia="標楷體" w:hint="eastAsia"/>
          <w:kern w:val="0"/>
          <w:sz w:val="28"/>
          <w:szCs w:val="28"/>
        </w:rPr>
        <w:t>)</w:t>
      </w:r>
      <w:r w:rsidRPr="00F9609C">
        <w:rPr>
          <w:rFonts w:eastAsia="標楷體" w:hint="eastAsia"/>
          <w:kern w:val="0"/>
          <w:sz w:val="28"/>
          <w:szCs w:val="28"/>
        </w:rPr>
        <w:t>、</w:t>
      </w:r>
      <w:r w:rsidRPr="00F9609C">
        <w:rPr>
          <w:rFonts w:eastAsia="標楷體"/>
          <w:kern w:val="0"/>
          <w:sz w:val="28"/>
          <w:szCs w:val="28"/>
        </w:rPr>
        <w:t>一般製造業</w:t>
      </w:r>
      <w:r w:rsidRPr="00F9609C">
        <w:rPr>
          <w:rFonts w:eastAsia="標楷體"/>
          <w:kern w:val="0"/>
          <w:sz w:val="28"/>
          <w:szCs w:val="28"/>
        </w:rPr>
        <w:t>(</w:t>
      </w:r>
      <w:r w:rsidRPr="00F9609C">
        <w:rPr>
          <w:rFonts w:eastAsia="標楷體" w:hint="eastAsia"/>
          <w:kern w:val="0"/>
          <w:sz w:val="28"/>
          <w:szCs w:val="28"/>
        </w:rPr>
        <w:t>-22.2%</w:t>
      </w:r>
      <w:r w:rsidRPr="00F9609C">
        <w:rPr>
          <w:rFonts w:eastAsia="標楷體"/>
          <w:kern w:val="0"/>
          <w:sz w:val="28"/>
          <w:szCs w:val="28"/>
        </w:rPr>
        <w:t>)</w:t>
      </w:r>
      <w:r w:rsidRPr="00F9609C">
        <w:rPr>
          <w:rFonts w:eastAsia="標楷體" w:hint="eastAsia"/>
          <w:kern w:val="0"/>
          <w:sz w:val="28"/>
          <w:szCs w:val="28"/>
        </w:rPr>
        <w:t>、</w:t>
      </w:r>
      <w:r w:rsidRPr="00F9609C">
        <w:rPr>
          <w:rFonts w:eastAsia="標楷體"/>
          <w:kern w:val="0"/>
          <w:sz w:val="28"/>
          <w:szCs w:val="28"/>
        </w:rPr>
        <w:t>生</w:t>
      </w:r>
      <w:proofErr w:type="gramStart"/>
      <w:r w:rsidRPr="00F9609C">
        <w:rPr>
          <w:rFonts w:eastAsia="標楷體"/>
          <w:kern w:val="0"/>
          <w:sz w:val="28"/>
          <w:szCs w:val="28"/>
        </w:rPr>
        <w:t>醫</w:t>
      </w:r>
      <w:proofErr w:type="gramEnd"/>
      <w:r w:rsidRPr="00F9609C">
        <w:rPr>
          <w:rFonts w:eastAsia="標楷體"/>
          <w:kern w:val="0"/>
          <w:sz w:val="28"/>
          <w:szCs w:val="28"/>
        </w:rPr>
        <w:t>製造業</w:t>
      </w:r>
      <w:r w:rsidRPr="00F9609C">
        <w:rPr>
          <w:rFonts w:eastAsia="標楷體"/>
          <w:kern w:val="0"/>
          <w:sz w:val="28"/>
          <w:szCs w:val="28"/>
        </w:rPr>
        <w:t>(</w:t>
      </w:r>
      <w:r w:rsidRPr="00F9609C">
        <w:rPr>
          <w:rFonts w:eastAsia="標楷體" w:hint="eastAsia"/>
          <w:kern w:val="0"/>
          <w:sz w:val="28"/>
          <w:szCs w:val="28"/>
        </w:rPr>
        <w:t>-24.8%</w:t>
      </w:r>
      <w:r w:rsidRPr="00F9609C">
        <w:rPr>
          <w:rFonts w:eastAsia="標楷體"/>
          <w:kern w:val="0"/>
          <w:sz w:val="28"/>
          <w:szCs w:val="28"/>
        </w:rPr>
        <w:t>)</w:t>
      </w:r>
      <w:r w:rsidRPr="00F9609C">
        <w:rPr>
          <w:rFonts w:eastAsia="標楷體" w:hint="eastAsia"/>
          <w:kern w:val="0"/>
          <w:sz w:val="28"/>
          <w:szCs w:val="28"/>
        </w:rPr>
        <w:t>及</w:t>
      </w:r>
      <w:r w:rsidRPr="00F9609C">
        <w:rPr>
          <w:rFonts w:eastAsia="標楷體"/>
          <w:kern w:val="0"/>
          <w:sz w:val="28"/>
          <w:szCs w:val="28"/>
        </w:rPr>
        <w:t>運輸工程業</w:t>
      </w:r>
      <w:r w:rsidRPr="00F9609C">
        <w:rPr>
          <w:rFonts w:eastAsia="標楷體"/>
          <w:kern w:val="0"/>
          <w:sz w:val="28"/>
          <w:szCs w:val="28"/>
        </w:rPr>
        <w:t>(</w:t>
      </w:r>
      <w:r w:rsidRPr="00F9609C">
        <w:rPr>
          <w:rFonts w:eastAsia="標楷體" w:hint="eastAsia"/>
          <w:kern w:val="0"/>
          <w:sz w:val="28"/>
          <w:szCs w:val="28"/>
        </w:rPr>
        <w:t>-39.8%</w:t>
      </w:r>
      <w:r w:rsidRPr="00F9609C">
        <w:rPr>
          <w:rFonts w:eastAsia="標楷體"/>
          <w:kern w:val="0"/>
          <w:sz w:val="28"/>
          <w:szCs w:val="28"/>
        </w:rPr>
        <w:t>)</w:t>
      </w:r>
      <w:r w:rsidRPr="00F9609C">
        <w:rPr>
          <w:rFonts w:eastAsia="標楷體" w:hint="eastAsia"/>
          <w:kern w:val="0"/>
          <w:sz w:val="28"/>
          <w:szCs w:val="28"/>
        </w:rPr>
        <w:t>皆衰退。</w:t>
      </w:r>
      <w:r w:rsidRPr="00F9609C">
        <w:rPr>
          <w:rFonts w:eastAsia="標楷體"/>
          <w:kern w:val="0"/>
          <w:sz w:val="28"/>
          <w:szCs w:val="28"/>
        </w:rPr>
        <w:t>依據新加坡採購與材料管理學院</w:t>
      </w:r>
      <w:r w:rsidRPr="00F9609C">
        <w:rPr>
          <w:rFonts w:eastAsia="標楷體"/>
          <w:kern w:val="0"/>
          <w:sz w:val="28"/>
          <w:szCs w:val="28"/>
        </w:rPr>
        <w:t>(SIPMM)</w:t>
      </w:r>
      <w:r w:rsidRPr="00F9609C">
        <w:rPr>
          <w:rFonts w:eastAsia="標楷體"/>
          <w:kern w:val="0"/>
          <w:sz w:val="28"/>
          <w:szCs w:val="28"/>
        </w:rPr>
        <w:t>資料顯示，</w:t>
      </w:r>
      <w:r w:rsidRPr="00F9609C">
        <w:rPr>
          <w:rFonts w:eastAsia="標楷體" w:hint="eastAsia"/>
          <w:kern w:val="0"/>
          <w:sz w:val="28"/>
          <w:szCs w:val="28"/>
        </w:rPr>
        <w:t>今</w:t>
      </w:r>
      <w:r w:rsidRPr="00F9609C">
        <w:rPr>
          <w:rFonts w:eastAsia="標楷體"/>
          <w:kern w:val="0"/>
          <w:sz w:val="28"/>
          <w:szCs w:val="28"/>
        </w:rPr>
        <w:t>年</w:t>
      </w:r>
      <w:r w:rsidRPr="00F9609C">
        <w:rPr>
          <w:rFonts w:eastAsia="標楷體" w:hint="eastAsia"/>
          <w:kern w:val="0"/>
          <w:sz w:val="28"/>
          <w:szCs w:val="28"/>
        </w:rPr>
        <w:t>8</w:t>
      </w:r>
      <w:r w:rsidRPr="00F9609C">
        <w:rPr>
          <w:rFonts w:eastAsia="標楷體" w:hint="eastAsia"/>
          <w:kern w:val="0"/>
          <w:sz w:val="28"/>
          <w:szCs w:val="28"/>
        </w:rPr>
        <w:t>月</w:t>
      </w:r>
      <w:r w:rsidRPr="00F9609C">
        <w:rPr>
          <w:rFonts w:eastAsia="標楷體"/>
          <w:kern w:val="0"/>
          <w:sz w:val="28"/>
          <w:szCs w:val="28"/>
        </w:rPr>
        <w:t>採購經理人指數</w:t>
      </w:r>
      <w:r w:rsidRPr="00F9609C">
        <w:rPr>
          <w:rFonts w:eastAsia="標楷體"/>
          <w:kern w:val="0"/>
          <w:sz w:val="28"/>
          <w:szCs w:val="28"/>
        </w:rPr>
        <w:t>(PMI)</w:t>
      </w:r>
      <w:r w:rsidRPr="00F9609C">
        <w:rPr>
          <w:rFonts w:eastAsia="標楷體" w:hint="eastAsia"/>
          <w:kern w:val="0"/>
          <w:sz w:val="28"/>
          <w:szCs w:val="28"/>
        </w:rPr>
        <w:t>為</w:t>
      </w:r>
      <w:r w:rsidRPr="00F9609C">
        <w:rPr>
          <w:rFonts w:eastAsia="標楷體"/>
          <w:kern w:val="0"/>
          <w:sz w:val="28"/>
          <w:szCs w:val="28"/>
        </w:rPr>
        <w:t>50</w:t>
      </w:r>
      <w:r w:rsidRPr="00F9609C">
        <w:rPr>
          <w:rFonts w:eastAsia="標楷體" w:hint="eastAsia"/>
          <w:kern w:val="0"/>
          <w:sz w:val="28"/>
          <w:szCs w:val="28"/>
        </w:rPr>
        <w:t>.1</w:t>
      </w:r>
      <w:r w:rsidRPr="00F9609C">
        <w:rPr>
          <w:rFonts w:eastAsia="標楷體"/>
          <w:kern w:val="0"/>
          <w:sz w:val="28"/>
          <w:szCs w:val="28"/>
        </w:rPr>
        <w:t>，較上月減少</w:t>
      </w:r>
      <w:r w:rsidRPr="00F9609C">
        <w:rPr>
          <w:rFonts w:eastAsia="標楷體"/>
          <w:kern w:val="0"/>
          <w:sz w:val="28"/>
          <w:szCs w:val="28"/>
        </w:rPr>
        <w:t>0.1</w:t>
      </w:r>
      <w:r w:rsidRPr="00F9609C">
        <w:rPr>
          <w:rFonts w:eastAsia="標楷體"/>
          <w:kern w:val="0"/>
          <w:sz w:val="28"/>
          <w:szCs w:val="28"/>
        </w:rPr>
        <w:t>。</w:t>
      </w:r>
    </w:p>
    <w:p w:rsidR="00B5176D" w:rsidRDefault="00B5176D" w:rsidP="00B5176D">
      <w:pPr>
        <w:numPr>
          <w:ilvl w:val="0"/>
          <w:numId w:val="12"/>
        </w:numPr>
        <w:snapToGrid w:val="0"/>
        <w:spacing w:beforeLines="50" w:before="180" w:line="300" w:lineRule="auto"/>
        <w:ind w:left="567" w:hanging="425"/>
        <w:jc w:val="both"/>
        <w:rPr>
          <w:rFonts w:eastAsia="標楷體"/>
          <w:kern w:val="0"/>
          <w:sz w:val="28"/>
          <w:szCs w:val="28"/>
        </w:rPr>
      </w:pPr>
      <w:r w:rsidRPr="00B5176D">
        <w:rPr>
          <w:rFonts w:eastAsia="標楷體" w:hint="eastAsia"/>
          <w:kern w:val="0"/>
          <w:sz w:val="28"/>
          <w:szCs w:val="28"/>
        </w:rPr>
        <w:t>新加坡人力部於今年</w:t>
      </w:r>
      <w:r w:rsidRPr="00B5176D">
        <w:rPr>
          <w:rFonts w:eastAsia="標楷體" w:hint="eastAsia"/>
          <w:kern w:val="0"/>
          <w:sz w:val="28"/>
          <w:szCs w:val="28"/>
        </w:rPr>
        <w:t>9</w:t>
      </w:r>
      <w:r w:rsidRPr="00B5176D">
        <w:rPr>
          <w:rFonts w:eastAsia="標楷體" w:hint="eastAsia"/>
          <w:kern w:val="0"/>
          <w:sz w:val="28"/>
          <w:szCs w:val="28"/>
        </w:rPr>
        <w:t>月</w:t>
      </w:r>
      <w:r w:rsidRPr="00B5176D">
        <w:rPr>
          <w:rFonts w:eastAsia="標楷體" w:hint="eastAsia"/>
          <w:kern w:val="0"/>
          <w:sz w:val="28"/>
          <w:szCs w:val="28"/>
        </w:rPr>
        <w:t>14</w:t>
      </w:r>
      <w:r w:rsidRPr="00B5176D">
        <w:rPr>
          <w:rFonts w:eastAsia="標楷體" w:hint="eastAsia"/>
          <w:kern w:val="0"/>
          <w:sz w:val="28"/>
          <w:szCs w:val="28"/>
        </w:rPr>
        <w:t>日發布的第</w:t>
      </w:r>
      <w:r w:rsidRPr="00B5176D">
        <w:rPr>
          <w:rFonts w:eastAsia="標楷體" w:hint="eastAsia"/>
          <w:kern w:val="0"/>
          <w:sz w:val="28"/>
          <w:szCs w:val="28"/>
        </w:rPr>
        <w:t>2</w:t>
      </w:r>
      <w:r w:rsidRPr="00B5176D">
        <w:rPr>
          <w:rFonts w:eastAsia="標楷體" w:hint="eastAsia"/>
          <w:kern w:val="0"/>
          <w:sz w:val="28"/>
          <w:szCs w:val="28"/>
        </w:rPr>
        <w:t>季勞動市場報告顯示，今年上半年就業人數</w:t>
      </w:r>
      <w:r w:rsidRPr="00B5176D">
        <w:rPr>
          <w:rFonts w:eastAsia="標楷體" w:hint="eastAsia"/>
          <w:kern w:val="0"/>
          <w:sz w:val="28"/>
          <w:szCs w:val="28"/>
        </w:rPr>
        <w:t>(</w:t>
      </w:r>
      <w:r w:rsidRPr="00B5176D">
        <w:rPr>
          <w:rFonts w:eastAsia="標楷體" w:hint="eastAsia"/>
          <w:kern w:val="0"/>
          <w:sz w:val="28"/>
          <w:szCs w:val="28"/>
        </w:rPr>
        <w:t>不含外籍幫</w:t>
      </w:r>
      <w:proofErr w:type="gramStart"/>
      <w:r w:rsidRPr="00B5176D">
        <w:rPr>
          <w:rFonts w:eastAsia="標楷體" w:hint="eastAsia"/>
          <w:kern w:val="0"/>
          <w:sz w:val="28"/>
          <w:szCs w:val="28"/>
        </w:rPr>
        <w:t>傭</w:t>
      </w:r>
      <w:proofErr w:type="gramEnd"/>
      <w:r w:rsidRPr="00B5176D">
        <w:rPr>
          <w:rFonts w:eastAsia="標楷體" w:hint="eastAsia"/>
          <w:kern w:val="0"/>
          <w:sz w:val="28"/>
          <w:szCs w:val="28"/>
        </w:rPr>
        <w:t>)</w:t>
      </w:r>
      <w:r w:rsidRPr="00B5176D">
        <w:rPr>
          <w:rFonts w:eastAsia="標楷體" w:hint="eastAsia"/>
          <w:kern w:val="0"/>
          <w:sz w:val="28"/>
          <w:szCs w:val="28"/>
        </w:rPr>
        <w:t>減少</w:t>
      </w:r>
      <w:r w:rsidRPr="00B5176D">
        <w:rPr>
          <w:rFonts w:eastAsia="標楷體" w:hint="eastAsia"/>
          <w:kern w:val="0"/>
          <w:sz w:val="28"/>
          <w:szCs w:val="28"/>
        </w:rPr>
        <w:t>12.9</w:t>
      </w:r>
      <w:r w:rsidRPr="00B5176D">
        <w:rPr>
          <w:rFonts w:eastAsia="標楷體" w:hint="eastAsia"/>
          <w:kern w:val="0"/>
          <w:sz w:val="28"/>
          <w:szCs w:val="28"/>
        </w:rPr>
        <w:t>萬人，裁員總數達</w:t>
      </w:r>
      <w:r w:rsidRPr="00B5176D">
        <w:rPr>
          <w:rFonts w:eastAsia="標楷體" w:hint="eastAsia"/>
          <w:kern w:val="0"/>
          <w:sz w:val="28"/>
          <w:szCs w:val="28"/>
        </w:rPr>
        <w:t>1.1</w:t>
      </w:r>
      <w:r w:rsidRPr="00B5176D">
        <w:rPr>
          <w:rFonts w:eastAsia="標楷體" w:hint="eastAsia"/>
          <w:kern w:val="0"/>
          <w:sz w:val="28"/>
          <w:szCs w:val="28"/>
        </w:rPr>
        <w:t>萬人，超過</w:t>
      </w:r>
      <w:r w:rsidRPr="00B5176D">
        <w:rPr>
          <w:rFonts w:eastAsia="標楷體" w:hint="eastAsia"/>
          <w:kern w:val="0"/>
          <w:sz w:val="28"/>
          <w:szCs w:val="28"/>
        </w:rPr>
        <w:t>2003</w:t>
      </w:r>
      <w:r w:rsidRPr="00B5176D">
        <w:rPr>
          <w:rFonts w:eastAsia="標楷體" w:hint="eastAsia"/>
          <w:kern w:val="0"/>
          <w:sz w:val="28"/>
          <w:szCs w:val="28"/>
        </w:rPr>
        <w:t>年</w:t>
      </w:r>
      <w:r w:rsidRPr="00B5176D">
        <w:rPr>
          <w:rFonts w:eastAsia="標楷體" w:hint="eastAsia"/>
          <w:kern w:val="0"/>
          <w:sz w:val="28"/>
          <w:szCs w:val="28"/>
        </w:rPr>
        <w:t>SARS</w:t>
      </w:r>
      <w:r w:rsidRPr="00B5176D">
        <w:rPr>
          <w:rFonts w:eastAsia="標楷體" w:hint="eastAsia"/>
          <w:kern w:val="0"/>
          <w:sz w:val="28"/>
          <w:szCs w:val="28"/>
        </w:rPr>
        <w:t>期間之裁減人數，今年第</w:t>
      </w:r>
      <w:r w:rsidRPr="00B5176D">
        <w:rPr>
          <w:rFonts w:eastAsia="標楷體" w:hint="eastAsia"/>
          <w:kern w:val="0"/>
          <w:sz w:val="28"/>
          <w:szCs w:val="28"/>
        </w:rPr>
        <w:t>2</w:t>
      </w:r>
      <w:r w:rsidRPr="00B5176D">
        <w:rPr>
          <w:rFonts w:eastAsia="標楷體" w:hint="eastAsia"/>
          <w:kern w:val="0"/>
          <w:sz w:val="28"/>
          <w:szCs w:val="28"/>
        </w:rPr>
        <w:t>季整體失業率自上季的</w:t>
      </w:r>
      <w:r w:rsidRPr="00B5176D">
        <w:rPr>
          <w:rFonts w:eastAsia="標楷體" w:hint="eastAsia"/>
          <w:kern w:val="0"/>
          <w:sz w:val="28"/>
          <w:szCs w:val="28"/>
        </w:rPr>
        <w:t>2.4%</w:t>
      </w:r>
      <w:r w:rsidRPr="00B5176D">
        <w:rPr>
          <w:rFonts w:eastAsia="標楷體" w:hint="eastAsia"/>
          <w:kern w:val="0"/>
          <w:sz w:val="28"/>
          <w:szCs w:val="28"/>
        </w:rPr>
        <w:t>增加至</w:t>
      </w:r>
      <w:r w:rsidRPr="00B5176D">
        <w:rPr>
          <w:rFonts w:eastAsia="標楷體" w:hint="eastAsia"/>
          <w:kern w:val="0"/>
          <w:sz w:val="28"/>
          <w:szCs w:val="28"/>
        </w:rPr>
        <w:t>2.8%</w:t>
      </w:r>
      <w:r w:rsidRPr="00B5176D">
        <w:rPr>
          <w:rFonts w:eastAsia="標楷體" w:hint="eastAsia"/>
          <w:kern w:val="0"/>
          <w:sz w:val="28"/>
          <w:szCs w:val="28"/>
        </w:rPr>
        <w:t>。</w:t>
      </w:r>
    </w:p>
    <w:p w:rsidR="00D839FD" w:rsidRDefault="00D839FD">
      <w:pPr>
        <w:widowControl/>
        <w:rPr>
          <w:rFonts w:eastAsia="標楷體"/>
          <w:kern w:val="0"/>
          <w:sz w:val="28"/>
          <w:szCs w:val="28"/>
        </w:rPr>
      </w:pPr>
      <w:r>
        <w:rPr>
          <w:rFonts w:eastAsia="標楷體"/>
          <w:kern w:val="0"/>
          <w:sz w:val="28"/>
          <w:szCs w:val="28"/>
        </w:rPr>
        <w:br w:type="page"/>
      </w:r>
    </w:p>
    <w:p w:rsidR="00D839FD" w:rsidRPr="00F9609C" w:rsidRDefault="00D839FD" w:rsidP="00D839FD">
      <w:pPr>
        <w:widowControl/>
        <w:jc w:val="center"/>
        <w:rPr>
          <w:rFonts w:eastAsia="標楷體"/>
          <w:b/>
          <w:sz w:val="22"/>
          <w:szCs w:val="28"/>
        </w:rPr>
      </w:pPr>
      <w:r w:rsidRPr="00F9609C">
        <w:rPr>
          <w:rFonts w:eastAsia="標楷體"/>
          <w:b/>
          <w:sz w:val="28"/>
          <w:szCs w:val="28"/>
        </w:rPr>
        <w:lastRenderedPageBreak/>
        <w:t>表</w:t>
      </w:r>
      <w:r w:rsidRPr="00F9609C">
        <w:rPr>
          <w:rFonts w:eastAsia="標楷體"/>
          <w:b/>
          <w:sz w:val="28"/>
          <w:szCs w:val="28"/>
        </w:rPr>
        <w:t xml:space="preserve">1-3-3   </w:t>
      </w:r>
      <w:r w:rsidRPr="00F9609C">
        <w:rPr>
          <w:rFonts w:eastAsia="標楷體"/>
          <w:b/>
          <w:sz w:val="28"/>
          <w:szCs w:val="28"/>
        </w:rPr>
        <w:t>新加坡重要經濟指標</w:t>
      </w:r>
    </w:p>
    <w:p w:rsidR="00D839FD" w:rsidRPr="00F9609C" w:rsidRDefault="00D839FD" w:rsidP="00D839FD">
      <w:pPr>
        <w:wordWrap w:val="0"/>
        <w:snapToGrid w:val="0"/>
        <w:spacing w:before="120"/>
        <w:ind w:rightChars="13" w:right="31"/>
        <w:jc w:val="right"/>
        <w:rPr>
          <w:rFonts w:eastAsia="標楷體"/>
          <w:sz w:val="22"/>
        </w:rPr>
      </w:pPr>
      <w:r w:rsidRPr="00F9609C">
        <w:rPr>
          <w:rFonts w:eastAsia="標楷體"/>
          <w:sz w:val="22"/>
        </w:rPr>
        <w:t xml:space="preserve">          </w:t>
      </w:r>
      <w:r w:rsidRPr="00F9609C">
        <w:rPr>
          <w:rFonts w:eastAsia="標楷體"/>
          <w:sz w:val="22"/>
        </w:rPr>
        <w:t>單位：</w:t>
      </w:r>
      <w:proofErr w:type="gramStart"/>
      <w:r w:rsidRPr="00F9609C">
        <w:rPr>
          <w:rFonts w:eastAsia="標楷體"/>
          <w:sz w:val="22"/>
        </w:rPr>
        <w:t>億星元</w:t>
      </w:r>
      <w:proofErr w:type="gramEnd"/>
      <w:r w:rsidRPr="00F9609C">
        <w:rPr>
          <w:rFonts w:eastAsia="標楷體"/>
          <w:sz w:val="22"/>
        </w:rPr>
        <w:t>；</w:t>
      </w:r>
      <w:r w:rsidRPr="00F9609C">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D839FD" w:rsidRPr="00F9609C" w:rsidTr="00B019E7">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D839FD" w:rsidRPr="00F9609C" w:rsidRDefault="00D839FD" w:rsidP="00B019E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F9609C">
              <w:rPr>
                <w:rFonts w:eastAsia="標楷體"/>
                <w:sz w:val="22"/>
              </w:rPr>
              <w:t>年</w:t>
            </w:r>
            <w:r w:rsidRPr="00F9609C">
              <w:rPr>
                <w:rFonts w:eastAsia="標楷體"/>
                <w:sz w:val="22"/>
              </w:rPr>
              <w:t>(</w:t>
            </w:r>
            <w:r w:rsidRPr="00F9609C">
              <w:rPr>
                <w:rFonts w:eastAsia="標楷體"/>
                <w:sz w:val="22"/>
              </w:rPr>
              <w:t>月</w:t>
            </w:r>
            <w:r w:rsidRPr="00F9609C">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實質</w:t>
            </w:r>
          </w:p>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工業</w:t>
            </w:r>
          </w:p>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貿</w:t>
            </w:r>
            <w:r w:rsidRPr="00F9609C">
              <w:rPr>
                <w:rFonts w:eastAsia="標楷體"/>
                <w:sz w:val="22"/>
              </w:rPr>
              <w:t xml:space="preserve">   </w:t>
            </w:r>
            <w:r w:rsidRPr="00F9609C">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消費者</w:t>
            </w:r>
          </w:p>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失業率</w:t>
            </w:r>
          </w:p>
        </w:tc>
      </w:tr>
      <w:tr w:rsidR="00D839FD" w:rsidRPr="00F9609C" w:rsidTr="00B019E7">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D839FD">
            <w:pPr>
              <w:autoSpaceDE w:val="0"/>
              <w:autoSpaceDN w:val="0"/>
              <w:adjustRightInd w:val="0"/>
              <w:snapToGrid w:val="0"/>
              <w:spacing w:beforeLines="30" w:before="108" w:line="380" w:lineRule="exact"/>
              <w:jc w:val="center"/>
              <w:rPr>
                <w:rFonts w:eastAsia="標楷體"/>
                <w:sz w:val="22"/>
              </w:rPr>
            </w:pPr>
            <w:r w:rsidRPr="00F9609C">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839FD" w:rsidRPr="00F9609C" w:rsidRDefault="00D839FD" w:rsidP="00B019E7">
            <w:pPr>
              <w:widowControl/>
              <w:spacing w:line="380" w:lineRule="exact"/>
              <w:rPr>
                <w:rFonts w:eastAsia="標楷體"/>
                <w:sz w:val="22"/>
              </w:rPr>
            </w:pPr>
          </w:p>
        </w:tc>
      </w:tr>
      <w:tr w:rsidR="00D839FD" w:rsidRPr="00F9609C" w:rsidTr="00B019E7">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D839FD" w:rsidRPr="00F9609C" w:rsidRDefault="00D839FD" w:rsidP="00B019E7">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D839FD" w:rsidRPr="00F9609C" w:rsidRDefault="00D839FD" w:rsidP="00B019E7">
            <w:pPr>
              <w:widowControl/>
              <w:spacing w:line="380" w:lineRule="exact"/>
              <w:rPr>
                <w:rFonts w:eastAsia="標楷體"/>
                <w:sz w:val="22"/>
              </w:rPr>
            </w:pPr>
          </w:p>
        </w:tc>
      </w:tr>
      <w:tr w:rsidR="00D839FD" w:rsidRPr="00F9609C" w:rsidTr="00B019E7">
        <w:trPr>
          <w:cantSplit/>
          <w:jc w:val="center"/>
        </w:trPr>
        <w:tc>
          <w:tcPr>
            <w:tcW w:w="1341" w:type="dxa"/>
            <w:tcBorders>
              <w:top w:val="nil"/>
              <w:left w:val="nil"/>
              <w:bottom w:val="nil"/>
              <w:right w:val="single" w:sz="6" w:space="0" w:color="auto"/>
            </w:tcBorders>
            <w:shd w:val="clear" w:color="auto" w:fill="auto"/>
            <w:hideMark/>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2013</w:t>
            </w:r>
            <w:r w:rsidRPr="00F9609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2.4</w:t>
            </w:r>
          </w:p>
        </w:tc>
        <w:tc>
          <w:tcPr>
            <w:tcW w:w="853" w:type="dxa"/>
            <w:tcBorders>
              <w:top w:val="nil"/>
              <w:left w:val="single" w:sz="6" w:space="0" w:color="auto"/>
              <w:bottom w:val="nil"/>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1.9</w:t>
            </w:r>
          </w:p>
        </w:tc>
      </w:tr>
      <w:tr w:rsidR="00D839FD" w:rsidRPr="00F9609C" w:rsidTr="00B019E7">
        <w:trPr>
          <w:cantSplit/>
          <w:trHeight w:val="283"/>
          <w:jc w:val="center"/>
        </w:trPr>
        <w:tc>
          <w:tcPr>
            <w:tcW w:w="1341" w:type="dxa"/>
            <w:tcBorders>
              <w:top w:val="nil"/>
              <w:left w:val="nil"/>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2014</w:t>
            </w:r>
            <w:r w:rsidRPr="00F9609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3.3</w:t>
            </w:r>
          </w:p>
        </w:tc>
        <w:tc>
          <w:tcPr>
            <w:tcW w:w="67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5,132.4</w:t>
            </w:r>
          </w:p>
        </w:tc>
        <w:tc>
          <w:tcPr>
            <w:tcW w:w="81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0.8</w:t>
            </w:r>
          </w:p>
        </w:tc>
        <w:tc>
          <w:tcPr>
            <w:tcW w:w="80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1.0</w:t>
            </w:r>
          </w:p>
        </w:tc>
        <w:tc>
          <w:tcPr>
            <w:tcW w:w="853" w:type="dxa"/>
            <w:tcBorders>
              <w:top w:val="nil"/>
              <w:left w:val="single" w:sz="6" w:space="0" w:color="auto"/>
              <w:bottom w:val="nil"/>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vertAlign w:val="superscript"/>
              </w:rPr>
            </w:pPr>
            <w:r w:rsidRPr="00F9609C">
              <w:rPr>
                <w:rFonts w:eastAsia="標楷體"/>
                <w:sz w:val="22"/>
              </w:rPr>
              <w:t>2.0</w:t>
            </w:r>
          </w:p>
        </w:tc>
      </w:tr>
      <w:tr w:rsidR="00D839FD" w:rsidRPr="00F9609C" w:rsidTr="00B019E7">
        <w:trPr>
          <w:cantSplit/>
          <w:trHeight w:val="283"/>
          <w:jc w:val="center"/>
        </w:trPr>
        <w:tc>
          <w:tcPr>
            <w:tcW w:w="1341" w:type="dxa"/>
            <w:tcBorders>
              <w:top w:val="nil"/>
              <w:left w:val="nil"/>
              <w:bottom w:val="nil"/>
              <w:right w:val="single" w:sz="6" w:space="0" w:color="auto"/>
            </w:tcBorders>
            <w:shd w:val="clear" w:color="auto" w:fill="auto"/>
            <w:vAlign w:val="bottom"/>
          </w:tcPr>
          <w:p w:rsidR="00D839FD" w:rsidRPr="00F9609C" w:rsidRDefault="00D839FD" w:rsidP="00B019E7">
            <w:pPr>
              <w:autoSpaceDE w:val="0"/>
              <w:autoSpaceDN w:val="0"/>
              <w:adjustRightInd w:val="0"/>
              <w:snapToGrid w:val="0"/>
              <w:spacing w:line="380" w:lineRule="exact"/>
              <w:jc w:val="center"/>
              <w:rPr>
                <w:rFonts w:eastAsia="標楷體"/>
                <w:sz w:val="22"/>
                <w:szCs w:val="22"/>
              </w:rPr>
            </w:pPr>
            <w:r w:rsidRPr="00F9609C">
              <w:rPr>
                <w:rFonts w:eastAsia="標楷體"/>
                <w:sz w:val="22"/>
                <w:szCs w:val="22"/>
              </w:rPr>
              <w:t>2015</w:t>
            </w:r>
            <w:r w:rsidRPr="00F9609C">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1.9</w:t>
            </w:r>
          </w:p>
        </w:tc>
        <w:tc>
          <w:tcPr>
            <w:tcW w:w="671"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-5.2</w:t>
            </w:r>
          </w:p>
        </w:tc>
        <w:tc>
          <w:tcPr>
            <w:tcW w:w="853"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4,762.9</w:t>
            </w:r>
          </w:p>
        </w:tc>
        <w:tc>
          <w:tcPr>
            <w:tcW w:w="81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-7.2</w:t>
            </w:r>
          </w:p>
        </w:tc>
        <w:tc>
          <w:tcPr>
            <w:tcW w:w="801"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4,077.7</w:t>
            </w:r>
          </w:p>
        </w:tc>
        <w:tc>
          <w:tcPr>
            <w:tcW w:w="740"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-12.1</w:t>
            </w:r>
          </w:p>
        </w:tc>
        <w:tc>
          <w:tcPr>
            <w:tcW w:w="819"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685.2</w:t>
            </w:r>
          </w:p>
        </w:tc>
        <w:tc>
          <w:tcPr>
            <w:tcW w:w="931"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-0.5</w:t>
            </w:r>
          </w:p>
        </w:tc>
        <w:tc>
          <w:tcPr>
            <w:tcW w:w="853" w:type="dxa"/>
            <w:tcBorders>
              <w:top w:val="nil"/>
              <w:left w:val="single" w:sz="6" w:space="0" w:color="auto"/>
              <w:bottom w:val="nil"/>
              <w:right w:val="nil"/>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szCs w:val="22"/>
              </w:rPr>
            </w:pPr>
            <w:r w:rsidRPr="00F9609C">
              <w:rPr>
                <w:rFonts w:eastAsia="標楷體"/>
                <w:sz w:val="22"/>
                <w:szCs w:val="22"/>
              </w:rPr>
              <w:t>1.9</w:t>
            </w:r>
          </w:p>
        </w:tc>
      </w:tr>
      <w:tr w:rsidR="00D839FD" w:rsidRPr="00F9609C" w:rsidTr="00B019E7">
        <w:trPr>
          <w:cantSplit/>
          <w:trHeight w:val="283"/>
          <w:jc w:val="center"/>
        </w:trPr>
        <w:tc>
          <w:tcPr>
            <w:tcW w:w="1341" w:type="dxa"/>
            <w:tcBorders>
              <w:top w:val="nil"/>
              <w:left w:val="nil"/>
              <w:bottom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2016</w:t>
            </w:r>
            <w:r w:rsidRPr="00F9609C">
              <w:rPr>
                <w:rFonts w:eastAsia="標楷體"/>
                <w:sz w:val="22"/>
              </w:rPr>
              <w:t>年</w:t>
            </w:r>
          </w:p>
        </w:tc>
        <w:tc>
          <w:tcPr>
            <w:tcW w:w="931" w:type="dxa"/>
            <w:tcBorders>
              <w:top w:val="nil"/>
              <w:left w:val="single" w:sz="6" w:space="0" w:color="auto"/>
              <w:bottom w:val="nil"/>
              <w:right w:val="single" w:sz="6" w:space="0" w:color="auto"/>
            </w:tcBorders>
            <w:shd w:val="clear" w:color="auto" w:fill="auto"/>
            <w:vAlign w:val="center"/>
          </w:tcPr>
          <w:p w:rsidR="00D839FD" w:rsidRPr="00F9609C" w:rsidRDefault="00D839FD" w:rsidP="00B019E7">
            <w:pPr>
              <w:jc w:val="center"/>
              <w:rPr>
                <w:rFonts w:eastAsia="標楷體"/>
                <w:sz w:val="22"/>
                <w:szCs w:val="22"/>
              </w:rPr>
            </w:pPr>
            <w:r w:rsidRPr="00F9609C">
              <w:rPr>
                <w:rFonts w:eastAsia="標楷體"/>
                <w:sz w:val="22"/>
                <w:szCs w:val="22"/>
              </w:rPr>
              <w:t>2.0</w:t>
            </w:r>
          </w:p>
        </w:tc>
        <w:tc>
          <w:tcPr>
            <w:tcW w:w="671"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4</w:t>
            </w:r>
            <w:r w:rsidRPr="00F9609C">
              <w:rPr>
                <w:rFonts w:eastAsia="標楷體" w:hint="eastAsia"/>
                <w:sz w:val="22"/>
                <w:szCs w:val="22"/>
              </w:rPr>
              <w:t>,</w:t>
            </w:r>
            <w:r w:rsidRPr="00F9609C">
              <w:rPr>
                <w:rFonts w:eastAsia="標楷體"/>
                <w:sz w:val="22"/>
                <w:szCs w:val="22"/>
              </w:rPr>
              <w:t>669.1</w:t>
            </w:r>
          </w:p>
        </w:tc>
        <w:tc>
          <w:tcPr>
            <w:tcW w:w="810"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-5.1</w:t>
            </w:r>
          </w:p>
        </w:tc>
        <w:tc>
          <w:tcPr>
            <w:tcW w:w="801"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4</w:t>
            </w:r>
            <w:r w:rsidRPr="00F9609C">
              <w:rPr>
                <w:rFonts w:eastAsia="標楷體" w:hint="eastAsia"/>
                <w:sz w:val="22"/>
                <w:szCs w:val="22"/>
              </w:rPr>
              <w:t>,</w:t>
            </w:r>
            <w:r w:rsidRPr="00F9609C">
              <w:rPr>
                <w:rFonts w:eastAsia="標楷體"/>
                <w:sz w:val="22"/>
                <w:szCs w:val="22"/>
              </w:rPr>
              <w:t>033.0</w:t>
            </w:r>
          </w:p>
        </w:tc>
        <w:tc>
          <w:tcPr>
            <w:tcW w:w="740"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-4.7</w:t>
            </w:r>
          </w:p>
        </w:tc>
        <w:tc>
          <w:tcPr>
            <w:tcW w:w="819"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636.1</w:t>
            </w:r>
          </w:p>
        </w:tc>
        <w:tc>
          <w:tcPr>
            <w:tcW w:w="931" w:type="dxa"/>
            <w:tcBorders>
              <w:top w:val="nil"/>
              <w:left w:val="single" w:sz="6" w:space="0" w:color="auto"/>
              <w:bottom w:val="nil"/>
              <w:right w:val="single" w:sz="6" w:space="0" w:color="auto"/>
            </w:tcBorders>
            <w:shd w:val="clear" w:color="auto" w:fill="auto"/>
          </w:tcPr>
          <w:p w:rsidR="00D839FD" w:rsidRPr="00F9609C" w:rsidRDefault="00D839FD" w:rsidP="00B019E7">
            <w:pPr>
              <w:jc w:val="center"/>
              <w:rPr>
                <w:rFonts w:eastAsia="標楷體"/>
                <w:sz w:val="22"/>
                <w:szCs w:val="22"/>
              </w:rPr>
            </w:pPr>
            <w:r w:rsidRPr="00F9609C">
              <w:rPr>
                <w:rFonts w:eastAsia="標楷體"/>
                <w:sz w:val="22"/>
                <w:szCs w:val="22"/>
              </w:rPr>
              <w:t>-0.5</w:t>
            </w:r>
          </w:p>
        </w:tc>
        <w:tc>
          <w:tcPr>
            <w:tcW w:w="853" w:type="dxa"/>
            <w:tcBorders>
              <w:top w:val="nil"/>
              <w:left w:val="single" w:sz="6" w:space="0" w:color="auto"/>
              <w:bottom w:val="nil"/>
              <w:right w:val="nil"/>
            </w:tcBorders>
            <w:shd w:val="clear" w:color="auto" w:fill="auto"/>
            <w:vAlign w:val="center"/>
          </w:tcPr>
          <w:p w:rsidR="00D839FD" w:rsidRPr="00F9609C" w:rsidRDefault="00D839FD" w:rsidP="00B019E7">
            <w:pPr>
              <w:jc w:val="center"/>
              <w:rPr>
                <w:rFonts w:eastAsia="標楷體"/>
                <w:sz w:val="22"/>
                <w:szCs w:val="22"/>
              </w:rPr>
            </w:pPr>
            <w:r w:rsidRPr="00F9609C">
              <w:rPr>
                <w:rFonts w:eastAsia="標楷體"/>
                <w:sz w:val="22"/>
                <w:szCs w:val="22"/>
              </w:rPr>
              <w:t>2.1</w:t>
            </w:r>
          </w:p>
        </w:tc>
      </w:tr>
      <w:tr w:rsidR="00D839FD" w:rsidRPr="00F9609C" w:rsidTr="00B019E7">
        <w:trPr>
          <w:cantSplit/>
          <w:trHeight w:val="283"/>
          <w:jc w:val="center"/>
        </w:trPr>
        <w:tc>
          <w:tcPr>
            <w:tcW w:w="1341" w:type="dxa"/>
            <w:tcBorders>
              <w:top w:val="nil"/>
              <w:left w:val="nil"/>
              <w:right w:val="single" w:sz="8"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2017</w:t>
            </w:r>
            <w:r w:rsidRPr="00F9609C">
              <w:rPr>
                <w:rFonts w:eastAsia="標楷體"/>
                <w:sz w:val="22"/>
              </w:rPr>
              <w:t>年</w:t>
            </w:r>
          </w:p>
        </w:tc>
        <w:tc>
          <w:tcPr>
            <w:tcW w:w="931"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3.6</w:t>
            </w:r>
          </w:p>
        </w:tc>
        <w:tc>
          <w:tcPr>
            <w:tcW w:w="671"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12.1</w:t>
            </w:r>
          </w:p>
        </w:tc>
        <w:tc>
          <w:tcPr>
            <w:tcW w:w="853"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5,147.8</w:t>
            </w:r>
          </w:p>
        </w:tc>
        <w:tc>
          <w:tcPr>
            <w:tcW w:w="810"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12.9</w:t>
            </w:r>
          </w:p>
        </w:tc>
        <w:tc>
          <w:tcPr>
            <w:tcW w:w="801"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4,522.0</w:t>
            </w:r>
          </w:p>
        </w:tc>
        <w:tc>
          <w:tcPr>
            <w:tcW w:w="740"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15.7</w:t>
            </w:r>
          </w:p>
        </w:tc>
        <w:tc>
          <w:tcPr>
            <w:tcW w:w="819"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625.9</w:t>
            </w:r>
          </w:p>
        </w:tc>
        <w:tc>
          <w:tcPr>
            <w:tcW w:w="931" w:type="dxa"/>
            <w:tcBorders>
              <w:top w:val="nil"/>
              <w:left w:val="single" w:sz="8" w:space="0" w:color="auto"/>
              <w:right w:val="single" w:sz="8"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0.6</w:t>
            </w:r>
          </w:p>
        </w:tc>
        <w:tc>
          <w:tcPr>
            <w:tcW w:w="853" w:type="dxa"/>
            <w:tcBorders>
              <w:top w:val="nil"/>
              <w:left w:val="single" w:sz="8"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2.2</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2018</w:t>
            </w:r>
            <w:r w:rsidRPr="00F9609C">
              <w:rPr>
                <w:rFonts w:eastAsia="標楷體" w:hint="eastAsia"/>
                <w:sz w:val="22"/>
              </w:rPr>
              <w:t>年</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w:t>
            </w:r>
            <w:r w:rsidRPr="00F9609C">
              <w:rPr>
                <w:rFonts w:eastAsia="標楷體"/>
                <w:sz w:val="22"/>
              </w:rPr>
              <w:t>4</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5,556.6</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7.9</w:t>
            </w:r>
          </w:p>
        </w:tc>
        <w:tc>
          <w:tcPr>
            <w:tcW w:w="801"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5,001.9</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10.6</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554.7</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0.4</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2.1</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2019</w:t>
            </w:r>
            <w:r w:rsidRPr="00F9609C">
              <w:rPr>
                <w:rFonts w:eastAsia="標楷體" w:hint="eastAsia"/>
                <w:sz w:val="22"/>
              </w:rPr>
              <w:t>年</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-8.9</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5,326.7</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4,898.2</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-2.1</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428.5</w:t>
            </w:r>
          </w:p>
        </w:tc>
        <w:tc>
          <w:tcPr>
            <w:tcW w:w="931" w:type="dxa"/>
            <w:tcBorders>
              <w:left w:val="single" w:sz="6" w:space="0" w:color="auto"/>
              <w:right w:val="single" w:sz="6" w:space="0" w:color="auto"/>
            </w:tcBorders>
            <w:shd w:val="clear" w:color="auto" w:fill="auto"/>
          </w:tcPr>
          <w:p w:rsidR="00D839FD" w:rsidRPr="00F9609C" w:rsidRDefault="00D839FD" w:rsidP="00B019E7">
            <w:pPr>
              <w:tabs>
                <w:tab w:val="left" w:pos="284"/>
                <w:tab w:val="center" w:pos="437"/>
              </w:tabs>
              <w:autoSpaceDE w:val="0"/>
              <w:autoSpaceDN w:val="0"/>
              <w:adjustRightInd w:val="0"/>
              <w:snapToGrid w:val="0"/>
              <w:spacing w:line="380" w:lineRule="exact"/>
              <w:rPr>
                <w:rFonts w:eastAsia="標楷體"/>
                <w:sz w:val="22"/>
              </w:rPr>
            </w:pPr>
            <w:r w:rsidRPr="00F9609C">
              <w:rPr>
                <w:rFonts w:eastAsia="標楷體"/>
                <w:sz w:val="22"/>
              </w:rPr>
              <w:tab/>
            </w:r>
            <w:r w:rsidRPr="00F9609C">
              <w:rPr>
                <w:rFonts w:eastAsia="標楷體"/>
                <w:sz w:val="22"/>
              </w:rPr>
              <w:tab/>
            </w:r>
            <w:r w:rsidRPr="00F9609C">
              <w:rPr>
                <w:rFonts w:eastAsia="標楷體" w:hint="eastAsia"/>
                <w:sz w:val="22"/>
              </w:rPr>
              <w:t>0.6</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2.3</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-0.4</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454.2</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-6.0</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420.4</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-6.5</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33.8</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0.4</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8</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-6.0</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451.6</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-10.5</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410.0</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-6.4</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41.6</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0.5</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w:t>
            </w:r>
            <w:r w:rsidRPr="00F9609C">
              <w:rPr>
                <w:rFonts w:eastAsia="標楷體"/>
                <w:sz w:val="22"/>
              </w:rPr>
              <w:t>7(III</w:t>
            </w:r>
            <w:r w:rsidRPr="00F9609C">
              <w:rPr>
                <w:rFonts w:eastAsia="標楷體" w:hint="eastAsia"/>
                <w:sz w:val="22"/>
              </w:rPr>
              <w:t>)</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435.0</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-5.1</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394.7</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-4.8</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40.3</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0.5</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2.3</w:t>
            </w:r>
            <w:r w:rsidRPr="00F9609C">
              <w:rPr>
                <w:rFonts w:eastAsia="標楷體"/>
                <w:sz w:val="22"/>
              </w:rPr>
              <w:t>(III)</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10</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2.8</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468.3</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-9.3</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422.8</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-10.3</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45.5</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0.6</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11</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-8.9</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457.6</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-6.0</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424.9</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-5.8</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32.7</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0.6</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12</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1.0(IV)</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450.6</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3.6</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415.8</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-2.3</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34.8</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0.8</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w:t>
            </w:r>
            <w:r w:rsidRPr="00F9609C">
              <w:rPr>
                <w:rFonts w:eastAsia="標楷體" w:hint="eastAsia"/>
                <w:sz w:val="22"/>
              </w:rPr>
              <w:t>3</w:t>
            </w:r>
            <w:r w:rsidRPr="00F9609C">
              <w:rPr>
                <w:rFonts w:eastAsia="標楷體"/>
                <w:sz w:val="22"/>
              </w:rPr>
              <w:t>(IV)</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2020</w:t>
            </w:r>
            <w:r w:rsidRPr="00F9609C">
              <w:rPr>
                <w:rFonts w:eastAsia="標楷體" w:hint="eastAsia"/>
                <w:sz w:val="22"/>
              </w:rPr>
              <w:t>年</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3,257.5</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-7.3</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2,986.5</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-7.8</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271</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0.6</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3.7</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421.7</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-5.3</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411.8</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-0.9</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9.9</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0.8</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408.2</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2.4</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394.8</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9.4</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13.4</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0.3</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3</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-2.2</w:t>
            </w:r>
            <w:r w:rsidRPr="00F9609C">
              <w:rPr>
                <w:rFonts w:eastAsia="標楷體"/>
                <w:sz w:val="22"/>
              </w:rPr>
              <w:t xml:space="preserve"> (I)</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16.5</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439.4</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404.4</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0.2</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35.0</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0.0</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2.</w:t>
            </w:r>
            <w:r w:rsidRPr="00F9609C">
              <w:rPr>
                <w:rFonts w:eastAsia="標楷體" w:hint="eastAsia"/>
                <w:sz w:val="22"/>
              </w:rPr>
              <w:t>4</w:t>
            </w:r>
            <w:r w:rsidRPr="00F9609C">
              <w:rPr>
                <w:rFonts w:eastAsia="標楷體"/>
                <w:sz w:val="22"/>
              </w:rPr>
              <w:t>(I)</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13.0</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385.5</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-12.7</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359.2</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-13.0</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26.3</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-0.7</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highlight w:val="yellow"/>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-7.4</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355.1</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-23.9</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314.7</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-26.2</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40.4</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-0.8</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sz w:val="22"/>
              </w:rPr>
              <w:t>6</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highlight w:val="yellow"/>
              </w:rPr>
            </w:pPr>
            <w:r w:rsidRPr="00F9609C">
              <w:rPr>
                <w:rFonts w:eastAsia="標楷體" w:hint="eastAsia"/>
                <w:sz w:val="22"/>
              </w:rPr>
              <w:t>-13.2</w:t>
            </w:r>
            <w:r w:rsidRPr="00F9609C">
              <w:rPr>
                <w:rFonts w:eastAsia="標楷體"/>
                <w:sz w:val="22"/>
              </w:rPr>
              <w:t>(II)</w:t>
            </w: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-6.7</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399.4</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-3.6</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351.4</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48.0</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-0.5</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2.8(</w:t>
            </w:r>
            <w:r w:rsidRPr="00F9609C">
              <w:rPr>
                <w:rFonts w:eastAsia="標楷體"/>
                <w:sz w:val="22"/>
              </w:rPr>
              <w:t>II)</w:t>
            </w:r>
          </w:p>
        </w:tc>
      </w:tr>
      <w:tr w:rsidR="00D839FD" w:rsidRPr="00F9609C" w:rsidTr="00B019E7">
        <w:trPr>
          <w:cantSplit/>
          <w:trHeight w:val="283"/>
          <w:jc w:val="center"/>
        </w:trPr>
        <w:tc>
          <w:tcPr>
            <w:tcW w:w="1341" w:type="dxa"/>
            <w:tcBorders>
              <w:left w:val="nil"/>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w:t>
            </w:r>
            <w:r w:rsidRPr="00F9609C">
              <w:rPr>
                <w:rFonts w:eastAsia="標楷體" w:hint="eastAsia"/>
                <w:sz w:val="22"/>
              </w:rPr>
              <w:t>月</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-8.5</w:t>
            </w:r>
          </w:p>
        </w:tc>
        <w:tc>
          <w:tcPr>
            <w:tcW w:w="853"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418.0</w:t>
            </w:r>
          </w:p>
        </w:tc>
        <w:tc>
          <w:tcPr>
            <w:tcW w:w="81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-7.9</w:t>
            </w:r>
          </w:p>
        </w:tc>
        <w:tc>
          <w:tcPr>
            <w:tcW w:w="80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378.7</w:t>
            </w:r>
          </w:p>
        </w:tc>
        <w:tc>
          <w:tcPr>
            <w:tcW w:w="740"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-9.9</w:t>
            </w:r>
          </w:p>
        </w:tc>
        <w:tc>
          <w:tcPr>
            <w:tcW w:w="819" w:type="dxa"/>
            <w:tcBorders>
              <w:left w:val="single" w:sz="6"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39.3</w:t>
            </w:r>
          </w:p>
        </w:tc>
        <w:tc>
          <w:tcPr>
            <w:tcW w:w="931" w:type="dxa"/>
            <w:tcBorders>
              <w:left w:val="single" w:sz="6"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-0.4</w:t>
            </w:r>
          </w:p>
        </w:tc>
        <w:tc>
          <w:tcPr>
            <w:tcW w:w="853" w:type="dxa"/>
            <w:tcBorders>
              <w:left w:val="single" w:sz="6"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r w:rsidR="00D839FD" w:rsidRPr="00F9609C" w:rsidTr="00B019E7">
        <w:trPr>
          <w:cantSplit/>
          <w:trHeight w:val="283"/>
          <w:jc w:val="center"/>
        </w:trPr>
        <w:tc>
          <w:tcPr>
            <w:tcW w:w="1341" w:type="dxa"/>
            <w:tcBorders>
              <w:left w:val="nil"/>
              <w:bottom w:val="single" w:sz="4"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8</w:t>
            </w:r>
            <w:r w:rsidRPr="00F9609C">
              <w:rPr>
                <w:rFonts w:eastAsia="標楷體" w:hint="eastAsia"/>
                <w:sz w:val="22"/>
              </w:rPr>
              <w:t>月</w:t>
            </w:r>
          </w:p>
        </w:tc>
        <w:tc>
          <w:tcPr>
            <w:tcW w:w="931" w:type="dxa"/>
            <w:tcBorders>
              <w:left w:val="single" w:sz="6" w:space="0" w:color="auto"/>
              <w:bottom w:val="single" w:sz="4"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c>
          <w:tcPr>
            <w:tcW w:w="671" w:type="dxa"/>
            <w:tcBorders>
              <w:left w:val="single" w:sz="6" w:space="0" w:color="auto"/>
              <w:bottom w:val="single" w:sz="4"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w:t>
            </w:r>
          </w:p>
        </w:tc>
        <w:tc>
          <w:tcPr>
            <w:tcW w:w="853" w:type="dxa"/>
            <w:tcBorders>
              <w:left w:val="single" w:sz="6" w:space="0" w:color="auto"/>
              <w:bottom w:val="single" w:sz="4"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430.2</w:t>
            </w:r>
          </w:p>
        </w:tc>
        <w:tc>
          <w:tcPr>
            <w:tcW w:w="810" w:type="dxa"/>
            <w:tcBorders>
              <w:left w:val="single" w:sz="6" w:space="0" w:color="auto"/>
              <w:bottom w:val="single" w:sz="4"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-4.7</w:t>
            </w:r>
          </w:p>
        </w:tc>
        <w:tc>
          <w:tcPr>
            <w:tcW w:w="801" w:type="dxa"/>
            <w:tcBorders>
              <w:left w:val="single" w:sz="6" w:space="0" w:color="auto"/>
              <w:bottom w:val="single" w:sz="4" w:space="0" w:color="auto"/>
              <w:right w:val="single" w:sz="6" w:space="0" w:color="auto"/>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371.5</w:t>
            </w:r>
          </w:p>
        </w:tc>
        <w:tc>
          <w:tcPr>
            <w:tcW w:w="740" w:type="dxa"/>
            <w:tcBorders>
              <w:left w:val="single" w:sz="6" w:space="0" w:color="auto"/>
              <w:bottom w:val="single" w:sz="4"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-9.4</w:t>
            </w:r>
          </w:p>
        </w:tc>
        <w:tc>
          <w:tcPr>
            <w:tcW w:w="819" w:type="dxa"/>
            <w:tcBorders>
              <w:left w:val="single" w:sz="6" w:space="0" w:color="auto"/>
              <w:bottom w:val="single" w:sz="4" w:space="0" w:color="auto"/>
              <w:right w:val="single" w:sz="6" w:space="0" w:color="auto"/>
            </w:tcBorders>
            <w:shd w:val="clear" w:color="auto" w:fill="auto"/>
            <w:vAlign w:val="center"/>
          </w:tcPr>
          <w:p w:rsidR="00D839FD" w:rsidRPr="00F9609C" w:rsidRDefault="00D839FD" w:rsidP="00B019E7">
            <w:pPr>
              <w:autoSpaceDE w:val="0"/>
              <w:autoSpaceDN w:val="0"/>
              <w:adjustRightInd w:val="0"/>
              <w:snapToGrid w:val="0"/>
              <w:spacing w:line="380" w:lineRule="exact"/>
              <w:jc w:val="center"/>
              <w:rPr>
                <w:rFonts w:eastAsia="標楷體"/>
                <w:sz w:val="22"/>
              </w:rPr>
            </w:pPr>
            <w:r w:rsidRPr="00F9609C">
              <w:rPr>
                <w:rFonts w:eastAsia="標楷體" w:hint="eastAsia"/>
                <w:sz w:val="22"/>
              </w:rPr>
              <w:t>58.7</w:t>
            </w:r>
          </w:p>
        </w:tc>
        <w:tc>
          <w:tcPr>
            <w:tcW w:w="931" w:type="dxa"/>
            <w:tcBorders>
              <w:left w:val="single" w:sz="6" w:space="0" w:color="auto"/>
              <w:bottom w:val="single" w:sz="4" w:space="0" w:color="auto"/>
              <w:right w:val="single" w:sz="6" w:space="0" w:color="auto"/>
            </w:tcBorders>
            <w:shd w:val="clear" w:color="auto" w:fill="auto"/>
          </w:tcPr>
          <w:p w:rsidR="00D839FD" w:rsidRPr="00F9609C" w:rsidRDefault="003624DC" w:rsidP="00B019E7">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left w:val="single" w:sz="6" w:space="0" w:color="auto"/>
              <w:bottom w:val="single" w:sz="4" w:space="0" w:color="auto"/>
              <w:right w:val="nil"/>
            </w:tcBorders>
            <w:shd w:val="clear" w:color="auto" w:fill="auto"/>
          </w:tcPr>
          <w:p w:rsidR="00D839FD" w:rsidRPr="00F9609C" w:rsidRDefault="00D839FD" w:rsidP="00B019E7">
            <w:pPr>
              <w:autoSpaceDE w:val="0"/>
              <w:autoSpaceDN w:val="0"/>
              <w:adjustRightInd w:val="0"/>
              <w:snapToGrid w:val="0"/>
              <w:spacing w:line="380" w:lineRule="exact"/>
              <w:jc w:val="center"/>
              <w:rPr>
                <w:rFonts w:eastAsia="標楷體"/>
                <w:sz w:val="22"/>
              </w:rPr>
            </w:pPr>
          </w:p>
        </w:tc>
      </w:tr>
    </w:tbl>
    <w:p w:rsidR="00D839FD" w:rsidRDefault="00D839FD" w:rsidP="00D839FD">
      <w:pPr>
        <w:snapToGrid w:val="0"/>
        <w:spacing w:beforeLines="50" w:before="180" w:line="300" w:lineRule="auto"/>
        <w:ind w:left="142"/>
        <w:jc w:val="both"/>
        <w:rPr>
          <w:rFonts w:eastAsia="標楷體"/>
          <w:sz w:val="22"/>
          <w:szCs w:val="22"/>
          <w:lang w:val="zh-TW"/>
        </w:rPr>
      </w:pPr>
      <w:r w:rsidRPr="00F9609C">
        <w:rPr>
          <w:rFonts w:eastAsia="標楷體"/>
          <w:sz w:val="22"/>
          <w:szCs w:val="22"/>
        </w:rPr>
        <w:t xml:space="preserve"> </w:t>
      </w:r>
      <w:r w:rsidRPr="00F9609C">
        <w:rPr>
          <w:rFonts w:eastAsia="標楷體"/>
          <w:sz w:val="22"/>
          <w:szCs w:val="22"/>
          <w:lang w:val="zh-TW"/>
        </w:rPr>
        <w:t>資料來源：新加坡統計局、新加坡貿工部、新加坡人力部</w:t>
      </w:r>
      <w:r w:rsidRPr="00F9609C">
        <w:rPr>
          <w:rFonts w:eastAsia="標楷體" w:hint="eastAsia"/>
          <w:sz w:val="22"/>
          <w:szCs w:val="22"/>
          <w:lang w:val="zh-TW"/>
        </w:rPr>
        <w:t>。</w:t>
      </w:r>
    </w:p>
    <w:p w:rsidR="00F9630B" w:rsidRDefault="00F9630B">
      <w:pPr>
        <w:widowControl/>
        <w:rPr>
          <w:rFonts w:eastAsia="標楷體"/>
          <w:sz w:val="22"/>
          <w:szCs w:val="22"/>
          <w:lang w:val="zh-TW"/>
        </w:rPr>
      </w:pPr>
      <w:r>
        <w:rPr>
          <w:rFonts w:eastAsia="標楷體"/>
          <w:sz w:val="22"/>
          <w:szCs w:val="22"/>
          <w:lang w:val="zh-TW"/>
        </w:rPr>
        <w:br w:type="page"/>
      </w:r>
    </w:p>
    <w:p w:rsidR="00F9630B" w:rsidRPr="00F9609C" w:rsidRDefault="00F9630B" w:rsidP="00E16759">
      <w:pPr>
        <w:widowControl/>
        <w:numPr>
          <w:ilvl w:val="0"/>
          <w:numId w:val="14"/>
        </w:numPr>
        <w:tabs>
          <w:tab w:val="left" w:pos="540"/>
        </w:tabs>
        <w:snapToGrid w:val="0"/>
        <w:spacing w:beforeLines="50" w:before="180" w:line="240" w:lineRule="atLeast"/>
        <w:ind w:left="567" w:hanging="567"/>
        <w:jc w:val="both"/>
        <w:rPr>
          <w:rFonts w:eastAsia="標楷體"/>
          <w:b/>
          <w:kern w:val="0"/>
          <w:sz w:val="28"/>
          <w:szCs w:val="28"/>
        </w:rPr>
      </w:pPr>
      <w:r w:rsidRPr="00F9609C">
        <w:rPr>
          <w:rFonts w:eastAsia="標楷體"/>
          <w:b/>
          <w:kern w:val="0"/>
          <w:sz w:val="28"/>
          <w:szCs w:val="28"/>
        </w:rPr>
        <w:lastRenderedPageBreak/>
        <w:t>香港</w:t>
      </w:r>
    </w:p>
    <w:p w:rsidR="00F9630B" w:rsidRPr="00F9609C" w:rsidRDefault="00F9630B" w:rsidP="00F9630B">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9609C">
        <w:rPr>
          <w:rFonts w:eastAsia="標楷體" w:cstheme="minorBidi" w:hint="eastAsia"/>
          <w:kern w:val="0"/>
          <w:sz w:val="28"/>
          <w:szCs w:val="28"/>
        </w:rPr>
        <w:t xml:space="preserve">IHS </w:t>
      </w:r>
      <w:proofErr w:type="spellStart"/>
      <w:r w:rsidRPr="00F9609C">
        <w:rPr>
          <w:rFonts w:eastAsia="標楷體" w:cstheme="minorBidi" w:hint="eastAsia"/>
          <w:kern w:val="0"/>
          <w:sz w:val="28"/>
          <w:szCs w:val="28"/>
        </w:rPr>
        <w:t>Markit</w:t>
      </w:r>
      <w:proofErr w:type="spellEnd"/>
      <w:r w:rsidRPr="00F9609C">
        <w:rPr>
          <w:rFonts w:eastAsia="標楷體" w:cstheme="minorBidi" w:hint="eastAsia"/>
          <w:kern w:val="0"/>
          <w:sz w:val="28"/>
          <w:szCs w:val="28"/>
        </w:rPr>
        <w:t>今年</w:t>
      </w:r>
      <w:r w:rsidRPr="00F9609C">
        <w:rPr>
          <w:rFonts w:eastAsia="標楷體" w:cstheme="minorBidi" w:hint="eastAsia"/>
          <w:kern w:val="0"/>
          <w:sz w:val="28"/>
          <w:szCs w:val="28"/>
        </w:rPr>
        <w:t>9</w:t>
      </w:r>
      <w:r w:rsidRPr="00F9609C">
        <w:rPr>
          <w:rFonts w:eastAsia="標楷體" w:cstheme="minorBidi" w:hint="eastAsia"/>
          <w:kern w:val="0"/>
          <w:sz w:val="28"/>
          <w:szCs w:val="28"/>
        </w:rPr>
        <w:t>月預測，香港今年及明年經濟成長率分別為</w:t>
      </w:r>
      <w:r w:rsidRPr="00F9609C">
        <w:rPr>
          <w:rFonts w:eastAsia="標楷體" w:cstheme="minorBidi"/>
          <w:kern w:val="0"/>
          <w:sz w:val="28"/>
          <w:szCs w:val="28"/>
        </w:rPr>
        <w:t>-</w:t>
      </w:r>
      <w:r w:rsidRPr="00F9609C">
        <w:rPr>
          <w:rFonts w:eastAsia="標楷體" w:cstheme="minorBidi" w:hint="eastAsia"/>
          <w:kern w:val="0"/>
          <w:sz w:val="28"/>
          <w:szCs w:val="28"/>
        </w:rPr>
        <w:t>7.64%</w:t>
      </w:r>
      <w:r w:rsidRPr="00F9609C">
        <w:rPr>
          <w:rFonts w:eastAsia="標楷體" w:cstheme="minorBidi" w:hint="eastAsia"/>
          <w:kern w:val="0"/>
          <w:sz w:val="28"/>
          <w:szCs w:val="28"/>
        </w:rPr>
        <w:t>及</w:t>
      </w:r>
      <w:r w:rsidRPr="00F9609C">
        <w:rPr>
          <w:rFonts w:eastAsia="標楷體" w:cstheme="minorBidi" w:hint="eastAsia"/>
          <w:kern w:val="0"/>
          <w:sz w:val="28"/>
          <w:szCs w:val="28"/>
        </w:rPr>
        <w:t>4.0%</w:t>
      </w:r>
      <w:r w:rsidRPr="00F9609C">
        <w:rPr>
          <w:rFonts w:eastAsia="標楷體" w:cstheme="minorBidi" w:hint="eastAsia"/>
          <w:kern w:val="0"/>
          <w:sz w:val="28"/>
          <w:szCs w:val="28"/>
        </w:rPr>
        <w:t>。</w:t>
      </w:r>
    </w:p>
    <w:p w:rsidR="00F9630B" w:rsidRPr="00F9609C" w:rsidRDefault="00F9630B" w:rsidP="00F9630B">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9609C">
        <w:rPr>
          <w:rFonts w:eastAsia="標楷體" w:cstheme="minorBidi" w:hint="eastAsia"/>
          <w:kern w:val="0"/>
          <w:sz w:val="28"/>
          <w:szCs w:val="28"/>
        </w:rPr>
        <w:t>香港今年</w:t>
      </w:r>
      <w:r w:rsidRPr="00F9609C">
        <w:rPr>
          <w:rFonts w:eastAsia="標楷體" w:cstheme="minorBidi" w:hint="eastAsia"/>
          <w:kern w:val="0"/>
          <w:sz w:val="28"/>
          <w:szCs w:val="28"/>
        </w:rPr>
        <w:t>7</w:t>
      </w:r>
      <w:r w:rsidRPr="00F9609C">
        <w:rPr>
          <w:rFonts w:eastAsia="標楷體" w:cstheme="minorBidi" w:hint="eastAsia"/>
          <w:kern w:val="0"/>
          <w:sz w:val="28"/>
          <w:szCs w:val="28"/>
        </w:rPr>
        <w:t>月出口額為</w:t>
      </w:r>
      <w:r w:rsidRPr="00F9609C">
        <w:rPr>
          <w:rFonts w:eastAsia="標楷體" w:cstheme="minorBidi" w:hint="eastAsia"/>
          <w:kern w:val="0"/>
          <w:sz w:val="28"/>
          <w:szCs w:val="28"/>
        </w:rPr>
        <w:t>3,285</w:t>
      </w:r>
      <w:r w:rsidRPr="00F9609C">
        <w:rPr>
          <w:rFonts w:eastAsia="標楷體" w:cstheme="minorBidi" w:hint="eastAsia"/>
          <w:kern w:val="0"/>
          <w:sz w:val="28"/>
          <w:szCs w:val="28"/>
        </w:rPr>
        <w:t>億港元，較上年同月減少</w:t>
      </w:r>
      <w:r w:rsidRPr="00F9609C">
        <w:rPr>
          <w:rFonts w:eastAsia="標楷體" w:cstheme="minorBidi" w:hint="eastAsia"/>
          <w:kern w:val="0"/>
          <w:sz w:val="28"/>
          <w:szCs w:val="28"/>
        </w:rPr>
        <w:t>3.0%</w:t>
      </w:r>
      <w:r w:rsidRPr="00F9609C">
        <w:rPr>
          <w:rFonts w:eastAsia="標楷體" w:cstheme="minorBidi" w:hint="eastAsia"/>
          <w:kern w:val="0"/>
          <w:sz w:val="28"/>
          <w:szCs w:val="28"/>
        </w:rPr>
        <w:t>，進口額為</w:t>
      </w:r>
      <w:r w:rsidRPr="00F9609C">
        <w:rPr>
          <w:rFonts w:eastAsia="標楷體" w:cstheme="minorBidi" w:hint="eastAsia"/>
          <w:kern w:val="0"/>
          <w:sz w:val="28"/>
          <w:szCs w:val="28"/>
        </w:rPr>
        <w:t>3,583</w:t>
      </w:r>
      <w:r w:rsidRPr="00F9609C">
        <w:rPr>
          <w:rFonts w:eastAsia="標楷體" w:cstheme="minorBidi" w:hint="eastAsia"/>
          <w:kern w:val="0"/>
          <w:sz w:val="28"/>
          <w:szCs w:val="28"/>
        </w:rPr>
        <w:t>億港元，減少</w:t>
      </w:r>
      <w:r w:rsidRPr="00F9609C">
        <w:rPr>
          <w:rFonts w:eastAsia="標楷體" w:cstheme="minorBidi" w:hint="eastAsia"/>
          <w:kern w:val="0"/>
          <w:sz w:val="28"/>
          <w:szCs w:val="28"/>
        </w:rPr>
        <w:t>3.4%</w:t>
      </w:r>
      <w:r w:rsidRPr="00F9609C">
        <w:rPr>
          <w:rFonts w:eastAsia="標楷體" w:cstheme="minorBidi" w:hint="eastAsia"/>
          <w:kern w:val="0"/>
          <w:sz w:val="28"/>
          <w:szCs w:val="28"/>
        </w:rPr>
        <w:t>，貿易入超為</w:t>
      </w:r>
      <w:r w:rsidRPr="00F9609C">
        <w:rPr>
          <w:rFonts w:eastAsia="標楷體" w:cstheme="minorBidi" w:hint="eastAsia"/>
          <w:kern w:val="0"/>
          <w:sz w:val="28"/>
          <w:szCs w:val="28"/>
        </w:rPr>
        <w:t>298</w:t>
      </w:r>
      <w:r w:rsidRPr="00F9609C">
        <w:rPr>
          <w:rFonts w:eastAsia="標楷體" w:cstheme="minorBidi" w:hint="eastAsia"/>
          <w:kern w:val="0"/>
          <w:sz w:val="28"/>
          <w:szCs w:val="28"/>
        </w:rPr>
        <w:t>億港元。以出口貨值計算，輸往中國大陸</w:t>
      </w:r>
      <w:r w:rsidRPr="00F9609C">
        <w:rPr>
          <w:rFonts w:eastAsia="標楷體" w:cstheme="minorBidi" w:hint="eastAsia"/>
          <w:kern w:val="0"/>
          <w:sz w:val="28"/>
          <w:szCs w:val="28"/>
        </w:rPr>
        <w:t>(5.2%)</w:t>
      </w:r>
      <w:r w:rsidRPr="00F9609C">
        <w:rPr>
          <w:rFonts w:eastAsia="標楷體" w:cstheme="minorBidi" w:hint="eastAsia"/>
          <w:kern w:val="0"/>
          <w:sz w:val="28"/>
          <w:szCs w:val="28"/>
        </w:rPr>
        <w:t>及越南</w:t>
      </w:r>
      <w:r w:rsidRPr="00F9609C">
        <w:rPr>
          <w:rFonts w:eastAsia="標楷體" w:cstheme="minorBidi" w:hint="eastAsia"/>
          <w:kern w:val="0"/>
          <w:sz w:val="28"/>
          <w:szCs w:val="28"/>
        </w:rPr>
        <w:t>(4.4%)</w:t>
      </w:r>
      <w:r w:rsidRPr="00F9609C">
        <w:rPr>
          <w:rFonts w:eastAsia="標楷體" w:cstheme="minorBidi" w:hint="eastAsia"/>
          <w:kern w:val="0"/>
          <w:sz w:val="28"/>
          <w:szCs w:val="28"/>
        </w:rPr>
        <w:t>成長，輸往日本</w:t>
      </w:r>
      <w:r w:rsidRPr="00F9609C">
        <w:rPr>
          <w:rFonts w:eastAsia="標楷體" w:cstheme="minorBidi" w:hint="eastAsia"/>
          <w:kern w:val="0"/>
          <w:sz w:val="28"/>
          <w:szCs w:val="28"/>
        </w:rPr>
        <w:t>(-15.2%)</w:t>
      </w:r>
      <w:r w:rsidRPr="00F9609C">
        <w:rPr>
          <w:rFonts w:eastAsia="標楷體" w:cstheme="minorBidi" w:hint="eastAsia"/>
          <w:kern w:val="0"/>
          <w:sz w:val="28"/>
          <w:szCs w:val="28"/>
        </w:rPr>
        <w:t>、韓國</w:t>
      </w:r>
      <w:r w:rsidRPr="00F9609C">
        <w:rPr>
          <w:rFonts w:eastAsia="標楷體" w:cstheme="minorBidi" w:hint="eastAsia"/>
          <w:kern w:val="0"/>
          <w:sz w:val="28"/>
          <w:szCs w:val="28"/>
        </w:rPr>
        <w:t>(-20.0%)</w:t>
      </w:r>
      <w:r w:rsidRPr="00F9609C">
        <w:rPr>
          <w:rFonts w:eastAsia="標楷體" w:cstheme="minorBidi" w:hint="eastAsia"/>
          <w:kern w:val="0"/>
          <w:sz w:val="28"/>
          <w:szCs w:val="28"/>
        </w:rPr>
        <w:t>及印度</w:t>
      </w:r>
      <w:r w:rsidRPr="00F9609C">
        <w:rPr>
          <w:rFonts w:eastAsia="標楷體" w:cstheme="minorBidi" w:hint="eastAsia"/>
          <w:kern w:val="0"/>
          <w:sz w:val="28"/>
          <w:szCs w:val="28"/>
        </w:rPr>
        <w:t>(-20.5%)</w:t>
      </w:r>
      <w:r w:rsidRPr="00F9609C">
        <w:rPr>
          <w:rFonts w:eastAsia="標楷體" w:cstheme="minorBidi" w:hint="eastAsia"/>
          <w:kern w:val="0"/>
          <w:sz w:val="28"/>
          <w:szCs w:val="28"/>
        </w:rPr>
        <w:t>則衰退。</w:t>
      </w:r>
    </w:p>
    <w:p w:rsidR="00F9630B" w:rsidRDefault="00F9630B" w:rsidP="00F9630B">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9609C">
        <w:rPr>
          <w:rFonts w:eastAsia="標楷體" w:cstheme="minorBidi" w:hint="eastAsia"/>
          <w:kern w:val="0"/>
          <w:sz w:val="28"/>
          <w:szCs w:val="28"/>
        </w:rPr>
        <w:t>香港今年</w:t>
      </w:r>
      <w:r w:rsidRPr="00F9609C">
        <w:rPr>
          <w:rFonts w:eastAsia="標楷體" w:cstheme="minorBidi" w:hint="eastAsia"/>
          <w:kern w:val="0"/>
          <w:sz w:val="28"/>
          <w:szCs w:val="28"/>
        </w:rPr>
        <w:t>7</w:t>
      </w:r>
      <w:r w:rsidRPr="00F9609C">
        <w:rPr>
          <w:rFonts w:eastAsia="標楷體" w:cstheme="minorBidi" w:hint="eastAsia"/>
          <w:kern w:val="0"/>
          <w:sz w:val="28"/>
          <w:szCs w:val="28"/>
        </w:rPr>
        <w:t>份零售業銷售額為</w:t>
      </w:r>
      <w:r w:rsidRPr="00F9609C">
        <w:rPr>
          <w:rFonts w:eastAsia="標楷體" w:cstheme="minorBidi" w:hint="eastAsia"/>
          <w:kern w:val="0"/>
          <w:sz w:val="28"/>
          <w:szCs w:val="28"/>
        </w:rPr>
        <w:t>265</w:t>
      </w:r>
      <w:r w:rsidRPr="00F9609C">
        <w:rPr>
          <w:rFonts w:eastAsia="標楷體" w:cstheme="minorBidi" w:hint="eastAsia"/>
          <w:kern w:val="0"/>
          <w:sz w:val="28"/>
          <w:szCs w:val="28"/>
        </w:rPr>
        <w:t>億港元，較上年同月減少</w:t>
      </w:r>
      <w:r w:rsidRPr="00F9609C">
        <w:rPr>
          <w:rFonts w:eastAsia="標楷體" w:cstheme="minorBidi" w:hint="eastAsia"/>
          <w:kern w:val="0"/>
          <w:sz w:val="28"/>
          <w:szCs w:val="28"/>
        </w:rPr>
        <w:t>23.1%</w:t>
      </w:r>
      <w:r w:rsidRPr="00F9609C">
        <w:rPr>
          <w:rFonts w:eastAsia="標楷體" w:cstheme="minorBidi" w:hint="eastAsia"/>
          <w:kern w:val="0"/>
          <w:sz w:val="28"/>
          <w:szCs w:val="28"/>
        </w:rPr>
        <w:t>。香港政府表示，因</w:t>
      </w:r>
      <w:r w:rsidRPr="00F9609C">
        <w:rPr>
          <w:rFonts w:eastAsia="標楷體" w:cstheme="minorBidi"/>
          <w:kern w:val="0"/>
          <w:sz w:val="28"/>
          <w:szCs w:val="28"/>
        </w:rPr>
        <w:t>社交距離措施</w:t>
      </w:r>
      <w:r>
        <w:rPr>
          <w:rFonts w:eastAsia="標楷體" w:cstheme="minorBidi" w:hint="eastAsia"/>
          <w:kern w:val="0"/>
          <w:sz w:val="28"/>
          <w:szCs w:val="28"/>
        </w:rPr>
        <w:t>，</w:t>
      </w:r>
      <w:r w:rsidRPr="00F9609C">
        <w:rPr>
          <w:rFonts w:eastAsia="標楷體" w:cstheme="minorBidi"/>
          <w:kern w:val="0"/>
          <w:sz w:val="28"/>
          <w:szCs w:val="28"/>
        </w:rPr>
        <w:t>打擊本地消費活動。</w:t>
      </w:r>
      <w:r w:rsidRPr="00F9609C">
        <w:rPr>
          <w:rFonts w:eastAsia="標楷體" w:cstheme="minorBidi" w:hint="eastAsia"/>
          <w:kern w:val="0"/>
          <w:sz w:val="28"/>
          <w:szCs w:val="28"/>
        </w:rPr>
        <w:t>主要商品類別銷貨價值減少較多者，依序為珠寶首飾、鐘錶及名貴禮物</w:t>
      </w:r>
      <w:r w:rsidRPr="00F9609C">
        <w:rPr>
          <w:rFonts w:eastAsia="標楷體" w:cstheme="minorBidi" w:hint="eastAsia"/>
          <w:kern w:val="0"/>
          <w:sz w:val="28"/>
          <w:szCs w:val="28"/>
        </w:rPr>
        <w:t>(-53.7%)</w:t>
      </w:r>
      <w:r w:rsidRPr="00F9609C">
        <w:rPr>
          <w:rFonts w:eastAsia="標楷體" w:cstheme="minorBidi" w:hint="eastAsia"/>
          <w:kern w:val="0"/>
          <w:sz w:val="28"/>
          <w:szCs w:val="28"/>
        </w:rPr>
        <w:t>、鞋類、有關製品及其他衣物配件</w:t>
      </w:r>
      <w:r w:rsidRPr="00F9609C">
        <w:rPr>
          <w:rFonts w:eastAsia="標楷體" w:cstheme="minorBidi" w:hint="eastAsia"/>
          <w:kern w:val="0"/>
          <w:sz w:val="28"/>
          <w:szCs w:val="28"/>
        </w:rPr>
        <w:t>(-53.6%)</w:t>
      </w:r>
      <w:r w:rsidRPr="00F9609C">
        <w:rPr>
          <w:rFonts w:eastAsia="標楷體" w:cstheme="minorBidi" w:hint="eastAsia"/>
          <w:kern w:val="0"/>
          <w:sz w:val="28"/>
          <w:szCs w:val="28"/>
        </w:rPr>
        <w:t>與藥物及化妝品</w:t>
      </w:r>
      <w:r w:rsidRPr="00F9609C">
        <w:rPr>
          <w:rFonts w:eastAsia="標楷體" w:cstheme="minorBidi" w:hint="eastAsia"/>
          <w:kern w:val="0"/>
          <w:sz w:val="28"/>
          <w:szCs w:val="28"/>
        </w:rPr>
        <w:t>(-50.9%)</w:t>
      </w:r>
      <w:r w:rsidRPr="00F9609C">
        <w:rPr>
          <w:rFonts w:eastAsia="標楷體" w:cstheme="minorBidi" w:hint="eastAsia"/>
          <w:kern w:val="0"/>
          <w:sz w:val="28"/>
          <w:szCs w:val="28"/>
        </w:rPr>
        <w:t>。</w:t>
      </w:r>
    </w:p>
    <w:p w:rsidR="00F9630B" w:rsidRDefault="00F9630B" w:rsidP="00F9630B">
      <w:pPr>
        <w:numPr>
          <w:ilvl w:val="0"/>
          <w:numId w:val="7"/>
        </w:numPr>
        <w:snapToGrid w:val="0"/>
        <w:spacing w:beforeLines="50" w:before="180" w:line="300" w:lineRule="auto"/>
        <w:ind w:left="622" w:rightChars="-177" w:right="-425"/>
        <w:jc w:val="both"/>
        <w:rPr>
          <w:rFonts w:eastAsia="標楷體" w:cstheme="minorBidi"/>
          <w:kern w:val="0"/>
          <w:sz w:val="28"/>
          <w:szCs w:val="28"/>
        </w:rPr>
      </w:pPr>
      <w:r w:rsidRPr="00F9630B">
        <w:rPr>
          <w:rFonts w:eastAsia="標楷體" w:cstheme="minorBidi" w:hint="eastAsia"/>
          <w:kern w:val="0"/>
          <w:sz w:val="28"/>
          <w:szCs w:val="28"/>
        </w:rPr>
        <w:t>香港金融管理局今年</w:t>
      </w:r>
      <w:r w:rsidRPr="00F9630B">
        <w:rPr>
          <w:rFonts w:eastAsia="標楷體" w:cstheme="minorBidi" w:hint="eastAsia"/>
          <w:kern w:val="0"/>
          <w:sz w:val="28"/>
          <w:szCs w:val="28"/>
        </w:rPr>
        <w:t>8</w:t>
      </w:r>
      <w:r w:rsidRPr="00F9630B">
        <w:rPr>
          <w:rFonts w:eastAsia="標楷體" w:cstheme="minorBidi" w:hint="eastAsia"/>
          <w:kern w:val="0"/>
          <w:sz w:val="28"/>
          <w:szCs w:val="28"/>
        </w:rPr>
        <w:t>月</w:t>
      </w:r>
      <w:r w:rsidRPr="00F9630B">
        <w:rPr>
          <w:rFonts w:eastAsia="標楷體" w:cstheme="minorBidi" w:hint="eastAsia"/>
          <w:kern w:val="0"/>
          <w:sz w:val="28"/>
          <w:szCs w:val="28"/>
        </w:rPr>
        <w:t>31</w:t>
      </w:r>
      <w:r w:rsidRPr="00F9630B">
        <w:rPr>
          <w:rFonts w:eastAsia="標楷體" w:cstheme="minorBidi" w:hint="eastAsia"/>
          <w:kern w:val="0"/>
          <w:sz w:val="28"/>
          <w:szCs w:val="28"/>
        </w:rPr>
        <w:t>日公布，截至今年</w:t>
      </w:r>
      <w:r w:rsidRPr="00F9630B">
        <w:rPr>
          <w:rFonts w:eastAsia="標楷體" w:cstheme="minorBidi" w:hint="eastAsia"/>
          <w:kern w:val="0"/>
          <w:sz w:val="28"/>
          <w:szCs w:val="28"/>
        </w:rPr>
        <w:t>7</w:t>
      </w:r>
      <w:r w:rsidRPr="00F9630B">
        <w:rPr>
          <w:rFonts w:eastAsia="標楷體" w:cstheme="minorBidi" w:hint="eastAsia"/>
          <w:kern w:val="0"/>
          <w:sz w:val="28"/>
          <w:szCs w:val="28"/>
        </w:rPr>
        <w:t>月底，外匯基金總資產達</w:t>
      </w:r>
      <w:r w:rsidRPr="00F9630B">
        <w:rPr>
          <w:rFonts w:eastAsia="標楷體" w:cstheme="minorBidi" w:hint="eastAsia"/>
          <w:kern w:val="0"/>
          <w:sz w:val="28"/>
          <w:szCs w:val="28"/>
        </w:rPr>
        <w:t>4</w:t>
      </w:r>
      <w:r w:rsidRPr="00F9630B">
        <w:rPr>
          <w:rFonts w:eastAsia="標楷體" w:cstheme="minorBidi" w:hint="eastAsia"/>
          <w:kern w:val="0"/>
          <w:sz w:val="28"/>
          <w:szCs w:val="28"/>
        </w:rPr>
        <w:t>兆</w:t>
      </w:r>
      <w:r w:rsidRPr="00F9630B">
        <w:rPr>
          <w:rFonts w:eastAsia="標楷體" w:cstheme="minorBidi" w:hint="eastAsia"/>
          <w:kern w:val="0"/>
          <w:sz w:val="28"/>
          <w:szCs w:val="28"/>
        </w:rPr>
        <w:t>1,561</w:t>
      </w:r>
      <w:r w:rsidRPr="00F9630B">
        <w:rPr>
          <w:rFonts w:eastAsia="標楷體" w:cstheme="minorBidi" w:hint="eastAsia"/>
          <w:kern w:val="0"/>
          <w:sz w:val="28"/>
          <w:szCs w:val="28"/>
        </w:rPr>
        <w:t>億港元，較上月底減少</w:t>
      </w:r>
      <w:r w:rsidRPr="00F9630B">
        <w:rPr>
          <w:rFonts w:eastAsia="標楷體" w:cstheme="minorBidi" w:hint="eastAsia"/>
          <w:kern w:val="0"/>
          <w:sz w:val="28"/>
          <w:szCs w:val="28"/>
        </w:rPr>
        <w:t>391</w:t>
      </w:r>
      <w:r w:rsidRPr="00F9630B">
        <w:rPr>
          <w:rFonts w:eastAsia="標楷體" w:cstheme="minorBidi" w:hint="eastAsia"/>
          <w:kern w:val="0"/>
          <w:sz w:val="28"/>
          <w:szCs w:val="28"/>
        </w:rPr>
        <w:t>億港元，其中外幣資產增加</w:t>
      </w:r>
      <w:r w:rsidRPr="00F9630B">
        <w:rPr>
          <w:rFonts w:eastAsia="標楷體" w:cstheme="minorBidi" w:hint="eastAsia"/>
          <w:kern w:val="0"/>
          <w:sz w:val="28"/>
          <w:szCs w:val="28"/>
        </w:rPr>
        <w:t>309</w:t>
      </w:r>
      <w:r w:rsidRPr="00F9630B">
        <w:rPr>
          <w:rFonts w:eastAsia="標楷體" w:cstheme="minorBidi" w:hint="eastAsia"/>
          <w:kern w:val="0"/>
          <w:sz w:val="28"/>
          <w:szCs w:val="28"/>
        </w:rPr>
        <w:t>億港元，港元資產減少</w:t>
      </w:r>
      <w:r w:rsidRPr="00F9630B">
        <w:rPr>
          <w:rFonts w:eastAsia="標楷體" w:cstheme="minorBidi" w:hint="eastAsia"/>
          <w:kern w:val="0"/>
          <w:sz w:val="28"/>
          <w:szCs w:val="28"/>
        </w:rPr>
        <w:t>700</w:t>
      </w:r>
      <w:r w:rsidRPr="00F9630B">
        <w:rPr>
          <w:rFonts w:eastAsia="標楷體" w:cstheme="minorBidi" w:hint="eastAsia"/>
          <w:kern w:val="0"/>
          <w:sz w:val="28"/>
          <w:szCs w:val="28"/>
        </w:rPr>
        <w:t>億港元。外幣資產增加，主因來自外幣投資的收益；港元資產減少，主因獲認購而</w:t>
      </w:r>
      <w:proofErr w:type="gramStart"/>
      <w:r w:rsidRPr="00F9630B">
        <w:rPr>
          <w:rFonts w:eastAsia="標楷體" w:cstheme="minorBidi" w:hint="eastAsia"/>
          <w:kern w:val="0"/>
          <w:sz w:val="28"/>
          <w:szCs w:val="28"/>
        </w:rPr>
        <w:t>未交收的</w:t>
      </w:r>
      <w:proofErr w:type="gramEnd"/>
      <w:r w:rsidRPr="00F9630B">
        <w:rPr>
          <w:rFonts w:eastAsia="標楷體" w:cstheme="minorBidi" w:hint="eastAsia"/>
          <w:kern w:val="0"/>
          <w:sz w:val="28"/>
          <w:szCs w:val="28"/>
        </w:rPr>
        <w:t>外匯基金票據及債券減少。</w:t>
      </w:r>
    </w:p>
    <w:p w:rsidR="00F9630B" w:rsidRDefault="00F9630B">
      <w:pPr>
        <w:widowControl/>
        <w:rPr>
          <w:rFonts w:eastAsia="標楷體" w:cstheme="minorBidi"/>
          <w:kern w:val="0"/>
          <w:sz w:val="28"/>
          <w:szCs w:val="28"/>
        </w:rPr>
      </w:pPr>
      <w:r>
        <w:rPr>
          <w:rFonts w:eastAsia="標楷體" w:cstheme="minorBidi"/>
          <w:kern w:val="0"/>
          <w:sz w:val="28"/>
          <w:szCs w:val="28"/>
        </w:rPr>
        <w:br w:type="page"/>
      </w:r>
    </w:p>
    <w:p w:rsidR="00F9630B" w:rsidRPr="00F9609C" w:rsidRDefault="00F9630B" w:rsidP="00F9630B">
      <w:pPr>
        <w:snapToGrid w:val="0"/>
        <w:spacing w:before="120" w:line="300" w:lineRule="auto"/>
        <w:ind w:rightChars="-95" w:right="-228"/>
        <w:jc w:val="center"/>
        <w:rPr>
          <w:rFonts w:eastAsia="標楷體"/>
          <w:b/>
          <w:kern w:val="0"/>
          <w:sz w:val="28"/>
          <w:szCs w:val="20"/>
        </w:rPr>
      </w:pPr>
      <w:r w:rsidRPr="00F9609C">
        <w:rPr>
          <w:rFonts w:eastAsia="標楷體"/>
          <w:b/>
          <w:kern w:val="0"/>
          <w:sz w:val="28"/>
          <w:szCs w:val="32"/>
          <w:lang w:val="zh-TW"/>
        </w:rPr>
        <w:lastRenderedPageBreak/>
        <w:t>表</w:t>
      </w:r>
      <w:r w:rsidRPr="00F9609C">
        <w:rPr>
          <w:rFonts w:eastAsia="標楷體"/>
          <w:b/>
          <w:kern w:val="0"/>
          <w:sz w:val="28"/>
          <w:szCs w:val="32"/>
          <w:lang w:val="zh-TW"/>
        </w:rPr>
        <w:t xml:space="preserve">1-3-4   </w:t>
      </w:r>
      <w:r w:rsidRPr="00F9609C">
        <w:rPr>
          <w:rFonts w:eastAsia="標楷體"/>
          <w:b/>
          <w:kern w:val="0"/>
          <w:sz w:val="28"/>
          <w:szCs w:val="32"/>
          <w:lang w:val="zh-TW"/>
        </w:rPr>
        <w:t>香港重要經濟指標</w:t>
      </w:r>
    </w:p>
    <w:p w:rsidR="00F9630B" w:rsidRPr="00F9609C" w:rsidRDefault="00F9630B" w:rsidP="00F9630B">
      <w:pPr>
        <w:tabs>
          <w:tab w:val="left" w:pos="6840"/>
        </w:tabs>
        <w:snapToGrid w:val="0"/>
        <w:jc w:val="right"/>
        <w:rPr>
          <w:rFonts w:eastAsia="標楷體"/>
          <w:bCs/>
          <w:sz w:val="22"/>
          <w:szCs w:val="28"/>
          <w:lang w:val="zh-TW"/>
        </w:rPr>
      </w:pPr>
      <w:r w:rsidRPr="00F9609C">
        <w:rPr>
          <w:rFonts w:eastAsia="標楷體"/>
          <w:bCs/>
          <w:sz w:val="28"/>
          <w:szCs w:val="32"/>
          <w:lang w:val="zh-TW"/>
        </w:rPr>
        <w:t xml:space="preserve">          </w:t>
      </w:r>
      <w:r w:rsidRPr="00F9609C">
        <w:rPr>
          <w:rFonts w:eastAsia="標楷體"/>
          <w:bCs/>
          <w:sz w:val="22"/>
          <w:szCs w:val="28"/>
          <w:lang w:val="zh-TW"/>
        </w:rPr>
        <w:t>單位：</w:t>
      </w:r>
      <w:r w:rsidRPr="00F9609C">
        <w:rPr>
          <w:rFonts w:eastAsia="標楷體"/>
          <w:bCs/>
          <w:sz w:val="22"/>
          <w:szCs w:val="28"/>
          <w:lang w:val="zh-TW"/>
        </w:rPr>
        <w:t>10</w:t>
      </w:r>
      <w:r w:rsidRPr="00F9609C">
        <w:rPr>
          <w:rFonts w:eastAsia="標楷體"/>
          <w:bCs/>
          <w:sz w:val="22"/>
          <w:szCs w:val="28"/>
          <w:lang w:val="zh-TW"/>
        </w:rPr>
        <w:t>億港元；</w:t>
      </w:r>
      <w:r w:rsidRPr="00F9609C">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F9630B" w:rsidRPr="00F9609C" w:rsidTr="00B019E7">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年</w:t>
            </w:r>
            <w:r w:rsidRPr="00F9609C">
              <w:rPr>
                <w:rFonts w:eastAsia="標楷體"/>
                <w:bCs/>
                <w:sz w:val="22"/>
                <w:szCs w:val="22"/>
              </w:rPr>
              <w:t>(</w:t>
            </w:r>
            <w:r w:rsidRPr="00F9609C">
              <w:rPr>
                <w:rFonts w:eastAsia="標楷體"/>
                <w:bCs/>
                <w:sz w:val="22"/>
                <w:szCs w:val="22"/>
                <w:lang w:val="zh-TW"/>
              </w:rPr>
              <w:t>月</w:t>
            </w:r>
            <w:r w:rsidRPr="00F9609C">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實質</w:t>
            </w:r>
          </w:p>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工業</w:t>
            </w:r>
          </w:p>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0"/>
              </w:rPr>
            </w:pPr>
            <w:r w:rsidRPr="00F9609C">
              <w:rPr>
                <w:rFonts w:eastAsia="標楷體"/>
                <w:bCs/>
                <w:sz w:val="22"/>
                <w:szCs w:val="20"/>
              </w:rPr>
              <w:t>貿</w:t>
            </w:r>
            <w:r w:rsidRPr="00F9609C">
              <w:rPr>
                <w:rFonts w:eastAsia="標楷體"/>
                <w:bCs/>
                <w:sz w:val="22"/>
                <w:szCs w:val="20"/>
              </w:rPr>
              <w:t xml:space="preserve">    </w:t>
            </w:r>
            <w:r w:rsidRPr="00F9609C">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lang w:val="zh-TW"/>
              </w:rPr>
            </w:pPr>
            <w:r w:rsidRPr="00F9609C">
              <w:rPr>
                <w:rFonts w:eastAsia="標楷體"/>
                <w:bCs/>
                <w:sz w:val="22"/>
                <w:szCs w:val="22"/>
                <w:lang w:val="zh-TW"/>
              </w:rPr>
              <w:t>消費者</w:t>
            </w:r>
          </w:p>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lang w:val="zh-TW"/>
              </w:rPr>
              <w:t>失業率</w:t>
            </w:r>
          </w:p>
        </w:tc>
      </w:tr>
      <w:tr w:rsidR="00F9630B" w:rsidRPr="00F9609C" w:rsidTr="00B019E7">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9630B" w:rsidRPr="00F9609C" w:rsidRDefault="00F9630B" w:rsidP="00F9630B">
            <w:pPr>
              <w:tabs>
                <w:tab w:val="left" w:pos="6840"/>
              </w:tabs>
              <w:autoSpaceDE w:val="0"/>
              <w:autoSpaceDN w:val="0"/>
              <w:adjustRightInd w:val="0"/>
              <w:snapToGrid w:val="0"/>
              <w:spacing w:beforeLines="30" w:before="108" w:line="240" w:lineRule="atLeast"/>
              <w:jc w:val="center"/>
              <w:rPr>
                <w:rFonts w:eastAsia="標楷體"/>
                <w:bCs/>
                <w:sz w:val="22"/>
              </w:rPr>
            </w:pPr>
            <w:r w:rsidRPr="00F9609C">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9630B" w:rsidRPr="00F9609C" w:rsidRDefault="00F9630B" w:rsidP="00B019E7">
            <w:pPr>
              <w:widowControl/>
              <w:rPr>
                <w:rFonts w:eastAsia="標楷體"/>
                <w:bCs/>
                <w:sz w:val="22"/>
                <w:szCs w:val="22"/>
              </w:rPr>
            </w:pPr>
          </w:p>
        </w:tc>
      </w:tr>
      <w:tr w:rsidR="00F9630B" w:rsidRPr="00F9609C" w:rsidTr="00B019E7">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F9630B" w:rsidRPr="00F9609C" w:rsidRDefault="00F9630B" w:rsidP="00B019E7">
            <w:pPr>
              <w:tabs>
                <w:tab w:val="left" w:pos="6840"/>
              </w:tabs>
              <w:autoSpaceDE w:val="0"/>
              <w:autoSpaceDN w:val="0"/>
              <w:adjustRightInd w:val="0"/>
              <w:snapToGrid w:val="0"/>
              <w:spacing w:line="240" w:lineRule="atLeast"/>
              <w:jc w:val="center"/>
              <w:rPr>
                <w:rFonts w:eastAsia="標楷體"/>
                <w:bCs/>
                <w:sz w:val="22"/>
                <w:szCs w:val="22"/>
              </w:rPr>
            </w:pPr>
            <w:r w:rsidRPr="00F9609C">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9630B" w:rsidRPr="00F9609C" w:rsidRDefault="00F9630B" w:rsidP="00B019E7">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9630B" w:rsidRPr="00F9609C" w:rsidRDefault="00F9630B" w:rsidP="00B019E7">
            <w:pPr>
              <w:widowControl/>
              <w:rPr>
                <w:rFonts w:eastAsia="標楷體"/>
                <w:bCs/>
                <w:sz w:val="22"/>
                <w:szCs w:val="22"/>
              </w:rPr>
            </w:pP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2013</w:t>
            </w:r>
            <w:r w:rsidRPr="00F9609C">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3.1</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3,559.7</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3.6</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4,060.7</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-501.0</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4.3</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3.4</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2014</w:t>
            </w:r>
            <w:r w:rsidRPr="00F9609C">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2.6</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3,672.8</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3.2</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4,219.0</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-546.3</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4.4</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2015</w:t>
            </w:r>
            <w:r w:rsidRPr="00F9609C">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2.4</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3.0</w:t>
            </w:r>
          </w:p>
        </w:tc>
        <w:tc>
          <w:tcPr>
            <w:tcW w:w="835" w:type="dxa"/>
            <w:tcBorders>
              <w:top w:val="nil"/>
              <w:left w:val="single" w:sz="6" w:space="0" w:color="auto"/>
              <w:bottom w:val="nil"/>
              <w:right w:val="nil"/>
            </w:tcBorders>
            <w:shd w:val="clear" w:color="auto" w:fill="auto"/>
            <w:vAlign w:val="center"/>
          </w:tcPr>
          <w:p w:rsidR="00F9630B" w:rsidRPr="00F9609C" w:rsidRDefault="00F9630B" w:rsidP="00B019E7">
            <w:pPr>
              <w:jc w:val="center"/>
              <w:rPr>
                <w:rFonts w:eastAsia="標楷體"/>
              </w:rPr>
            </w:pPr>
            <w:r w:rsidRPr="00F9609C">
              <w:rPr>
                <w:rFonts w:eastAsia="標楷體"/>
              </w:rPr>
              <w:t>3.3</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2016</w:t>
            </w:r>
            <w:r w:rsidRPr="00F9609C">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highlight w:val="yellow"/>
              </w:rPr>
            </w:pPr>
            <w:r w:rsidRPr="00F9609C">
              <w:rPr>
                <w:rFonts w:eastAsia="標楷體"/>
                <w:sz w:val="22"/>
                <w:szCs w:val="22"/>
              </w:rPr>
              <w:t>2.</w:t>
            </w:r>
            <w:r w:rsidRPr="00F9609C">
              <w:rPr>
                <w:rFonts w:eastAsia="標楷體" w:hint="eastAsia"/>
                <w:sz w:val="22"/>
                <w:szCs w:val="22"/>
              </w:rPr>
              <w:t>2</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sz w:val="22"/>
                <w:szCs w:val="22"/>
              </w:rPr>
              <w:t>2.4</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3.3</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2017</w:t>
            </w:r>
            <w:r w:rsidRPr="00F9609C">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3.8</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-482.4</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1.</w:t>
            </w:r>
            <w:r w:rsidRPr="00F9609C">
              <w:rPr>
                <w:rFonts w:eastAsia="標楷體" w:hint="eastAsia"/>
                <w:sz w:val="22"/>
                <w:szCs w:val="22"/>
              </w:rPr>
              <w:t>5</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2018</w:t>
            </w:r>
            <w:r w:rsidRPr="00F9609C">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1.3</w:t>
            </w:r>
          </w:p>
        </w:tc>
        <w:tc>
          <w:tcPr>
            <w:tcW w:w="84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4,163.5</w:t>
            </w:r>
          </w:p>
        </w:tc>
        <w:tc>
          <w:tcPr>
            <w:tcW w:w="78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4,726.0</w:t>
            </w:r>
          </w:p>
        </w:tc>
        <w:tc>
          <w:tcPr>
            <w:tcW w:w="84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9.5</w:t>
            </w:r>
          </w:p>
        </w:tc>
        <w:tc>
          <w:tcPr>
            <w:tcW w:w="91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-562.5</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highlight w:val="yellow"/>
              </w:rPr>
            </w:pPr>
            <w:r w:rsidRPr="00F9609C">
              <w:rPr>
                <w:rFonts w:eastAsia="標楷體" w:hint="eastAsia"/>
                <w:sz w:val="22"/>
                <w:szCs w:val="22"/>
              </w:rPr>
              <w:t>2.4</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highlight w:val="yellow"/>
              </w:rPr>
            </w:pPr>
            <w:r w:rsidRPr="00F9609C">
              <w:rPr>
                <w:rFonts w:eastAsia="標楷體" w:hint="eastAsia"/>
                <w:sz w:val="22"/>
                <w:szCs w:val="22"/>
              </w:rPr>
              <w:t>2.8</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2019</w:t>
            </w:r>
            <w:r w:rsidRPr="00F9609C">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-1.2</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0.4</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w:t>
            </w:r>
            <w:r w:rsidRPr="00F9609C">
              <w:rPr>
                <w:rFonts w:eastAsia="標楷體" w:hint="eastAsia"/>
                <w:sz w:val="22"/>
                <w:szCs w:val="22"/>
              </w:rPr>
              <w:t>,993.1</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w:t>
            </w:r>
            <w:r w:rsidRPr="00F9609C">
              <w:rPr>
                <w:rFonts w:eastAsia="標楷體"/>
                <w:sz w:val="22"/>
                <w:szCs w:val="22"/>
              </w:rPr>
              <w:t>.1</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4,417.6</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-6.5</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-424.5</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7</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338.6</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-5.7</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370.8</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-8.7</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-32.2</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8</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352.7</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380.8</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-28.1</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9</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-2.8</w:t>
            </w:r>
            <w:r w:rsidRPr="00F9609C">
              <w:rPr>
                <w:rFonts w:eastAsia="標楷體"/>
                <w:sz w:val="22"/>
                <w:szCs w:val="22"/>
              </w:rPr>
              <w:t>(III)</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0.5</w:t>
            </w:r>
            <w:r w:rsidRPr="00F9609C">
              <w:rPr>
                <w:rFonts w:eastAsia="標楷體"/>
                <w:sz w:val="22"/>
                <w:szCs w:val="22"/>
              </w:rPr>
              <w:t>(III)</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347.7</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-7.3</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379.3</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-10.3</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-31.6</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10</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348.5</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-9.2</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379.1</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-11.5</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3.1</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3.1</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11</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359.3</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-1.4</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385.4</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-5.8</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-26.1</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12</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w:t>
            </w:r>
            <w:r w:rsidRPr="00F9609C">
              <w:rPr>
                <w:rFonts w:eastAsia="標楷體"/>
                <w:sz w:val="22"/>
                <w:szCs w:val="22"/>
              </w:rPr>
              <w:t>(IV)</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-0.5</w:t>
            </w:r>
            <w:r w:rsidRPr="00F9609C">
              <w:rPr>
                <w:rFonts w:eastAsia="標楷體"/>
                <w:sz w:val="22"/>
                <w:szCs w:val="22"/>
              </w:rPr>
              <w:t>(IV)</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351.3</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383.8</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-1.9</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-32.5</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2020</w:t>
            </w:r>
            <w:r w:rsidRPr="00F9609C">
              <w:rPr>
                <w:rFonts w:eastAsia="標楷體" w:hint="eastAsia"/>
                <w:sz w:val="22"/>
                <w:szCs w:val="22"/>
              </w:rPr>
              <w:t>年</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2,092.8</w:t>
            </w:r>
          </w:p>
        </w:tc>
        <w:tc>
          <w:tcPr>
            <w:tcW w:w="78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-6.3</w:t>
            </w:r>
          </w:p>
        </w:tc>
        <w:tc>
          <w:tcPr>
            <w:tcW w:w="793"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2,296.7</w:t>
            </w:r>
          </w:p>
        </w:tc>
        <w:tc>
          <w:tcPr>
            <w:tcW w:w="844"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-8.5</w:t>
            </w:r>
          </w:p>
        </w:tc>
        <w:tc>
          <w:tcPr>
            <w:tcW w:w="910" w:type="dxa"/>
            <w:tcBorders>
              <w:top w:val="nil"/>
              <w:left w:val="single" w:sz="6" w:space="0" w:color="auto"/>
              <w:bottom w:val="nil"/>
              <w:right w:val="single" w:sz="6" w:space="0" w:color="auto"/>
            </w:tcBorders>
            <w:shd w:val="clear" w:color="auto" w:fill="auto"/>
            <w:vAlign w:val="center"/>
          </w:tcPr>
          <w:p w:rsidR="00F9630B" w:rsidRPr="00F9609C" w:rsidRDefault="00F9630B" w:rsidP="00B019E7">
            <w:pPr>
              <w:jc w:val="center"/>
              <w:rPr>
                <w:rFonts w:eastAsia="標楷體"/>
                <w:sz w:val="22"/>
                <w:szCs w:val="22"/>
              </w:rPr>
            </w:pPr>
            <w:r w:rsidRPr="00F9609C">
              <w:rPr>
                <w:rFonts w:eastAsia="標楷體" w:hint="eastAsia"/>
                <w:sz w:val="22"/>
                <w:szCs w:val="22"/>
              </w:rPr>
              <w:t>-203.9</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269.4</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-22.7</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300.0</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-16.4</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-30.6</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1.4</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3.4</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238.6</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4.3</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277.1</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-0.1</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-38.5</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2.2</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-9.1</w:t>
            </w:r>
            <w:r w:rsidRPr="00F9609C">
              <w:rPr>
                <w:rFonts w:eastAsia="標楷體"/>
                <w:sz w:val="22"/>
                <w:szCs w:val="22"/>
              </w:rPr>
              <w:t>(I)</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-4.6</w:t>
            </w:r>
            <w:r w:rsidRPr="00F9609C">
              <w:rPr>
                <w:rFonts w:eastAsia="標楷體"/>
                <w:sz w:val="22"/>
                <w:szCs w:val="22"/>
              </w:rPr>
              <w:t>(I)</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323.6</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-5.8</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-11.1</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-34.7</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2.3</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4</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309.5</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-3.7</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332.8</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-6.7</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-23.3</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1.9</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317.6</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-7.4</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331.3</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-12</w:t>
            </w:r>
            <w:r w:rsidRPr="00F9609C">
              <w:rPr>
                <w:rFonts w:eastAsia="標楷體" w:hint="eastAsia"/>
                <w:sz w:val="22"/>
                <w:szCs w:val="22"/>
              </w:rPr>
              <w:t>.3</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sz w:val="22"/>
                <w:szCs w:val="22"/>
              </w:rPr>
              <w:t>-13.7</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1.5</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5.9</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-9.0</w:t>
            </w:r>
            <w:r w:rsidRPr="00F9609C">
              <w:rPr>
                <w:rFonts w:eastAsia="標楷體"/>
                <w:sz w:val="22"/>
                <w:szCs w:val="22"/>
              </w:rPr>
              <w:t>(II)</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-5.1</w:t>
            </w:r>
            <w:r w:rsidRPr="00F9609C">
              <w:rPr>
                <w:rFonts w:eastAsia="標楷體"/>
                <w:sz w:val="22"/>
                <w:szCs w:val="22"/>
              </w:rPr>
              <w:t>(II)</w:t>
            </w: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305.6</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-1.3</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338.9</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-7.1</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-33.3</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0.7</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6.2</w:t>
            </w:r>
          </w:p>
        </w:tc>
      </w:tr>
      <w:tr w:rsidR="00F9630B" w:rsidRPr="00F9609C" w:rsidTr="00B019E7">
        <w:trPr>
          <w:cantSplit/>
        </w:trPr>
        <w:tc>
          <w:tcPr>
            <w:tcW w:w="1544" w:type="dxa"/>
            <w:tcBorders>
              <w:top w:val="nil"/>
              <w:left w:val="nil"/>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7</w:t>
            </w:r>
            <w:r w:rsidRPr="00F9609C">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328.5</w:t>
            </w:r>
          </w:p>
        </w:tc>
        <w:tc>
          <w:tcPr>
            <w:tcW w:w="78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-3.0</w:t>
            </w:r>
          </w:p>
        </w:tc>
        <w:tc>
          <w:tcPr>
            <w:tcW w:w="793"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358.3</w:t>
            </w:r>
          </w:p>
        </w:tc>
        <w:tc>
          <w:tcPr>
            <w:tcW w:w="84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-3.4</w:t>
            </w:r>
          </w:p>
        </w:tc>
        <w:tc>
          <w:tcPr>
            <w:tcW w:w="910"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-29.8</w:t>
            </w:r>
          </w:p>
        </w:tc>
        <w:tc>
          <w:tcPr>
            <w:tcW w:w="854" w:type="dxa"/>
            <w:tcBorders>
              <w:top w:val="nil"/>
              <w:left w:val="single" w:sz="6" w:space="0" w:color="auto"/>
              <w:bottom w:val="nil"/>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-2.3</w:t>
            </w:r>
          </w:p>
        </w:tc>
        <w:tc>
          <w:tcPr>
            <w:tcW w:w="835" w:type="dxa"/>
            <w:tcBorders>
              <w:top w:val="nil"/>
              <w:left w:val="single" w:sz="6" w:space="0" w:color="auto"/>
              <w:bottom w:val="nil"/>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6.1</w:t>
            </w:r>
          </w:p>
        </w:tc>
      </w:tr>
      <w:tr w:rsidR="00F9630B" w:rsidRPr="00F9609C" w:rsidTr="00B019E7">
        <w:trPr>
          <w:cantSplit/>
        </w:trPr>
        <w:tc>
          <w:tcPr>
            <w:tcW w:w="1544" w:type="dxa"/>
            <w:tcBorders>
              <w:top w:val="nil"/>
              <w:left w:val="nil"/>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8</w:t>
            </w:r>
            <w:r w:rsidRPr="00F9609C">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-0.4</w:t>
            </w:r>
          </w:p>
        </w:tc>
        <w:tc>
          <w:tcPr>
            <w:tcW w:w="835" w:type="dxa"/>
            <w:tcBorders>
              <w:top w:val="nil"/>
              <w:left w:val="single" w:sz="6" w:space="0" w:color="auto"/>
              <w:bottom w:val="single" w:sz="6" w:space="0" w:color="auto"/>
              <w:right w:val="nil"/>
            </w:tcBorders>
            <w:shd w:val="clear" w:color="auto" w:fill="auto"/>
          </w:tcPr>
          <w:p w:rsidR="00F9630B" w:rsidRPr="00F9609C" w:rsidRDefault="00F9630B" w:rsidP="00B019E7">
            <w:pPr>
              <w:jc w:val="center"/>
              <w:rPr>
                <w:rFonts w:eastAsia="標楷體"/>
                <w:sz w:val="22"/>
                <w:szCs w:val="22"/>
              </w:rPr>
            </w:pPr>
            <w:r w:rsidRPr="00F9609C">
              <w:rPr>
                <w:rFonts w:eastAsia="標楷體" w:hint="eastAsia"/>
                <w:sz w:val="22"/>
                <w:szCs w:val="22"/>
              </w:rPr>
              <w:t>6.1</w:t>
            </w:r>
          </w:p>
        </w:tc>
      </w:tr>
    </w:tbl>
    <w:p w:rsidR="00F9630B" w:rsidRPr="00F9609C" w:rsidRDefault="00F9630B" w:rsidP="00F9630B">
      <w:pPr>
        <w:tabs>
          <w:tab w:val="left" w:pos="6840"/>
        </w:tabs>
        <w:snapToGrid w:val="0"/>
        <w:rPr>
          <w:rFonts w:eastAsia="標楷體"/>
          <w:bCs/>
          <w:sz w:val="22"/>
          <w:lang w:val="zh-TW"/>
        </w:rPr>
      </w:pPr>
      <w:proofErr w:type="gramStart"/>
      <w:r w:rsidRPr="00F9609C">
        <w:rPr>
          <w:rFonts w:eastAsia="標楷體"/>
          <w:bCs/>
          <w:sz w:val="22"/>
          <w:lang w:val="zh-TW"/>
        </w:rPr>
        <w:t>註</w:t>
      </w:r>
      <w:proofErr w:type="gramEnd"/>
      <w:r w:rsidRPr="00F9609C">
        <w:rPr>
          <w:rFonts w:eastAsia="標楷體"/>
          <w:bCs/>
          <w:sz w:val="22"/>
          <w:lang w:val="zh-TW"/>
        </w:rPr>
        <w:t>：出口係轉口與港產品出口合計。</w:t>
      </w:r>
    </w:p>
    <w:p w:rsidR="00F9630B" w:rsidRPr="00F9630B" w:rsidRDefault="00F9630B" w:rsidP="00F9630B">
      <w:pPr>
        <w:tabs>
          <w:tab w:val="left" w:pos="6840"/>
        </w:tabs>
        <w:snapToGrid w:val="0"/>
        <w:rPr>
          <w:rFonts w:eastAsia="標楷體" w:cstheme="minorBidi"/>
          <w:kern w:val="0"/>
          <w:sz w:val="28"/>
          <w:szCs w:val="28"/>
        </w:rPr>
      </w:pPr>
      <w:r w:rsidRPr="00F9609C">
        <w:rPr>
          <w:rFonts w:eastAsia="標楷體"/>
          <w:bCs/>
          <w:sz w:val="22"/>
          <w:lang w:val="zh-TW"/>
        </w:rPr>
        <w:t>資料來源：香港政府統計處。</w:t>
      </w:r>
    </w:p>
    <w:p w:rsidR="005C01C9" w:rsidRDefault="005C01C9">
      <w:pPr>
        <w:widowControl/>
        <w:rPr>
          <w:rFonts w:eastAsia="標楷體"/>
        </w:rPr>
      </w:pPr>
      <w:r>
        <w:rPr>
          <w:rFonts w:eastAsia="標楷體"/>
        </w:rPr>
        <w:br w:type="page"/>
      </w:r>
    </w:p>
    <w:p w:rsidR="003F3F99" w:rsidRPr="00824F84" w:rsidRDefault="003F3F99" w:rsidP="000B03F6">
      <w:pPr>
        <w:keepNext/>
        <w:adjustRightInd w:val="0"/>
        <w:snapToGrid w:val="0"/>
        <w:spacing w:line="300" w:lineRule="auto"/>
        <w:outlineLvl w:val="1"/>
        <w:rPr>
          <w:rFonts w:eastAsia="標楷體"/>
          <w:b/>
          <w:bCs/>
          <w:color w:val="000000" w:themeColor="text1"/>
          <w:sz w:val="40"/>
          <w:szCs w:val="36"/>
        </w:rPr>
      </w:pPr>
      <w:bookmarkStart w:id="74" w:name="_Toc52011558"/>
      <w:r w:rsidRPr="00824F84">
        <w:rPr>
          <w:rFonts w:eastAsia="標楷體"/>
          <w:b/>
          <w:bCs/>
          <w:color w:val="000000" w:themeColor="text1"/>
          <w:sz w:val="40"/>
          <w:szCs w:val="36"/>
        </w:rPr>
        <w:lastRenderedPageBreak/>
        <w:t>二、國內經濟</w:t>
      </w:r>
      <w:bookmarkEnd w:id="52"/>
      <w:bookmarkEnd w:id="53"/>
      <w:bookmarkEnd w:id="54"/>
      <w:bookmarkEnd w:id="55"/>
      <w:bookmarkEnd w:id="56"/>
      <w:bookmarkEnd w:id="74"/>
    </w:p>
    <w:p w:rsidR="003F3F99" w:rsidRPr="00824F84" w:rsidRDefault="003F3F99" w:rsidP="003F3F99">
      <w:pPr>
        <w:keepNext/>
        <w:ind w:rightChars="-25" w:right="-60"/>
        <w:outlineLvl w:val="2"/>
        <w:rPr>
          <w:rFonts w:eastAsia="標楷體"/>
          <w:b/>
          <w:bCs/>
          <w:color w:val="000000" w:themeColor="text1"/>
          <w:sz w:val="32"/>
          <w:szCs w:val="32"/>
        </w:rPr>
      </w:pPr>
      <w:bookmarkStart w:id="75" w:name="_Toc337122130"/>
      <w:bookmarkStart w:id="76" w:name="_Toc349916582"/>
      <w:bookmarkStart w:id="77" w:name="_Toc401923794"/>
      <w:bookmarkStart w:id="78" w:name="_Toc402171711"/>
      <w:bookmarkStart w:id="79" w:name="_Toc52011559"/>
      <w:r w:rsidRPr="00824F84">
        <w:rPr>
          <w:rFonts w:eastAsia="標楷體"/>
          <w:b/>
          <w:bCs/>
          <w:color w:val="000000" w:themeColor="text1"/>
          <w:sz w:val="32"/>
          <w:szCs w:val="32"/>
        </w:rPr>
        <w:t>（一）總體情勢</w:t>
      </w:r>
      <w:bookmarkEnd w:id="75"/>
      <w:bookmarkEnd w:id="76"/>
      <w:bookmarkEnd w:id="77"/>
      <w:bookmarkEnd w:id="78"/>
      <w:bookmarkEnd w:id="79"/>
    </w:p>
    <w:p w:rsidR="00C147D5" w:rsidRPr="00824F84" w:rsidRDefault="00C147D5" w:rsidP="00C147D5">
      <w:pPr>
        <w:tabs>
          <w:tab w:val="left" w:pos="540"/>
        </w:tabs>
        <w:spacing w:line="400" w:lineRule="exact"/>
        <w:rPr>
          <w:rFonts w:eastAsia="標楷體"/>
          <w:b/>
          <w:bCs/>
          <w:color w:val="000000" w:themeColor="text1"/>
          <w:sz w:val="28"/>
          <w:szCs w:val="28"/>
        </w:rPr>
      </w:pPr>
      <w:bookmarkStart w:id="80" w:name="_Toc337122131"/>
      <w:r w:rsidRPr="00824F84">
        <w:rPr>
          <w:rFonts w:eastAsia="標楷體"/>
          <w:b/>
          <w:bCs/>
          <w:color w:val="000000" w:themeColor="text1"/>
          <w:sz w:val="28"/>
          <w:szCs w:val="28"/>
        </w:rPr>
        <w:t>１、</w:t>
      </w:r>
      <w:r w:rsidR="00126D91" w:rsidRPr="003B1054">
        <w:rPr>
          <w:rFonts w:eastAsia="標楷體"/>
          <w:b/>
          <w:bCs/>
          <w:sz w:val="28"/>
          <w:szCs w:val="28"/>
        </w:rPr>
        <w:t>10</w:t>
      </w:r>
      <w:r w:rsidR="00126D91">
        <w:rPr>
          <w:rFonts w:eastAsia="標楷體" w:hint="eastAsia"/>
          <w:b/>
          <w:bCs/>
          <w:sz w:val="28"/>
          <w:szCs w:val="28"/>
        </w:rPr>
        <w:t>9</w:t>
      </w:r>
      <w:r w:rsidR="00126D91" w:rsidRPr="00FF0F9A">
        <w:rPr>
          <w:rFonts w:eastAsia="標楷體" w:hint="eastAsia"/>
          <w:b/>
          <w:bCs/>
          <w:sz w:val="28"/>
          <w:szCs w:val="28"/>
        </w:rPr>
        <w:t>、</w:t>
      </w:r>
      <w:r w:rsidR="00126D91" w:rsidRPr="00FF0F9A">
        <w:rPr>
          <w:rFonts w:eastAsia="標楷體" w:hint="eastAsia"/>
          <w:b/>
          <w:bCs/>
          <w:sz w:val="28"/>
          <w:szCs w:val="28"/>
        </w:rPr>
        <w:t>1</w:t>
      </w:r>
      <w:r w:rsidR="00126D91">
        <w:rPr>
          <w:rFonts w:eastAsia="標楷體" w:hint="eastAsia"/>
          <w:b/>
          <w:bCs/>
          <w:sz w:val="28"/>
          <w:szCs w:val="28"/>
        </w:rPr>
        <w:t>10</w:t>
      </w:r>
      <w:r w:rsidR="00126D91" w:rsidRPr="00FF0F9A">
        <w:rPr>
          <w:rFonts w:eastAsia="標楷體" w:hint="eastAsia"/>
          <w:b/>
          <w:bCs/>
          <w:sz w:val="28"/>
          <w:szCs w:val="28"/>
        </w:rPr>
        <w:t>年</w:t>
      </w:r>
      <w:r w:rsidR="00126D91" w:rsidRPr="003B1054">
        <w:rPr>
          <w:rFonts w:eastAsia="標楷體"/>
          <w:b/>
          <w:bCs/>
          <w:sz w:val="28"/>
          <w:szCs w:val="28"/>
        </w:rPr>
        <w:t>經濟成長率預估為</w:t>
      </w:r>
      <w:r w:rsidR="002329F8" w:rsidRPr="002329F8">
        <w:rPr>
          <w:rFonts w:eastAsia="標楷體" w:hint="eastAsia"/>
          <w:b/>
          <w:bCs/>
          <w:sz w:val="28"/>
          <w:szCs w:val="28"/>
        </w:rPr>
        <w:t>1</w:t>
      </w:r>
      <w:r w:rsidR="002329F8" w:rsidRPr="002329F8">
        <w:rPr>
          <w:rFonts w:eastAsia="標楷體"/>
          <w:b/>
          <w:bCs/>
          <w:sz w:val="28"/>
          <w:szCs w:val="28"/>
        </w:rPr>
        <w:t>.</w:t>
      </w:r>
      <w:r w:rsidR="002329F8" w:rsidRPr="002329F8">
        <w:rPr>
          <w:rFonts w:eastAsia="標楷體" w:hint="eastAsia"/>
          <w:b/>
          <w:bCs/>
          <w:sz w:val="28"/>
          <w:szCs w:val="28"/>
        </w:rPr>
        <w:t>56</w:t>
      </w:r>
      <w:r w:rsidR="00126D91" w:rsidRPr="003B1054">
        <w:rPr>
          <w:rFonts w:eastAsia="標楷體"/>
          <w:b/>
          <w:bCs/>
          <w:sz w:val="28"/>
          <w:szCs w:val="28"/>
        </w:rPr>
        <w:t>%</w:t>
      </w:r>
      <w:r w:rsidR="00126D91" w:rsidRPr="002329F8">
        <w:rPr>
          <w:rFonts w:eastAsia="標楷體" w:hint="eastAsia"/>
          <w:b/>
          <w:bCs/>
          <w:sz w:val="28"/>
          <w:szCs w:val="28"/>
        </w:rPr>
        <w:t>、</w:t>
      </w:r>
      <w:r w:rsidR="002329F8" w:rsidRPr="002329F8">
        <w:rPr>
          <w:rFonts w:eastAsia="標楷體" w:hint="eastAsia"/>
          <w:b/>
          <w:bCs/>
          <w:sz w:val="28"/>
          <w:szCs w:val="28"/>
        </w:rPr>
        <w:t>3.92</w:t>
      </w:r>
      <w:r w:rsidR="00126D91" w:rsidRPr="002329F8">
        <w:rPr>
          <w:rFonts w:eastAsia="標楷體" w:hint="eastAsia"/>
          <w:b/>
          <w:bCs/>
          <w:sz w:val="28"/>
          <w:szCs w:val="28"/>
        </w:rPr>
        <w:t>%</w:t>
      </w:r>
    </w:p>
    <w:p w:rsidR="00C147D5" w:rsidRPr="00824F84" w:rsidRDefault="007C000C" w:rsidP="007C000C">
      <w:pPr>
        <w:widowControl/>
        <w:snapToGrid w:val="0"/>
        <w:spacing w:line="400" w:lineRule="exact"/>
        <w:ind w:rightChars="-59" w:right="-142" w:firstLineChars="202" w:firstLine="566"/>
        <w:jc w:val="both"/>
        <w:rPr>
          <w:rFonts w:eastAsia="標楷體"/>
          <w:color w:val="000000" w:themeColor="text1"/>
          <w:sz w:val="28"/>
          <w:szCs w:val="28"/>
        </w:rPr>
      </w:pPr>
      <w:r w:rsidRPr="00824F84">
        <w:rPr>
          <w:rFonts w:eastAsia="標楷體" w:hint="eastAsia"/>
          <w:color w:val="000000" w:themeColor="text1"/>
          <w:sz w:val="28"/>
          <w:szCs w:val="28"/>
        </w:rPr>
        <w:t>武漢肺炎</w:t>
      </w:r>
      <w:proofErr w:type="gramStart"/>
      <w:r w:rsidRPr="00824F84">
        <w:rPr>
          <w:rFonts w:eastAsia="標楷體" w:hint="eastAsia"/>
          <w:color w:val="000000" w:themeColor="text1"/>
          <w:sz w:val="28"/>
          <w:szCs w:val="28"/>
        </w:rPr>
        <w:t>疫</w:t>
      </w:r>
      <w:proofErr w:type="gramEnd"/>
      <w:r w:rsidRPr="00824F84">
        <w:rPr>
          <w:rFonts w:eastAsia="標楷體" w:hint="eastAsia"/>
          <w:color w:val="000000" w:themeColor="text1"/>
          <w:sz w:val="28"/>
          <w:szCs w:val="28"/>
        </w:rPr>
        <w:t>情擴散全球，各國祭出多項防疫管制措施，干擾正常經濟活動，影響我國內、外需表現</w:t>
      </w:r>
      <w:r w:rsidR="00C147D5" w:rsidRPr="00824F84">
        <w:rPr>
          <w:rFonts w:eastAsia="標楷體" w:hint="eastAsia"/>
          <w:color w:val="000000" w:themeColor="text1"/>
          <w:sz w:val="28"/>
          <w:szCs w:val="28"/>
        </w:rPr>
        <w:t>；</w:t>
      </w:r>
      <w:proofErr w:type="gramStart"/>
      <w:r w:rsidR="004952F1">
        <w:rPr>
          <w:rFonts w:eastAsia="標楷體" w:hint="eastAsia"/>
          <w:color w:val="000000" w:themeColor="text1"/>
          <w:sz w:val="28"/>
          <w:szCs w:val="28"/>
        </w:rPr>
        <w:t>惟</w:t>
      </w:r>
      <w:proofErr w:type="gramEnd"/>
      <w:r w:rsidR="004952F1">
        <w:rPr>
          <w:rFonts w:eastAsia="標楷體" w:hint="eastAsia"/>
          <w:color w:val="000000" w:themeColor="text1"/>
          <w:sz w:val="28"/>
          <w:szCs w:val="28"/>
        </w:rPr>
        <w:t>我國防疫得宜，投資動能增加，經濟可望逐漸回溫。</w:t>
      </w:r>
      <w:r w:rsidR="00C147D5" w:rsidRPr="00824F84">
        <w:rPr>
          <w:rFonts w:eastAsia="標楷體" w:hint="eastAsia"/>
          <w:color w:val="000000" w:themeColor="text1"/>
          <w:sz w:val="28"/>
          <w:szCs w:val="28"/>
        </w:rPr>
        <w:t>隨國際</w:t>
      </w:r>
      <w:r w:rsidRPr="00824F84">
        <w:rPr>
          <w:rFonts w:eastAsia="標楷體" w:hint="eastAsia"/>
          <w:color w:val="000000" w:themeColor="text1"/>
          <w:sz w:val="28"/>
          <w:szCs w:val="28"/>
        </w:rPr>
        <w:t>油價與</w:t>
      </w:r>
      <w:r w:rsidR="00C147D5" w:rsidRPr="00824F84">
        <w:rPr>
          <w:rFonts w:eastAsia="標楷體" w:hint="eastAsia"/>
          <w:color w:val="000000" w:themeColor="text1"/>
          <w:sz w:val="28"/>
          <w:szCs w:val="28"/>
        </w:rPr>
        <w:t>原物料價格</w:t>
      </w:r>
      <w:r w:rsidR="00442D5A">
        <w:rPr>
          <w:rFonts w:eastAsia="標楷體" w:hint="eastAsia"/>
          <w:color w:val="000000" w:themeColor="text1"/>
          <w:sz w:val="28"/>
          <w:szCs w:val="28"/>
        </w:rPr>
        <w:t>，</w:t>
      </w:r>
      <w:r w:rsidRPr="00824F84">
        <w:rPr>
          <w:rFonts w:eastAsia="標楷體" w:hint="eastAsia"/>
          <w:color w:val="000000" w:themeColor="text1"/>
          <w:sz w:val="28"/>
          <w:szCs w:val="28"/>
        </w:rPr>
        <w:t>以及</w:t>
      </w:r>
      <w:r w:rsidR="00C147D5" w:rsidRPr="00824F84">
        <w:rPr>
          <w:rFonts w:eastAsia="標楷體" w:hint="eastAsia"/>
          <w:color w:val="000000" w:themeColor="text1"/>
          <w:sz w:val="28"/>
          <w:szCs w:val="28"/>
        </w:rPr>
        <w:t>躉售物價指數</w:t>
      </w:r>
      <w:r w:rsidR="00C147D5" w:rsidRPr="00824F84">
        <w:rPr>
          <w:rFonts w:eastAsia="標楷體"/>
          <w:color w:val="000000" w:themeColor="text1"/>
          <w:sz w:val="28"/>
          <w:szCs w:val="28"/>
        </w:rPr>
        <w:t>(WPI)</w:t>
      </w:r>
      <w:r w:rsidR="00C147D5" w:rsidRPr="00824F84">
        <w:rPr>
          <w:rFonts w:eastAsia="標楷體" w:hint="eastAsia"/>
          <w:color w:val="000000" w:themeColor="text1"/>
          <w:sz w:val="28"/>
          <w:szCs w:val="28"/>
        </w:rPr>
        <w:t>持續下跌，加上</w:t>
      </w:r>
      <w:proofErr w:type="gramStart"/>
      <w:r w:rsidR="00C147D5" w:rsidRPr="00824F84">
        <w:rPr>
          <w:rFonts w:eastAsia="標楷體" w:hint="eastAsia"/>
          <w:color w:val="000000" w:themeColor="text1"/>
          <w:sz w:val="28"/>
          <w:szCs w:val="28"/>
        </w:rPr>
        <w:t>疫</w:t>
      </w:r>
      <w:proofErr w:type="gramEnd"/>
      <w:r w:rsidR="00C147D5" w:rsidRPr="00824F84">
        <w:rPr>
          <w:rFonts w:eastAsia="標楷體" w:hint="eastAsia"/>
          <w:color w:val="000000" w:themeColor="text1"/>
          <w:sz w:val="28"/>
          <w:szCs w:val="28"/>
        </w:rPr>
        <w:t>情影響消費力道，國內物價</w:t>
      </w:r>
      <w:r w:rsidRPr="00824F84">
        <w:rPr>
          <w:rFonts w:eastAsia="標楷體" w:hint="eastAsia"/>
          <w:color w:val="000000" w:themeColor="text1"/>
          <w:sz w:val="28"/>
          <w:szCs w:val="28"/>
        </w:rPr>
        <w:t>走弱</w:t>
      </w:r>
      <w:r w:rsidR="00C147D5" w:rsidRPr="00824F84">
        <w:rPr>
          <w:rFonts w:eastAsia="標楷體" w:hint="eastAsia"/>
          <w:color w:val="000000" w:themeColor="text1"/>
          <w:sz w:val="28"/>
          <w:szCs w:val="28"/>
        </w:rPr>
        <w:t>。行政院主計總處預測</w:t>
      </w:r>
      <w:r w:rsidR="00C147D5" w:rsidRPr="00824F84">
        <w:rPr>
          <w:rFonts w:eastAsia="標楷體"/>
          <w:color w:val="000000" w:themeColor="text1"/>
          <w:sz w:val="28"/>
          <w:szCs w:val="28"/>
        </w:rPr>
        <w:t>109</w:t>
      </w:r>
      <w:r w:rsidR="00C147D5" w:rsidRPr="00824F84">
        <w:rPr>
          <w:rFonts w:eastAsia="標楷體" w:hint="eastAsia"/>
          <w:color w:val="000000" w:themeColor="text1"/>
          <w:sz w:val="28"/>
          <w:szCs w:val="28"/>
        </w:rPr>
        <w:t>年經濟成長</w:t>
      </w:r>
      <w:r w:rsidR="00C147D5" w:rsidRPr="00824F84">
        <w:rPr>
          <w:rFonts w:eastAsia="標楷體" w:hint="eastAsia"/>
          <w:color w:val="000000" w:themeColor="text1"/>
          <w:sz w:val="28"/>
          <w:szCs w:val="28"/>
        </w:rPr>
        <w:t>1</w:t>
      </w:r>
      <w:r w:rsidR="00C147D5" w:rsidRPr="00824F84">
        <w:rPr>
          <w:rFonts w:eastAsia="標楷體"/>
          <w:color w:val="000000" w:themeColor="text1"/>
          <w:sz w:val="28"/>
          <w:szCs w:val="28"/>
        </w:rPr>
        <w:t>.</w:t>
      </w:r>
      <w:r w:rsidR="002329F8">
        <w:rPr>
          <w:rFonts w:eastAsia="標楷體" w:hint="eastAsia"/>
          <w:color w:val="000000" w:themeColor="text1"/>
          <w:sz w:val="28"/>
          <w:szCs w:val="28"/>
        </w:rPr>
        <w:t>5</w:t>
      </w:r>
      <w:r w:rsidR="00C147D5" w:rsidRPr="00824F84">
        <w:rPr>
          <w:rFonts w:eastAsia="標楷體" w:hint="eastAsia"/>
          <w:color w:val="000000" w:themeColor="text1"/>
          <w:sz w:val="28"/>
          <w:szCs w:val="28"/>
        </w:rPr>
        <w:t>6</w:t>
      </w:r>
      <w:r w:rsidR="00C147D5" w:rsidRPr="00824F84">
        <w:rPr>
          <w:rFonts w:eastAsia="標楷體"/>
          <w:color w:val="000000" w:themeColor="text1"/>
          <w:sz w:val="28"/>
          <w:szCs w:val="28"/>
        </w:rPr>
        <w:t>%</w:t>
      </w:r>
      <w:r w:rsidR="00C147D5" w:rsidRPr="00824F84">
        <w:rPr>
          <w:rFonts w:eastAsia="標楷體" w:hint="eastAsia"/>
          <w:color w:val="000000" w:themeColor="text1"/>
          <w:sz w:val="28"/>
          <w:szCs w:val="28"/>
        </w:rPr>
        <w:t>，消費者物價下跌</w:t>
      </w:r>
      <w:r w:rsidR="00C147D5" w:rsidRPr="00824F84">
        <w:rPr>
          <w:rFonts w:eastAsia="標楷體"/>
          <w:color w:val="000000" w:themeColor="text1"/>
          <w:sz w:val="28"/>
          <w:szCs w:val="28"/>
        </w:rPr>
        <w:t>0.</w:t>
      </w:r>
      <w:r w:rsidR="002329F8">
        <w:rPr>
          <w:rFonts w:eastAsia="標楷體" w:hint="eastAsia"/>
          <w:color w:val="000000" w:themeColor="text1"/>
          <w:sz w:val="28"/>
          <w:szCs w:val="28"/>
        </w:rPr>
        <w:t>19</w:t>
      </w:r>
      <w:r w:rsidR="00C147D5" w:rsidRPr="00824F84">
        <w:rPr>
          <w:rFonts w:eastAsia="標楷體"/>
          <w:color w:val="000000" w:themeColor="text1"/>
          <w:sz w:val="28"/>
          <w:szCs w:val="28"/>
        </w:rPr>
        <w:t>%</w:t>
      </w:r>
      <w:r w:rsidR="002B45BB" w:rsidRPr="00FF0F9A">
        <w:rPr>
          <w:rFonts w:eastAsia="標楷體" w:hint="eastAsia"/>
          <w:color w:val="000000" w:themeColor="text1"/>
          <w:sz w:val="28"/>
          <w:szCs w:val="28"/>
        </w:rPr>
        <w:t>；</w:t>
      </w:r>
      <w:r w:rsidR="002B45BB" w:rsidRPr="002329F8">
        <w:rPr>
          <w:rFonts w:eastAsia="標楷體" w:hint="eastAsia"/>
          <w:color w:val="000000" w:themeColor="text1"/>
          <w:sz w:val="28"/>
          <w:szCs w:val="28"/>
        </w:rPr>
        <w:t>110</w:t>
      </w:r>
      <w:r w:rsidR="002B45BB" w:rsidRPr="002329F8">
        <w:rPr>
          <w:rFonts w:eastAsia="標楷體" w:hint="eastAsia"/>
          <w:color w:val="000000" w:themeColor="text1"/>
          <w:sz w:val="28"/>
          <w:szCs w:val="28"/>
        </w:rPr>
        <w:t>年經濟成長</w:t>
      </w:r>
      <w:r w:rsidR="002329F8" w:rsidRPr="002329F8">
        <w:rPr>
          <w:rFonts w:eastAsia="標楷體" w:hint="eastAsia"/>
          <w:color w:val="000000" w:themeColor="text1"/>
          <w:sz w:val="28"/>
          <w:szCs w:val="28"/>
        </w:rPr>
        <w:t>3</w:t>
      </w:r>
      <w:r w:rsidR="002B45BB" w:rsidRPr="002329F8">
        <w:rPr>
          <w:rFonts w:eastAsia="標楷體" w:hint="eastAsia"/>
          <w:color w:val="000000" w:themeColor="text1"/>
          <w:sz w:val="28"/>
          <w:szCs w:val="28"/>
        </w:rPr>
        <w:t>.</w:t>
      </w:r>
      <w:r w:rsidR="002329F8" w:rsidRPr="002329F8">
        <w:rPr>
          <w:rFonts w:eastAsia="標楷體" w:hint="eastAsia"/>
          <w:color w:val="000000" w:themeColor="text1"/>
          <w:sz w:val="28"/>
          <w:szCs w:val="28"/>
        </w:rPr>
        <w:t>92</w:t>
      </w:r>
      <w:r w:rsidR="002B45BB" w:rsidRPr="002329F8">
        <w:rPr>
          <w:rFonts w:eastAsia="標楷體" w:hint="eastAsia"/>
          <w:color w:val="000000" w:themeColor="text1"/>
          <w:sz w:val="28"/>
          <w:szCs w:val="28"/>
        </w:rPr>
        <w:t>%</w:t>
      </w:r>
      <w:r w:rsidR="002B45BB" w:rsidRPr="002329F8">
        <w:rPr>
          <w:rFonts w:eastAsia="標楷體" w:hint="eastAsia"/>
          <w:color w:val="000000" w:themeColor="text1"/>
          <w:sz w:val="28"/>
          <w:szCs w:val="28"/>
        </w:rPr>
        <w:t>，消費者物價上漲</w:t>
      </w:r>
      <w:r w:rsidR="002329F8" w:rsidRPr="002329F8">
        <w:rPr>
          <w:rFonts w:eastAsia="標楷體" w:hint="eastAsia"/>
          <w:color w:val="000000" w:themeColor="text1"/>
          <w:sz w:val="28"/>
          <w:szCs w:val="28"/>
        </w:rPr>
        <w:t>1</w:t>
      </w:r>
      <w:r w:rsidR="002B45BB" w:rsidRPr="002329F8">
        <w:rPr>
          <w:rFonts w:eastAsia="標楷體" w:hint="eastAsia"/>
          <w:color w:val="000000" w:themeColor="text1"/>
          <w:sz w:val="28"/>
          <w:szCs w:val="28"/>
        </w:rPr>
        <w:t>.</w:t>
      </w:r>
      <w:r w:rsidR="002329F8" w:rsidRPr="002329F8">
        <w:rPr>
          <w:rFonts w:eastAsia="標楷體" w:hint="eastAsia"/>
          <w:color w:val="000000" w:themeColor="text1"/>
          <w:sz w:val="28"/>
          <w:szCs w:val="28"/>
        </w:rPr>
        <w:t>1</w:t>
      </w:r>
      <w:r w:rsidR="002B45BB" w:rsidRPr="002329F8">
        <w:rPr>
          <w:rFonts w:eastAsia="標楷體" w:hint="eastAsia"/>
          <w:color w:val="000000" w:themeColor="text1"/>
          <w:sz w:val="28"/>
          <w:szCs w:val="28"/>
        </w:rPr>
        <w:t>2%</w:t>
      </w:r>
      <w:r w:rsidR="00C147D5" w:rsidRPr="00824F84">
        <w:rPr>
          <w:rFonts w:eastAsia="標楷體" w:hint="eastAsia"/>
          <w:color w:val="000000" w:themeColor="text1"/>
          <w:sz w:val="28"/>
          <w:szCs w:val="28"/>
        </w:rPr>
        <w:t>。</w:t>
      </w:r>
    </w:p>
    <w:p w:rsidR="00C147D5" w:rsidRPr="00824F84" w:rsidRDefault="00C147D5" w:rsidP="00021DF7">
      <w:pPr>
        <w:spacing w:line="400" w:lineRule="exact"/>
        <w:jc w:val="center"/>
        <w:rPr>
          <w:rFonts w:eastAsia="標楷體"/>
          <w:b/>
          <w:bCs/>
          <w:color w:val="000000" w:themeColor="text1"/>
          <w:kern w:val="0"/>
          <w:sz w:val="28"/>
          <w:szCs w:val="28"/>
        </w:rPr>
      </w:pPr>
      <w:r w:rsidRPr="00824F84">
        <w:rPr>
          <w:rFonts w:eastAsia="標楷體"/>
          <w:b/>
          <w:bCs/>
          <w:color w:val="000000" w:themeColor="text1"/>
          <w:kern w:val="0"/>
          <w:sz w:val="28"/>
          <w:szCs w:val="28"/>
        </w:rPr>
        <w:t>表</w:t>
      </w:r>
      <w:r w:rsidRPr="00824F84">
        <w:rPr>
          <w:rFonts w:eastAsia="標楷體"/>
          <w:b/>
          <w:bCs/>
          <w:color w:val="000000" w:themeColor="text1"/>
          <w:kern w:val="0"/>
          <w:sz w:val="28"/>
          <w:szCs w:val="28"/>
        </w:rPr>
        <w:t xml:space="preserve"> 2-1-1 </w:t>
      </w:r>
      <w:r w:rsidRPr="00824F84">
        <w:rPr>
          <w:rFonts w:eastAsia="標楷體"/>
          <w:b/>
          <w:bCs/>
          <w:color w:val="000000" w:themeColor="text1"/>
          <w:kern w:val="0"/>
          <w:sz w:val="28"/>
          <w:szCs w:val="28"/>
        </w:rPr>
        <w:t>國內外主要機構對我國</w:t>
      </w:r>
      <w:r w:rsidRPr="00824F84">
        <w:rPr>
          <w:rFonts w:eastAsia="標楷體"/>
          <w:b/>
          <w:color w:val="000000" w:themeColor="text1"/>
          <w:sz w:val="28"/>
          <w:szCs w:val="28"/>
          <w:lang w:val="zh-TW"/>
        </w:rPr>
        <w:t>經濟</w:t>
      </w:r>
      <w:r w:rsidRPr="00824F84">
        <w:rPr>
          <w:rFonts w:eastAsia="標楷體"/>
          <w:b/>
          <w:bCs/>
          <w:color w:val="000000" w:themeColor="text1"/>
          <w:kern w:val="0"/>
          <w:sz w:val="28"/>
          <w:szCs w:val="28"/>
        </w:rPr>
        <w:t>成長率預測</w:t>
      </w:r>
    </w:p>
    <w:p w:rsidR="00C147D5" w:rsidRPr="00824F84" w:rsidRDefault="00C147D5" w:rsidP="00C147D5">
      <w:pPr>
        <w:tabs>
          <w:tab w:val="left" w:pos="6946"/>
        </w:tabs>
        <w:spacing w:line="400" w:lineRule="exact"/>
        <w:ind w:rightChars="649" w:right="1558" w:firstLineChars="152" w:firstLine="365"/>
        <w:jc w:val="right"/>
        <w:rPr>
          <w:rFonts w:eastAsia="標楷體"/>
          <w:color w:val="000000" w:themeColor="text1"/>
          <w:kern w:val="0"/>
        </w:rPr>
      </w:pPr>
      <w:r w:rsidRPr="00824F84">
        <w:rPr>
          <w:rFonts w:eastAsia="標楷體"/>
          <w:color w:val="000000" w:themeColor="text1"/>
          <w:kern w:val="0"/>
        </w:rPr>
        <w:t>單位：</w:t>
      </w:r>
      <w:r w:rsidRPr="00824F84">
        <w:rPr>
          <w:rFonts w:eastAsia="標楷體"/>
          <w:color w:val="000000" w:themeColor="text1"/>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2B45BB" w:rsidRPr="00B91B68" w:rsidTr="00DA2938">
        <w:trPr>
          <w:cantSplit/>
          <w:trHeight w:val="328"/>
          <w:jc w:val="center"/>
        </w:trPr>
        <w:tc>
          <w:tcPr>
            <w:tcW w:w="3248" w:type="dxa"/>
            <w:tcBorders>
              <w:left w:val="single" w:sz="4" w:space="0" w:color="auto"/>
              <w:bottom w:val="single" w:sz="4" w:space="0" w:color="auto"/>
              <w:tl2br w:val="single" w:sz="4" w:space="0" w:color="auto"/>
            </w:tcBorders>
            <w:vAlign w:val="center"/>
          </w:tcPr>
          <w:p w:rsidR="002B45BB" w:rsidRPr="00AE0D77" w:rsidRDefault="002B45BB" w:rsidP="00DA2938">
            <w:pPr>
              <w:widowControl/>
              <w:snapToGrid w:val="0"/>
              <w:spacing w:line="220" w:lineRule="exact"/>
              <w:ind w:left="28"/>
              <w:jc w:val="right"/>
              <w:rPr>
                <w:rFonts w:eastAsia="標楷體"/>
                <w:kern w:val="0"/>
              </w:rPr>
            </w:pPr>
            <w:r w:rsidRPr="00AE0D77">
              <w:rPr>
                <w:rFonts w:eastAsia="標楷體"/>
                <w:kern w:val="0"/>
              </w:rPr>
              <w:t>年</w:t>
            </w:r>
          </w:p>
          <w:p w:rsidR="002B45BB" w:rsidRPr="00AE0D77" w:rsidRDefault="002B45BB" w:rsidP="00DA2938">
            <w:pPr>
              <w:widowControl/>
              <w:snapToGrid w:val="0"/>
              <w:spacing w:line="220" w:lineRule="exact"/>
              <w:ind w:left="640" w:hanging="640"/>
              <w:rPr>
                <w:rFonts w:eastAsia="標楷體"/>
                <w:kern w:val="0"/>
              </w:rPr>
            </w:pPr>
            <w:r w:rsidRPr="00AE0D77">
              <w:rPr>
                <w:rFonts w:eastAsia="標楷體"/>
                <w:kern w:val="0"/>
              </w:rPr>
              <w:t>預測機構</w:t>
            </w:r>
          </w:p>
        </w:tc>
        <w:tc>
          <w:tcPr>
            <w:tcW w:w="1721" w:type="dxa"/>
            <w:tcBorders>
              <w:bottom w:val="single" w:sz="4" w:space="0" w:color="auto"/>
            </w:tcBorders>
            <w:vAlign w:val="center"/>
          </w:tcPr>
          <w:p w:rsidR="002B45BB" w:rsidRPr="00B91B68" w:rsidRDefault="002B45BB" w:rsidP="00B72D41">
            <w:pPr>
              <w:widowControl/>
              <w:snapToGrid w:val="0"/>
              <w:spacing w:line="220" w:lineRule="exact"/>
              <w:ind w:left="640" w:hanging="640"/>
              <w:jc w:val="center"/>
              <w:rPr>
                <w:rFonts w:eastAsia="標楷體"/>
                <w:kern w:val="0"/>
              </w:rPr>
            </w:pPr>
            <w:r>
              <w:rPr>
                <w:rFonts w:eastAsia="標楷體"/>
                <w:kern w:val="0"/>
              </w:rPr>
              <w:t>1</w:t>
            </w:r>
            <w:r>
              <w:rPr>
                <w:rFonts w:eastAsia="標楷體" w:hint="eastAsia"/>
                <w:kern w:val="0"/>
              </w:rPr>
              <w:t>0</w:t>
            </w:r>
            <w:r w:rsidR="00B72D41">
              <w:rPr>
                <w:rFonts w:eastAsia="標楷體" w:hint="eastAsia"/>
                <w:kern w:val="0"/>
              </w:rPr>
              <w:t>9</w:t>
            </w:r>
            <w:r w:rsidRPr="00B91B68">
              <w:rPr>
                <w:rFonts w:eastAsia="標楷體"/>
                <w:kern w:val="0"/>
              </w:rPr>
              <w:t>(</w:t>
            </w:r>
            <w:r>
              <w:rPr>
                <w:rFonts w:eastAsia="標楷體" w:hint="eastAsia"/>
                <w:kern w:val="0"/>
              </w:rPr>
              <w:t>f</w:t>
            </w:r>
            <w:r w:rsidRPr="00B91B68">
              <w:rPr>
                <w:rFonts w:eastAsia="標楷體"/>
                <w:kern w:val="0"/>
              </w:rPr>
              <w:t>)</w:t>
            </w:r>
          </w:p>
        </w:tc>
        <w:tc>
          <w:tcPr>
            <w:tcW w:w="1834" w:type="dxa"/>
            <w:tcBorders>
              <w:bottom w:val="single" w:sz="4" w:space="0" w:color="auto"/>
            </w:tcBorders>
            <w:vAlign w:val="center"/>
          </w:tcPr>
          <w:p w:rsidR="002B45BB" w:rsidRPr="00B91B68" w:rsidRDefault="002B45BB" w:rsidP="00B72D41">
            <w:pPr>
              <w:widowControl/>
              <w:snapToGrid w:val="0"/>
              <w:spacing w:line="220" w:lineRule="exact"/>
              <w:ind w:left="640" w:hanging="640"/>
              <w:jc w:val="center"/>
              <w:rPr>
                <w:rFonts w:eastAsia="標楷體"/>
                <w:kern w:val="0"/>
              </w:rPr>
            </w:pPr>
            <w:r w:rsidRPr="00B91B68">
              <w:rPr>
                <w:rFonts w:eastAsia="標楷體"/>
                <w:kern w:val="0"/>
              </w:rPr>
              <w:t>1</w:t>
            </w:r>
            <w:r w:rsidR="00B72D41">
              <w:rPr>
                <w:rFonts w:eastAsia="標楷體" w:hint="eastAsia"/>
                <w:kern w:val="0"/>
              </w:rPr>
              <w:t>10</w:t>
            </w:r>
            <w:r w:rsidRPr="00B91B68">
              <w:rPr>
                <w:rFonts w:eastAsia="標楷體"/>
                <w:kern w:val="0"/>
              </w:rPr>
              <w:t>(f)</w:t>
            </w:r>
          </w:p>
        </w:tc>
      </w:tr>
      <w:tr w:rsidR="002B45BB" w:rsidRPr="00F60BF8" w:rsidTr="00DA2938">
        <w:trPr>
          <w:trHeight w:val="285"/>
          <w:jc w:val="center"/>
        </w:trPr>
        <w:tc>
          <w:tcPr>
            <w:tcW w:w="3248" w:type="dxa"/>
            <w:tcBorders>
              <w:top w:val="single" w:sz="4" w:space="0" w:color="auto"/>
              <w:left w:val="single" w:sz="4" w:space="0" w:color="auto"/>
              <w:right w:val="single" w:sz="4" w:space="0" w:color="auto"/>
            </w:tcBorders>
            <w:vAlign w:val="center"/>
          </w:tcPr>
          <w:p w:rsidR="002B45BB" w:rsidRPr="00E70CAF" w:rsidRDefault="002B45BB" w:rsidP="002B45BB">
            <w:pPr>
              <w:snapToGrid w:val="0"/>
              <w:spacing w:line="240" w:lineRule="atLeast"/>
              <w:rPr>
                <w:rFonts w:eastAsia="標楷體"/>
                <w:color w:val="000000"/>
                <w:sz w:val="22"/>
                <w:szCs w:val="22"/>
              </w:rPr>
            </w:pPr>
            <w:r w:rsidRPr="00E70CAF">
              <w:rPr>
                <w:rFonts w:eastAsia="標楷體"/>
                <w:color w:val="000000"/>
                <w:sz w:val="22"/>
                <w:szCs w:val="22"/>
              </w:rPr>
              <w:t xml:space="preserve">IHS </w:t>
            </w:r>
            <w:proofErr w:type="spellStart"/>
            <w:r w:rsidRPr="00E70CAF">
              <w:rPr>
                <w:rFonts w:eastAsia="標楷體"/>
                <w:color w:val="000000"/>
                <w:sz w:val="22"/>
                <w:szCs w:val="22"/>
              </w:rPr>
              <w:t>Markit</w:t>
            </w:r>
            <w:proofErr w:type="spellEnd"/>
            <w:r w:rsidRPr="00E70CAF">
              <w:rPr>
                <w:rFonts w:eastAsia="標楷體"/>
                <w:color w:val="000000"/>
                <w:sz w:val="22"/>
                <w:szCs w:val="22"/>
              </w:rPr>
              <w:t>(109.</w:t>
            </w:r>
            <w:r w:rsidR="00E70CAF">
              <w:rPr>
                <w:rFonts w:eastAsia="標楷體" w:hint="eastAsia"/>
                <w:color w:val="000000"/>
                <w:sz w:val="22"/>
                <w:szCs w:val="22"/>
              </w:rPr>
              <w:t>9</w:t>
            </w:r>
            <w:r w:rsidRPr="00E70CAF">
              <w:rPr>
                <w:rFonts w:eastAsia="標楷體"/>
                <w:color w:val="000000"/>
                <w:sz w:val="22"/>
                <w:szCs w:val="22"/>
              </w:rPr>
              <w:t>)</w:t>
            </w:r>
          </w:p>
        </w:tc>
        <w:tc>
          <w:tcPr>
            <w:tcW w:w="1721" w:type="dxa"/>
            <w:tcBorders>
              <w:top w:val="single" w:sz="4" w:space="0" w:color="auto"/>
              <w:left w:val="single" w:sz="4" w:space="0" w:color="auto"/>
              <w:right w:val="single" w:sz="4" w:space="0" w:color="auto"/>
            </w:tcBorders>
            <w:vAlign w:val="center"/>
          </w:tcPr>
          <w:p w:rsidR="002B45BB" w:rsidRPr="00E70CAF" w:rsidRDefault="002B45BB" w:rsidP="00E70CAF">
            <w:pPr>
              <w:snapToGrid w:val="0"/>
              <w:spacing w:line="240" w:lineRule="atLeast"/>
              <w:jc w:val="center"/>
              <w:rPr>
                <w:rFonts w:eastAsia="標楷體"/>
                <w:color w:val="000000"/>
                <w:sz w:val="22"/>
                <w:szCs w:val="22"/>
              </w:rPr>
            </w:pPr>
            <w:r w:rsidRPr="00E70CAF">
              <w:rPr>
                <w:rFonts w:eastAsia="標楷體"/>
                <w:color w:val="000000"/>
                <w:sz w:val="22"/>
                <w:szCs w:val="22"/>
              </w:rPr>
              <w:t>0.</w:t>
            </w:r>
            <w:r w:rsidR="00E70CAF">
              <w:rPr>
                <w:rFonts w:eastAsia="標楷體" w:hint="eastAsia"/>
                <w:color w:val="000000"/>
                <w:sz w:val="22"/>
                <w:szCs w:val="22"/>
              </w:rPr>
              <w:t>14</w:t>
            </w:r>
          </w:p>
        </w:tc>
        <w:tc>
          <w:tcPr>
            <w:tcW w:w="1834" w:type="dxa"/>
            <w:tcBorders>
              <w:top w:val="single" w:sz="4" w:space="0" w:color="auto"/>
              <w:left w:val="single" w:sz="4" w:space="0" w:color="auto"/>
              <w:right w:val="single" w:sz="4" w:space="0" w:color="auto"/>
            </w:tcBorders>
          </w:tcPr>
          <w:p w:rsidR="002B45BB" w:rsidRPr="00E70CAF" w:rsidRDefault="002B45BB" w:rsidP="00E70CAF">
            <w:pPr>
              <w:snapToGrid w:val="0"/>
              <w:spacing w:line="240" w:lineRule="atLeast"/>
              <w:jc w:val="center"/>
              <w:rPr>
                <w:rFonts w:eastAsia="標楷體"/>
                <w:color w:val="000000"/>
                <w:sz w:val="22"/>
                <w:szCs w:val="22"/>
              </w:rPr>
            </w:pPr>
            <w:r w:rsidRPr="00E70CAF">
              <w:rPr>
                <w:rFonts w:eastAsia="標楷體"/>
                <w:color w:val="000000"/>
                <w:sz w:val="22"/>
                <w:szCs w:val="22"/>
              </w:rPr>
              <w:t>3.</w:t>
            </w:r>
            <w:r w:rsidR="00E70CAF">
              <w:rPr>
                <w:rFonts w:eastAsia="標楷體" w:hint="eastAsia"/>
                <w:color w:val="000000"/>
                <w:sz w:val="22"/>
                <w:szCs w:val="22"/>
              </w:rPr>
              <w:t>18</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980DD9">
            <w:pPr>
              <w:snapToGrid w:val="0"/>
              <w:spacing w:line="240" w:lineRule="atLeast"/>
              <w:rPr>
                <w:rFonts w:eastAsia="標楷體"/>
                <w:color w:val="000000"/>
                <w:sz w:val="22"/>
                <w:szCs w:val="22"/>
              </w:rPr>
            </w:pPr>
            <w:r w:rsidRPr="00E70CAF">
              <w:rPr>
                <w:rFonts w:eastAsia="標楷體"/>
                <w:color w:val="000000"/>
                <w:sz w:val="22"/>
                <w:szCs w:val="22"/>
              </w:rPr>
              <w:t>ADB(109.</w:t>
            </w:r>
            <w:r w:rsidR="00980DD9">
              <w:rPr>
                <w:rFonts w:eastAsia="標楷體" w:hint="eastAsia"/>
                <w:color w:val="000000"/>
                <w:sz w:val="22"/>
                <w:szCs w:val="22"/>
              </w:rPr>
              <w:t>9</w:t>
            </w:r>
            <w:r w:rsidRPr="00E70CAF">
              <w:rPr>
                <w:rFonts w:eastAsia="標楷體"/>
                <w:color w:val="000000"/>
                <w:sz w:val="22"/>
                <w:szCs w:val="22"/>
              </w:rPr>
              <w:t>)</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0.8</w:t>
            </w:r>
          </w:p>
        </w:tc>
        <w:tc>
          <w:tcPr>
            <w:tcW w:w="1834" w:type="dxa"/>
            <w:tcBorders>
              <w:top w:val="single" w:sz="4" w:space="0" w:color="auto"/>
              <w:left w:val="single" w:sz="4" w:space="0" w:color="auto"/>
              <w:bottom w:val="single" w:sz="4" w:space="0" w:color="auto"/>
              <w:right w:val="single" w:sz="4" w:space="0" w:color="auto"/>
            </w:tcBorders>
          </w:tcPr>
          <w:p w:rsidR="002B45BB" w:rsidRPr="00E70CAF" w:rsidRDefault="00980DD9" w:rsidP="00DA2938">
            <w:pPr>
              <w:snapToGrid w:val="0"/>
              <w:spacing w:line="240" w:lineRule="atLeast"/>
              <w:jc w:val="center"/>
              <w:rPr>
                <w:rFonts w:eastAsia="標楷體"/>
                <w:color w:val="000000"/>
                <w:sz w:val="22"/>
                <w:szCs w:val="22"/>
              </w:rPr>
            </w:pPr>
            <w:r>
              <w:rPr>
                <w:rFonts w:eastAsia="標楷體" w:hint="eastAsia"/>
                <w:color w:val="000000"/>
                <w:sz w:val="22"/>
                <w:szCs w:val="22"/>
              </w:rPr>
              <w:t>3.5</w:t>
            </w:r>
          </w:p>
        </w:tc>
      </w:tr>
      <w:tr w:rsidR="002B45BB" w:rsidRPr="00F60BF8" w:rsidTr="00DA2938">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2B45BB" w:rsidRPr="00E70CAF" w:rsidRDefault="002B45BB" w:rsidP="00DA2938">
            <w:pPr>
              <w:snapToGrid w:val="0"/>
              <w:spacing w:line="240" w:lineRule="atLeast"/>
              <w:rPr>
                <w:rFonts w:eastAsia="標楷體"/>
                <w:color w:val="000000"/>
                <w:sz w:val="22"/>
                <w:szCs w:val="22"/>
              </w:rPr>
            </w:pPr>
            <w:r w:rsidRPr="00E70CAF">
              <w:rPr>
                <w:rFonts w:eastAsia="標楷體"/>
                <w:color w:val="000000"/>
                <w:sz w:val="22"/>
                <w:szCs w:val="22"/>
              </w:rPr>
              <w:t>IMF(109.4)</w:t>
            </w:r>
          </w:p>
        </w:tc>
        <w:tc>
          <w:tcPr>
            <w:tcW w:w="1721" w:type="dxa"/>
            <w:tcBorders>
              <w:top w:val="single" w:sz="4" w:space="0" w:color="auto"/>
              <w:left w:val="single" w:sz="4" w:space="0" w:color="auto"/>
              <w:bottom w:val="double" w:sz="4" w:space="0" w:color="auto"/>
              <w:right w:val="single" w:sz="4" w:space="0" w:color="auto"/>
            </w:tcBorders>
            <w:vAlign w:val="center"/>
          </w:tcPr>
          <w:p w:rsidR="002B45BB" w:rsidRPr="00E70CAF" w:rsidRDefault="002B45BB" w:rsidP="00DA2938">
            <w:pPr>
              <w:adjustRightInd w:val="0"/>
              <w:snapToGrid w:val="0"/>
              <w:spacing w:line="240" w:lineRule="atLeast"/>
              <w:jc w:val="center"/>
              <w:rPr>
                <w:rFonts w:eastAsia="標楷體"/>
                <w:color w:val="FF0000"/>
                <w:sz w:val="22"/>
                <w:szCs w:val="22"/>
              </w:rPr>
            </w:pPr>
            <w:r w:rsidRPr="00E70CAF">
              <w:rPr>
                <w:rFonts w:eastAsia="標楷體"/>
                <w:color w:val="000000"/>
                <w:sz w:val="22"/>
                <w:szCs w:val="22"/>
              </w:rPr>
              <w:t>-4.0</w:t>
            </w:r>
          </w:p>
        </w:tc>
        <w:tc>
          <w:tcPr>
            <w:tcW w:w="1834" w:type="dxa"/>
            <w:tcBorders>
              <w:top w:val="single" w:sz="4" w:space="0" w:color="auto"/>
              <w:left w:val="single" w:sz="4" w:space="0" w:color="auto"/>
              <w:bottom w:val="double" w:sz="4" w:space="0" w:color="auto"/>
              <w:right w:val="single" w:sz="4" w:space="0" w:color="auto"/>
            </w:tcBorders>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3.5</w:t>
            </w:r>
          </w:p>
        </w:tc>
      </w:tr>
      <w:tr w:rsidR="002B45BB" w:rsidRPr="00F60BF8" w:rsidTr="00DA2938">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B45BB" w:rsidRPr="00E70CAF" w:rsidRDefault="002B45BB" w:rsidP="00DA2938">
            <w:pPr>
              <w:snapToGrid w:val="0"/>
              <w:spacing w:line="240" w:lineRule="atLeast"/>
              <w:rPr>
                <w:rFonts w:eastAsia="標楷體"/>
                <w:color w:val="000000"/>
                <w:sz w:val="22"/>
                <w:szCs w:val="22"/>
              </w:rPr>
            </w:pPr>
            <w:r w:rsidRPr="00E70CAF">
              <w:rPr>
                <w:rFonts w:eastAsia="標楷體"/>
                <w:color w:val="000000"/>
                <w:sz w:val="22"/>
                <w:szCs w:val="22"/>
              </w:rPr>
              <w:t>行政院主計總處</w:t>
            </w:r>
            <w:r w:rsidRPr="00E70CAF">
              <w:rPr>
                <w:rFonts w:eastAsia="標楷體"/>
                <w:color w:val="000000"/>
                <w:sz w:val="22"/>
                <w:szCs w:val="22"/>
              </w:rPr>
              <w:t>(109.8)</w:t>
            </w:r>
          </w:p>
        </w:tc>
        <w:tc>
          <w:tcPr>
            <w:tcW w:w="1721"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1.56</w:t>
            </w:r>
          </w:p>
        </w:tc>
        <w:tc>
          <w:tcPr>
            <w:tcW w:w="1834" w:type="dxa"/>
            <w:tcBorders>
              <w:top w:val="double" w:sz="4" w:space="0" w:color="auto"/>
              <w:left w:val="single" w:sz="4" w:space="0" w:color="auto"/>
              <w:bottom w:val="single" w:sz="4" w:space="0" w:color="auto"/>
              <w:right w:val="single" w:sz="4" w:space="0" w:color="auto"/>
            </w:tcBorders>
            <w:shd w:val="clear" w:color="auto" w:fill="FFFFFF" w:themeFill="background1"/>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3.92</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5BB" w:rsidRPr="00E70CAF" w:rsidRDefault="002B45BB" w:rsidP="00DA2938">
            <w:pPr>
              <w:adjustRightInd w:val="0"/>
              <w:snapToGrid w:val="0"/>
              <w:spacing w:line="240" w:lineRule="atLeast"/>
              <w:rPr>
                <w:rFonts w:eastAsia="標楷體"/>
                <w:color w:val="000000"/>
                <w:sz w:val="22"/>
                <w:szCs w:val="22"/>
              </w:rPr>
            </w:pPr>
            <w:r w:rsidRPr="00E70CAF">
              <w:rPr>
                <w:rFonts w:eastAsia="標楷體"/>
                <w:color w:val="000000"/>
                <w:sz w:val="22"/>
                <w:szCs w:val="22"/>
              </w:rPr>
              <w:t>台灣經濟研究院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B45BB" w:rsidRPr="00E70CAF" w:rsidRDefault="002B45BB" w:rsidP="00DA2938">
            <w:pPr>
              <w:adjustRightInd w:val="0"/>
              <w:snapToGrid w:val="0"/>
              <w:spacing w:line="240" w:lineRule="atLeast"/>
              <w:jc w:val="center"/>
              <w:rPr>
                <w:rFonts w:eastAsia="標楷體"/>
                <w:color w:val="000000" w:themeColor="text1"/>
                <w:sz w:val="22"/>
                <w:szCs w:val="22"/>
              </w:rPr>
            </w:pPr>
            <w:r w:rsidRPr="00E70CAF">
              <w:rPr>
                <w:rFonts w:eastAsia="標楷體"/>
                <w:color w:val="000000" w:themeColor="text1"/>
                <w:sz w:val="22"/>
                <w:szCs w:val="22"/>
              </w:rPr>
              <w:t>1.83</w:t>
            </w:r>
          </w:p>
        </w:tc>
        <w:tc>
          <w:tcPr>
            <w:tcW w:w="1834" w:type="dxa"/>
            <w:tcBorders>
              <w:top w:val="single" w:sz="4" w:space="0" w:color="auto"/>
              <w:left w:val="single" w:sz="4" w:space="0" w:color="auto"/>
              <w:bottom w:val="single" w:sz="4" w:space="0" w:color="auto"/>
              <w:right w:val="single" w:sz="4" w:space="0" w:color="auto"/>
            </w:tcBorders>
            <w:shd w:val="clear" w:color="auto" w:fill="FFFFFF" w:themeFill="background1"/>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DA2938">
            <w:pPr>
              <w:adjustRightInd w:val="0"/>
              <w:snapToGrid w:val="0"/>
              <w:spacing w:line="240" w:lineRule="atLeast"/>
              <w:rPr>
                <w:rFonts w:eastAsia="標楷體"/>
                <w:color w:val="000000"/>
                <w:sz w:val="22"/>
                <w:szCs w:val="22"/>
              </w:rPr>
            </w:pPr>
            <w:r w:rsidRPr="00E70CAF">
              <w:rPr>
                <w:rFonts w:eastAsia="標楷體"/>
                <w:color w:val="000000"/>
                <w:sz w:val="22"/>
                <w:szCs w:val="22"/>
              </w:rPr>
              <w:t>中華經濟研究院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DA2938">
            <w:pPr>
              <w:adjustRightInd w:val="0"/>
              <w:snapToGrid w:val="0"/>
              <w:spacing w:line="240" w:lineRule="atLeast"/>
              <w:jc w:val="center"/>
              <w:rPr>
                <w:rFonts w:eastAsia="標楷體"/>
                <w:color w:val="000000" w:themeColor="text1"/>
                <w:sz w:val="22"/>
                <w:szCs w:val="22"/>
              </w:rPr>
            </w:pPr>
            <w:r w:rsidRPr="00E70CAF">
              <w:rPr>
                <w:rFonts w:eastAsia="標楷體"/>
                <w:color w:val="000000" w:themeColor="text1"/>
                <w:sz w:val="22"/>
                <w:szCs w:val="22"/>
              </w:rPr>
              <w:t>1.77</w:t>
            </w:r>
          </w:p>
        </w:tc>
        <w:tc>
          <w:tcPr>
            <w:tcW w:w="1834" w:type="dxa"/>
            <w:tcBorders>
              <w:top w:val="single" w:sz="4" w:space="0" w:color="auto"/>
              <w:left w:val="single" w:sz="4" w:space="0" w:color="auto"/>
              <w:bottom w:val="single" w:sz="4" w:space="0" w:color="auto"/>
              <w:right w:val="single" w:sz="4" w:space="0" w:color="auto"/>
            </w:tcBorders>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2.33</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DA2938">
            <w:pPr>
              <w:adjustRightInd w:val="0"/>
              <w:snapToGrid w:val="0"/>
              <w:spacing w:line="240" w:lineRule="atLeast"/>
              <w:rPr>
                <w:rFonts w:eastAsia="標楷體"/>
                <w:color w:val="000000"/>
                <w:sz w:val="22"/>
                <w:szCs w:val="22"/>
              </w:rPr>
            </w:pPr>
            <w:r w:rsidRPr="00E70CAF">
              <w:rPr>
                <w:rFonts w:eastAsia="標楷體"/>
                <w:color w:val="000000"/>
                <w:sz w:val="22"/>
                <w:szCs w:val="22"/>
              </w:rPr>
              <w:t>中央研究院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vAlign w:val="center"/>
          </w:tcPr>
          <w:p w:rsidR="002B45BB" w:rsidRPr="00E70CAF" w:rsidRDefault="002B45BB" w:rsidP="00DA2938">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1.15</w:t>
            </w:r>
          </w:p>
        </w:tc>
        <w:tc>
          <w:tcPr>
            <w:tcW w:w="1834" w:type="dxa"/>
            <w:tcBorders>
              <w:top w:val="single" w:sz="4" w:space="0" w:color="auto"/>
              <w:left w:val="single" w:sz="4" w:space="0" w:color="auto"/>
              <w:bottom w:val="single" w:sz="4" w:space="0" w:color="auto"/>
              <w:right w:val="single" w:sz="4" w:space="0" w:color="auto"/>
            </w:tcBorders>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w:t>
            </w:r>
          </w:p>
        </w:tc>
      </w:tr>
      <w:tr w:rsidR="002B45BB" w:rsidRPr="00F60BF8" w:rsidTr="00DA2938">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2B45BB" w:rsidRPr="00E70CAF" w:rsidRDefault="002B45BB" w:rsidP="00DA2938">
            <w:pPr>
              <w:adjustRightInd w:val="0"/>
              <w:snapToGrid w:val="0"/>
              <w:spacing w:line="240" w:lineRule="atLeast"/>
              <w:rPr>
                <w:rFonts w:eastAsia="標楷體"/>
                <w:color w:val="000000"/>
                <w:sz w:val="22"/>
                <w:szCs w:val="22"/>
              </w:rPr>
            </w:pPr>
            <w:r w:rsidRPr="00E70CAF">
              <w:rPr>
                <w:rFonts w:eastAsia="標楷體"/>
                <w:color w:val="000000"/>
                <w:sz w:val="22"/>
                <w:szCs w:val="22"/>
              </w:rPr>
              <w:t>臺灣綜合研究院</w:t>
            </w:r>
            <w:r w:rsidRPr="00E70CAF">
              <w:rPr>
                <w:rFonts w:eastAsia="標楷體"/>
                <w:color w:val="000000"/>
                <w:sz w:val="22"/>
                <w:szCs w:val="22"/>
              </w:rPr>
              <w:t>(109.7)</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2B45BB" w:rsidRPr="00E70CAF" w:rsidRDefault="002B45BB" w:rsidP="00DA2938">
            <w:pPr>
              <w:adjustRightInd w:val="0"/>
              <w:snapToGrid w:val="0"/>
              <w:spacing w:line="240" w:lineRule="atLeast"/>
              <w:jc w:val="center"/>
              <w:rPr>
                <w:rFonts w:eastAsia="標楷體"/>
                <w:color w:val="FF0000"/>
                <w:sz w:val="22"/>
                <w:szCs w:val="22"/>
              </w:rPr>
            </w:pPr>
            <w:r w:rsidRPr="00E70CAF">
              <w:rPr>
                <w:rFonts w:eastAsia="標楷體"/>
                <w:color w:val="000000" w:themeColor="text1"/>
                <w:sz w:val="22"/>
                <w:szCs w:val="22"/>
              </w:rPr>
              <w:t>1.55</w:t>
            </w:r>
          </w:p>
        </w:tc>
        <w:tc>
          <w:tcPr>
            <w:tcW w:w="1834" w:type="dxa"/>
            <w:tcBorders>
              <w:top w:val="single" w:sz="4" w:space="0" w:color="auto"/>
              <w:left w:val="single" w:sz="4" w:space="0" w:color="auto"/>
              <w:bottom w:val="single" w:sz="4" w:space="0" w:color="auto"/>
              <w:right w:val="single" w:sz="4" w:space="0" w:color="auto"/>
            </w:tcBorders>
            <w:shd w:val="clear" w:color="auto" w:fill="auto"/>
          </w:tcPr>
          <w:p w:rsidR="002B45BB" w:rsidRPr="00E70CAF" w:rsidRDefault="002B45BB" w:rsidP="00DA2938">
            <w:pPr>
              <w:snapToGrid w:val="0"/>
              <w:spacing w:line="240" w:lineRule="atLeast"/>
              <w:jc w:val="center"/>
              <w:rPr>
                <w:rFonts w:eastAsia="標楷體"/>
                <w:color w:val="000000"/>
                <w:sz w:val="22"/>
                <w:szCs w:val="22"/>
              </w:rPr>
            </w:pPr>
            <w:r w:rsidRPr="00E70CAF">
              <w:rPr>
                <w:rFonts w:eastAsia="標楷體"/>
                <w:color w:val="000000"/>
                <w:sz w:val="22"/>
                <w:szCs w:val="22"/>
              </w:rPr>
              <w:t>-</w:t>
            </w:r>
          </w:p>
        </w:tc>
      </w:tr>
    </w:tbl>
    <w:p w:rsidR="00C147D5" w:rsidRDefault="00C147D5" w:rsidP="004B49EE">
      <w:pPr>
        <w:widowControl/>
        <w:snapToGrid w:val="0"/>
        <w:spacing w:line="260" w:lineRule="exact"/>
        <w:ind w:leftChars="471" w:left="1132" w:hanging="2"/>
        <w:jc w:val="both"/>
        <w:rPr>
          <w:rFonts w:eastAsia="標楷體"/>
          <w:color w:val="000000" w:themeColor="text1"/>
          <w:kern w:val="0"/>
          <w:sz w:val="22"/>
          <w:szCs w:val="22"/>
        </w:rPr>
      </w:pPr>
      <w:r w:rsidRPr="00824F84">
        <w:rPr>
          <w:rFonts w:eastAsia="標楷體"/>
          <w:color w:val="000000" w:themeColor="text1"/>
          <w:kern w:val="0"/>
          <w:sz w:val="22"/>
          <w:szCs w:val="22"/>
        </w:rPr>
        <w:t>資料來源：各機構</w:t>
      </w:r>
    </w:p>
    <w:p w:rsidR="00090273" w:rsidRPr="00824F84" w:rsidRDefault="00090273" w:rsidP="004B49EE">
      <w:pPr>
        <w:widowControl/>
        <w:snapToGrid w:val="0"/>
        <w:spacing w:line="260" w:lineRule="exact"/>
        <w:ind w:leftChars="471" w:left="1132" w:hanging="2"/>
        <w:jc w:val="both"/>
        <w:rPr>
          <w:rFonts w:eastAsia="標楷體"/>
          <w:color w:val="000000" w:themeColor="text1"/>
          <w:kern w:val="0"/>
          <w:sz w:val="22"/>
          <w:szCs w:val="22"/>
        </w:rPr>
      </w:pPr>
    </w:p>
    <w:p w:rsidR="00C147D5" w:rsidRPr="00824F84" w:rsidRDefault="00C147D5" w:rsidP="00C147D5">
      <w:pPr>
        <w:spacing w:line="400" w:lineRule="exact"/>
        <w:jc w:val="center"/>
        <w:rPr>
          <w:rFonts w:eastAsia="標楷體"/>
          <w:b/>
          <w:color w:val="000000" w:themeColor="text1"/>
          <w:sz w:val="28"/>
          <w:szCs w:val="28"/>
          <w:lang w:val="zh-TW"/>
        </w:rPr>
      </w:pPr>
      <w:r w:rsidRPr="00824F84">
        <w:rPr>
          <w:rFonts w:eastAsia="標楷體"/>
          <w:b/>
          <w:color w:val="000000" w:themeColor="text1"/>
          <w:sz w:val="28"/>
          <w:szCs w:val="28"/>
          <w:lang w:val="zh-TW"/>
        </w:rPr>
        <w:t>表</w:t>
      </w:r>
      <w:r w:rsidRPr="00824F84">
        <w:rPr>
          <w:rFonts w:eastAsia="標楷體"/>
          <w:b/>
          <w:color w:val="000000" w:themeColor="text1"/>
          <w:sz w:val="28"/>
          <w:szCs w:val="28"/>
          <w:lang w:val="zh-TW"/>
        </w:rPr>
        <w:t xml:space="preserve"> 2-1-2  10</w:t>
      </w:r>
      <w:r w:rsidR="00796BAE">
        <w:rPr>
          <w:rFonts w:eastAsia="標楷體" w:hint="eastAsia"/>
          <w:b/>
          <w:color w:val="000000" w:themeColor="text1"/>
          <w:sz w:val="28"/>
          <w:szCs w:val="28"/>
          <w:lang w:val="zh-TW"/>
        </w:rPr>
        <w:t>9</w:t>
      </w:r>
      <w:r w:rsidRPr="00824F84">
        <w:rPr>
          <w:rFonts w:eastAsia="標楷體"/>
          <w:b/>
          <w:color w:val="000000" w:themeColor="text1"/>
          <w:sz w:val="28"/>
          <w:szCs w:val="28"/>
          <w:lang w:val="zh-TW"/>
        </w:rPr>
        <w:t>及</w:t>
      </w:r>
      <w:r w:rsidRPr="00824F84">
        <w:rPr>
          <w:rFonts w:eastAsia="標楷體"/>
          <w:b/>
          <w:color w:val="000000" w:themeColor="text1"/>
          <w:sz w:val="28"/>
          <w:szCs w:val="28"/>
          <w:lang w:val="zh-TW"/>
        </w:rPr>
        <w:t>1</w:t>
      </w:r>
      <w:r w:rsidR="00796BAE">
        <w:rPr>
          <w:rFonts w:eastAsia="標楷體" w:hint="eastAsia"/>
          <w:b/>
          <w:color w:val="000000" w:themeColor="text1"/>
          <w:sz w:val="28"/>
          <w:szCs w:val="28"/>
          <w:lang w:val="zh-TW"/>
        </w:rPr>
        <w:t>1</w:t>
      </w:r>
      <w:r w:rsidRPr="00824F84">
        <w:rPr>
          <w:rFonts w:eastAsia="標楷體"/>
          <w:b/>
          <w:color w:val="000000" w:themeColor="text1"/>
          <w:sz w:val="28"/>
          <w:szCs w:val="28"/>
          <w:lang w:val="zh-TW"/>
        </w:rPr>
        <w:t>0</w:t>
      </w:r>
      <w:r w:rsidRPr="00824F84">
        <w:rPr>
          <w:rFonts w:eastAsia="標楷體"/>
          <w:b/>
          <w:color w:val="000000" w:themeColor="text1"/>
          <w:sz w:val="28"/>
          <w:szCs w:val="28"/>
          <w:lang w:val="zh-TW"/>
        </w:rPr>
        <w:t>年需求面經濟成長組成</w:t>
      </w:r>
    </w:p>
    <w:tbl>
      <w:tblPr>
        <w:tblW w:w="8604" w:type="dxa"/>
        <w:jc w:val="center"/>
        <w:tblCellMar>
          <w:left w:w="28" w:type="dxa"/>
          <w:right w:w="28" w:type="dxa"/>
        </w:tblCellMar>
        <w:tblLook w:val="04A0" w:firstRow="1" w:lastRow="0" w:firstColumn="1" w:lastColumn="0" w:noHBand="0" w:noVBand="1"/>
      </w:tblPr>
      <w:tblGrid>
        <w:gridCol w:w="2568"/>
        <w:gridCol w:w="1547"/>
        <w:gridCol w:w="1468"/>
        <w:gridCol w:w="1563"/>
        <w:gridCol w:w="1458"/>
      </w:tblGrid>
      <w:tr w:rsidR="00824F84" w:rsidRPr="00824F84" w:rsidTr="006420F9">
        <w:trPr>
          <w:cantSplit/>
          <w:trHeight w:val="292"/>
          <w:jc w:val="center"/>
        </w:trPr>
        <w:tc>
          <w:tcPr>
            <w:tcW w:w="2568" w:type="dxa"/>
            <w:tcBorders>
              <w:top w:val="single" w:sz="6" w:space="0" w:color="auto"/>
              <w:left w:val="nil"/>
              <w:bottom w:val="nil"/>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3015" w:type="dxa"/>
            <w:gridSpan w:val="2"/>
            <w:tcBorders>
              <w:top w:val="single" w:sz="6" w:space="0" w:color="auto"/>
              <w:left w:val="nil"/>
              <w:bottom w:val="single" w:sz="6" w:space="0" w:color="auto"/>
              <w:right w:val="single" w:sz="6" w:space="0" w:color="auto"/>
            </w:tcBorders>
            <w:vAlign w:val="center"/>
            <w:hideMark/>
          </w:tcPr>
          <w:p w:rsidR="00C147D5" w:rsidRPr="00824F84" w:rsidRDefault="00C147D5" w:rsidP="00B72D41">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10</w:t>
            </w:r>
            <w:r w:rsidR="00B72D41">
              <w:rPr>
                <w:rFonts w:eastAsia="標楷體" w:hint="eastAsia"/>
                <w:color w:val="000000" w:themeColor="text1"/>
                <w:kern w:val="0"/>
                <w:szCs w:val="20"/>
              </w:rPr>
              <w:t>9</w:t>
            </w:r>
            <w:r w:rsidRPr="00824F84">
              <w:rPr>
                <w:rFonts w:eastAsia="標楷體"/>
                <w:color w:val="000000" w:themeColor="text1"/>
                <w:kern w:val="0"/>
                <w:szCs w:val="20"/>
              </w:rPr>
              <w:t>年</w:t>
            </w:r>
            <w:r w:rsidR="00B72D41" w:rsidRPr="00B91B68">
              <w:rPr>
                <w:rFonts w:eastAsia="標楷體"/>
                <w:kern w:val="0"/>
              </w:rPr>
              <w:t>(</w:t>
            </w:r>
            <w:r w:rsidR="00B72D41">
              <w:rPr>
                <w:rFonts w:eastAsia="標楷體" w:hint="eastAsia"/>
                <w:kern w:val="0"/>
              </w:rPr>
              <w:t>f</w:t>
            </w:r>
            <w:r w:rsidR="00B72D41" w:rsidRPr="00B91B68">
              <w:rPr>
                <w:rFonts w:eastAsia="標楷體"/>
                <w:kern w:val="0"/>
              </w:rPr>
              <w:t>)</w:t>
            </w:r>
          </w:p>
        </w:tc>
        <w:tc>
          <w:tcPr>
            <w:tcW w:w="3021" w:type="dxa"/>
            <w:gridSpan w:val="2"/>
            <w:tcBorders>
              <w:top w:val="single" w:sz="6" w:space="0" w:color="auto"/>
              <w:left w:val="nil"/>
              <w:bottom w:val="single" w:sz="6" w:space="0" w:color="auto"/>
              <w:right w:val="nil"/>
            </w:tcBorders>
            <w:vAlign w:val="center"/>
            <w:hideMark/>
          </w:tcPr>
          <w:p w:rsidR="00C147D5" w:rsidRPr="00824F84" w:rsidRDefault="00C147D5" w:rsidP="00B72D41">
            <w:pPr>
              <w:widowControl/>
              <w:adjustRightInd w:val="0"/>
              <w:snapToGrid w:val="0"/>
              <w:ind w:right="-142"/>
              <w:jc w:val="center"/>
              <w:rPr>
                <w:rFonts w:eastAsia="標楷體"/>
                <w:color w:val="000000" w:themeColor="text1"/>
                <w:kern w:val="0"/>
                <w:szCs w:val="20"/>
              </w:rPr>
            </w:pPr>
            <w:r w:rsidRPr="00824F84">
              <w:rPr>
                <w:rFonts w:eastAsia="標楷體"/>
                <w:color w:val="000000" w:themeColor="text1"/>
                <w:kern w:val="0"/>
                <w:szCs w:val="20"/>
              </w:rPr>
              <w:t>1</w:t>
            </w:r>
            <w:r w:rsidR="00B72D41">
              <w:rPr>
                <w:rFonts w:eastAsia="標楷體" w:hint="eastAsia"/>
                <w:color w:val="000000" w:themeColor="text1"/>
                <w:kern w:val="0"/>
                <w:szCs w:val="20"/>
              </w:rPr>
              <w:t>1</w:t>
            </w:r>
            <w:r w:rsidRPr="00824F84">
              <w:rPr>
                <w:rFonts w:eastAsia="標楷體"/>
                <w:color w:val="000000" w:themeColor="text1"/>
                <w:kern w:val="0"/>
                <w:szCs w:val="20"/>
              </w:rPr>
              <w:t>0</w:t>
            </w:r>
            <w:r w:rsidRPr="00824F84">
              <w:rPr>
                <w:rFonts w:eastAsia="標楷體"/>
                <w:color w:val="000000" w:themeColor="text1"/>
                <w:kern w:val="0"/>
                <w:szCs w:val="20"/>
              </w:rPr>
              <w:t>年</w:t>
            </w:r>
            <w:r w:rsidRPr="00824F84">
              <w:rPr>
                <w:rFonts w:eastAsia="標楷體"/>
                <w:color w:val="000000" w:themeColor="text1"/>
                <w:kern w:val="0"/>
                <w:szCs w:val="20"/>
              </w:rPr>
              <w:t>(f)</w:t>
            </w:r>
          </w:p>
        </w:tc>
      </w:tr>
      <w:tr w:rsidR="00824F84" w:rsidRPr="00824F84" w:rsidTr="006420F9">
        <w:trPr>
          <w:cantSplit/>
          <w:trHeight w:val="264"/>
          <w:jc w:val="center"/>
        </w:trPr>
        <w:tc>
          <w:tcPr>
            <w:tcW w:w="2568" w:type="dxa"/>
            <w:tcBorders>
              <w:top w:val="nil"/>
              <w:left w:val="nil"/>
              <w:bottom w:val="single" w:sz="6" w:space="0" w:color="auto"/>
              <w:right w:val="single" w:sz="6" w:space="0" w:color="auto"/>
            </w:tcBorders>
            <w:vAlign w:val="center"/>
          </w:tcPr>
          <w:p w:rsidR="00C147D5" w:rsidRPr="00824F84" w:rsidRDefault="00C147D5" w:rsidP="006420F9">
            <w:pPr>
              <w:widowControl/>
              <w:adjustRightInd w:val="0"/>
              <w:snapToGrid w:val="0"/>
              <w:ind w:right="-142"/>
              <w:jc w:val="both"/>
              <w:rPr>
                <w:rFonts w:eastAsia="標楷體"/>
                <w:color w:val="000000" w:themeColor="text1"/>
                <w:kern w:val="0"/>
                <w:szCs w:val="20"/>
              </w:rPr>
            </w:pPr>
          </w:p>
        </w:tc>
        <w:tc>
          <w:tcPr>
            <w:tcW w:w="1547"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68"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8"/>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實質增加率</w:t>
            </w:r>
            <w:r w:rsidRPr="00824F84">
              <w:rPr>
                <w:rFonts w:eastAsia="標楷體"/>
                <w:color w:val="000000" w:themeColor="text1"/>
                <w:kern w:val="0"/>
                <w:sz w:val="22"/>
                <w:szCs w:val="20"/>
              </w:rPr>
              <w:t>(%)</w:t>
            </w:r>
          </w:p>
        </w:tc>
        <w:tc>
          <w:tcPr>
            <w:tcW w:w="1458" w:type="dxa"/>
            <w:tcBorders>
              <w:top w:val="single" w:sz="6" w:space="0" w:color="auto"/>
              <w:left w:val="single" w:sz="6" w:space="0" w:color="auto"/>
              <w:bottom w:val="single" w:sz="6" w:space="0" w:color="auto"/>
              <w:right w:val="nil"/>
            </w:tcBorders>
            <w:vAlign w:val="center"/>
            <w:hideMark/>
          </w:tcPr>
          <w:p w:rsidR="00C147D5" w:rsidRPr="00824F84" w:rsidRDefault="00C147D5" w:rsidP="006420F9">
            <w:pPr>
              <w:widowControl/>
              <w:adjustRightInd w:val="0"/>
              <w:snapToGrid w:val="0"/>
              <w:ind w:right="-29"/>
              <w:jc w:val="center"/>
              <w:rPr>
                <w:rFonts w:eastAsia="標楷體"/>
                <w:color w:val="000000" w:themeColor="text1"/>
                <w:kern w:val="0"/>
                <w:sz w:val="22"/>
                <w:szCs w:val="20"/>
              </w:rPr>
            </w:pPr>
            <w:r w:rsidRPr="00824F84">
              <w:rPr>
                <w:rFonts w:eastAsia="標楷體"/>
                <w:color w:val="000000" w:themeColor="text1"/>
                <w:kern w:val="0"/>
                <w:sz w:val="22"/>
                <w:szCs w:val="20"/>
              </w:rPr>
              <w:t>貢獻</w:t>
            </w:r>
            <w:r w:rsidRPr="00824F84">
              <w:rPr>
                <w:rFonts w:eastAsia="標楷體"/>
                <w:color w:val="000000" w:themeColor="text1"/>
                <w:kern w:val="0"/>
                <w:sz w:val="22"/>
                <w:szCs w:val="20"/>
              </w:rPr>
              <w:t>(</w:t>
            </w:r>
            <w:r w:rsidRPr="00824F84">
              <w:rPr>
                <w:rFonts w:eastAsia="標楷體"/>
                <w:color w:val="000000" w:themeColor="text1"/>
                <w:kern w:val="0"/>
                <w:sz w:val="22"/>
                <w:szCs w:val="20"/>
              </w:rPr>
              <w:t>百分點</w:t>
            </w:r>
            <w:r w:rsidRPr="00824F84">
              <w:rPr>
                <w:rFonts w:eastAsia="標楷體"/>
                <w:color w:val="000000" w:themeColor="text1"/>
                <w:kern w:val="0"/>
                <w:sz w:val="22"/>
                <w:szCs w:val="20"/>
              </w:rPr>
              <w:t>)</w:t>
            </w:r>
          </w:p>
        </w:tc>
      </w:tr>
      <w:tr w:rsidR="00E17631" w:rsidRPr="00824F84" w:rsidTr="00DA2938">
        <w:trPr>
          <w:cantSplit/>
          <w:trHeight w:val="60"/>
          <w:jc w:val="center"/>
        </w:trPr>
        <w:tc>
          <w:tcPr>
            <w:tcW w:w="2568" w:type="dxa"/>
            <w:tcBorders>
              <w:top w:val="single" w:sz="6" w:space="0" w:color="auto"/>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GDP</w:t>
            </w:r>
          </w:p>
        </w:tc>
        <w:tc>
          <w:tcPr>
            <w:tcW w:w="1547"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1.56</w:t>
            </w:r>
          </w:p>
        </w:tc>
        <w:tc>
          <w:tcPr>
            <w:tcW w:w="1468"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1.56</w:t>
            </w:r>
          </w:p>
        </w:tc>
        <w:tc>
          <w:tcPr>
            <w:tcW w:w="1563" w:type="dxa"/>
            <w:tcBorders>
              <w:top w:val="single" w:sz="6" w:space="0" w:color="auto"/>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3.92</w:t>
            </w:r>
          </w:p>
        </w:tc>
        <w:tc>
          <w:tcPr>
            <w:tcW w:w="1458" w:type="dxa"/>
            <w:tcBorders>
              <w:top w:val="single" w:sz="6" w:space="0" w:color="auto"/>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3.92</w:t>
            </w:r>
          </w:p>
        </w:tc>
      </w:tr>
      <w:tr w:rsidR="00E17631" w:rsidRPr="00824F84" w:rsidTr="00DA2938">
        <w:trPr>
          <w:cantSplit/>
          <w:trHeight w:val="7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國內需求</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1.05</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0.94</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3.15</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2.80</w:t>
            </w:r>
          </w:p>
        </w:tc>
      </w:tr>
      <w:tr w:rsidR="00E17631" w:rsidRPr="00824F84" w:rsidTr="00DA2938">
        <w:trPr>
          <w:cantSplit/>
          <w:trHeight w:val="212"/>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民間消費</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-1.44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-0.75</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3.55</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1.79</w:t>
            </w:r>
          </w:p>
        </w:tc>
      </w:tr>
      <w:tr w:rsidR="00E17631" w:rsidRPr="00824F84" w:rsidTr="00DA2938">
        <w:trPr>
          <w:cantSplit/>
          <w:trHeight w:val="100"/>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政府消費</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2.44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0.34</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2.68</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0.38</w:t>
            </w:r>
          </w:p>
        </w:tc>
      </w:tr>
      <w:tr w:rsidR="00E17631" w:rsidRPr="00824F84" w:rsidTr="00DA2938">
        <w:trPr>
          <w:cantSplit/>
          <w:trHeight w:val="236"/>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國內投資</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4.65</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1.09</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1.86</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0.45</w:t>
            </w:r>
          </w:p>
        </w:tc>
      </w:tr>
      <w:tr w:rsidR="00E17631" w:rsidRPr="00824F84" w:rsidTr="00DA2938">
        <w:trPr>
          <w:cantSplit/>
          <w:trHeight w:val="236"/>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民間</w:t>
            </w:r>
          </w:p>
        </w:tc>
        <w:tc>
          <w:tcPr>
            <w:tcW w:w="1547"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2.41</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0.47</w:t>
            </w:r>
          </w:p>
        </w:tc>
        <w:tc>
          <w:tcPr>
            <w:tcW w:w="1563"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2.10</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0.41</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政府</w:t>
            </w:r>
          </w:p>
        </w:tc>
        <w:tc>
          <w:tcPr>
            <w:tcW w:w="1547" w:type="dxa"/>
            <w:tcBorders>
              <w:top w:val="nil"/>
              <w:left w:val="nil"/>
              <w:bottom w:val="nil"/>
              <w:right w:val="single" w:sz="6" w:space="0" w:color="auto"/>
            </w:tcBorders>
            <w:vAlign w:val="center"/>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10</w:t>
            </w:r>
            <w:r w:rsidR="00C147D5" w:rsidRPr="00824F84">
              <w:rPr>
                <w:rFonts w:eastAsia="標楷體" w:hint="eastAsia"/>
                <w:color w:val="000000" w:themeColor="text1"/>
              </w:rPr>
              <w:t>.</w:t>
            </w:r>
            <w:r>
              <w:rPr>
                <w:rFonts w:eastAsia="標楷體" w:hint="eastAsia"/>
                <w:color w:val="000000" w:themeColor="text1"/>
              </w:rPr>
              <w:t>88</w:t>
            </w:r>
          </w:p>
        </w:tc>
        <w:tc>
          <w:tcPr>
            <w:tcW w:w="1468" w:type="dxa"/>
            <w:tcBorders>
              <w:top w:val="nil"/>
              <w:left w:val="nil"/>
              <w:bottom w:val="nil"/>
              <w:right w:val="single" w:sz="6" w:space="0" w:color="auto"/>
            </w:tcBorders>
            <w:vAlign w:val="center"/>
          </w:tcPr>
          <w:p w:rsidR="00C147D5" w:rsidRPr="00824F84" w:rsidRDefault="00C147D5" w:rsidP="00E1763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32</w:t>
            </w:r>
          </w:p>
        </w:tc>
        <w:tc>
          <w:tcPr>
            <w:tcW w:w="1563" w:type="dxa"/>
            <w:tcBorders>
              <w:top w:val="nil"/>
              <w:left w:val="nil"/>
              <w:bottom w:val="nil"/>
              <w:right w:val="single" w:sz="6" w:space="0" w:color="auto"/>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79</w:t>
            </w:r>
          </w:p>
        </w:tc>
        <w:tc>
          <w:tcPr>
            <w:tcW w:w="1458" w:type="dxa"/>
            <w:tcBorders>
              <w:top w:val="nil"/>
              <w:left w:val="single" w:sz="6" w:space="0" w:color="auto"/>
              <w:bottom w:val="nil"/>
              <w:right w:val="nil"/>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0</w:t>
            </w:r>
            <w:r w:rsidRPr="00824F84">
              <w:rPr>
                <w:rFonts w:eastAsia="標楷體" w:hint="eastAsia"/>
                <w:color w:val="000000" w:themeColor="text1"/>
              </w:rPr>
              <w:t>3</w:t>
            </w:r>
          </w:p>
        </w:tc>
      </w:tr>
      <w:tr w:rsidR="00824F84" w:rsidRPr="00824F84" w:rsidTr="006420F9">
        <w:trPr>
          <w:cantSplit/>
          <w:trHeight w:val="236"/>
          <w:jc w:val="center"/>
        </w:trPr>
        <w:tc>
          <w:tcPr>
            <w:tcW w:w="2568" w:type="dxa"/>
            <w:tcBorders>
              <w:top w:val="nil"/>
              <w:left w:val="nil"/>
              <w:bottom w:val="nil"/>
              <w:right w:val="single" w:sz="6" w:space="0" w:color="auto"/>
            </w:tcBorders>
            <w:vAlign w:val="center"/>
            <w:hideMark/>
          </w:tcPr>
          <w:p w:rsidR="00C147D5" w:rsidRPr="00824F84" w:rsidRDefault="00C147D5"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公營</w:t>
            </w:r>
          </w:p>
        </w:tc>
        <w:tc>
          <w:tcPr>
            <w:tcW w:w="1547" w:type="dxa"/>
            <w:tcBorders>
              <w:top w:val="nil"/>
              <w:left w:val="nil"/>
              <w:bottom w:val="nil"/>
              <w:right w:val="single" w:sz="6" w:space="0" w:color="auto"/>
            </w:tcBorders>
            <w:vAlign w:val="center"/>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26</w:t>
            </w:r>
            <w:r w:rsidR="00C147D5" w:rsidRPr="00824F84">
              <w:rPr>
                <w:rFonts w:eastAsia="標楷體" w:hint="eastAsia"/>
                <w:color w:val="000000" w:themeColor="text1"/>
              </w:rPr>
              <w:t>.3</w:t>
            </w:r>
            <w:r>
              <w:rPr>
                <w:rFonts w:eastAsia="標楷體" w:hint="eastAsia"/>
                <w:color w:val="000000" w:themeColor="text1"/>
              </w:rPr>
              <w:t>9</w:t>
            </w:r>
          </w:p>
        </w:tc>
        <w:tc>
          <w:tcPr>
            <w:tcW w:w="1468" w:type="dxa"/>
            <w:tcBorders>
              <w:top w:val="nil"/>
              <w:left w:val="nil"/>
              <w:bottom w:val="nil"/>
              <w:right w:val="single" w:sz="6" w:space="0" w:color="auto"/>
            </w:tcBorders>
            <w:vAlign w:val="center"/>
          </w:tcPr>
          <w:p w:rsidR="00C147D5" w:rsidRPr="00824F84" w:rsidRDefault="00C147D5" w:rsidP="00E1763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31</w:t>
            </w:r>
          </w:p>
        </w:tc>
        <w:tc>
          <w:tcPr>
            <w:tcW w:w="1563" w:type="dxa"/>
            <w:tcBorders>
              <w:top w:val="nil"/>
              <w:left w:val="nil"/>
              <w:bottom w:val="nil"/>
              <w:right w:val="single" w:sz="6" w:space="0" w:color="auto"/>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1.</w:t>
            </w:r>
            <w:r w:rsidR="00E17631">
              <w:rPr>
                <w:rFonts w:eastAsia="標楷體" w:hint="eastAsia"/>
                <w:color w:val="000000" w:themeColor="text1"/>
              </w:rPr>
              <w:t>00</w:t>
            </w:r>
          </w:p>
        </w:tc>
        <w:tc>
          <w:tcPr>
            <w:tcW w:w="1458" w:type="dxa"/>
            <w:tcBorders>
              <w:top w:val="nil"/>
              <w:left w:val="single" w:sz="6" w:space="0" w:color="auto"/>
              <w:bottom w:val="nil"/>
              <w:right w:val="nil"/>
            </w:tcBorders>
            <w:vAlign w:val="center"/>
          </w:tcPr>
          <w:p w:rsidR="00C147D5" w:rsidRPr="00824F84" w:rsidRDefault="00C147D5" w:rsidP="004952F1">
            <w:pPr>
              <w:snapToGrid w:val="0"/>
              <w:ind w:right="537"/>
              <w:jc w:val="right"/>
              <w:rPr>
                <w:rFonts w:eastAsia="標楷體"/>
                <w:color w:val="000000" w:themeColor="text1"/>
              </w:rPr>
            </w:pPr>
            <w:r w:rsidRPr="00824F84">
              <w:rPr>
                <w:rFonts w:eastAsia="標楷體" w:hint="eastAsia"/>
                <w:color w:val="000000" w:themeColor="text1"/>
              </w:rPr>
              <w:t>0.</w:t>
            </w:r>
            <w:r w:rsidR="00E17631">
              <w:rPr>
                <w:rFonts w:eastAsia="標楷體" w:hint="eastAsia"/>
                <w:color w:val="000000" w:themeColor="text1"/>
              </w:rPr>
              <w:t>01</w:t>
            </w:r>
          </w:p>
        </w:tc>
      </w:tr>
      <w:tr w:rsidR="00E17631" w:rsidRPr="00824F84" w:rsidTr="00DA2938">
        <w:trPr>
          <w:cantSplit/>
          <w:trHeight w:val="26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國外淨需求</w:t>
            </w:r>
          </w:p>
        </w:tc>
        <w:tc>
          <w:tcPr>
            <w:tcW w:w="1547" w:type="dxa"/>
            <w:tcBorders>
              <w:top w:val="nil"/>
              <w:left w:val="nil"/>
              <w:bottom w:val="nil"/>
              <w:right w:val="single" w:sz="6" w:space="0" w:color="auto"/>
            </w:tcBorders>
            <w:vAlign w:val="center"/>
            <w:hideMark/>
          </w:tcPr>
          <w:p w:rsidR="00E17631" w:rsidRPr="00824F84" w:rsidRDefault="00E17631" w:rsidP="006420F9">
            <w:pPr>
              <w:snapToGrid w:val="0"/>
              <w:ind w:right="537"/>
              <w:jc w:val="right"/>
              <w:rPr>
                <w:rFonts w:eastAsia="標楷體"/>
                <w:color w:val="000000" w:themeColor="text1"/>
              </w:rPr>
            </w:pPr>
            <w:r w:rsidRPr="00824F84">
              <w:rPr>
                <w:rFonts w:eastAsia="標楷體"/>
                <w:color w:val="000000" w:themeColor="text1"/>
              </w:rPr>
              <w:t>-</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0.62</w:t>
            </w:r>
          </w:p>
        </w:tc>
        <w:tc>
          <w:tcPr>
            <w:tcW w:w="1563" w:type="dxa"/>
            <w:tcBorders>
              <w:top w:val="nil"/>
              <w:left w:val="nil"/>
              <w:bottom w:val="nil"/>
              <w:right w:val="single" w:sz="6" w:space="0" w:color="auto"/>
            </w:tcBorders>
            <w:vAlign w:val="center"/>
            <w:hideMark/>
          </w:tcPr>
          <w:p w:rsidR="00E17631" w:rsidRPr="00824F84" w:rsidRDefault="00E17631" w:rsidP="00E17631">
            <w:pPr>
              <w:snapToGrid w:val="0"/>
              <w:ind w:right="537"/>
              <w:jc w:val="right"/>
              <w:rPr>
                <w:rFonts w:eastAsia="標楷體"/>
                <w:color w:val="000000" w:themeColor="text1"/>
              </w:rPr>
            </w:pPr>
            <w:r w:rsidRPr="00824F84">
              <w:rPr>
                <w:rFonts w:eastAsia="標楷體"/>
                <w:color w:val="000000" w:themeColor="text1"/>
              </w:rPr>
              <w:t>-</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1.11</w:t>
            </w:r>
          </w:p>
        </w:tc>
      </w:tr>
      <w:tr w:rsidR="00E17631" w:rsidRPr="00824F84" w:rsidTr="00DA2938">
        <w:trPr>
          <w:cantSplit/>
          <w:trHeight w:val="264"/>
          <w:jc w:val="center"/>
        </w:trPr>
        <w:tc>
          <w:tcPr>
            <w:tcW w:w="2568" w:type="dxa"/>
            <w:tcBorders>
              <w:top w:val="nil"/>
              <w:left w:val="nil"/>
              <w:bottom w:val="nil"/>
              <w:right w:val="single" w:sz="6" w:space="0" w:color="auto"/>
            </w:tcBorders>
            <w:vAlign w:val="center"/>
            <w:hideMark/>
          </w:tcPr>
          <w:p w:rsidR="00E17631" w:rsidRPr="00824F84" w:rsidRDefault="00E17631" w:rsidP="006420F9">
            <w:pPr>
              <w:widowControl/>
              <w:adjustRightInd w:val="0"/>
              <w:snapToGrid w:val="0"/>
              <w:jc w:val="both"/>
              <w:rPr>
                <w:rFonts w:eastAsia="標楷體"/>
                <w:color w:val="000000" w:themeColor="text1"/>
                <w:kern w:val="0"/>
                <w:sz w:val="22"/>
              </w:rPr>
            </w:pPr>
            <w:r w:rsidRPr="00824F84">
              <w:rPr>
                <w:rFonts w:eastAsia="標楷體"/>
                <w:color w:val="000000" w:themeColor="text1"/>
                <w:kern w:val="0"/>
                <w:sz w:val="22"/>
              </w:rPr>
              <w:t xml:space="preserve">  </w:t>
            </w:r>
            <w:r w:rsidRPr="00824F84">
              <w:rPr>
                <w:rFonts w:eastAsia="標楷體"/>
                <w:color w:val="000000" w:themeColor="text1"/>
                <w:kern w:val="0"/>
                <w:sz w:val="22"/>
              </w:rPr>
              <w:t>輸出</w:t>
            </w:r>
            <w:r w:rsidRPr="00824F84">
              <w:rPr>
                <w:rFonts w:eastAsia="標楷體"/>
                <w:color w:val="000000" w:themeColor="text1"/>
                <w:kern w:val="0"/>
                <w:sz w:val="22"/>
              </w:rPr>
              <w:t>(</w:t>
            </w:r>
            <w:r w:rsidRPr="00824F84">
              <w:rPr>
                <w:rFonts w:eastAsia="標楷體"/>
                <w:color w:val="000000" w:themeColor="text1"/>
                <w:kern w:val="0"/>
                <w:sz w:val="22"/>
              </w:rPr>
              <w:t>含商品及勞務</w:t>
            </w:r>
            <w:r w:rsidRPr="00824F84">
              <w:rPr>
                <w:rFonts w:eastAsia="標楷體"/>
                <w:color w:val="000000" w:themeColor="text1"/>
                <w:kern w:val="0"/>
                <w:sz w:val="22"/>
              </w:rPr>
              <w:t>)</w:t>
            </w:r>
          </w:p>
        </w:tc>
        <w:tc>
          <w:tcPr>
            <w:tcW w:w="1547" w:type="dxa"/>
            <w:tcBorders>
              <w:top w:val="nil"/>
              <w:left w:val="nil"/>
              <w:bottom w:val="nil"/>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-2.74</w:t>
            </w:r>
          </w:p>
        </w:tc>
        <w:tc>
          <w:tcPr>
            <w:tcW w:w="1468" w:type="dxa"/>
            <w:tcBorders>
              <w:top w:val="nil"/>
              <w:left w:val="nil"/>
              <w:bottom w:val="nil"/>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-1.75</w:t>
            </w:r>
          </w:p>
        </w:tc>
        <w:tc>
          <w:tcPr>
            <w:tcW w:w="1563" w:type="dxa"/>
            <w:tcBorders>
              <w:top w:val="nil"/>
              <w:left w:val="nil"/>
              <w:bottom w:val="nil"/>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5.61</w:t>
            </w:r>
          </w:p>
        </w:tc>
        <w:tc>
          <w:tcPr>
            <w:tcW w:w="1458" w:type="dxa"/>
            <w:tcBorders>
              <w:top w:val="nil"/>
              <w:left w:val="single" w:sz="6" w:space="0" w:color="auto"/>
              <w:bottom w:val="nil"/>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3.25</w:t>
            </w:r>
          </w:p>
        </w:tc>
      </w:tr>
      <w:tr w:rsidR="00E17631" w:rsidRPr="00824F84" w:rsidTr="00DA2938">
        <w:trPr>
          <w:cantSplit/>
          <w:trHeight w:val="80"/>
          <w:jc w:val="center"/>
        </w:trPr>
        <w:tc>
          <w:tcPr>
            <w:tcW w:w="2568" w:type="dxa"/>
            <w:tcBorders>
              <w:top w:val="nil"/>
              <w:left w:val="nil"/>
              <w:bottom w:val="dashSmallGap" w:sz="4" w:space="0" w:color="auto"/>
              <w:right w:val="single" w:sz="6" w:space="0" w:color="auto"/>
            </w:tcBorders>
            <w:vAlign w:val="center"/>
            <w:hideMark/>
          </w:tcPr>
          <w:p w:rsidR="00E17631" w:rsidRPr="00824F84" w:rsidRDefault="00E17631" w:rsidP="006420F9">
            <w:pPr>
              <w:widowControl/>
              <w:adjustRightInd w:val="0"/>
              <w:snapToGrid w:val="0"/>
              <w:ind w:right="-142"/>
              <w:jc w:val="both"/>
              <w:rPr>
                <w:rFonts w:eastAsia="標楷體"/>
                <w:color w:val="000000" w:themeColor="text1"/>
                <w:kern w:val="0"/>
                <w:sz w:val="22"/>
                <w:szCs w:val="20"/>
              </w:rPr>
            </w:pPr>
            <w:r w:rsidRPr="00824F84">
              <w:rPr>
                <w:rFonts w:eastAsia="標楷體"/>
                <w:color w:val="000000" w:themeColor="text1"/>
                <w:kern w:val="0"/>
                <w:sz w:val="22"/>
                <w:szCs w:val="20"/>
              </w:rPr>
              <w:t xml:space="preserve"> </w:t>
            </w:r>
            <w:r w:rsidRPr="00824F84">
              <w:rPr>
                <w:rFonts w:eastAsia="標楷體"/>
                <w:color w:val="000000" w:themeColor="text1"/>
                <w:kern w:val="0"/>
                <w:sz w:val="22"/>
                <w:szCs w:val="20"/>
              </w:rPr>
              <w:t>減：輸入</w:t>
            </w:r>
            <w:r w:rsidRPr="00824F84">
              <w:rPr>
                <w:rFonts w:eastAsia="標楷體"/>
                <w:color w:val="000000" w:themeColor="text1"/>
                <w:kern w:val="0"/>
                <w:sz w:val="22"/>
                <w:szCs w:val="20"/>
              </w:rPr>
              <w:t>(</w:t>
            </w:r>
            <w:r w:rsidRPr="00824F84">
              <w:rPr>
                <w:rFonts w:eastAsia="標楷體"/>
                <w:color w:val="000000" w:themeColor="text1"/>
                <w:kern w:val="0"/>
                <w:sz w:val="22"/>
                <w:szCs w:val="20"/>
              </w:rPr>
              <w:t>含商品及勞務</w:t>
            </w:r>
            <w:r w:rsidRPr="00824F84">
              <w:rPr>
                <w:rFonts w:eastAsia="標楷體"/>
                <w:color w:val="000000" w:themeColor="text1"/>
                <w:kern w:val="0"/>
                <w:sz w:val="22"/>
                <w:szCs w:val="20"/>
              </w:rPr>
              <w:t>)</w:t>
            </w:r>
          </w:p>
        </w:tc>
        <w:tc>
          <w:tcPr>
            <w:tcW w:w="1547" w:type="dxa"/>
            <w:tcBorders>
              <w:top w:val="nil"/>
              <w:left w:val="nil"/>
              <w:bottom w:val="dashSmallGap" w:sz="4" w:space="0" w:color="auto"/>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-4.43</w:t>
            </w:r>
          </w:p>
        </w:tc>
        <w:tc>
          <w:tcPr>
            <w:tcW w:w="1468" w:type="dxa"/>
            <w:tcBorders>
              <w:top w:val="nil"/>
              <w:left w:val="nil"/>
              <w:bottom w:val="dashSmallGap" w:sz="4" w:space="0" w:color="auto"/>
              <w:right w:val="single" w:sz="6" w:space="0" w:color="auto"/>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-2.37</w:t>
            </w:r>
          </w:p>
        </w:tc>
        <w:tc>
          <w:tcPr>
            <w:tcW w:w="1563" w:type="dxa"/>
            <w:tcBorders>
              <w:top w:val="nil"/>
              <w:left w:val="nil"/>
              <w:bottom w:val="dashSmallGap" w:sz="4" w:space="0" w:color="auto"/>
              <w:right w:val="single" w:sz="6" w:space="0" w:color="auto"/>
            </w:tcBorders>
            <w:vAlign w:val="center"/>
            <w:hideMark/>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4.55</w:t>
            </w:r>
          </w:p>
        </w:tc>
        <w:tc>
          <w:tcPr>
            <w:tcW w:w="1458" w:type="dxa"/>
            <w:tcBorders>
              <w:top w:val="nil"/>
              <w:left w:val="single" w:sz="6" w:space="0" w:color="auto"/>
              <w:bottom w:val="dashSmallGap" w:sz="4" w:space="0" w:color="auto"/>
              <w:right w:val="nil"/>
            </w:tcBorders>
            <w:vAlign w:val="center"/>
          </w:tcPr>
          <w:p w:rsidR="00E17631" w:rsidRPr="00E17631" w:rsidRDefault="00E17631" w:rsidP="00090273">
            <w:pPr>
              <w:snapToGrid w:val="0"/>
              <w:ind w:right="537"/>
              <w:jc w:val="right"/>
              <w:rPr>
                <w:rFonts w:eastAsia="標楷體"/>
                <w:color w:val="000000" w:themeColor="text1"/>
              </w:rPr>
            </w:pPr>
            <w:r w:rsidRPr="00E17631">
              <w:rPr>
                <w:rFonts w:eastAsia="標楷體"/>
                <w:color w:val="000000" w:themeColor="text1"/>
              </w:rPr>
              <w:t>2.14</w:t>
            </w:r>
          </w:p>
        </w:tc>
      </w:tr>
      <w:tr w:rsidR="00824F84" w:rsidRPr="00824F84" w:rsidTr="006420F9">
        <w:trPr>
          <w:cantSplit/>
          <w:trHeight w:val="133"/>
          <w:jc w:val="center"/>
        </w:trPr>
        <w:tc>
          <w:tcPr>
            <w:tcW w:w="2568" w:type="dxa"/>
            <w:tcBorders>
              <w:top w:val="nil"/>
              <w:left w:val="nil"/>
              <w:bottom w:val="nil"/>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躉售物價</w:t>
            </w:r>
            <w:r w:rsidRPr="00824F84">
              <w:rPr>
                <w:rFonts w:eastAsia="標楷體"/>
                <w:color w:val="000000" w:themeColor="text1"/>
                <w:kern w:val="0"/>
                <w:sz w:val="22"/>
              </w:rPr>
              <w:t>(WPI)</w:t>
            </w:r>
          </w:p>
        </w:tc>
        <w:tc>
          <w:tcPr>
            <w:tcW w:w="1547" w:type="dxa"/>
            <w:tcBorders>
              <w:top w:val="nil"/>
              <w:left w:val="nil"/>
              <w:bottom w:val="nil"/>
              <w:right w:val="single" w:sz="6" w:space="0" w:color="auto"/>
            </w:tcBorders>
            <w:vAlign w:val="center"/>
            <w:hideMark/>
          </w:tcPr>
          <w:p w:rsidR="00C147D5" w:rsidRPr="00824F84" w:rsidRDefault="00C147D5" w:rsidP="00E17631">
            <w:pPr>
              <w:snapToGrid w:val="0"/>
              <w:ind w:right="537"/>
              <w:jc w:val="right"/>
              <w:rPr>
                <w:rFonts w:eastAsia="標楷體"/>
                <w:color w:val="000000" w:themeColor="text1"/>
              </w:rPr>
            </w:pPr>
            <w:r w:rsidRPr="00824F84">
              <w:rPr>
                <w:rFonts w:eastAsia="標楷體"/>
                <w:color w:val="000000" w:themeColor="text1"/>
              </w:rPr>
              <w:t>-</w:t>
            </w:r>
            <w:r w:rsidR="00E17631">
              <w:rPr>
                <w:rFonts w:eastAsia="標楷體" w:hint="eastAsia"/>
                <w:color w:val="000000" w:themeColor="text1"/>
              </w:rPr>
              <w:t>7</w:t>
            </w:r>
            <w:r w:rsidRPr="00824F84">
              <w:rPr>
                <w:rFonts w:eastAsia="標楷體" w:hint="eastAsia"/>
                <w:color w:val="000000" w:themeColor="text1"/>
              </w:rPr>
              <w:t>.</w:t>
            </w:r>
            <w:r w:rsidR="00E17631">
              <w:rPr>
                <w:rFonts w:eastAsia="標楷體" w:hint="eastAsia"/>
                <w:color w:val="000000" w:themeColor="text1"/>
              </w:rPr>
              <w:t>67</w:t>
            </w:r>
          </w:p>
        </w:tc>
        <w:tc>
          <w:tcPr>
            <w:tcW w:w="1468" w:type="dxa"/>
            <w:tcBorders>
              <w:top w:val="nil"/>
              <w:left w:val="nil"/>
              <w:bottom w:val="nil"/>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nil"/>
              <w:right w:val="single" w:sz="6" w:space="0" w:color="auto"/>
            </w:tcBorders>
            <w:vAlign w:val="center"/>
            <w:hideMark/>
          </w:tcPr>
          <w:p w:rsidR="00C147D5" w:rsidRPr="00824F84" w:rsidRDefault="00E17631" w:rsidP="00E17631">
            <w:pPr>
              <w:snapToGrid w:val="0"/>
              <w:ind w:right="465"/>
              <w:jc w:val="right"/>
              <w:rPr>
                <w:rFonts w:eastAsia="標楷體"/>
                <w:color w:val="000000" w:themeColor="text1"/>
              </w:rPr>
            </w:pPr>
            <w:r>
              <w:rPr>
                <w:rFonts w:eastAsia="標楷體" w:hint="eastAsia"/>
                <w:color w:val="000000" w:themeColor="text1"/>
              </w:rPr>
              <w:t>0</w:t>
            </w:r>
            <w:r w:rsidR="00C147D5" w:rsidRPr="00824F84">
              <w:rPr>
                <w:rFonts w:eastAsia="標楷體" w:hint="eastAsia"/>
                <w:color w:val="000000" w:themeColor="text1"/>
              </w:rPr>
              <w:t>.</w:t>
            </w:r>
            <w:r>
              <w:rPr>
                <w:rFonts w:eastAsia="標楷體" w:hint="eastAsia"/>
                <w:color w:val="000000" w:themeColor="text1"/>
              </w:rPr>
              <w:t>84</w:t>
            </w:r>
          </w:p>
        </w:tc>
        <w:tc>
          <w:tcPr>
            <w:tcW w:w="1458" w:type="dxa"/>
            <w:tcBorders>
              <w:top w:val="nil"/>
              <w:left w:val="single" w:sz="6" w:space="0" w:color="auto"/>
              <w:bottom w:val="nil"/>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r w:rsidR="00824F84" w:rsidRPr="00824F84" w:rsidTr="006420F9">
        <w:trPr>
          <w:cantSplit/>
          <w:trHeight w:val="80"/>
          <w:jc w:val="center"/>
        </w:trPr>
        <w:tc>
          <w:tcPr>
            <w:tcW w:w="2568" w:type="dxa"/>
            <w:tcBorders>
              <w:top w:val="nil"/>
              <w:left w:val="nil"/>
              <w:bottom w:val="single" w:sz="6" w:space="0" w:color="auto"/>
              <w:right w:val="single" w:sz="6" w:space="0" w:color="auto"/>
            </w:tcBorders>
            <w:hideMark/>
          </w:tcPr>
          <w:p w:rsidR="00C147D5" w:rsidRPr="00824F84" w:rsidRDefault="00C147D5" w:rsidP="006420F9">
            <w:pPr>
              <w:widowControl/>
              <w:adjustRightInd w:val="0"/>
              <w:snapToGrid w:val="0"/>
              <w:rPr>
                <w:rFonts w:eastAsia="標楷體"/>
                <w:color w:val="000000" w:themeColor="text1"/>
                <w:kern w:val="0"/>
                <w:sz w:val="22"/>
              </w:rPr>
            </w:pPr>
            <w:r w:rsidRPr="00824F84">
              <w:rPr>
                <w:rFonts w:eastAsia="標楷體"/>
                <w:color w:val="000000" w:themeColor="text1"/>
                <w:kern w:val="0"/>
                <w:sz w:val="22"/>
              </w:rPr>
              <w:t>消費者物價</w:t>
            </w:r>
            <w:r w:rsidRPr="00824F84">
              <w:rPr>
                <w:rFonts w:eastAsia="標楷體"/>
                <w:color w:val="000000" w:themeColor="text1"/>
                <w:kern w:val="0"/>
                <w:sz w:val="22"/>
              </w:rPr>
              <w:t>(CPI)</w:t>
            </w:r>
          </w:p>
        </w:tc>
        <w:tc>
          <w:tcPr>
            <w:tcW w:w="1547" w:type="dxa"/>
            <w:tcBorders>
              <w:top w:val="nil"/>
              <w:left w:val="nil"/>
              <w:bottom w:val="single" w:sz="6" w:space="0" w:color="auto"/>
              <w:right w:val="single" w:sz="6" w:space="0" w:color="auto"/>
            </w:tcBorders>
            <w:hideMark/>
          </w:tcPr>
          <w:p w:rsidR="00C147D5" w:rsidRPr="00824F84" w:rsidRDefault="00E17631" w:rsidP="00E17631">
            <w:pPr>
              <w:snapToGrid w:val="0"/>
              <w:ind w:right="537"/>
              <w:jc w:val="right"/>
              <w:rPr>
                <w:rFonts w:eastAsia="標楷體"/>
                <w:color w:val="000000" w:themeColor="text1"/>
              </w:rPr>
            </w:pPr>
            <w:r>
              <w:rPr>
                <w:rFonts w:eastAsia="標楷體" w:hint="eastAsia"/>
                <w:color w:val="000000" w:themeColor="text1"/>
              </w:rPr>
              <w:t>-</w:t>
            </w:r>
            <w:r w:rsidR="00C147D5" w:rsidRPr="00824F84">
              <w:rPr>
                <w:rFonts w:eastAsia="標楷體"/>
                <w:color w:val="000000" w:themeColor="text1"/>
              </w:rPr>
              <w:t>0.</w:t>
            </w:r>
            <w:r>
              <w:rPr>
                <w:rFonts w:eastAsia="標楷體" w:hint="eastAsia"/>
                <w:color w:val="000000" w:themeColor="text1"/>
              </w:rPr>
              <w:t>19</w:t>
            </w:r>
          </w:p>
        </w:tc>
        <w:tc>
          <w:tcPr>
            <w:tcW w:w="1468" w:type="dxa"/>
            <w:tcBorders>
              <w:top w:val="nil"/>
              <w:left w:val="nil"/>
              <w:bottom w:val="single" w:sz="6" w:space="0" w:color="auto"/>
              <w:right w:val="single" w:sz="6" w:space="0" w:color="auto"/>
            </w:tcBorders>
            <w:hideMark/>
          </w:tcPr>
          <w:p w:rsidR="00C147D5" w:rsidRPr="00824F84" w:rsidRDefault="00C147D5" w:rsidP="006420F9">
            <w:pPr>
              <w:snapToGrid w:val="0"/>
              <w:ind w:right="537"/>
              <w:jc w:val="right"/>
              <w:rPr>
                <w:rFonts w:eastAsia="標楷體"/>
                <w:color w:val="000000" w:themeColor="text1"/>
              </w:rPr>
            </w:pPr>
            <w:r w:rsidRPr="00824F84">
              <w:rPr>
                <w:rFonts w:eastAsia="標楷體"/>
                <w:color w:val="000000" w:themeColor="text1"/>
              </w:rPr>
              <w:t>-</w:t>
            </w:r>
          </w:p>
        </w:tc>
        <w:tc>
          <w:tcPr>
            <w:tcW w:w="1563" w:type="dxa"/>
            <w:tcBorders>
              <w:top w:val="nil"/>
              <w:left w:val="nil"/>
              <w:bottom w:val="single" w:sz="6" w:space="0" w:color="auto"/>
              <w:right w:val="single" w:sz="6" w:space="0" w:color="auto"/>
            </w:tcBorders>
            <w:hideMark/>
          </w:tcPr>
          <w:p w:rsidR="00C147D5" w:rsidRPr="00824F84" w:rsidRDefault="00E17631" w:rsidP="00E17631">
            <w:pPr>
              <w:snapToGrid w:val="0"/>
              <w:ind w:right="465"/>
              <w:jc w:val="right"/>
              <w:rPr>
                <w:rFonts w:eastAsia="標楷體"/>
                <w:color w:val="000000" w:themeColor="text1"/>
              </w:rPr>
            </w:pPr>
            <w:r>
              <w:rPr>
                <w:rFonts w:eastAsia="標楷體" w:hint="eastAsia"/>
                <w:color w:val="000000" w:themeColor="text1"/>
              </w:rPr>
              <w:t>1</w:t>
            </w:r>
            <w:r w:rsidR="00C147D5" w:rsidRPr="00824F84">
              <w:rPr>
                <w:rFonts w:eastAsia="標楷體" w:hint="eastAsia"/>
                <w:color w:val="000000" w:themeColor="text1"/>
              </w:rPr>
              <w:t>.</w:t>
            </w:r>
            <w:r>
              <w:rPr>
                <w:rFonts w:eastAsia="標楷體" w:hint="eastAsia"/>
                <w:color w:val="000000" w:themeColor="text1"/>
              </w:rPr>
              <w:t>1</w:t>
            </w:r>
            <w:r w:rsidR="00C147D5" w:rsidRPr="00824F84">
              <w:rPr>
                <w:rFonts w:eastAsia="標楷體" w:hint="eastAsia"/>
                <w:color w:val="000000" w:themeColor="text1"/>
              </w:rPr>
              <w:t>2</w:t>
            </w:r>
          </w:p>
        </w:tc>
        <w:tc>
          <w:tcPr>
            <w:tcW w:w="1458" w:type="dxa"/>
            <w:tcBorders>
              <w:top w:val="nil"/>
              <w:left w:val="single" w:sz="6" w:space="0" w:color="auto"/>
              <w:bottom w:val="single" w:sz="6" w:space="0" w:color="auto"/>
              <w:right w:val="nil"/>
            </w:tcBorders>
            <w:hideMark/>
          </w:tcPr>
          <w:p w:rsidR="00C147D5" w:rsidRPr="00824F84" w:rsidRDefault="00C147D5" w:rsidP="006420F9">
            <w:pPr>
              <w:snapToGrid w:val="0"/>
              <w:ind w:right="465"/>
              <w:jc w:val="right"/>
              <w:rPr>
                <w:rFonts w:eastAsia="標楷體"/>
                <w:color w:val="000000" w:themeColor="text1"/>
              </w:rPr>
            </w:pPr>
            <w:r w:rsidRPr="00824F84">
              <w:rPr>
                <w:rFonts w:eastAsia="標楷體"/>
                <w:color w:val="000000" w:themeColor="text1"/>
              </w:rPr>
              <w:t>-</w:t>
            </w:r>
          </w:p>
        </w:tc>
      </w:tr>
    </w:tbl>
    <w:p w:rsidR="00A506A4" w:rsidRPr="00824F84" w:rsidRDefault="00A506A4" w:rsidP="00A506A4">
      <w:pPr>
        <w:adjustRightInd w:val="0"/>
        <w:snapToGrid w:val="0"/>
        <w:spacing w:line="240" w:lineRule="exact"/>
        <w:ind w:left="425" w:rightChars="-257" w:right="-617" w:hangingChars="193" w:hanging="425"/>
        <w:rPr>
          <w:rFonts w:eastAsia="標楷體"/>
          <w:color w:val="000000" w:themeColor="text1"/>
          <w:sz w:val="22"/>
          <w:szCs w:val="22"/>
        </w:rPr>
      </w:pPr>
      <w:proofErr w:type="gramStart"/>
      <w:r w:rsidRPr="00824F84">
        <w:rPr>
          <w:rFonts w:eastAsia="標楷體"/>
          <w:color w:val="000000" w:themeColor="text1"/>
          <w:sz w:val="22"/>
          <w:szCs w:val="22"/>
        </w:rPr>
        <w:t>註</w:t>
      </w:r>
      <w:proofErr w:type="gramEnd"/>
      <w:r w:rsidRPr="00824F84">
        <w:rPr>
          <w:rFonts w:eastAsia="標楷體"/>
          <w:color w:val="000000" w:themeColor="text1"/>
          <w:sz w:val="22"/>
          <w:szCs w:val="22"/>
        </w:rPr>
        <w:t>：</w:t>
      </w:r>
      <w:r w:rsidRPr="00824F84">
        <w:rPr>
          <w:rFonts w:eastAsia="標楷體"/>
          <w:color w:val="000000" w:themeColor="text1"/>
          <w:kern w:val="0"/>
          <w:sz w:val="22"/>
          <w:szCs w:val="22"/>
        </w:rPr>
        <w:t>f</w:t>
      </w:r>
      <w:r w:rsidRPr="00824F84">
        <w:rPr>
          <w:rFonts w:eastAsia="標楷體"/>
          <w:color w:val="000000" w:themeColor="text1"/>
          <w:kern w:val="0"/>
          <w:sz w:val="22"/>
          <w:szCs w:val="22"/>
        </w:rPr>
        <w:t>表預測值</w:t>
      </w:r>
      <w:r w:rsidR="004F425F" w:rsidRPr="00824F84">
        <w:rPr>
          <w:rFonts w:eastAsia="標楷體" w:hint="eastAsia"/>
          <w:color w:val="000000" w:themeColor="text1"/>
          <w:sz w:val="22"/>
          <w:szCs w:val="22"/>
        </w:rPr>
        <w:t>。</w:t>
      </w:r>
    </w:p>
    <w:p w:rsidR="00A2527D" w:rsidRPr="00824F84" w:rsidRDefault="00A506A4" w:rsidP="00A506A4">
      <w:pPr>
        <w:tabs>
          <w:tab w:val="left" w:pos="540"/>
        </w:tabs>
        <w:spacing w:line="280" w:lineRule="exact"/>
        <w:rPr>
          <w:rFonts w:eastAsia="標楷體"/>
          <w:b/>
          <w:bCs/>
          <w:color w:val="000000" w:themeColor="text1"/>
          <w:sz w:val="28"/>
          <w:szCs w:val="28"/>
        </w:rPr>
      </w:pPr>
      <w:r w:rsidRPr="00824F84">
        <w:rPr>
          <w:rFonts w:eastAsia="標楷體"/>
          <w:color w:val="000000" w:themeColor="text1"/>
          <w:sz w:val="22"/>
          <w:szCs w:val="22"/>
        </w:rPr>
        <w:t>資料來源：行政院主計總處，國民所得統計及國內經濟情勢展望，</w:t>
      </w:r>
      <w:r w:rsidRPr="00824F84">
        <w:rPr>
          <w:rFonts w:eastAsia="標楷體"/>
          <w:color w:val="000000" w:themeColor="text1"/>
          <w:sz w:val="22"/>
          <w:szCs w:val="22"/>
        </w:rPr>
        <w:t>10</w:t>
      </w:r>
      <w:r w:rsidR="005E1D86" w:rsidRPr="00824F84">
        <w:rPr>
          <w:rFonts w:eastAsia="標楷體" w:hint="eastAsia"/>
          <w:color w:val="000000" w:themeColor="text1"/>
          <w:sz w:val="22"/>
          <w:szCs w:val="22"/>
        </w:rPr>
        <w:t>9</w:t>
      </w:r>
      <w:r w:rsidRPr="00824F84">
        <w:rPr>
          <w:rFonts w:eastAsia="標楷體"/>
          <w:color w:val="000000" w:themeColor="text1"/>
          <w:sz w:val="22"/>
          <w:szCs w:val="22"/>
        </w:rPr>
        <w:t>年</w:t>
      </w:r>
      <w:r w:rsidR="002B45BB">
        <w:rPr>
          <w:rFonts w:eastAsia="標楷體" w:hint="eastAsia"/>
          <w:color w:val="000000" w:themeColor="text1"/>
          <w:sz w:val="22"/>
          <w:szCs w:val="22"/>
        </w:rPr>
        <w:t>8</w:t>
      </w:r>
      <w:r w:rsidRPr="00824F84">
        <w:rPr>
          <w:rFonts w:eastAsia="標楷體"/>
          <w:color w:val="000000" w:themeColor="text1"/>
          <w:sz w:val="22"/>
          <w:szCs w:val="22"/>
        </w:rPr>
        <w:t>月</w:t>
      </w:r>
      <w:r w:rsidR="002B45BB">
        <w:rPr>
          <w:rFonts w:eastAsia="標楷體" w:hint="eastAsia"/>
          <w:color w:val="000000" w:themeColor="text1"/>
          <w:sz w:val="22"/>
          <w:szCs w:val="22"/>
        </w:rPr>
        <w:t>14</w:t>
      </w:r>
      <w:r w:rsidRPr="00824F84">
        <w:rPr>
          <w:rFonts w:eastAsia="標楷體"/>
          <w:color w:val="000000" w:themeColor="text1"/>
          <w:sz w:val="22"/>
          <w:szCs w:val="22"/>
        </w:rPr>
        <w:t>日。</w:t>
      </w:r>
    </w:p>
    <w:p w:rsidR="00320ABC" w:rsidRDefault="006566DF" w:rsidP="00320ABC">
      <w:pPr>
        <w:tabs>
          <w:tab w:val="left" w:pos="540"/>
        </w:tabs>
        <w:spacing w:line="400" w:lineRule="exact"/>
        <w:ind w:left="561" w:hangingChars="175" w:hanging="561"/>
        <w:rPr>
          <w:rFonts w:eastAsia="標楷體"/>
          <w:b/>
          <w:bCs/>
          <w:color w:val="FF0000"/>
          <w:sz w:val="28"/>
          <w:szCs w:val="28"/>
        </w:rPr>
      </w:pPr>
      <w:bookmarkStart w:id="81" w:name="_Toc349916583"/>
      <w:bookmarkStart w:id="82" w:name="_Toc401923795"/>
      <w:bookmarkStart w:id="83" w:name="_Toc402171712"/>
      <w:bookmarkEnd w:id="80"/>
      <w:r w:rsidRPr="00824F84">
        <w:rPr>
          <w:rFonts w:eastAsia="標楷體"/>
          <w:b/>
          <w:bCs/>
          <w:color w:val="000000" w:themeColor="text1"/>
          <w:sz w:val="32"/>
          <w:szCs w:val="32"/>
        </w:rPr>
        <w:br w:type="page"/>
      </w:r>
      <w:r w:rsidR="00320ABC" w:rsidRPr="00676E0B">
        <w:rPr>
          <w:rFonts w:eastAsia="標楷體" w:hint="eastAsia"/>
          <w:b/>
          <w:bCs/>
          <w:color w:val="000000" w:themeColor="text1"/>
          <w:sz w:val="28"/>
          <w:szCs w:val="28"/>
        </w:rPr>
        <w:lastRenderedPageBreak/>
        <w:t>２</w:t>
      </w:r>
      <w:r w:rsidR="00320ABC" w:rsidRPr="00676E0B">
        <w:rPr>
          <w:rFonts w:eastAsia="標楷體"/>
          <w:b/>
          <w:bCs/>
          <w:color w:val="000000" w:themeColor="text1"/>
          <w:sz w:val="28"/>
          <w:szCs w:val="28"/>
        </w:rPr>
        <w:t>、</w:t>
      </w:r>
      <w:r w:rsidR="00320ABC" w:rsidRPr="00320ABC">
        <w:rPr>
          <w:rFonts w:eastAsia="標楷體" w:hint="eastAsia"/>
          <w:b/>
          <w:bCs/>
          <w:sz w:val="28"/>
          <w:szCs w:val="28"/>
        </w:rPr>
        <w:t>109</w:t>
      </w:r>
      <w:r w:rsidR="00320ABC" w:rsidRPr="00320ABC">
        <w:rPr>
          <w:rFonts w:eastAsia="標楷體" w:hint="eastAsia"/>
          <w:b/>
          <w:bCs/>
          <w:sz w:val="28"/>
          <w:szCs w:val="28"/>
        </w:rPr>
        <w:t>年</w:t>
      </w:r>
      <w:r w:rsidR="00320ABC" w:rsidRPr="00320ABC">
        <w:rPr>
          <w:rFonts w:eastAsia="標楷體" w:hint="eastAsia"/>
          <w:b/>
          <w:bCs/>
          <w:sz w:val="28"/>
          <w:szCs w:val="28"/>
        </w:rPr>
        <w:t>8</w:t>
      </w:r>
      <w:r w:rsidR="00320ABC" w:rsidRPr="00320ABC">
        <w:rPr>
          <w:rFonts w:eastAsia="標楷體" w:hint="eastAsia"/>
          <w:b/>
          <w:bCs/>
          <w:sz w:val="28"/>
          <w:szCs w:val="28"/>
        </w:rPr>
        <w:t>月景氣對策信號轉呈綠燈，景氣領先、同時指標持續上升</w:t>
      </w:r>
    </w:p>
    <w:p w:rsidR="00320ABC" w:rsidRPr="00676E0B" w:rsidRDefault="00320ABC" w:rsidP="00320ABC">
      <w:pPr>
        <w:snapToGrid w:val="0"/>
        <w:spacing w:beforeLines="50" w:before="180" w:line="300" w:lineRule="auto"/>
        <w:ind w:rightChars="-59" w:right="-142"/>
        <w:jc w:val="both"/>
        <w:rPr>
          <w:rFonts w:eastAsia="標楷體"/>
          <w:color w:val="000000" w:themeColor="text1"/>
          <w:sz w:val="28"/>
          <w:szCs w:val="28"/>
        </w:rPr>
      </w:pPr>
      <w:r w:rsidRPr="00676E0B">
        <w:rPr>
          <w:rFonts w:eastAsia="標楷體"/>
          <w:color w:val="000000" w:themeColor="text1"/>
          <w:sz w:val="28"/>
          <w:szCs w:val="28"/>
        </w:rPr>
        <w:t>(1)</w:t>
      </w:r>
      <w:r w:rsidRPr="00676E0B">
        <w:rPr>
          <w:rFonts w:eastAsia="標楷體"/>
          <w:color w:val="000000" w:themeColor="text1"/>
          <w:sz w:val="28"/>
          <w:szCs w:val="28"/>
        </w:rPr>
        <w:t>領先指標</w:t>
      </w:r>
    </w:p>
    <w:p w:rsidR="00320ABC" w:rsidRPr="00676E0B" w:rsidRDefault="00320ABC" w:rsidP="00320ABC">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sidRPr="00320ABC">
        <w:rPr>
          <w:rFonts w:eastAsia="標楷體" w:hint="eastAsia"/>
          <w:spacing w:val="4"/>
          <w:sz w:val="28"/>
          <w:szCs w:val="28"/>
          <w:lang w:bidi="hi-IN"/>
        </w:rPr>
        <w:t>8</w:t>
      </w:r>
      <w:r w:rsidRPr="00320ABC">
        <w:rPr>
          <w:rFonts w:eastAsia="標楷體"/>
          <w:spacing w:val="4"/>
          <w:sz w:val="28"/>
          <w:szCs w:val="28"/>
          <w:lang w:bidi="hi-IN"/>
        </w:rPr>
        <w:t>月</w:t>
      </w:r>
      <w:r w:rsidRPr="00320ABC">
        <w:rPr>
          <w:rFonts w:eastAsia="標楷體" w:hint="eastAsia"/>
          <w:spacing w:val="4"/>
          <w:sz w:val="28"/>
          <w:szCs w:val="28"/>
          <w:lang w:bidi="hi-IN"/>
        </w:rPr>
        <w:t>不含趨勢指數為</w:t>
      </w:r>
      <w:r w:rsidRPr="00320ABC">
        <w:rPr>
          <w:rFonts w:eastAsia="標楷體" w:hint="eastAsia"/>
          <w:spacing w:val="4"/>
          <w:sz w:val="28"/>
          <w:szCs w:val="28"/>
          <w:lang w:bidi="hi-IN"/>
        </w:rPr>
        <w:t>104.67</w:t>
      </w:r>
      <w:r w:rsidRPr="00320ABC">
        <w:rPr>
          <w:rFonts w:eastAsia="標楷體" w:hint="eastAsia"/>
          <w:spacing w:val="4"/>
          <w:sz w:val="28"/>
          <w:szCs w:val="28"/>
          <w:lang w:bidi="hi-IN"/>
        </w:rPr>
        <w:t>，較上月上升</w:t>
      </w:r>
      <w:r w:rsidRPr="00320ABC">
        <w:rPr>
          <w:rFonts w:eastAsia="標楷體" w:hint="eastAsia"/>
          <w:spacing w:val="4"/>
          <w:sz w:val="28"/>
          <w:szCs w:val="28"/>
          <w:lang w:bidi="hi-IN"/>
        </w:rPr>
        <w:t>1.72%</w:t>
      </w:r>
      <w:r w:rsidRPr="00320ABC">
        <w:rPr>
          <w:rFonts w:eastAsia="標楷體"/>
          <w:spacing w:val="4"/>
          <w:sz w:val="28"/>
          <w:szCs w:val="28"/>
          <w:lang w:bidi="hi-IN"/>
        </w:rPr>
        <w:t>。</w:t>
      </w:r>
      <w:r w:rsidRPr="00320ABC">
        <w:rPr>
          <w:rFonts w:eastAsia="標楷體" w:hint="eastAsia"/>
          <w:spacing w:val="4"/>
          <w:sz w:val="28"/>
          <w:szCs w:val="28"/>
          <w:lang w:bidi="hi-IN"/>
        </w:rPr>
        <w:t>7</w:t>
      </w:r>
      <w:r w:rsidRPr="00320ABC">
        <w:rPr>
          <w:rFonts w:eastAsia="標楷體" w:hint="eastAsia"/>
          <w:spacing w:val="4"/>
          <w:sz w:val="28"/>
          <w:szCs w:val="28"/>
          <w:lang w:bidi="hi-IN"/>
        </w:rPr>
        <w:t>個構成項目經去除長期趨勢後，</w:t>
      </w:r>
      <w:r w:rsidRPr="00320ABC">
        <w:rPr>
          <w:rFonts w:eastAsia="標楷體" w:hint="eastAsia"/>
          <w:spacing w:val="4"/>
          <w:sz w:val="28"/>
          <w:szCs w:val="28"/>
          <w:lang w:bidi="hi-IN"/>
        </w:rPr>
        <w:t>6</w:t>
      </w:r>
      <w:r w:rsidRPr="00320ABC">
        <w:rPr>
          <w:rFonts w:eastAsia="標楷體" w:hint="eastAsia"/>
          <w:spacing w:val="4"/>
          <w:sz w:val="28"/>
          <w:szCs w:val="28"/>
          <w:lang w:bidi="hi-IN"/>
        </w:rPr>
        <w:t>項較上月上升，包括外銷訂單動向指數、製造業營業氣候測驗點、工業及服務業受僱員工淨進入率、股價指數、建築物開工樓地板面積、實質貨幣總計數</w:t>
      </w:r>
      <w:r w:rsidRPr="00320ABC">
        <w:rPr>
          <w:rFonts w:eastAsia="標楷體" w:hint="eastAsia"/>
          <w:spacing w:val="4"/>
          <w:sz w:val="28"/>
          <w:szCs w:val="28"/>
          <w:lang w:bidi="hi-IN"/>
        </w:rPr>
        <w:t>M1B</w:t>
      </w:r>
      <w:r w:rsidRPr="00320ABC">
        <w:rPr>
          <w:rFonts w:eastAsia="標楷體" w:hint="eastAsia"/>
          <w:spacing w:val="4"/>
          <w:sz w:val="28"/>
          <w:szCs w:val="28"/>
          <w:lang w:bidi="hi-IN"/>
        </w:rPr>
        <w:t>；僅實質半導體設備進口值較上月下滑。</w:t>
      </w:r>
    </w:p>
    <w:p w:rsidR="00320ABC" w:rsidRPr="00676E0B" w:rsidRDefault="00320ABC" w:rsidP="00320ABC">
      <w:pPr>
        <w:widowControl/>
        <w:snapToGrid w:val="0"/>
        <w:spacing w:beforeLines="50" w:before="180" w:line="320" w:lineRule="exact"/>
        <w:ind w:rightChars="-59" w:right="-142"/>
        <w:jc w:val="center"/>
        <w:rPr>
          <w:rFonts w:eastAsia="標楷體"/>
          <w:b/>
          <w:color w:val="000000" w:themeColor="text1"/>
          <w:kern w:val="0"/>
          <w:sz w:val="28"/>
          <w:szCs w:val="28"/>
        </w:rPr>
      </w:pPr>
      <w:r w:rsidRPr="00676E0B">
        <w:rPr>
          <w:rFonts w:eastAsia="標楷體"/>
          <w:b/>
          <w:color w:val="000000" w:themeColor="text1"/>
          <w:kern w:val="0"/>
          <w:sz w:val="28"/>
          <w:szCs w:val="28"/>
        </w:rPr>
        <w:t>圖</w:t>
      </w:r>
      <w:r w:rsidRPr="00676E0B">
        <w:rPr>
          <w:rFonts w:eastAsia="標楷體"/>
          <w:b/>
          <w:color w:val="000000" w:themeColor="text1"/>
          <w:kern w:val="0"/>
          <w:sz w:val="28"/>
          <w:szCs w:val="28"/>
        </w:rPr>
        <w:t>2-1-1</w:t>
      </w:r>
      <w:r w:rsidRPr="00676E0B">
        <w:rPr>
          <w:rFonts w:eastAsia="標楷體"/>
          <w:b/>
          <w:color w:val="000000" w:themeColor="text1"/>
          <w:kern w:val="0"/>
          <w:sz w:val="28"/>
          <w:szCs w:val="28"/>
        </w:rPr>
        <w:t>景氣領先指標</w:t>
      </w:r>
    </w:p>
    <w:p w:rsidR="00320ABC" w:rsidRPr="00676E0B" w:rsidRDefault="00320ABC" w:rsidP="00320ABC">
      <w:pPr>
        <w:widowControl/>
        <w:topLinePunct/>
        <w:snapToGrid w:val="0"/>
        <w:spacing w:beforeLines="50" w:before="180" w:line="300" w:lineRule="auto"/>
        <w:ind w:rightChars="-59" w:right="-142"/>
        <w:rPr>
          <w:rFonts w:eastAsia="標楷體"/>
          <w:color w:val="000000" w:themeColor="text1"/>
          <w:kern w:val="0"/>
          <w:sz w:val="16"/>
          <w:szCs w:val="20"/>
        </w:rPr>
      </w:pPr>
      <w:r w:rsidRPr="00676E0B">
        <w:rPr>
          <w:noProof/>
          <w:color w:val="000000" w:themeColor="text1"/>
        </w:rPr>
        <mc:AlternateContent>
          <mc:Choice Requires="wps">
            <w:drawing>
              <wp:anchor distT="0" distB="0" distL="114300" distR="114300" simplePos="0" relativeHeight="253321728" behindDoc="0" locked="0" layoutInCell="1" allowOverlap="1" wp14:anchorId="5348D8DC" wp14:editId="2CB44CAF">
                <wp:simplePos x="0" y="0"/>
                <wp:positionH relativeFrom="column">
                  <wp:posOffset>1847215</wp:posOffset>
                </wp:positionH>
                <wp:positionV relativeFrom="paragraph">
                  <wp:posOffset>2014855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320ABC" w:rsidRDefault="00320ABC" w:rsidP="00320ABC">
                            <w:pPr>
                              <w:rPr>
                                <w:rFonts w:ascii="標楷體" w:eastAsia="標楷體" w:hAnsi="標楷體"/>
                                <w:sz w:val="22"/>
                              </w:rPr>
                            </w:pPr>
                            <w:r>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45.45pt;margin-top:158.65pt;width:105.85pt;height:23.75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" filled="f" stroked="f">
                <v:textbox>
                  <w:txbxContent>
                    <w:p w:rsidR="00320ABC" w:rsidRDefault="00320ABC" w:rsidP="00320ABC">
                      <w:pPr>
                        <w:rPr>
                          <w:rFonts w:ascii="標楷體" w:eastAsia="標楷體" w:hAnsi="標楷體"/>
                          <w:sz w:val="22"/>
                        </w:rPr>
                      </w:pPr>
                      <w:r>
                        <w:rPr>
                          <w:rFonts w:ascii="標楷體" w:eastAsia="標楷體" w:hAnsi="標楷體" w:hint="eastAsia"/>
                          <w:sz w:val="22"/>
                        </w:rPr>
                        <w:t>與上月相較變動率</w:t>
                      </w:r>
                    </w:p>
                  </w:txbxContent>
                </v:textbox>
              </v:shape>
            </w:pict>
          </mc:Fallback>
        </mc:AlternateContent>
      </w:r>
      <w:r w:rsidRPr="00676E0B">
        <w:rPr>
          <w:noProof/>
          <w:color w:val="000000" w:themeColor="text1"/>
        </w:rPr>
        <w:drawing>
          <wp:inline distT="0" distB="0" distL="0" distR="0" wp14:anchorId="1BEEAA78" wp14:editId="2E0E8FB7">
            <wp:extent cx="5397500" cy="2660650"/>
            <wp:effectExtent l="0" t="0" r="12700" b="0"/>
            <wp:docPr id="11"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20ABC" w:rsidRPr="00676E0B" w:rsidRDefault="00320ABC" w:rsidP="00320ABC">
      <w:pPr>
        <w:widowControl/>
        <w:topLinePunct/>
        <w:snapToGrid w:val="0"/>
        <w:spacing w:beforeLines="50" w:before="180" w:line="300" w:lineRule="auto"/>
        <w:ind w:rightChars="-59" w:right="-142"/>
        <w:rPr>
          <w:rFonts w:eastAsia="標楷體"/>
          <w:color w:val="000000" w:themeColor="text1"/>
          <w:kern w:val="0"/>
          <w:sz w:val="16"/>
          <w:szCs w:val="20"/>
        </w:rPr>
      </w:pPr>
    </w:p>
    <w:p w:rsidR="00320ABC" w:rsidRPr="00676E0B" w:rsidRDefault="00320ABC" w:rsidP="00320ABC">
      <w:pPr>
        <w:tabs>
          <w:tab w:val="left" w:pos="540"/>
          <w:tab w:val="left" w:pos="2300"/>
        </w:tabs>
        <w:spacing w:before="180" w:line="300" w:lineRule="auto"/>
        <w:rPr>
          <w:rFonts w:eastAsia="標楷體"/>
          <w:color w:val="000000" w:themeColor="text1"/>
          <w:sz w:val="28"/>
          <w:szCs w:val="32"/>
        </w:rPr>
      </w:pPr>
      <w:r w:rsidRPr="00676E0B">
        <w:rPr>
          <w:rFonts w:eastAsia="標楷體"/>
          <w:color w:val="000000" w:themeColor="text1"/>
          <w:sz w:val="28"/>
          <w:szCs w:val="32"/>
        </w:rPr>
        <w:t xml:space="preserve"> (2) </w:t>
      </w:r>
      <w:r w:rsidRPr="00676E0B">
        <w:rPr>
          <w:rFonts w:eastAsia="標楷體"/>
          <w:color w:val="000000" w:themeColor="text1"/>
          <w:sz w:val="28"/>
          <w:szCs w:val="32"/>
        </w:rPr>
        <w:t>同時指標</w:t>
      </w:r>
    </w:p>
    <w:p w:rsidR="00B04257" w:rsidRPr="00676E0B" w:rsidRDefault="00320ABC" w:rsidP="00320ABC">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320ABC">
        <w:rPr>
          <w:rFonts w:eastAsia="標楷體" w:hint="eastAsia"/>
          <w:spacing w:val="4"/>
          <w:sz w:val="28"/>
          <w:szCs w:val="28"/>
          <w:lang w:bidi="hi-IN"/>
        </w:rPr>
        <w:t>109</w:t>
      </w:r>
      <w:r w:rsidRPr="00320ABC">
        <w:rPr>
          <w:rFonts w:eastAsia="標楷體"/>
          <w:spacing w:val="4"/>
          <w:sz w:val="28"/>
          <w:szCs w:val="28"/>
          <w:lang w:bidi="hi-IN"/>
        </w:rPr>
        <w:t>年</w:t>
      </w:r>
      <w:r w:rsidRPr="00320ABC">
        <w:rPr>
          <w:rFonts w:eastAsia="標楷體" w:hint="eastAsia"/>
          <w:spacing w:val="4"/>
          <w:sz w:val="28"/>
          <w:szCs w:val="28"/>
          <w:lang w:bidi="hi-IN"/>
        </w:rPr>
        <w:t>8</w:t>
      </w:r>
      <w:r w:rsidRPr="00320ABC">
        <w:rPr>
          <w:rFonts w:eastAsia="標楷體"/>
          <w:spacing w:val="4"/>
          <w:sz w:val="28"/>
          <w:szCs w:val="28"/>
          <w:lang w:bidi="hi-IN"/>
        </w:rPr>
        <w:t>月不含趨勢指數為</w:t>
      </w:r>
      <w:r w:rsidRPr="00320ABC">
        <w:rPr>
          <w:rFonts w:eastAsia="標楷體" w:hint="eastAsia"/>
          <w:spacing w:val="4"/>
          <w:sz w:val="28"/>
          <w:szCs w:val="28"/>
          <w:lang w:bidi="hi-IN"/>
        </w:rPr>
        <w:t>100.77</w:t>
      </w:r>
      <w:r w:rsidRPr="00320ABC">
        <w:rPr>
          <w:rFonts w:eastAsia="標楷體" w:hint="eastAsia"/>
          <w:spacing w:val="4"/>
          <w:sz w:val="28"/>
          <w:szCs w:val="28"/>
          <w:lang w:bidi="hi-IN"/>
        </w:rPr>
        <w:t>，較上月上升</w:t>
      </w:r>
      <w:r w:rsidRPr="00320ABC">
        <w:rPr>
          <w:rFonts w:eastAsia="標楷體"/>
          <w:spacing w:val="4"/>
          <w:sz w:val="28"/>
          <w:szCs w:val="28"/>
          <w:lang w:bidi="hi-IN"/>
        </w:rPr>
        <w:t>0.</w:t>
      </w:r>
      <w:r w:rsidRPr="00320ABC">
        <w:rPr>
          <w:rFonts w:eastAsia="標楷體" w:hint="eastAsia"/>
          <w:spacing w:val="4"/>
          <w:sz w:val="28"/>
          <w:szCs w:val="28"/>
          <w:lang w:bidi="hi-IN"/>
        </w:rPr>
        <w:t>71%</w:t>
      </w:r>
      <w:r w:rsidRPr="00320ABC">
        <w:rPr>
          <w:rFonts w:eastAsia="標楷體"/>
          <w:spacing w:val="4"/>
          <w:sz w:val="28"/>
          <w:szCs w:val="28"/>
          <w:lang w:bidi="hi-IN"/>
        </w:rPr>
        <w:t>。</w:t>
      </w:r>
      <w:r w:rsidRPr="00320ABC">
        <w:rPr>
          <w:rFonts w:eastAsia="標楷體" w:hint="eastAsia"/>
          <w:spacing w:val="4"/>
          <w:sz w:val="28"/>
          <w:szCs w:val="28"/>
          <w:lang w:bidi="hi-IN"/>
        </w:rPr>
        <w:t>7</w:t>
      </w:r>
      <w:r w:rsidRPr="00320ABC">
        <w:rPr>
          <w:rFonts w:eastAsia="標楷體" w:hint="eastAsia"/>
          <w:spacing w:val="4"/>
          <w:sz w:val="28"/>
          <w:szCs w:val="28"/>
          <w:lang w:bidi="hi-IN"/>
        </w:rPr>
        <w:t>個構成項目經去除長期趨勢後，</w:t>
      </w:r>
      <w:r w:rsidRPr="00320ABC">
        <w:rPr>
          <w:rFonts w:eastAsia="標楷體" w:hint="eastAsia"/>
          <w:spacing w:val="4"/>
          <w:sz w:val="28"/>
          <w:szCs w:val="28"/>
          <w:lang w:bidi="hi-IN"/>
        </w:rPr>
        <w:t>5</w:t>
      </w:r>
      <w:r w:rsidRPr="00320ABC">
        <w:rPr>
          <w:rFonts w:eastAsia="標楷體" w:hint="eastAsia"/>
          <w:spacing w:val="4"/>
          <w:sz w:val="28"/>
          <w:szCs w:val="28"/>
          <w:lang w:bidi="hi-IN"/>
        </w:rPr>
        <w:t>項較上月上升，包括實質海關出口值、批發、零售及餐飲業營業額、製造業銷售量指數、電力（企業）總用電量、工業生產指數；其餘</w:t>
      </w:r>
      <w:r w:rsidRPr="00320ABC">
        <w:rPr>
          <w:rFonts w:eastAsia="標楷體" w:hint="eastAsia"/>
          <w:spacing w:val="4"/>
          <w:sz w:val="28"/>
          <w:szCs w:val="28"/>
          <w:lang w:bidi="hi-IN"/>
        </w:rPr>
        <w:t>2</w:t>
      </w:r>
      <w:r w:rsidRPr="00320ABC">
        <w:rPr>
          <w:rFonts w:eastAsia="標楷體" w:hint="eastAsia"/>
          <w:spacing w:val="4"/>
          <w:sz w:val="28"/>
          <w:szCs w:val="28"/>
          <w:lang w:bidi="hi-IN"/>
        </w:rPr>
        <w:t>項較上月下滑，分別為：非農業部門就業人數、實質機械及電機設備進口值。</w:t>
      </w:r>
      <w:r w:rsidR="00B04257" w:rsidRPr="00676E0B">
        <w:rPr>
          <w:rFonts w:eastAsia="標楷體"/>
          <w:color w:val="000000" w:themeColor="text1"/>
          <w:spacing w:val="4"/>
          <w:sz w:val="28"/>
          <w:szCs w:val="28"/>
          <w:lang w:bidi="hi-IN"/>
        </w:rPr>
        <w:cr/>
      </w:r>
    </w:p>
    <w:p w:rsidR="00B04257" w:rsidRDefault="00B04257" w:rsidP="00B04257">
      <w:pPr>
        <w:widowControl/>
        <w:rPr>
          <w:rFonts w:eastAsia="標楷體"/>
          <w:b/>
          <w:bCs/>
          <w:color w:val="000000" w:themeColor="text1"/>
          <w:sz w:val="32"/>
          <w:szCs w:val="32"/>
        </w:rPr>
      </w:pPr>
    </w:p>
    <w:p w:rsidR="00320ABC" w:rsidRDefault="00320ABC">
      <w:pPr>
        <w:widowControl/>
        <w:rPr>
          <w:rFonts w:eastAsia="標楷體"/>
          <w:b/>
          <w:noProof/>
          <w:color w:val="000000" w:themeColor="text1"/>
          <w:kern w:val="0"/>
          <w:sz w:val="28"/>
          <w:szCs w:val="28"/>
        </w:rPr>
      </w:pPr>
      <w:r>
        <w:rPr>
          <w:rFonts w:eastAsia="標楷體"/>
          <w:b/>
          <w:noProof/>
          <w:color w:val="000000" w:themeColor="text1"/>
          <w:kern w:val="0"/>
          <w:sz w:val="28"/>
          <w:szCs w:val="28"/>
        </w:rPr>
        <w:br w:type="page"/>
      </w:r>
    </w:p>
    <w:p w:rsidR="00762128" w:rsidRPr="00676E0B" w:rsidRDefault="00762128" w:rsidP="00762128">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b/>
          <w:noProof/>
          <w:color w:val="000000" w:themeColor="text1"/>
          <w:kern w:val="0"/>
          <w:sz w:val="28"/>
          <w:szCs w:val="28"/>
        </w:rPr>
        <w:lastRenderedPageBreak/>
        <w:t>圖</w:t>
      </w:r>
      <w:r w:rsidRPr="00676E0B">
        <w:rPr>
          <w:rFonts w:eastAsia="標楷體"/>
          <w:b/>
          <w:noProof/>
          <w:color w:val="000000" w:themeColor="text1"/>
          <w:kern w:val="0"/>
          <w:sz w:val="28"/>
          <w:szCs w:val="28"/>
        </w:rPr>
        <w:t>2-1-2</w:t>
      </w:r>
      <w:r w:rsidRPr="00676E0B">
        <w:rPr>
          <w:rFonts w:eastAsia="標楷體"/>
          <w:b/>
          <w:noProof/>
          <w:color w:val="000000" w:themeColor="text1"/>
          <w:kern w:val="0"/>
          <w:sz w:val="28"/>
          <w:szCs w:val="28"/>
        </w:rPr>
        <w:t>景氣同時指標</w:t>
      </w:r>
    </w:p>
    <w:p w:rsidR="00762128" w:rsidRPr="00676E0B" w:rsidRDefault="00762128" w:rsidP="00762128">
      <w:pPr>
        <w:widowControl/>
        <w:snapToGrid w:val="0"/>
        <w:spacing w:beforeLines="50" w:before="180"/>
        <w:ind w:rightChars="-59" w:right="-142"/>
        <w:jc w:val="center"/>
        <w:rPr>
          <w:rFonts w:eastAsia="標楷體"/>
          <w:b/>
          <w:noProof/>
          <w:color w:val="000000" w:themeColor="text1"/>
          <w:kern w:val="0"/>
          <w:sz w:val="28"/>
          <w:szCs w:val="28"/>
        </w:rPr>
      </w:pPr>
      <w:r w:rsidRPr="00676E0B">
        <w:rPr>
          <w:rFonts w:eastAsia="標楷體"/>
          <w:noProof/>
          <w:color w:val="000000" w:themeColor="text1"/>
        </w:rPr>
        <mc:AlternateContent>
          <mc:Choice Requires="wps">
            <w:drawing>
              <wp:anchor distT="0" distB="0" distL="114300" distR="114300" simplePos="0" relativeHeight="253323776" behindDoc="0" locked="0" layoutInCell="1" allowOverlap="1" wp14:anchorId="7FAC3C50" wp14:editId="0D92CB4B">
                <wp:simplePos x="0" y="0"/>
                <wp:positionH relativeFrom="column">
                  <wp:posOffset>1917065</wp:posOffset>
                </wp:positionH>
                <wp:positionV relativeFrom="paragraph">
                  <wp:posOffset>1860550</wp:posOffset>
                </wp:positionV>
                <wp:extent cx="1471930" cy="301625"/>
                <wp:effectExtent l="0" t="95250" r="13970" b="22225"/>
                <wp:wrapNone/>
                <wp:docPr id="31" name="圓角矩形圖說文字 1"/>
                <wp:cNvGraphicFramePr/>
                <a:graphic xmlns:a="http://schemas.openxmlformats.org/drawingml/2006/main">
                  <a:graphicData uri="http://schemas.microsoft.com/office/word/2010/wordprocessingShape">
                    <wps:wsp>
                      <wps:cNvSpPr/>
                      <wps:spPr>
                        <a:xfrm>
                          <a:off x="0" y="0"/>
                          <a:ext cx="1471930" cy="301625"/>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762128" w:rsidRPr="00912012" w:rsidRDefault="00762128" w:rsidP="0076212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0.95pt;margin-top:146.5pt;width:115.9pt;height:23.75pt;z-index:2533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" adj="19906,-5853" fillcolor="window" strokecolor="windowText" strokeweight=".5pt">
                <v:textbox>
                  <w:txbxContent>
                    <w:p w:rsidR="00762128" w:rsidRPr="00912012" w:rsidRDefault="00762128" w:rsidP="00762128">
                      <w:pPr>
                        <w:spacing w:line="280" w:lineRule="exact"/>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676E0B">
        <w:rPr>
          <w:rFonts w:eastAsia="標楷體"/>
          <w:noProof/>
          <w:color w:val="000000" w:themeColor="text1"/>
        </w:rPr>
        <w:drawing>
          <wp:inline distT="0" distB="0" distL="0" distR="0" wp14:anchorId="538DA3E2" wp14:editId="7BD4F24F">
            <wp:extent cx="5276850" cy="2432050"/>
            <wp:effectExtent l="0" t="0" r="0" b="0"/>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62128" w:rsidRPr="00676E0B" w:rsidRDefault="00762128" w:rsidP="00762128">
      <w:pPr>
        <w:tabs>
          <w:tab w:val="left" w:pos="540"/>
        </w:tabs>
        <w:snapToGrid w:val="0"/>
        <w:spacing w:line="300" w:lineRule="auto"/>
        <w:rPr>
          <w:rFonts w:eastAsia="標楷體"/>
          <w:color w:val="000000" w:themeColor="text1"/>
          <w:sz w:val="28"/>
          <w:szCs w:val="28"/>
        </w:rPr>
      </w:pPr>
      <w:r w:rsidRPr="00676E0B">
        <w:rPr>
          <w:rFonts w:eastAsia="標楷體"/>
          <w:color w:val="000000" w:themeColor="text1"/>
          <w:sz w:val="28"/>
          <w:szCs w:val="32"/>
        </w:rPr>
        <w:t xml:space="preserve"> (3) </w:t>
      </w:r>
      <w:r w:rsidRPr="00676E0B">
        <w:rPr>
          <w:rFonts w:eastAsia="標楷體"/>
          <w:color w:val="000000" w:themeColor="text1"/>
          <w:sz w:val="28"/>
          <w:szCs w:val="28"/>
        </w:rPr>
        <w:t>景氣對策信號</w:t>
      </w:r>
    </w:p>
    <w:p w:rsidR="00762128" w:rsidRPr="00B04257" w:rsidRDefault="00762128" w:rsidP="00762128">
      <w:pPr>
        <w:widowControl/>
        <w:snapToGrid w:val="0"/>
        <w:spacing w:beforeLines="50" w:before="180" w:line="300" w:lineRule="auto"/>
        <w:ind w:leftChars="118" w:left="283" w:rightChars="-59" w:right="-142" w:firstLineChars="202" w:firstLine="582"/>
        <w:jc w:val="both"/>
        <w:rPr>
          <w:rFonts w:eastAsia="標楷體"/>
          <w:color w:val="000000" w:themeColor="text1"/>
          <w:spacing w:val="4"/>
          <w:sz w:val="28"/>
          <w:szCs w:val="28"/>
          <w:lang w:bidi="hi-IN"/>
        </w:rPr>
      </w:pPr>
      <w:r w:rsidRPr="00613CC1">
        <w:rPr>
          <w:rFonts w:eastAsia="標楷體" w:hint="eastAsia"/>
          <w:spacing w:val="4"/>
          <w:sz w:val="28"/>
          <w:szCs w:val="28"/>
          <w:lang w:bidi="hi-IN"/>
        </w:rPr>
        <w:t>109</w:t>
      </w:r>
      <w:r w:rsidRPr="00613CC1">
        <w:rPr>
          <w:rFonts w:eastAsia="標楷體" w:hint="eastAsia"/>
          <w:spacing w:val="4"/>
          <w:sz w:val="28"/>
          <w:szCs w:val="28"/>
          <w:lang w:bidi="hi-IN"/>
        </w:rPr>
        <w:t>年</w:t>
      </w:r>
      <w:r w:rsidRPr="00613CC1">
        <w:rPr>
          <w:rFonts w:eastAsia="標楷體" w:hint="eastAsia"/>
          <w:spacing w:val="4"/>
          <w:sz w:val="28"/>
          <w:szCs w:val="28"/>
          <w:lang w:bidi="hi-IN"/>
        </w:rPr>
        <w:t>8</w:t>
      </w:r>
      <w:r w:rsidRPr="00613CC1">
        <w:rPr>
          <w:rFonts w:eastAsia="標楷體" w:hint="eastAsia"/>
          <w:spacing w:val="4"/>
          <w:sz w:val="28"/>
          <w:szCs w:val="28"/>
          <w:lang w:bidi="hi-IN"/>
        </w:rPr>
        <w:t>月景氣對策信號綜合判斷分數為</w:t>
      </w:r>
      <w:r w:rsidRPr="00613CC1">
        <w:rPr>
          <w:rFonts w:eastAsia="標楷體" w:hint="eastAsia"/>
          <w:spacing w:val="4"/>
          <w:sz w:val="28"/>
          <w:szCs w:val="28"/>
          <w:lang w:bidi="hi-IN"/>
        </w:rPr>
        <w:t>26</w:t>
      </w:r>
      <w:r w:rsidRPr="00613CC1">
        <w:rPr>
          <w:rFonts w:eastAsia="標楷體" w:hint="eastAsia"/>
          <w:spacing w:val="4"/>
          <w:sz w:val="28"/>
          <w:szCs w:val="28"/>
          <w:lang w:bidi="hi-IN"/>
        </w:rPr>
        <w:t>分，較上月增加</w:t>
      </w:r>
      <w:r w:rsidRPr="00613CC1">
        <w:rPr>
          <w:rFonts w:eastAsia="標楷體" w:hint="eastAsia"/>
          <w:spacing w:val="4"/>
          <w:sz w:val="28"/>
          <w:szCs w:val="28"/>
          <w:lang w:bidi="hi-IN"/>
        </w:rPr>
        <w:t>5</w:t>
      </w:r>
      <w:r w:rsidRPr="00613CC1">
        <w:rPr>
          <w:rFonts w:eastAsia="標楷體" w:hint="eastAsia"/>
          <w:spacing w:val="4"/>
          <w:sz w:val="28"/>
          <w:szCs w:val="28"/>
          <w:lang w:bidi="hi-IN"/>
        </w:rPr>
        <w:t>分，燈號轉呈綠燈。</w:t>
      </w:r>
      <w:r w:rsidRPr="00613CC1">
        <w:rPr>
          <w:rFonts w:eastAsia="標楷體" w:hint="eastAsia"/>
          <w:spacing w:val="4"/>
          <w:sz w:val="28"/>
          <w:szCs w:val="28"/>
          <w:lang w:bidi="hi-IN"/>
        </w:rPr>
        <w:t>9</w:t>
      </w:r>
      <w:r w:rsidRPr="00613CC1">
        <w:rPr>
          <w:rFonts w:eastAsia="標楷體" w:hint="eastAsia"/>
          <w:spacing w:val="4"/>
          <w:sz w:val="28"/>
          <w:szCs w:val="28"/>
          <w:lang w:bidi="hi-IN"/>
        </w:rPr>
        <w:t>項構成項目中，股價指數由黃紅燈轉呈紅燈，分數增加</w:t>
      </w:r>
      <w:r w:rsidRPr="00613CC1">
        <w:rPr>
          <w:rFonts w:eastAsia="標楷體" w:hint="eastAsia"/>
          <w:spacing w:val="4"/>
          <w:sz w:val="28"/>
          <w:szCs w:val="28"/>
          <w:lang w:bidi="hi-IN"/>
        </w:rPr>
        <w:t>1</w:t>
      </w:r>
      <w:r w:rsidRPr="00613CC1">
        <w:rPr>
          <w:rFonts w:eastAsia="標楷體" w:hint="eastAsia"/>
          <w:spacing w:val="4"/>
          <w:sz w:val="28"/>
          <w:szCs w:val="28"/>
          <w:lang w:bidi="hi-IN"/>
        </w:rPr>
        <w:t>分；工業生產指數、製造業銷售量指數、製造業營業氣候測驗點皆由黃藍燈轉呈綠燈，分數各增加</w:t>
      </w:r>
      <w:r w:rsidRPr="00613CC1">
        <w:rPr>
          <w:rFonts w:eastAsia="標楷體" w:hint="eastAsia"/>
          <w:spacing w:val="4"/>
          <w:sz w:val="28"/>
          <w:szCs w:val="28"/>
          <w:lang w:bidi="hi-IN"/>
        </w:rPr>
        <w:t>1</w:t>
      </w:r>
      <w:r w:rsidRPr="00613CC1">
        <w:rPr>
          <w:rFonts w:eastAsia="標楷體" w:hint="eastAsia"/>
          <w:spacing w:val="4"/>
          <w:sz w:val="28"/>
          <w:szCs w:val="28"/>
          <w:lang w:bidi="hi-IN"/>
        </w:rPr>
        <w:t>分；海關出口值、批發、零售及餐飲業營業額皆由藍燈轉呈黃藍燈，分數各增加</w:t>
      </w:r>
      <w:r w:rsidRPr="00613CC1">
        <w:rPr>
          <w:rFonts w:eastAsia="標楷體" w:hint="eastAsia"/>
          <w:spacing w:val="4"/>
          <w:sz w:val="28"/>
          <w:szCs w:val="28"/>
          <w:lang w:bidi="hi-IN"/>
        </w:rPr>
        <w:t>1</w:t>
      </w:r>
      <w:r w:rsidRPr="00613CC1">
        <w:rPr>
          <w:rFonts w:eastAsia="標楷體" w:hint="eastAsia"/>
          <w:spacing w:val="4"/>
          <w:sz w:val="28"/>
          <w:szCs w:val="28"/>
          <w:lang w:bidi="hi-IN"/>
        </w:rPr>
        <w:t>分；機械及電機設備進口值由黃紅燈轉呈綠燈，分數減少</w:t>
      </w:r>
      <w:r w:rsidRPr="00613CC1">
        <w:rPr>
          <w:rFonts w:eastAsia="標楷體" w:hint="eastAsia"/>
          <w:spacing w:val="4"/>
          <w:sz w:val="28"/>
          <w:szCs w:val="28"/>
          <w:lang w:bidi="hi-IN"/>
        </w:rPr>
        <w:t>1</w:t>
      </w:r>
      <w:r w:rsidRPr="00613CC1">
        <w:rPr>
          <w:rFonts w:eastAsia="標楷體" w:hint="eastAsia"/>
          <w:spacing w:val="4"/>
          <w:sz w:val="28"/>
          <w:szCs w:val="28"/>
          <w:lang w:bidi="hi-IN"/>
        </w:rPr>
        <w:t>分；其餘</w:t>
      </w:r>
      <w:r w:rsidRPr="00613CC1">
        <w:rPr>
          <w:rFonts w:eastAsia="標楷體" w:hint="eastAsia"/>
          <w:spacing w:val="4"/>
          <w:sz w:val="28"/>
          <w:szCs w:val="28"/>
          <w:lang w:bidi="hi-IN"/>
        </w:rPr>
        <w:t>2</w:t>
      </w:r>
      <w:r w:rsidRPr="00613CC1">
        <w:rPr>
          <w:rFonts w:eastAsia="標楷體" w:hint="eastAsia"/>
          <w:spacing w:val="4"/>
          <w:sz w:val="28"/>
          <w:szCs w:val="28"/>
          <w:lang w:bidi="hi-IN"/>
        </w:rPr>
        <w:t>項燈號不變。</w:t>
      </w:r>
    </w:p>
    <w:p w:rsidR="00762128" w:rsidRPr="00824F84" w:rsidRDefault="00762128" w:rsidP="00762128">
      <w:pPr>
        <w:tabs>
          <w:tab w:val="left" w:pos="540"/>
        </w:tabs>
        <w:spacing w:line="400" w:lineRule="exact"/>
        <w:ind w:left="490" w:hangingChars="175" w:hanging="490"/>
        <w:jc w:val="center"/>
        <w:rPr>
          <w:rFonts w:eastAsia="標楷體"/>
          <w:b/>
          <w:noProof/>
          <w:color w:val="000000" w:themeColor="text1"/>
          <w:kern w:val="0"/>
          <w:sz w:val="28"/>
          <w:szCs w:val="28"/>
        </w:rPr>
      </w:pPr>
      <w:r w:rsidRPr="00824F84">
        <w:rPr>
          <w:rFonts w:eastAsia="標楷體"/>
          <w:b/>
          <w:noProof/>
          <w:color w:val="000000" w:themeColor="text1"/>
          <w:kern w:val="0"/>
          <w:sz w:val="28"/>
          <w:szCs w:val="28"/>
        </w:rPr>
        <w:t>圖</w:t>
      </w:r>
      <w:r w:rsidRPr="00824F84">
        <w:rPr>
          <w:rFonts w:eastAsia="標楷體"/>
          <w:b/>
          <w:noProof/>
          <w:color w:val="000000" w:themeColor="text1"/>
          <w:kern w:val="0"/>
          <w:sz w:val="28"/>
          <w:szCs w:val="28"/>
        </w:rPr>
        <w:t xml:space="preserve">2-1-3  </w:t>
      </w:r>
      <w:r w:rsidRPr="00824F84">
        <w:rPr>
          <w:rFonts w:eastAsia="標楷體"/>
          <w:b/>
          <w:noProof/>
          <w:color w:val="000000" w:themeColor="text1"/>
          <w:kern w:val="0"/>
          <w:sz w:val="28"/>
          <w:szCs w:val="28"/>
        </w:rPr>
        <w:t>一年來景氣對策信號</w:t>
      </w:r>
    </w:p>
    <w:p w:rsidR="00762128" w:rsidRPr="00824F84" w:rsidRDefault="00762128" w:rsidP="00762128">
      <w:pPr>
        <w:widowControl/>
        <w:tabs>
          <w:tab w:val="left" w:pos="1265"/>
          <w:tab w:val="center" w:pos="4139"/>
        </w:tabs>
        <w:topLinePunct/>
        <w:snapToGrid w:val="0"/>
        <w:spacing w:beforeLines="100" w:before="360" w:line="240" w:lineRule="atLeast"/>
        <w:ind w:right="34"/>
        <w:rPr>
          <w:rFonts w:eastAsia="標楷體"/>
          <w:b/>
          <w:noProof/>
          <w:color w:val="000000" w:themeColor="text1"/>
          <w:kern w:val="0"/>
          <w:sz w:val="28"/>
          <w:szCs w:val="28"/>
        </w:rPr>
      </w:pPr>
      <w:r>
        <w:rPr>
          <w:b/>
          <w:bCs/>
          <w:noProof/>
          <w:color w:val="000000" w:themeColor="text1"/>
          <w:sz w:val="32"/>
          <w:szCs w:val="32"/>
        </w:rPr>
        <w:drawing>
          <wp:inline distT="0" distB="0" distL="0" distR="0" wp14:anchorId="3360BF67" wp14:editId="219BB241">
            <wp:extent cx="5124450" cy="3077629"/>
            <wp:effectExtent l="0" t="0" r="0" b="8890"/>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png"/>
                    <pic:cNvPicPr/>
                  </pic:nvPicPr>
                  <pic:blipFill>
                    <a:blip r:embed="rId14">
                      <a:extLst>
                        <a:ext uri="{28A0092B-C50C-407E-A947-70E740481C1C}">
                          <a14:useLocalDpi xmlns:a14="http://schemas.microsoft.com/office/drawing/2010/main" val="0"/>
                        </a:ext>
                      </a:extLst>
                    </a:blip>
                    <a:stretch>
                      <a:fillRect/>
                    </a:stretch>
                  </pic:blipFill>
                  <pic:spPr>
                    <a:xfrm>
                      <a:off x="0" y="0"/>
                      <a:ext cx="5136926" cy="3085122"/>
                    </a:xfrm>
                    <a:prstGeom prst="rect">
                      <a:avLst/>
                    </a:prstGeom>
                  </pic:spPr>
                </pic:pic>
              </a:graphicData>
            </a:graphic>
          </wp:inline>
        </w:drawing>
      </w:r>
    </w:p>
    <w:p w:rsidR="003F3F99" w:rsidRPr="00824F84" w:rsidRDefault="003F3F99" w:rsidP="003D4FAB">
      <w:pPr>
        <w:keepNext/>
        <w:snapToGrid w:val="0"/>
        <w:spacing w:beforeLines="50" w:before="180" w:line="300" w:lineRule="auto"/>
        <w:ind w:rightChars="-25" w:right="-60"/>
        <w:outlineLvl w:val="2"/>
        <w:rPr>
          <w:rFonts w:eastAsia="標楷體"/>
          <w:b/>
          <w:bCs/>
          <w:color w:val="000000" w:themeColor="text1"/>
          <w:sz w:val="32"/>
          <w:szCs w:val="32"/>
        </w:rPr>
      </w:pPr>
      <w:bookmarkStart w:id="84" w:name="_Toc52011560"/>
      <w:r w:rsidRPr="00824F84">
        <w:rPr>
          <w:rFonts w:eastAsia="標楷體"/>
          <w:b/>
          <w:bCs/>
          <w:color w:val="000000" w:themeColor="text1"/>
          <w:sz w:val="32"/>
          <w:szCs w:val="32"/>
        </w:rPr>
        <w:lastRenderedPageBreak/>
        <w:t>（二）工業生產</w:t>
      </w:r>
      <w:bookmarkEnd w:id="81"/>
      <w:bookmarkEnd w:id="82"/>
      <w:bookmarkEnd w:id="83"/>
      <w:bookmarkEnd w:id="84"/>
    </w:p>
    <w:p w:rsidR="0026385B" w:rsidRPr="008E784C" w:rsidRDefault="0026385B" w:rsidP="0026385B">
      <w:pPr>
        <w:tabs>
          <w:tab w:val="left" w:pos="540"/>
        </w:tabs>
        <w:spacing w:line="400" w:lineRule="exact"/>
        <w:rPr>
          <w:rFonts w:eastAsia="標楷體"/>
          <w:b/>
          <w:bCs/>
          <w:color w:val="000000" w:themeColor="text1"/>
          <w:sz w:val="28"/>
          <w:szCs w:val="28"/>
        </w:rPr>
      </w:pPr>
      <w:bookmarkStart w:id="85" w:name="OLE_LINK5"/>
      <w:bookmarkStart w:id="86" w:name="_Toc401923796"/>
      <w:bookmarkStart w:id="87" w:name="_Toc402171713"/>
      <w:bookmarkStart w:id="88" w:name="_Toc401923799"/>
      <w:bookmarkStart w:id="89" w:name="_Toc402171716"/>
      <w:r w:rsidRPr="008E784C">
        <w:rPr>
          <w:rFonts w:eastAsia="標楷體"/>
          <w:b/>
          <w:bCs/>
          <w:color w:val="000000" w:themeColor="text1"/>
          <w:sz w:val="28"/>
          <w:szCs w:val="28"/>
        </w:rPr>
        <w:t>１、</w:t>
      </w:r>
      <w:r w:rsidRPr="008E784C">
        <w:rPr>
          <w:rFonts w:eastAsia="標楷體"/>
          <w:b/>
          <w:bCs/>
          <w:color w:val="000000" w:themeColor="text1"/>
          <w:sz w:val="28"/>
          <w:szCs w:val="28"/>
        </w:rPr>
        <w:t>10</w:t>
      </w:r>
      <w:r w:rsidRPr="008E784C">
        <w:rPr>
          <w:rFonts w:eastAsia="標楷體" w:hint="eastAsia"/>
          <w:b/>
          <w:bCs/>
          <w:color w:val="000000" w:themeColor="text1"/>
          <w:sz w:val="28"/>
          <w:szCs w:val="28"/>
        </w:rPr>
        <w:t>9</w:t>
      </w:r>
      <w:r w:rsidRPr="008E784C">
        <w:rPr>
          <w:rFonts w:eastAsia="標楷體"/>
          <w:b/>
          <w:bCs/>
          <w:color w:val="000000" w:themeColor="text1"/>
          <w:sz w:val="28"/>
          <w:szCs w:val="28"/>
        </w:rPr>
        <w:t>年</w:t>
      </w:r>
      <w:r w:rsidR="003020D6">
        <w:rPr>
          <w:rFonts w:eastAsia="標楷體" w:hint="eastAsia"/>
          <w:b/>
          <w:bCs/>
          <w:color w:val="000000" w:themeColor="text1"/>
          <w:sz w:val="28"/>
          <w:szCs w:val="28"/>
        </w:rPr>
        <w:t>8</w:t>
      </w:r>
      <w:r w:rsidRPr="008E784C">
        <w:rPr>
          <w:rFonts w:eastAsia="標楷體"/>
          <w:b/>
          <w:bCs/>
          <w:color w:val="000000" w:themeColor="text1"/>
          <w:sz w:val="28"/>
          <w:szCs w:val="28"/>
        </w:rPr>
        <w:t>月工業生產</w:t>
      </w:r>
      <w:r w:rsidRPr="008E784C">
        <w:rPr>
          <w:rFonts w:eastAsia="標楷體" w:hint="eastAsia"/>
          <w:b/>
          <w:bCs/>
          <w:color w:val="000000" w:themeColor="text1"/>
          <w:sz w:val="28"/>
          <w:szCs w:val="28"/>
        </w:rPr>
        <w:t>增加</w:t>
      </w:r>
      <w:r w:rsidR="003020D6">
        <w:rPr>
          <w:rFonts w:eastAsia="標楷體" w:hint="eastAsia"/>
          <w:b/>
          <w:bCs/>
          <w:color w:val="000000" w:themeColor="text1"/>
          <w:sz w:val="28"/>
          <w:szCs w:val="28"/>
        </w:rPr>
        <w:t>4</w:t>
      </w:r>
      <w:r w:rsidRPr="008E784C">
        <w:rPr>
          <w:rFonts w:eastAsia="標楷體" w:hint="eastAsia"/>
          <w:b/>
          <w:bCs/>
          <w:color w:val="000000" w:themeColor="text1"/>
          <w:sz w:val="28"/>
          <w:szCs w:val="28"/>
        </w:rPr>
        <w:t>.</w:t>
      </w:r>
      <w:r w:rsidR="003020D6">
        <w:rPr>
          <w:rFonts w:eastAsia="標楷體" w:hint="eastAsia"/>
          <w:b/>
          <w:bCs/>
          <w:color w:val="000000" w:themeColor="text1"/>
          <w:sz w:val="28"/>
          <w:szCs w:val="28"/>
        </w:rPr>
        <w:t>70</w:t>
      </w:r>
      <w:r w:rsidRPr="008E784C">
        <w:rPr>
          <w:rFonts w:eastAsia="標楷體"/>
          <w:b/>
          <w:bCs/>
          <w:color w:val="000000" w:themeColor="text1"/>
          <w:sz w:val="28"/>
          <w:szCs w:val="28"/>
        </w:rPr>
        <w:t>%</w:t>
      </w:r>
    </w:p>
    <w:p w:rsidR="000672EE" w:rsidRPr="00824F84" w:rsidRDefault="0026385B" w:rsidP="0026385B">
      <w:pPr>
        <w:widowControl/>
        <w:snapToGrid w:val="0"/>
        <w:spacing w:beforeLines="50" w:before="180" w:line="300" w:lineRule="auto"/>
        <w:ind w:leftChars="118" w:left="283" w:rightChars="-59" w:right="-142" w:firstLineChars="202" w:firstLine="566"/>
        <w:jc w:val="both"/>
        <w:rPr>
          <w:rFonts w:eastAsia="標楷體"/>
          <w:b/>
          <w:bCs/>
          <w:color w:val="000000" w:themeColor="text1"/>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3020D6">
        <w:rPr>
          <w:rFonts w:eastAsia="標楷體" w:hint="eastAsia"/>
          <w:color w:val="000000" w:themeColor="text1"/>
          <w:kern w:val="0"/>
          <w:sz w:val="28"/>
          <w:szCs w:val="28"/>
        </w:rPr>
        <w:t>8</w:t>
      </w:r>
      <w:r w:rsidRPr="008E784C">
        <w:rPr>
          <w:rFonts w:eastAsia="標楷體"/>
          <w:color w:val="000000" w:themeColor="text1"/>
          <w:kern w:val="0"/>
          <w:sz w:val="28"/>
          <w:szCs w:val="28"/>
        </w:rPr>
        <w:t>月工業生產指數</w:t>
      </w:r>
      <w:r w:rsidRPr="008E784C">
        <w:rPr>
          <w:rFonts w:eastAsia="標楷體" w:hint="eastAsia"/>
          <w:color w:val="000000" w:themeColor="text1"/>
          <w:kern w:val="0"/>
          <w:sz w:val="28"/>
          <w:szCs w:val="28"/>
        </w:rPr>
        <w:t>1</w:t>
      </w:r>
      <w:r w:rsidR="003020D6">
        <w:rPr>
          <w:rFonts w:eastAsia="標楷體" w:hint="eastAsia"/>
          <w:color w:val="000000" w:themeColor="text1"/>
          <w:kern w:val="0"/>
          <w:sz w:val="28"/>
          <w:szCs w:val="28"/>
        </w:rPr>
        <w:t>21</w:t>
      </w:r>
      <w:r w:rsidRPr="008E784C">
        <w:rPr>
          <w:rFonts w:eastAsia="標楷體" w:hint="eastAsia"/>
          <w:color w:val="000000" w:themeColor="text1"/>
          <w:kern w:val="0"/>
          <w:sz w:val="28"/>
          <w:szCs w:val="28"/>
        </w:rPr>
        <w:t>.</w:t>
      </w:r>
      <w:r w:rsidR="003020D6">
        <w:rPr>
          <w:rFonts w:eastAsia="標楷體" w:hint="eastAsia"/>
          <w:color w:val="000000" w:themeColor="text1"/>
          <w:kern w:val="0"/>
          <w:sz w:val="28"/>
          <w:szCs w:val="28"/>
        </w:rPr>
        <w:t>0</w:t>
      </w:r>
      <w:r w:rsidR="003E5653">
        <w:rPr>
          <w:rFonts w:eastAsia="標楷體" w:hint="eastAsia"/>
          <w:color w:val="000000" w:themeColor="text1"/>
          <w:kern w:val="0"/>
          <w:sz w:val="28"/>
          <w:szCs w:val="28"/>
        </w:rPr>
        <w:t>0</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003020D6">
        <w:rPr>
          <w:rFonts w:eastAsia="標楷體" w:hint="eastAsia"/>
          <w:color w:val="000000" w:themeColor="text1"/>
          <w:kern w:val="0"/>
          <w:sz w:val="28"/>
          <w:szCs w:val="28"/>
        </w:rPr>
        <w:t>4</w:t>
      </w:r>
      <w:r w:rsidRPr="008E784C">
        <w:rPr>
          <w:rFonts w:eastAsia="標楷體" w:hint="eastAsia"/>
          <w:color w:val="000000" w:themeColor="text1"/>
          <w:kern w:val="0"/>
          <w:sz w:val="28"/>
          <w:szCs w:val="28"/>
        </w:rPr>
        <w:t>.</w:t>
      </w:r>
      <w:r w:rsidR="003020D6">
        <w:rPr>
          <w:rFonts w:eastAsia="標楷體" w:hint="eastAsia"/>
          <w:color w:val="000000" w:themeColor="text1"/>
          <w:kern w:val="0"/>
          <w:sz w:val="28"/>
          <w:szCs w:val="28"/>
        </w:rPr>
        <w:t>70</w:t>
      </w:r>
      <w:r w:rsidRPr="008E784C">
        <w:rPr>
          <w:rFonts w:eastAsia="標楷體"/>
          <w:color w:val="000000" w:themeColor="text1"/>
          <w:kern w:val="0"/>
          <w:sz w:val="28"/>
          <w:szCs w:val="28"/>
        </w:rPr>
        <w:t>%</w:t>
      </w:r>
      <w:r w:rsidR="00824C75">
        <w:rPr>
          <w:rFonts w:eastAsia="標楷體" w:hint="eastAsia"/>
          <w:color w:val="000000" w:themeColor="text1"/>
          <w:kern w:val="0"/>
          <w:sz w:val="28"/>
          <w:szCs w:val="28"/>
        </w:rPr>
        <w:t>。其中，</w:t>
      </w:r>
      <w:r w:rsidRPr="008E784C">
        <w:rPr>
          <w:rFonts w:eastAsia="標楷體"/>
          <w:color w:val="000000" w:themeColor="text1"/>
          <w:kern w:val="0"/>
          <w:sz w:val="28"/>
          <w:szCs w:val="28"/>
        </w:rPr>
        <w:t>礦業及土石採取業</w:t>
      </w:r>
      <w:r w:rsidRPr="008E784C">
        <w:rPr>
          <w:rFonts w:eastAsia="標楷體" w:hint="eastAsia"/>
          <w:color w:val="000000" w:themeColor="text1"/>
          <w:kern w:val="0"/>
          <w:sz w:val="28"/>
          <w:szCs w:val="28"/>
        </w:rPr>
        <w:t>、製造業</w:t>
      </w:r>
      <w:r w:rsidR="00824C75">
        <w:rPr>
          <w:rFonts w:eastAsia="標楷體" w:hint="eastAsia"/>
          <w:color w:val="000000" w:themeColor="text1"/>
          <w:kern w:val="0"/>
          <w:sz w:val="28"/>
          <w:szCs w:val="28"/>
        </w:rPr>
        <w:t>、</w:t>
      </w:r>
      <w:r w:rsidR="003E5653" w:rsidRPr="008E784C">
        <w:rPr>
          <w:rFonts w:eastAsia="標楷體" w:hint="eastAsia"/>
          <w:color w:val="000000" w:themeColor="text1"/>
          <w:kern w:val="0"/>
          <w:sz w:val="28"/>
          <w:szCs w:val="28"/>
        </w:rPr>
        <w:t>用水供應業</w:t>
      </w:r>
      <w:r w:rsidRPr="008E784C">
        <w:rPr>
          <w:rFonts w:eastAsia="標楷體"/>
          <w:color w:val="000000" w:themeColor="text1"/>
          <w:kern w:val="0"/>
          <w:sz w:val="28"/>
          <w:szCs w:val="28"/>
        </w:rPr>
        <w:t>分別</w:t>
      </w:r>
      <w:r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1</w:t>
      </w:r>
      <w:r w:rsidR="00824C75">
        <w:rPr>
          <w:rFonts w:eastAsia="標楷體" w:hint="eastAsia"/>
          <w:color w:val="000000" w:themeColor="text1"/>
          <w:kern w:val="0"/>
          <w:sz w:val="28"/>
          <w:szCs w:val="28"/>
        </w:rPr>
        <w:t>7</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78</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29</w:t>
      </w:r>
      <w:r w:rsidRPr="008E784C">
        <w:rPr>
          <w:rFonts w:eastAsia="標楷體" w:hint="eastAsia"/>
          <w:color w:val="000000" w:themeColor="text1"/>
          <w:kern w:val="0"/>
          <w:sz w:val="28"/>
          <w:szCs w:val="28"/>
        </w:rPr>
        <w:t>%</w:t>
      </w:r>
      <w:r w:rsidR="003E5653" w:rsidRPr="008E784C">
        <w:rPr>
          <w:rFonts w:eastAsia="標楷體" w:hint="eastAsia"/>
          <w:color w:val="000000" w:themeColor="text1"/>
          <w:kern w:val="0"/>
          <w:sz w:val="28"/>
          <w:szCs w:val="28"/>
        </w:rPr>
        <w:t>及</w:t>
      </w:r>
      <w:r w:rsidR="003E5653">
        <w:rPr>
          <w:rFonts w:eastAsia="標楷體" w:hint="eastAsia"/>
          <w:color w:val="000000" w:themeColor="text1"/>
          <w:kern w:val="0"/>
          <w:sz w:val="28"/>
          <w:szCs w:val="28"/>
        </w:rPr>
        <w:t>1</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41</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，電力及燃氣</w:t>
      </w:r>
      <w:r w:rsidR="00824C75" w:rsidRPr="008E784C">
        <w:rPr>
          <w:rFonts w:eastAsia="標楷體" w:hint="eastAsia"/>
          <w:color w:val="000000" w:themeColor="text1"/>
          <w:kern w:val="0"/>
          <w:sz w:val="28"/>
          <w:szCs w:val="28"/>
        </w:rPr>
        <w:t>供應業</w:t>
      </w:r>
      <w:r w:rsidR="00824C75">
        <w:rPr>
          <w:rFonts w:eastAsia="標楷體" w:hint="eastAsia"/>
          <w:color w:val="000000" w:themeColor="text1"/>
          <w:kern w:val="0"/>
          <w:sz w:val="28"/>
          <w:szCs w:val="28"/>
        </w:rPr>
        <w:t>減少</w:t>
      </w:r>
      <w:r w:rsidR="00824C75">
        <w:rPr>
          <w:rFonts w:eastAsia="標楷體" w:hint="eastAsia"/>
          <w:color w:val="000000" w:themeColor="text1"/>
          <w:kern w:val="0"/>
          <w:sz w:val="28"/>
          <w:szCs w:val="28"/>
        </w:rPr>
        <w:t>2.44</w:t>
      </w:r>
      <w:r w:rsidR="00824C75"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824C75">
        <w:rPr>
          <w:rFonts w:eastAsia="標楷體" w:hint="eastAsia"/>
          <w:color w:val="000000" w:themeColor="text1"/>
          <w:kern w:val="0"/>
          <w:sz w:val="28"/>
          <w:szCs w:val="20"/>
        </w:rPr>
        <w:t>8</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工業生產指數</w:t>
      </w:r>
      <w:r w:rsidRPr="008E784C">
        <w:rPr>
          <w:rFonts w:eastAsia="標楷體" w:hint="eastAsia"/>
          <w:color w:val="000000" w:themeColor="text1"/>
          <w:kern w:val="0"/>
          <w:sz w:val="28"/>
          <w:szCs w:val="20"/>
        </w:rPr>
        <w:t>1</w:t>
      </w:r>
      <w:r w:rsidR="003E5653">
        <w:rPr>
          <w:rFonts w:eastAsia="標楷體" w:hint="eastAsia"/>
          <w:color w:val="000000" w:themeColor="text1"/>
          <w:kern w:val="0"/>
          <w:sz w:val="28"/>
          <w:szCs w:val="20"/>
        </w:rPr>
        <w:t>1</w:t>
      </w:r>
      <w:r w:rsidR="00824C75">
        <w:rPr>
          <w:rFonts w:eastAsia="標楷體" w:hint="eastAsia"/>
          <w:color w:val="000000" w:themeColor="text1"/>
          <w:kern w:val="0"/>
          <w:sz w:val="28"/>
          <w:szCs w:val="20"/>
        </w:rPr>
        <w:t>1</w:t>
      </w:r>
      <w:r w:rsidRPr="008E784C">
        <w:rPr>
          <w:rFonts w:eastAsia="標楷體" w:hint="eastAsia"/>
          <w:color w:val="000000" w:themeColor="text1"/>
          <w:kern w:val="0"/>
          <w:sz w:val="28"/>
          <w:szCs w:val="20"/>
        </w:rPr>
        <w:t>.</w:t>
      </w:r>
      <w:r w:rsidR="00824C75">
        <w:rPr>
          <w:rFonts w:eastAsia="標楷體" w:hint="eastAsia"/>
          <w:color w:val="000000" w:themeColor="text1"/>
          <w:kern w:val="0"/>
          <w:sz w:val="28"/>
          <w:szCs w:val="20"/>
        </w:rPr>
        <w:t>83</w:t>
      </w:r>
      <w:r w:rsidRPr="008E784C">
        <w:rPr>
          <w:rFonts w:eastAsia="標楷體" w:hint="eastAsia"/>
          <w:color w:val="000000" w:themeColor="text1"/>
          <w:kern w:val="0"/>
          <w:sz w:val="28"/>
          <w:szCs w:val="20"/>
        </w:rPr>
        <w:t>，較上年同期</w:t>
      </w:r>
      <w:r w:rsidRPr="008E784C">
        <w:rPr>
          <w:rFonts w:eastAsia="標楷體" w:hint="eastAsia"/>
          <w:color w:val="000000" w:themeColor="text1"/>
          <w:kern w:val="0"/>
          <w:sz w:val="28"/>
          <w:szCs w:val="28"/>
        </w:rPr>
        <w:t>增加</w:t>
      </w:r>
      <w:r w:rsidR="00824C75">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824C75">
        <w:rPr>
          <w:rFonts w:eastAsia="標楷體" w:hint="eastAsia"/>
          <w:color w:val="000000" w:themeColor="text1"/>
          <w:kern w:val="0"/>
          <w:sz w:val="28"/>
          <w:szCs w:val="28"/>
        </w:rPr>
        <w:t>86</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topLinePunct/>
        <w:snapToGrid w:val="0"/>
        <w:spacing w:beforeLines="30" w:before="108" w:line="300" w:lineRule="auto"/>
        <w:ind w:right="210"/>
        <w:jc w:val="both"/>
        <w:rPr>
          <w:rFonts w:eastAsia="標楷體"/>
          <w:color w:val="000000" w:themeColor="text1"/>
          <w:kern w:val="0"/>
          <w:sz w:val="28"/>
          <w:szCs w:val="20"/>
        </w:rPr>
      </w:pPr>
      <w:r w:rsidRPr="00824F84">
        <w:rPr>
          <w:rFonts w:eastAsia="標楷體"/>
          <w:b/>
          <w:bCs/>
          <w:color w:val="000000" w:themeColor="text1"/>
          <w:kern w:val="0"/>
          <w:sz w:val="28"/>
          <w:szCs w:val="20"/>
        </w:rPr>
        <w:t xml:space="preserve">　　　　　　　　　表</w:t>
      </w:r>
      <w:r w:rsidRPr="00824F84">
        <w:rPr>
          <w:rFonts w:eastAsia="標楷體"/>
          <w:b/>
          <w:bCs/>
          <w:color w:val="000000" w:themeColor="text1"/>
          <w:kern w:val="0"/>
          <w:sz w:val="28"/>
          <w:szCs w:val="20"/>
        </w:rPr>
        <w:t xml:space="preserve">2-2-1  </w:t>
      </w:r>
      <w:r w:rsidRPr="00824F84">
        <w:rPr>
          <w:rFonts w:eastAsia="標楷體"/>
          <w:b/>
          <w:bCs/>
          <w:color w:val="000000" w:themeColor="text1"/>
          <w:kern w:val="0"/>
          <w:sz w:val="28"/>
          <w:szCs w:val="20"/>
        </w:rPr>
        <w:t>工業生產</w:t>
      </w:r>
      <w:r w:rsidRPr="00824F84">
        <w:rPr>
          <w:rFonts w:eastAsia="標楷體"/>
          <w:b/>
          <w:bCs/>
          <w:snapToGrid w:val="0"/>
          <w:color w:val="000000" w:themeColor="text1"/>
          <w:kern w:val="0"/>
          <w:sz w:val="28"/>
          <w:szCs w:val="20"/>
        </w:rPr>
        <w:t>年增率</w:t>
      </w:r>
      <w:r w:rsidRPr="00824F84">
        <w:rPr>
          <w:rFonts w:eastAsia="標楷體"/>
          <w:color w:val="000000" w:themeColor="text1"/>
          <w:kern w:val="0"/>
          <w:sz w:val="28"/>
          <w:szCs w:val="20"/>
        </w:rPr>
        <w:t xml:space="preserve">          </w:t>
      </w:r>
      <w:r w:rsidRPr="00824F84">
        <w:rPr>
          <w:rFonts w:eastAsia="標楷體"/>
          <w:color w:val="000000" w:themeColor="text1"/>
          <w:kern w:val="0"/>
          <w:szCs w:val="20"/>
        </w:rPr>
        <w:t>單位：</w:t>
      </w:r>
      <w:r w:rsidRPr="00824F84">
        <w:rPr>
          <w:rFonts w:eastAsia="標楷體"/>
          <w:color w:val="000000" w:themeColor="text1"/>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824F84" w:rsidRPr="00824F84" w:rsidTr="00D1347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3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szCs w:val="28"/>
              </w:rPr>
            </w:pPr>
          </w:p>
          <w:p w:rsidR="000672EE" w:rsidRPr="00824F84" w:rsidRDefault="000672EE" w:rsidP="00D13479">
            <w:pPr>
              <w:snapToGrid w:val="0"/>
              <w:spacing w:line="260" w:lineRule="exact"/>
              <w:ind w:left="28"/>
              <w:jc w:val="center"/>
              <w:rPr>
                <w:rFonts w:eastAsia="標楷體"/>
                <w:color w:val="000000" w:themeColor="text1"/>
                <w:szCs w:val="28"/>
              </w:rPr>
            </w:pPr>
            <w:r w:rsidRPr="00824F84">
              <w:rPr>
                <w:rFonts w:eastAsia="標楷體"/>
                <w:color w:val="000000" w:themeColor="text1"/>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right w:val="nil"/>
            </w:tcBorders>
          </w:tcPr>
          <w:p w:rsidR="000672EE" w:rsidRPr="00824F84" w:rsidRDefault="000672EE" w:rsidP="00D13479">
            <w:pPr>
              <w:snapToGrid w:val="0"/>
              <w:spacing w:line="260" w:lineRule="exact"/>
              <w:ind w:left="28"/>
              <w:jc w:val="center"/>
              <w:rPr>
                <w:rFonts w:eastAsia="標楷體"/>
                <w:color w:val="000000" w:themeColor="text1"/>
              </w:rPr>
            </w:pPr>
          </w:p>
        </w:tc>
        <w:tc>
          <w:tcPr>
            <w:tcW w:w="1252" w:type="dxa"/>
            <w:tcBorders>
              <w:top w:val="single" w:sz="4" w:space="0" w:color="auto"/>
              <w:left w:val="nil"/>
              <w:bottom w:val="single" w:sz="4" w:space="0" w:color="auto"/>
            </w:tcBorders>
          </w:tcPr>
          <w:p w:rsidR="000672EE" w:rsidRPr="00824F84" w:rsidRDefault="000672EE" w:rsidP="00D13479">
            <w:pPr>
              <w:snapToGrid w:val="0"/>
              <w:spacing w:line="260" w:lineRule="exact"/>
              <w:ind w:left="28"/>
              <w:jc w:val="center"/>
              <w:rPr>
                <w:rFonts w:eastAsia="標楷體"/>
                <w:color w:val="000000" w:themeColor="text1"/>
              </w:rPr>
            </w:pPr>
          </w:p>
        </w:tc>
      </w:tr>
      <w:tr w:rsidR="00824F84" w:rsidRPr="00824F84" w:rsidTr="00D13479">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0" w:type="auto"/>
            <w:vMerge/>
            <w:tcBorders>
              <w:top w:val="single" w:sz="4" w:space="0" w:color="auto"/>
              <w:left w:val="single" w:sz="4" w:space="0" w:color="auto"/>
              <w:bottom w:val="single" w:sz="4" w:space="0" w:color="auto"/>
              <w:right w:val="nil"/>
            </w:tcBorders>
            <w:vAlign w:val="center"/>
            <w:hideMark/>
          </w:tcPr>
          <w:p w:rsidR="000672EE" w:rsidRPr="00824F84" w:rsidRDefault="000672EE" w:rsidP="00D13479">
            <w:pPr>
              <w:widowControl/>
              <w:rPr>
                <w:rFonts w:eastAsia="標楷體"/>
                <w:color w:val="000000" w:themeColor="text1"/>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用水</w:t>
            </w:r>
          </w:p>
          <w:p w:rsidR="000672EE" w:rsidRPr="00824F84" w:rsidRDefault="000672EE" w:rsidP="00D13479">
            <w:pPr>
              <w:snapToGrid w:val="0"/>
              <w:spacing w:line="260" w:lineRule="exact"/>
              <w:ind w:left="28"/>
              <w:jc w:val="center"/>
              <w:rPr>
                <w:rFonts w:eastAsia="標楷體"/>
                <w:color w:val="000000" w:themeColor="text1"/>
              </w:rPr>
            </w:pPr>
            <w:r w:rsidRPr="00824F84">
              <w:rPr>
                <w:rFonts w:eastAsia="標楷體"/>
                <w:color w:val="000000" w:themeColor="text1"/>
              </w:rPr>
              <w:t>供應業</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-1.28</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-1.16</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-6.53</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-2.42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-2.28</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C53A63" w:rsidRPr="008E784C" w:rsidRDefault="00C53A63" w:rsidP="00C53A63">
            <w:pPr>
              <w:snapToGrid w:val="0"/>
              <w:spacing w:line="38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1.97</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1.91</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-9.67</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3.43</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0.50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5.00</w:t>
            </w:r>
          </w:p>
        </w:tc>
        <w:tc>
          <w:tcPr>
            <w:tcW w:w="1251"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5.27</w:t>
            </w:r>
          </w:p>
        </w:tc>
        <w:tc>
          <w:tcPr>
            <w:tcW w:w="1252" w:type="dxa"/>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-2.00</w:t>
            </w:r>
          </w:p>
        </w:tc>
        <w:tc>
          <w:tcPr>
            <w:tcW w:w="1252" w:type="dxa"/>
            <w:tcMar>
              <w:top w:w="17" w:type="dxa"/>
              <w:left w:w="17" w:type="dxa"/>
              <w:bottom w:w="0" w:type="dxa"/>
              <w:right w:w="17" w:type="dxa"/>
            </w:tcMar>
            <w:vAlign w:val="bottom"/>
          </w:tcPr>
          <w:p w:rsidR="00C53A63" w:rsidRPr="008E784C" w:rsidRDefault="00C53A63" w:rsidP="00C53A63">
            <w:pPr>
              <w:ind w:rightChars="162" w:right="389"/>
              <w:jc w:val="right"/>
              <w:rPr>
                <w:rFonts w:eastAsia="標楷體"/>
                <w:b/>
                <w:bCs/>
                <w:color w:val="000000" w:themeColor="text1"/>
              </w:rPr>
            </w:pPr>
            <w:r w:rsidRPr="008E784C">
              <w:rPr>
                <w:rFonts w:eastAsia="標楷體"/>
                <w:b/>
                <w:bCs/>
                <w:color w:val="000000" w:themeColor="text1"/>
              </w:rPr>
              <w:t>2.22</w:t>
            </w:r>
          </w:p>
        </w:tc>
        <w:tc>
          <w:tcPr>
            <w:tcW w:w="1252" w:type="dxa"/>
            <w:tcMar>
              <w:top w:w="17" w:type="dxa"/>
              <w:left w:w="17" w:type="dxa"/>
              <w:bottom w:w="0" w:type="dxa"/>
              <w:right w:w="17" w:type="dxa"/>
            </w:tcMar>
            <w:vAlign w:val="bottom"/>
          </w:tcPr>
          <w:p w:rsidR="00C53A63" w:rsidRPr="008E784C" w:rsidRDefault="00C53A63" w:rsidP="00C53A63">
            <w:pPr>
              <w:ind w:rightChars="152" w:right="365"/>
              <w:jc w:val="right"/>
              <w:rPr>
                <w:rFonts w:eastAsia="標楷體"/>
                <w:b/>
                <w:bCs/>
                <w:color w:val="000000" w:themeColor="text1"/>
              </w:rPr>
            </w:pPr>
            <w:r w:rsidRPr="008E784C">
              <w:rPr>
                <w:rFonts w:eastAsia="標楷體"/>
                <w:b/>
                <w:bCs/>
                <w:color w:val="000000" w:themeColor="text1"/>
              </w:rPr>
              <w:t>1.30</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tcPr>
          <w:p w:rsidR="00C53A63" w:rsidRPr="008E784C" w:rsidRDefault="00C53A63" w:rsidP="00C53A63">
            <w:pPr>
              <w:ind w:rightChars="75" w:right="180"/>
              <w:jc w:val="right"/>
              <w:rPr>
                <w:rFonts w:eastAsia="標楷體"/>
                <w:b/>
                <w:bCs/>
                <w:color w:val="000000" w:themeColor="text1"/>
                <w:szCs w:val="22"/>
              </w:rPr>
            </w:pPr>
            <w:r w:rsidRPr="008E784C">
              <w:rPr>
                <w:rFonts w:eastAsia="標楷體"/>
                <w:b/>
                <w:bCs/>
                <w:color w:val="000000" w:themeColor="text1"/>
                <w:szCs w:val="22"/>
              </w:rPr>
              <w:t>3.64</w:t>
            </w:r>
          </w:p>
        </w:tc>
        <w:tc>
          <w:tcPr>
            <w:tcW w:w="1251" w:type="dxa"/>
            <w:tcMar>
              <w:top w:w="17" w:type="dxa"/>
              <w:left w:w="17" w:type="dxa"/>
              <w:bottom w:w="0" w:type="dxa"/>
              <w:right w:w="17" w:type="dxa"/>
            </w:tcMar>
          </w:tcPr>
          <w:p w:rsidR="00C53A63" w:rsidRPr="008E784C" w:rsidRDefault="00C53A63" w:rsidP="00C53A63">
            <w:pPr>
              <w:ind w:rightChars="165" w:right="396"/>
              <w:jc w:val="right"/>
              <w:rPr>
                <w:rFonts w:eastAsia="標楷體"/>
                <w:b/>
                <w:bCs/>
                <w:color w:val="000000" w:themeColor="text1"/>
              </w:rPr>
            </w:pPr>
            <w:r w:rsidRPr="008E784C">
              <w:rPr>
                <w:rFonts w:eastAsia="標楷體"/>
                <w:b/>
                <w:bCs/>
                <w:color w:val="000000" w:themeColor="text1"/>
              </w:rPr>
              <w:t>3.93</w:t>
            </w:r>
          </w:p>
        </w:tc>
        <w:tc>
          <w:tcPr>
            <w:tcW w:w="1252" w:type="dxa"/>
            <w:tcMar>
              <w:top w:w="17" w:type="dxa"/>
              <w:left w:w="17" w:type="dxa"/>
              <w:bottom w:w="0" w:type="dxa"/>
              <w:right w:w="17" w:type="dxa"/>
            </w:tcMar>
          </w:tcPr>
          <w:p w:rsidR="00C53A63" w:rsidRPr="008E784C" w:rsidRDefault="00C53A63" w:rsidP="00C53A63">
            <w:pPr>
              <w:ind w:rightChars="165" w:right="396"/>
              <w:jc w:val="right"/>
              <w:rPr>
                <w:rFonts w:eastAsia="標楷體"/>
                <w:b/>
                <w:color w:val="000000" w:themeColor="text1"/>
              </w:rPr>
            </w:pPr>
            <w:r w:rsidRPr="008E784C">
              <w:rPr>
                <w:rFonts w:eastAsia="標楷體"/>
                <w:b/>
                <w:color w:val="000000" w:themeColor="text1"/>
              </w:rPr>
              <w:t>-3.65</w:t>
            </w:r>
          </w:p>
        </w:tc>
        <w:tc>
          <w:tcPr>
            <w:tcW w:w="1252" w:type="dxa"/>
            <w:tcMar>
              <w:top w:w="17" w:type="dxa"/>
              <w:left w:w="17" w:type="dxa"/>
              <w:bottom w:w="0" w:type="dxa"/>
              <w:right w:w="17" w:type="dxa"/>
            </w:tcMar>
          </w:tcPr>
          <w:p w:rsidR="00C53A63" w:rsidRPr="008E784C" w:rsidRDefault="00C53A63" w:rsidP="00C53A63">
            <w:pPr>
              <w:ind w:rightChars="162" w:right="389"/>
              <w:jc w:val="right"/>
              <w:rPr>
                <w:rFonts w:eastAsia="標楷體"/>
                <w:b/>
                <w:color w:val="000000" w:themeColor="text1"/>
              </w:rPr>
            </w:pPr>
            <w:r w:rsidRPr="008E784C">
              <w:rPr>
                <w:rFonts w:eastAsia="標楷體"/>
                <w:b/>
                <w:color w:val="000000" w:themeColor="text1"/>
              </w:rPr>
              <w:t>0.40</w:t>
            </w:r>
          </w:p>
        </w:tc>
        <w:tc>
          <w:tcPr>
            <w:tcW w:w="1252" w:type="dxa"/>
            <w:tcMar>
              <w:top w:w="17" w:type="dxa"/>
              <w:left w:w="17" w:type="dxa"/>
              <w:bottom w:w="0" w:type="dxa"/>
              <w:right w:w="17" w:type="dxa"/>
            </w:tcMar>
          </w:tcPr>
          <w:p w:rsidR="00C53A63" w:rsidRPr="008E784C" w:rsidRDefault="00C53A63" w:rsidP="00C53A63">
            <w:pPr>
              <w:ind w:rightChars="152" w:right="365"/>
              <w:jc w:val="right"/>
              <w:rPr>
                <w:rFonts w:eastAsia="標楷體"/>
                <w:b/>
                <w:color w:val="000000" w:themeColor="text1"/>
              </w:rPr>
            </w:pPr>
            <w:r w:rsidRPr="008E784C">
              <w:rPr>
                <w:rFonts w:eastAsia="標楷體"/>
                <w:b/>
                <w:color w:val="000000" w:themeColor="text1"/>
              </w:rPr>
              <w:t>0.09</w:t>
            </w:r>
          </w:p>
        </w:tc>
      </w:tr>
      <w:tr w:rsidR="00C53A63"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C53A63" w:rsidRPr="008E784C" w:rsidRDefault="00C53A63" w:rsidP="00C53A63">
            <w:pPr>
              <w:snapToGrid w:val="0"/>
              <w:spacing w:line="38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C53A63" w:rsidRPr="008E784C" w:rsidRDefault="00C53A63" w:rsidP="00C53A63">
            <w:pPr>
              <w:ind w:rightChars="75" w:right="180"/>
              <w:jc w:val="right"/>
              <w:rPr>
                <w:rFonts w:eastAsia="標楷體"/>
                <w:b/>
                <w:bCs/>
                <w:color w:val="000000" w:themeColor="text1"/>
                <w:szCs w:val="22"/>
              </w:rPr>
            </w:pPr>
            <w:r w:rsidRPr="008E784C">
              <w:rPr>
                <w:rFonts w:eastAsia="標楷體" w:hint="eastAsia"/>
                <w:b/>
                <w:bCs/>
                <w:color w:val="000000" w:themeColor="text1"/>
                <w:szCs w:val="22"/>
              </w:rPr>
              <w:t>-0.35</w:t>
            </w:r>
          </w:p>
        </w:tc>
        <w:tc>
          <w:tcPr>
            <w:tcW w:w="1251"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-0.45</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-3.66</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1.14</w:t>
            </w:r>
          </w:p>
        </w:tc>
        <w:tc>
          <w:tcPr>
            <w:tcW w:w="1252" w:type="dxa"/>
            <w:tcBorders>
              <w:top w:val="nil"/>
              <w:left w:val="nil"/>
              <w:bottom w:val="nil"/>
              <w:right w:val="nil"/>
            </w:tcBorders>
            <w:tcMar>
              <w:top w:w="17" w:type="dxa"/>
              <w:left w:w="17" w:type="dxa"/>
              <w:bottom w:w="0" w:type="dxa"/>
              <w:right w:w="17" w:type="dxa"/>
            </w:tcMar>
            <w:vAlign w:val="bottom"/>
          </w:tcPr>
          <w:p w:rsidR="00C53A63" w:rsidRPr="008E784C" w:rsidRDefault="00C53A63" w:rsidP="00C53A63">
            <w:pPr>
              <w:ind w:rightChars="165" w:right="396"/>
              <w:jc w:val="right"/>
              <w:rPr>
                <w:rFonts w:eastAsia="標楷體"/>
                <w:b/>
                <w:bCs/>
                <w:color w:val="000000" w:themeColor="text1"/>
              </w:rPr>
            </w:pPr>
            <w:r w:rsidRPr="008E784C">
              <w:rPr>
                <w:rFonts w:eastAsia="標楷體" w:hint="eastAsia"/>
                <w:b/>
                <w:bCs/>
                <w:color w:val="000000" w:themeColor="text1"/>
              </w:rPr>
              <w:t>0.36</w:t>
            </w:r>
          </w:p>
        </w:tc>
      </w:tr>
      <w:tr w:rsidR="003020D6"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2.53</w:t>
            </w:r>
          </w:p>
        </w:tc>
        <w:tc>
          <w:tcPr>
            <w:tcW w:w="1251"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2.43</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-7.70</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4.67</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-0.84</w:t>
            </w:r>
          </w:p>
        </w:tc>
      </w:tr>
      <w:tr w:rsidR="003020D6"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-0.63</w:t>
            </w:r>
          </w:p>
        </w:tc>
        <w:tc>
          <w:tcPr>
            <w:tcW w:w="1251"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-0.46</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-10.52</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-2.51</w:t>
            </w:r>
          </w:p>
        </w:tc>
        <w:tc>
          <w:tcPr>
            <w:tcW w:w="1252" w:type="dxa"/>
            <w:tcBorders>
              <w:top w:val="nil"/>
              <w:left w:val="nil"/>
              <w:bottom w:val="nil"/>
              <w:right w:val="nil"/>
            </w:tcBorders>
            <w:tcMar>
              <w:top w:w="17" w:type="dxa"/>
              <w:left w:w="17" w:type="dxa"/>
              <w:bottom w:w="0" w:type="dxa"/>
              <w:right w:w="17" w:type="dxa"/>
            </w:tcMa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0.40</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-2.57</w:t>
            </w:r>
          </w:p>
        </w:tc>
        <w:tc>
          <w:tcPr>
            <w:tcW w:w="1251"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-2.98</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-5.28</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2.99</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3.99</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1.98</w:t>
            </w:r>
          </w:p>
        </w:tc>
        <w:tc>
          <w:tcPr>
            <w:tcW w:w="1251"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2.11</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0.44</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-0.51</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5.95</w:t>
            </w:r>
          </w:p>
        </w:tc>
      </w:tr>
      <w:tr w:rsidR="003020D6"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6.29</w:t>
            </w:r>
          </w:p>
        </w:tc>
        <w:tc>
          <w:tcPr>
            <w:tcW w:w="1251"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6.66</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0.41</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1.01</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2.72</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color w:val="000000" w:themeColor="text1"/>
              </w:rPr>
              <w:t>1~</w:t>
            </w:r>
            <w:r>
              <w:rPr>
                <w:rFonts w:eastAsia="標楷體" w:hint="eastAsia"/>
                <w:b/>
                <w:color w:val="000000" w:themeColor="text1"/>
              </w:rPr>
              <w:t>8</w:t>
            </w:r>
            <w:r>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020D6" w:rsidRPr="008E784C" w:rsidRDefault="003020D6" w:rsidP="003020D6">
            <w:pPr>
              <w:ind w:rightChars="75" w:right="180"/>
              <w:jc w:val="right"/>
              <w:rPr>
                <w:rFonts w:eastAsia="標楷體"/>
                <w:b/>
                <w:color w:val="000000" w:themeColor="text1"/>
                <w:szCs w:val="22"/>
              </w:rPr>
            </w:pPr>
            <w:r>
              <w:rPr>
                <w:rFonts w:eastAsia="標楷體" w:hint="eastAsia"/>
                <w:b/>
                <w:color w:val="000000" w:themeColor="text1"/>
                <w:szCs w:val="22"/>
              </w:rPr>
              <w:t>5.86</w:t>
            </w:r>
          </w:p>
        </w:tc>
        <w:tc>
          <w:tcPr>
            <w:tcW w:w="1251" w:type="dxa"/>
            <w:tcBorders>
              <w:top w:val="nil"/>
              <w:left w:val="nil"/>
              <w:bottom w:val="nil"/>
              <w:right w:val="nil"/>
            </w:tcBorders>
            <w:tcMar>
              <w:top w:w="17" w:type="dxa"/>
              <w:left w:w="17" w:type="dxa"/>
              <w:bottom w:w="0" w:type="dxa"/>
              <w:right w:w="17" w:type="dxa"/>
            </w:tcMar>
            <w:vAlign w:val="center"/>
          </w:tcPr>
          <w:p w:rsidR="003020D6" w:rsidRPr="008E784C" w:rsidRDefault="003020D6" w:rsidP="003020D6">
            <w:pPr>
              <w:ind w:rightChars="165" w:right="396"/>
              <w:jc w:val="right"/>
              <w:rPr>
                <w:rFonts w:eastAsia="標楷體"/>
                <w:b/>
                <w:color w:val="000000" w:themeColor="text1"/>
              </w:rPr>
            </w:pPr>
            <w:r>
              <w:rPr>
                <w:rFonts w:eastAsia="標楷體" w:hint="eastAsia"/>
                <w:b/>
                <w:color w:val="000000" w:themeColor="text1"/>
              </w:rPr>
              <w:t>6.29</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3020D6">
            <w:pPr>
              <w:ind w:rightChars="165" w:right="396"/>
              <w:jc w:val="right"/>
              <w:rPr>
                <w:rFonts w:eastAsia="標楷體"/>
                <w:b/>
                <w:color w:val="000000" w:themeColor="text1"/>
              </w:rPr>
            </w:pPr>
            <w:r>
              <w:rPr>
                <w:rFonts w:eastAsia="標楷體" w:hint="eastAsia"/>
                <w:b/>
                <w:color w:val="000000" w:themeColor="text1"/>
              </w:rPr>
              <w:t>17.84</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b/>
                <w:color w:val="000000" w:themeColor="text1"/>
              </w:rPr>
            </w:pPr>
            <w:r>
              <w:rPr>
                <w:rFonts w:eastAsia="標楷體" w:hint="eastAsia"/>
                <w:b/>
                <w:color w:val="000000" w:themeColor="text1"/>
              </w:rPr>
              <w:t>0.10</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3020D6">
            <w:pPr>
              <w:ind w:rightChars="165" w:right="396"/>
              <w:jc w:val="right"/>
              <w:rPr>
                <w:rFonts w:eastAsia="標楷體"/>
                <w:b/>
                <w:color w:val="000000" w:themeColor="text1"/>
              </w:rPr>
            </w:pPr>
            <w:r>
              <w:rPr>
                <w:rFonts w:eastAsia="標楷體" w:hint="eastAsia"/>
                <w:b/>
                <w:color w:val="000000" w:themeColor="text1"/>
              </w:rPr>
              <w:t>1.16</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-2.11</w:t>
            </w:r>
          </w:p>
        </w:tc>
        <w:tc>
          <w:tcPr>
            <w:tcW w:w="1251"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-1.93</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-8.32</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-4.42</w:t>
            </w:r>
          </w:p>
        </w:tc>
        <w:tc>
          <w:tcPr>
            <w:tcW w:w="1252" w:type="dxa"/>
            <w:tcBorders>
              <w:top w:val="nil"/>
              <w:left w:val="nil"/>
              <w:bottom w:val="nil"/>
              <w:right w:val="nil"/>
            </w:tcBorders>
            <w:tcMar>
              <w:top w:w="17" w:type="dxa"/>
              <w:left w:w="17" w:type="dxa"/>
              <w:bottom w:w="0" w:type="dxa"/>
              <w:right w:w="17" w:type="dxa"/>
            </w:tcMar>
            <w:vAlign w:val="bottom"/>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1.27</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20.69</w:t>
            </w:r>
          </w:p>
        </w:tc>
        <w:tc>
          <w:tcPr>
            <w:tcW w:w="1251"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21.48</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39.11</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11.24</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3.74</w:t>
            </w:r>
          </w:p>
        </w:tc>
      </w:tr>
      <w:tr w:rsidR="003020D6" w:rsidRPr="00824F84" w:rsidTr="00C53A6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11.18</w:t>
            </w:r>
          </w:p>
        </w:tc>
        <w:tc>
          <w:tcPr>
            <w:tcW w:w="1251"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11.93</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18.94</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1.96</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1.89</w:t>
            </w:r>
          </w:p>
        </w:tc>
      </w:tr>
      <w:tr w:rsidR="003020D6" w:rsidRPr="00824F84" w:rsidTr="00D13479">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center"/>
          </w:tcPr>
          <w:p w:rsidR="003020D6" w:rsidRPr="008E784C" w:rsidRDefault="003020D6" w:rsidP="00263DF2">
            <w:pPr>
              <w:ind w:rightChars="75" w:right="180"/>
              <w:jc w:val="right"/>
              <w:rPr>
                <w:rFonts w:eastAsia="標楷體"/>
                <w:color w:val="000000" w:themeColor="text1"/>
                <w:szCs w:val="22"/>
              </w:rPr>
            </w:pPr>
            <w:r w:rsidRPr="008E784C">
              <w:rPr>
                <w:rFonts w:eastAsia="標楷體" w:hint="eastAsia"/>
                <w:color w:val="000000" w:themeColor="text1"/>
                <w:szCs w:val="22"/>
              </w:rPr>
              <w:t>4.22</w:t>
            </w:r>
          </w:p>
        </w:tc>
        <w:tc>
          <w:tcPr>
            <w:tcW w:w="1251"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4.92</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25.47</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-5.50</w:t>
            </w:r>
          </w:p>
        </w:tc>
        <w:tc>
          <w:tcPr>
            <w:tcW w:w="1252" w:type="dxa"/>
            <w:tcBorders>
              <w:top w:val="nil"/>
              <w:left w:val="nil"/>
              <w:bottom w:val="nil"/>
              <w:right w:val="nil"/>
            </w:tcBorders>
            <w:tcMar>
              <w:top w:w="17" w:type="dxa"/>
              <w:left w:w="17" w:type="dxa"/>
              <w:bottom w:w="0" w:type="dxa"/>
              <w:right w:w="17" w:type="dxa"/>
            </w:tcMar>
            <w:vAlign w:val="center"/>
          </w:tcPr>
          <w:p w:rsidR="003020D6" w:rsidRPr="008E784C" w:rsidRDefault="003020D6" w:rsidP="00263DF2">
            <w:pPr>
              <w:ind w:rightChars="165" w:right="396"/>
              <w:jc w:val="right"/>
              <w:rPr>
                <w:rFonts w:eastAsia="標楷體"/>
                <w:color w:val="000000" w:themeColor="text1"/>
              </w:rPr>
            </w:pPr>
            <w:r w:rsidRPr="008E784C">
              <w:rPr>
                <w:rFonts w:eastAsia="標楷體" w:hint="eastAsia"/>
                <w:color w:val="000000" w:themeColor="text1"/>
              </w:rPr>
              <w:t>-0.18</w:t>
            </w:r>
          </w:p>
        </w:tc>
      </w:tr>
      <w:tr w:rsidR="003020D6" w:rsidRPr="00824F84" w:rsidTr="00263DF2">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3E5653" w:rsidRDefault="003020D6" w:rsidP="00263DF2">
            <w:pPr>
              <w:ind w:rightChars="75" w:right="180"/>
              <w:jc w:val="right"/>
              <w:rPr>
                <w:rFonts w:eastAsia="標楷體"/>
                <w:color w:val="000000" w:themeColor="text1"/>
                <w:szCs w:val="22"/>
              </w:rPr>
            </w:pPr>
            <w:r w:rsidRPr="003E5653">
              <w:rPr>
                <w:rFonts w:eastAsia="標楷體" w:hint="eastAsia"/>
                <w:color w:val="000000" w:themeColor="text1"/>
                <w:szCs w:val="22"/>
              </w:rPr>
              <w:t>1.68</w:t>
            </w:r>
          </w:p>
        </w:tc>
        <w:tc>
          <w:tcPr>
            <w:tcW w:w="1251"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1.83</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16.62</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-1.03</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-0.10</w:t>
            </w:r>
          </w:p>
        </w:tc>
      </w:tr>
      <w:tr w:rsidR="003020D6" w:rsidRPr="00824F84" w:rsidTr="00B51556">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3E5653" w:rsidRDefault="003020D6" w:rsidP="00263DF2">
            <w:pPr>
              <w:ind w:rightChars="75" w:right="180"/>
              <w:jc w:val="right"/>
              <w:rPr>
                <w:rFonts w:eastAsia="標楷體"/>
                <w:color w:val="000000" w:themeColor="text1"/>
                <w:szCs w:val="22"/>
              </w:rPr>
            </w:pPr>
            <w:r w:rsidRPr="003E5653">
              <w:rPr>
                <w:rFonts w:eastAsia="標楷體" w:hint="eastAsia"/>
                <w:color w:val="000000" w:themeColor="text1"/>
                <w:szCs w:val="22"/>
              </w:rPr>
              <w:t>7.19</w:t>
            </w:r>
          </w:p>
        </w:tc>
        <w:tc>
          <w:tcPr>
            <w:tcW w:w="1251"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7.63</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24.19</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1.54</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-0.09</w:t>
            </w:r>
          </w:p>
        </w:tc>
      </w:tr>
      <w:tr w:rsidR="003020D6" w:rsidRPr="00824F84" w:rsidTr="00B51556">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3020D6" w:rsidRPr="003E5653" w:rsidRDefault="003020D6" w:rsidP="00263DF2">
            <w:pPr>
              <w:ind w:rightChars="75" w:right="180"/>
              <w:jc w:val="right"/>
              <w:rPr>
                <w:rFonts w:eastAsia="標楷體"/>
                <w:color w:val="000000" w:themeColor="text1"/>
                <w:szCs w:val="22"/>
              </w:rPr>
            </w:pPr>
            <w:r>
              <w:rPr>
                <w:rFonts w:eastAsia="標楷體" w:hint="eastAsia"/>
                <w:color w:val="000000" w:themeColor="text1"/>
                <w:szCs w:val="22"/>
              </w:rPr>
              <w:t>2.7</w:t>
            </w:r>
            <w:r w:rsidRPr="003E5653">
              <w:rPr>
                <w:rFonts w:eastAsia="標楷體" w:hint="eastAsia"/>
                <w:color w:val="000000" w:themeColor="text1"/>
                <w:szCs w:val="22"/>
              </w:rPr>
              <w:t>5</w:t>
            </w:r>
          </w:p>
        </w:tc>
        <w:tc>
          <w:tcPr>
            <w:tcW w:w="1251" w:type="dxa"/>
            <w:tcBorders>
              <w:top w:val="nil"/>
              <w:left w:val="nil"/>
              <w:bottom w:val="nil"/>
              <w:right w:val="nil"/>
            </w:tcBorders>
            <w:tcMar>
              <w:top w:w="17" w:type="dxa"/>
              <w:left w:w="17" w:type="dxa"/>
              <w:bottom w:w="0" w:type="dxa"/>
              <w:right w:w="17" w:type="dxa"/>
            </w:tcMar>
            <w:vAlign w:val="bottom"/>
          </w:tcPr>
          <w:p w:rsidR="003020D6" w:rsidRPr="003E5653" w:rsidRDefault="003020D6" w:rsidP="003020D6">
            <w:pPr>
              <w:ind w:rightChars="165" w:right="396"/>
              <w:jc w:val="right"/>
              <w:rPr>
                <w:rFonts w:eastAsia="標楷體"/>
                <w:color w:val="000000" w:themeColor="text1"/>
              </w:rPr>
            </w:pPr>
            <w:r w:rsidRPr="003E5653">
              <w:rPr>
                <w:rFonts w:eastAsia="標楷體" w:hint="eastAsia"/>
                <w:color w:val="000000" w:themeColor="text1"/>
              </w:rPr>
              <w:t>2.</w:t>
            </w:r>
            <w:r>
              <w:rPr>
                <w:rFonts w:eastAsia="標楷體" w:hint="eastAsia"/>
                <w:color w:val="000000" w:themeColor="text1"/>
              </w:rPr>
              <w:t>79</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3020D6">
            <w:pPr>
              <w:ind w:rightChars="165" w:right="396"/>
              <w:jc w:val="right"/>
              <w:rPr>
                <w:rFonts w:eastAsia="標楷體"/>
                <w:color w:val="000000" w:themeColor="text1"/>
              </w:rPr>
            </w:pPr>
            <w:r>
              <w:rPr>
                <w:rFonts w:eastAsia="標楷體" w:hint="eastAsia"/>
                <w:color w:val="000000" w:themeColor="text1"/>
              </w:rPr>
              <w:t>16</w:t>
            </w:r>
            <w:r w:rsidRPr="003E5653">
              <w:rPr>
                <w:rFonts w:eastAsia="標楷體" w:hint="eastAsia"/>
                <w:color w:val="000000" w:themeColor="text1"/>
              </w:rPr>
              <w:t>.</w:t>
            </w:r>
            <w:r>
              <w:rPr>
                <w:rFonts w:eastAsia="標楷體" w:hint="eastAsia"/>
                <w:color w:val="000000" w:themeColor="text1"/>
              </w:rPr>
              <w:t>28</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3020D6">
            <w:pPr>
              <w:ind w:rightChars="165" w:right="396"/>
              <w:jc w:val="right"/>
              <w:rPr>
                <w:rFonts w:eastAsia="標楷體"/>
                <w:color w:val="000000" w:themeColor="text1"/>
              </w:rPr>
            </w:pPr>
            <w:r w:rsidRPr="003E5653">
              <w:rPr>
                <w:rFonts w:eastAsia="標楷體" w:hint="eastAsia"/>
                <w:color w:val="000000" w:themeColor="text1"/>
              </w:rPr>
              <w:t>1.4</w:t>
            </w:r>
            <w:r>
              <w:rPr>
                <w:rFonts w:eastAsia="標楷體" w:hint="eastAsia"/>
                <w:color w:val="000000" w:themeColor="text1"/>
              </w:rPr>
              <w:t>3</w:t>
            </w:r>
          </w:p>
        </w:tc>
        <w:tc>
          <w:tcPr>
            <w:tcW w:w="1252" w:type="dxa"/>
            <w:tcBorders>
              <w:top w:val="nil"/>
              <w:left w:val="nil"/>
              <w:bottom w:val="nil"/>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sidRPr="003E5653">
              <w:rPr>
                <w:rFonts w:eastAsia="標楷體" w:hint="eastAsia"/>
                <w:color w:val="000000" w:themeColor="text1"/>
              </w:rPr>
              <w:t>1.5</w:t>
            </w:r>
            <w:r>
              <w:rPr>
                <w:rFonts w:eastAsia="標楷體" w:hint="eastAsia"/>
                <w:color w:val="000000" w:themeColor="text1"/>
              </w:rPr>
              <w:t>1</w:t>
            </w:r>
          </w:p>
        </w:tc>
      </w:tr>
      <w:tr w:rsidR="003020D6" w:rsidRPr="00824F84" w:rsidTr="00B51556">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3020D6" w:rsidRPr="008E784C" w:rsidRDefault="003020D6" w:rsidP="00263DF2">
            <w:pPr>
              <w:snapToGrid w:val="0"/>
              <w:spacing w:line="38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3020D6" w:rsidRPr="003E5653" w:rsidRDefault="003020D6" w:rsidP="003020D6">
            <w:pPr>
              <w:ind w:rightChars="75" w:right="180"/>
              <w:jc w:val="right"/>
              <w:rPr>
                <w:rFonts w:eastAsia="標楷體"/>
                <w:color w:val="000000" w:themeColor="text1"/>
                <w:szCs w:val="22"/>
              </w:rPr>
            </w:pPr>
            <w:r>
              <w:rPr>
                <w:rFonts w:eastAsia="標楷體" w:hint="eastAsia"/>
                <w:color w:val="000000" w:themeColor="text1"/>
                <w:szCs w:val="22"/>
              </w:rPr>
              <w:t>4</w:t>
            </w:r>
            <w:r w:rsidRPr="003E5653">
              <w:rPr>
                <w:rFonts w:eastAsia="標楷體" w:hint="eastAsia"/>
                <w:color w:val="000000" w:themeColor="text1"/>
                <w:szCs w:val="22"/>
              </w:rPr>
              <w:t>.</w:t>
            </w:r>
            <w:r>
              <w:rPr>
                <w:rFonts w:eastAsia="標楷體" w:hint="eastAsia"/>
                <w:color w:val="000000" w:themeColor="text1"/>
                <w:szCs w:val="22"/>
              </w:rPr>
              <w:t>70</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Pr>
                <w:rFonts w:eastAsia="標楷體" w:hint="eastAsia"/>
                <w:color w:val="000000" w:themeColor="text1"/>
              </w:rPr>
              <w:t>5</w:t>
            </w:r>
            <w:r w:rsidRPr="003E5653">
              <w:rPr>
                <w:rFonts w:eastAsia="標楷體" w:hint="eastAsia"/>
                <w:color w:val="000000" w:themeColor="text1"/>
              </w:rPr>
              <w:t>.</w:t>
            </w:r>
            <w:r>
              <w:rPr>
                <w:rFonts w:eastAsia="標楷體" w:hint="eastAsia"/>
                <w:color w:val="000000" w:themeColor="text1"/>
              </w:rPr>
              <w:t>29</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020D6" w:rsidRPr="003E5653" w:rsidRDefault="003020D6" w:rsidP="003020D6">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7</w:t>
            </w:r>
            <w:r w:rsidRPr="003E5653">
              <w:rPr>
                <w:rFonts w:eastAsia="標楷體" w:hint="eastAsia"/>
                <w:color w:val="000000" w:themeColor="text1"/>
              </w:rPr>
              <w:t>.</w:t>
            </w:r>
            <w:r>
              <w:rPr>
                <w:rFonts w:eastAsia="標楷體" w:hint="eastAsia"/>
                <w:color w:val="000000" w:themeColor="text1"/>
              </w:rPr>
              <w:t>78</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020D6" w:rsidRPr="003E5653" w:rsidRDefault="003020D6" w:rsidP="00263DF2">
            <w:pPr>
              <w:ind w:rightChars="165" w:right="396"/>
              <w:jc w:val="right"/>
              <w:rPr>
                <w:rFonts w:eastAsia="標楷體"/>
                <w:color w:val="000000" w:themeColor="text1"/>
              </w:rPr>
            </w:pPr>
            <w:r>
              <w:rPr>
                <w:rFonts w:eastAsia="標楷體" w:hint="eastAsia"/>
                <w:color w:val="000000" w:themeColor="text1"/>
              </w:rPr>
              <w:t>-2.4</w:t>
            </w:r>
            <w:r w:rsidRPr="003E5653">
              <w:rPr>
                <w:rFonts w:eastAsia="標楷體" w:hint="eastAsia"/>
                <w:color w:val="000000" w:themeColor="text1"/>
              </w:rPr>
              <w:t>4</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3020D6" w:rsidRPr="003E5653" w:rsidRDefault="003020D6" w:rsidP="003020D6">
            <w:pPr>
              <w:ind w:rightChars="165" w:right="396"/>
              <w:jc w:val="right"/>
              <w:rPr>
                <w:rFonts w:eastAsia="標楷體"/>
                <w:color w:val="000000" w:themeColor="text1"/>
              </w:rPr>
            </w:pPr>
            <w:r w:rsidRPr="003E5653">
              <w:rPr>
                <w:rFonts w:eastAsia="標楷體" w:hint="eastAsia"/>
                <w:color w:val="000000" w:themeColor="text1"/>
              </w:rPr>
              <w:t>1.</w:t>
            </w:r>
            <w:r>
              <w:rPr>
                <w:rFonts w:eastAsia="標楷體" w:hint="eastAsia"/>
                <w:color w:val="000000" w:themeColor="text1"/>
              </w:rPr>
              <w:t>41</w:t>
            </w:r>
          </w:p>
        </w:tc>
      </w:tr>
    </w:tbl>
    <w:p w:rsidR="000672EE" w:rsidRPr="00824F84" w:rsidRDefault="000672EE" w:rsidP="000672EE">
      <w:pPr>
        <w:tabs>
          <w:tab w:val="left" w:pos="540"/>
        </w:tabs>
        <w:spacing w:line="400" w:lineRule="exact"/>
        <w:rPr>
          <w:rFonts w:eastAsia="標楷體"/>
          <w:color w:val="000000" w:themeColor="text1"/>
          <w:sz w:val="22"/>
          <w:szCs w:val="22"/>
        </w:rPr>
      </w:pPr>
      <w:r w:rsidRPr="00824F84">
        <w:rPr>
          <w:rFonts w:eastAsia="標楷體"/>
          <w:color w:val="000000" w:themeColor="text1"/>
          <w:sz w:val="22"/>
          <w:szCs w:val="22"/>
        </w:rPr>
        <w:t xml:space="preserve">   </w:t>
      </w:r>
      <w:r w:rsidRPr="00824F84">
        <w:rPr>
          <w:rFonts w:eastAsia="標楷體"/>
          <w:color w:val="000000" w:themeColor="text1"/>
          <w:sz w:val="22"/>
          <w:szCs w:val="22"/>
        </w:rPr>
        <w:t>資料來源：經濟部統計處。</w:t>
      </w:r>
    </w:p>
    <w:p w:rsidR="000672EE" w:rsidRPr="00824F84" w:rsidRDefault="000672EE" w:rsidP="000672EE">
      <w:pPr>
        <w:snapToGrid w:val="0"/>
        <w:spacing w:line="240" w:lineRule="atLeast"/>
        <w:ind w:right="-142"/>
        <w:jc w:val="both"/>
        <w:rPr>
          <w:rFonts w:eastAsia="標楷體"/>
          <w:color w:val="000000" w:themeColor="text1"/>
          <w:sz w:val="22"/>
          <w:szCs w:val="22"/>
        </w:rPr>
      </w:pP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bookmarkEnd w:id="85"/>
    <w:p w:rsidR="005E3F57" w:rsidRPr="008E784C" w:rsidRDefault="005E3F57" w:rsidP="005E3F57">
      <w:pPr>
        <w:widowControl/>
        <w:rPr>
          <w:rFonts w:eastAsia="標楷體"/>
          <w:b/>
          <w:bCs/>
          <w:color w:val="000000" w:themeColor="text1"/>
          <w:sz w:val="28"/>
          <w:szCs w:val="28"/>
        </w:rPr>
      </w:pPr>
      <w:r w:rsidRPr="008E784C">
        <w:rPr>
          <w:rFonts w:eastAsia="標楷體"/>
          <w:noProof/>
          <w:color w:val="000000" w:themeColor="text1"/>
        </w:rPr>
        <w:lastRenderedPageBreak/>
        <w:drawing>
          <wp:anchor distT="0" distB="0" distL="114300" distR="114300" simplePos="0" relativeHeight="253282816" behindDoc="1" locked="0" layoutInCell="1" allowOverlap="1" wp14:anchorId="398CEFEA" wp14:editId="6EDCADA9">
            <wp:simplePos x="0" y="0"/>
            <wp:positionH relativeFrom="column">
              <wp:posOffset>-119380</wp:posOffset>
            </wp:positionH>
            <wp:positionV relativeFrom="paragraph">
              <wp:posOffset>255270</wp:posOffset>
            </wp:positionV>
            <wp:extent cx="6400800" cy="2009775"/>
            <wp:effectExtent l="0" t="0" r="0" b="0"/>
            <wp:wrapNone/>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621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5E3F57" w:rsidP="005E3F57">
      <w:pPr>
        <w:widowControl/>
        <w:tabs>
          <w:tab w:val="left" w:pos="7050"/>
        </w:tabs>
        <w:rPr>
          <w:rFonts w:eastAsia="標楷體"/>
          <w:b/>
          <w:bCs/>
          <w:color w:val="000000" w:themeColor="text1"/>
          <w:sz w:val="28"/>
          <w:szCs w:val="28"/>
        </w:rPr>
      </w:pPr>
      <w:r w:rsidRPr="008E784C">
        <w:rPr>
          <w:rFonts w:eastAsia="標楷體"/>
          <w:b/>
          <w:bCs/>
          <w:color w:val="000000" w:themeColor="text1"/>
          <w:sz w:val="28"/>
          <w:szCs w:val="28"/>
        </w:rPr>
        <w:tab/>
      </w:r>
    </w:p>
    <w:p w:rsidR="005E3F57" w:rsidRPr="008E784C" w:rsidRDefault="00E46616" w:rsidP="00E46616">
      <w:pPr>
        <w:widowControl/>
        <w:tabs>
          <w:tab w:val="left" w:pos="5445"/>
        </w:tabs>
        <w:rPr>
          <w:rFonts w:eastAsia="標楷體"/>
          <w:b/>
          <w:bCs/>
          <w:color w:val="000000" w:themeColor="text1"/>
          <w:sz w:val="28"/>
          <w:szCs w:val="28"/>
        </w:rPr>
      </w:pPr>
      <w:r>
        <w:rPr>
          <w:rFonts w:eastAsia="標楷體"/>
          <w:b/>
          <w:bCs/>
          <w:color w:val="000000" w:themeColor="text1"/>
          <w:sz w:val="28"/>
          <w:szCs w:val="28"/>
        </w:rPr>
        <w:tab/>
      </w: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8E784C" w:rsidRDefault="005E3F57" w:rsidP="005E3F57">
      <w:pPr>
        <w:widowControl/>
        <w:rPr>
          <w:rFonts w:eastAsia="標楷體"/>
          <w:b/>
          <w:bCs/>
          <w:color w:val="000000" w:themeColor="text1"/>
          <w:sz w:val="28"/>
          <w:szCs w:val="28"/>
        </w:rPr>
      </w:pPr>
    </w:p>
    <w:p w:rsidR="005E3F57" w:rsidRPr="00A37107" w:rsidRDefault="005E3F57" w:rsidP="005E3F57">
      <w:pPr>
        <w:widowControl/>
        <w:rPr>
          <w:rFonts w:eastAsia="標楷體"/>
          <w:b/>
          <w:bCs/>
          <w:color w:val="000000" w:themeColor="text1"/>
          <w:sz w:val="28"/>
          <w:szCs w:val="28"/>
        </w:rPr>
      </w:pPr>
      <w:r w:rsidRPr="008E784C">
        <w:rPr>
          <w:rFonts w:eastAsia="標楷體"/>
          <w:b/>
          <w:bCs/>
          <w:color w:val="000000" w:themeColor="text1"/>
          <w:sz w:val="28"/>
          <w:szCs w:val="28"/>
        </w:rPr>
        <w:t>２</w:t>
      </w:r>
      <w:r w:rsidRPr="00A37107">
        <w:rPr>
          <w:rFonts w:eastAsia="標楷體"/>
          <w:b/>
          <w:bCs/>
          <w:color w:val="000000" w:themeColor="text1"/>
          <w:sz w:val="28"/>
          <w:szCs w:val="28"/>
        </w:rPr>
        <w:t>、</w:t>
      </w:r>
      <w:r w:rsidRPr="00A37107">
        <w:rPr>
          <w:rFonts w:eastAsia="標楷體" w:hint="eastAsia"/>
          <w:b/>
          <w:bCs/>
          <w:color w:val="000000" w:themeColor="text1"/>
          <w:sz w:val="28"/>
          <w:szCs w:val="28"/>
        </w:rPr>
        <w:t>109</w:t>
      </w:r>
      <w:r w:rsidRPr="00A37107">
        <w:rPr>
          <w:rFonts w:eastAsia="標楷體"/>
          <w:b/>
          <w:bCs/>
          <w:color w:val="000000" w:themeColor="text1"/>
          <w:sz w:val="28"/>
          <w:szCs w:val="28"/>
        </w:rPr>
        <w:t>年</w:t>
      </w:r>
      <w:r w:rsidR="00686374" w:rsidRPr="00A37107">
        <w:rPr>
          <w:rFonts w:eastAsia="標楷體" w:hint="eastAsia"/>
          <w:b/>
          <w:bCs/>
          <w:color w:val="000000" w:themeColor="text1"/>
          <w:sz w:val="28"/>
          <w:szCs w:val="28"/>
        </w:rPr>
        <w:t>8</w:t>
      </w:r>
      <w:r w:rsidR="00D7778B" w:rsidRPr="00A37107">
        <w:rPr>
          <w:rFonts w:eastAsia="標楷體" w:hint="eastAsia"/>
          <w:b/>
          <w:bCs/>
          <w:color w:val="000000" w:themeColor="text1"/>
          <w:sz w:val="28"/>
          <w:szCs w:val="28"/>
        </w:rPr>
        <w:t>月</w:t>
      </w:r>
      <w:r w:rsidRPr="00A37107">
        <w:rPr>
          <w:rFonts w:eastAsia="標楷體"/>
          <w:b/>
          <w:bCs/>
          <w:color w:val="000000" w:themeColor="text1"/>
          <w:sz w:val="28"/>
          <w:szCs w:val="28"/>
        </w:rPr>
        <w:t>製造業生產</w:t>
      </w:r>
      <w:r w:rsidRPr="00A37107">
        <w:rPr>
          <w:rFonts w:eastAsia="標楷體" w:hint="eastAsia"/>
          <w:b/>
          <w:bCs/>
          <w:color w:val="000000" w:themeColor="text1"/>
          <w:sz w:val="28"/>
          <w:szCs w:val="28"/>
        </w:rPr>
        <w:t>增加</w:t>
      </w:r>
      <w:r w:rsidR="00686374" w:rsidRPr="00A37107">
        <w:rPr>
          <w:rFonts w:eastAsia="標楷體" w:hint="eastAsia"/>
          <w:b/>
          <w:bCs/>
          <w:color w:val="000000" w:themeColor="text1"/>
          <w:sz w:val="28"/>
          <w:szCs w:val="28"/>
        </w:rPr>
        <w:t>5</w:t>
      </w:r>
      <w:r w:rsidRPr="00A37107">
        <w:rPr>
          <w:rFonts w:eastAsia="標楷體" w:hint="eastAsia"/>
          <w:b/>
          <w:bCs/>
          <w:color w:val="000000" w:themeColor="text1"/>
          <w:sz w:val="28"/>
          <w:szCs w:val="28"/>
        </w:rPr>
        <w:t>.</w:t>
      </w:r>
      <w:r w:rsidR="00686374" w:rsidRPr="00A37107">
        <w:rPr>
          <w:rFonts w:eastAsia="標楷體" w:hint="eastAsia"/>
          <w:b/>
          <w:bCs/>
          <w:color w:val="000000" w:themeColor="text1"/>
          <w:sz w:val="28"/>
          <w:szCs w:val="28"/>
        </w:rPr>
        <w:t>29</w:t>
      </w:r>
      <w:r w:rsidRPr="00A37107">
        <w:rPr>
          <w:rFonts w:eastAsia="標楷體"/>
          <w:b/>
          <w:bCs/>
          <w:color w:val="000000" w:themeColor="text1"/>
          <w:sz w:val="28"/>
          <w:szCs w:val="28"/>
        </w:rPr>
        <w:t>%</w:t>
      </w:r>
    </w:p>
    <w:p w:rsidR="000672EE" w:rsidRPr="00824F84" w:rsidRDefault="005E3F57" w:rsidP="005E3F57">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A37107">
        <w:rPr>
          <w:rFonts w:eastAsia="標楷體"/>
          <w:color w:val="000000" w:themeColor="text1"/>
          <w:kern w:val="0"/>
          <w:sz w:val="28"/>
          <w:szCs w:val="28"/>
        </w:rPr>
        <w:t>10</w:t>
      </w:r>
      <w:r w:rsidRPr="00A37107">
        <w:rPr>
          <w:rFonts w:eastAsia="標楷體" w:hint="eastAsia"/>
          <w:color w:val="000000" w:themeColor="text1"/>
          <w:kern w:val="0"/>
          <w:sz w:val="28"/>
          <w:szCs w:val="28"/>
        </w:rPr>
        <w:t>9</w:t>
      </w:r>
      <w:r w:rsidRPr="00A37107">
        <w:rPr>
          <w:rFonts w:eastAsia="標楷體"/>
          <w:color w:val="000000" w:themeColor="text1"/>
          <w:kern w:val="0"/>
          <w:sz w:val="28"/>
          <w:szCs w:val="28"/>
        </w:rPr>
        <w:t>年</w:t>
      </w:r>
      <w:r w:rsidR="00686374" w:rsidRPr="00A37107">
        <w:rPr>
          <w:rFonts w:eastAsia="標楷體" w:hint="eastAsia"/>
          <w:color w:val="000000" w:themeColor="text1"/>
          <w:kern w:val="0"/>
          <w:sz w:val="28"/>
          <w:szCs w:val="28"/>
        </w:rPr>
        <w:t>8</w:t>
      </w:r>
      <w:r w:rsidR="00D7778B" w:rsidRPr="00A37107">
        <w:rPr>
          <w:rFonts w:eastAsia="標楷體" w:hint="eastAsia"/>
          <w:color w:val="000000" w:themeColor="text1"/>
          <w:kern w:val="0"/>
          <w:sz w:val="28"/>
          <w:szCs w:val="28"/>
        </w:rPr>
        <w:t>月</w:t>
      </w:r>
      <w:r w:rsidRPr="00A37107">
        <w:rPr>
          <w:rFonts w:eastAsia="標楷體"/>
          <w:color w:val="000000" w:themeColor="text1"/>
          <w:kern w:val="0"/>
          <w:sz w:val="28"/>
          <w:szCs w:val="28"/>
        </w:rPr>
        <w:t>製造業生產指數</w:t>
      </w:r>
      <w:r w:rsidR="009E6006" w:rsidRPr="00A37107">
        <w:rPr>
          <w:rFonts w:eastAsia="標楷體"/>
          <w:color w:val="000000" w:themeColor="text1"/>
          <w:kern w:val="0"/>
          <w:sz w:val="28"/>
          <w:szCs w:val="28"/>
        </w:rPr>
        <w:t>1</w:t>
      </w:r>
      <w:r w:rsidR="00686374" w:rsidRPr="00A37107">
        <w:rPr>
          <w:rFonts w:eastAsia="標楷體" w:hint="eastAsia"/>
          <w:color w:val="000000" w:themeColor="text1"/>
          <w:kern w:val="0"/>
          <w:sz w:val="28"/>
          <w:szCs w:val="28"/>
        </w:rPr>
        <w:t>21</w:t>
      </w:r>
      <w:r w:rsidR="009E6006" w:rsidRPr="00A37107">
        <w:rPr>
          <w:rFonts w:eastAsia="標楷體"/>
          <w:color w:val="000000" w:themeColor="text1"/>
          <w:kern w:val="0"/>
          <w:sz w:val="28"/>
          <w:szCs w:val="28"/>
        </w:rPr>
        <w:t>.</w:t>
      </w:r>
      <w:r w:rsidR="00686374" w:rsidRPr="00A37107">
        <w:rPr>
          <w:rFonts w:eastAsia="標楷體" w:hint="eastAsia"/>
          <w:color w:val="000000" w:themeColor="text1"/>
          <w:kern w:val="0"/>
          <w:sz w:val="28"/>
          <w:szCs w:val="28"/>
        </w:rPr>
        <w:t>49</w:t>
      </w:r>
      <w:r w:rsidRPr="00A37107">
        <w:rPr>
          <w:rFonts w:eastAsia="標楷體"/>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增加</w:t>
      </w:r>
      <w:r w:rsidR="00686374">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686374">
        <w:rPr>
          <w:rFonts w:eastAsia="標楷體" w:hint="eastAsia"/>
          <w:color w:val="000000" w:themeColor="text1"/>
          <w:kern w:val="0"/>
          <w:sz w:val="28"/>
          <w:szCs w:val="28"/>
        </w:rPr>
        <w:t>29</w:t>
      </w:r>
      <w:r w:rsidRPr="008E784C">
        <w:rPr>
          <w:rFonts w:eastAsia="標楷體"/>
          <w:color w:val="000000" w:themeColor="text1"/>
          <w:kern w:val="0"/>
          <w:sz w:val="28"/>
          <w:szCs w:val="28"/>
        </w:rPr>
        <w:t>%</w:t>
      </w:r>
      <w:r w:rsidRPr="008E784C">
        <w:rPr>
          <w:rFonts w:eastAsia="標楷體"/>
          <w:color w:val="000000" w:themeColor="text1"/>
          <w:kern w:val="0"/>
          <w:sz w:val="28"/>
          <w:szCs w:val="28"/>
        </w:rPr>
        <w:t>，其中資訊電子工業</w:t>
      </w:r>
      <w:r w:rsidRPr="008E784C">
        <w:rPr>
          <w:rFonts w:eastAsia="標楷體" w:hint="eastAsia"/>
          <w:color w:val="000000" w:themeColor="text1"/>
          <w:kern w:val="0"/>
          <w:sz w:val="28"/>
          <w:szCs w:val="28"/>
        </w:rPr>
        <w:t>增加</w:t>
      </w:r>
      <w:r w:rsidR="00620703">
        <w:rPr>
          <w:rFonts w:eastAsia="標楷體" w:hint="eastAsia"/>
          <w:color w:val="000000" w:themeColor="text1"/>
          <w:kern w:val="0"/>
          <w:sz w:val="28"/>
          <w:szCs w:val="28"/>
        </w:rPr>
        <w:t>16.21</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民生工業</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金屬機電工業及化學工業</w:t>
      </w:r>
      <w:r w:rsidRPr="008E784C">
        <w:rPr>
          <w:rFonts w:eastAsia="標楷體" w:hint="eastAsia"/>
          <w:color w:val="000000" w:themeColor="text1"/>
          <w:kern w:val="0"/>
          <w:sz w:val="28"/>
          <w:szCs w:val="28"/>
        </w:rPr>
        <w:t>分別減少</w:t>
      </w:r>
      <w:r w:rsidR="00620703">
        <w:rPr>
          <w:rFonts w:eastAsia="標楷體" w:hint="eastAsia"/>
          <w:color w:val="000000" w:themeColor="text1"/>
          <w:kern w:val="0"/>
          <w:sz w:val="28"/>
          <w:szCs w:val="28"/>
        </w:rPr>
        <w:t>1.39</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00620703">
        <w:rPr>
          <w:rFonts w:eastAsia="標楷體" w:hint="eastAsia"/>
          <w:color w:val="000000" w:themeColor="text1"/>
          <w:kern w:val="0"/>
          <w:sz w:val="28"/>
          <w:szCs w:val="28"/>
        </w:rPr>
        <w:t>3.82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831AE5">
        <w:rPr>
          <w:rFonts w:eastAsia="標楷體" w:hint="eastAsia"/>
          <w:color w:val="000000" w:themeColor="text1"/>
          <w:kern w:val="0"/>
          <w:sz w:val="28"/>
          <w:szCs w:val="28"/>
        </w:rPr>
        <w:t>10</w:t>
      </w:r>
      <w:r w:rsidRPr="008E784C">
        <w:rPr>
          <w:rFonts w:eastAsia="標楷體" w:hint="eastAsia"/>
          <w:color w:val="000000" w:themeColor="text1"/>
          <w:kern w:val="0"/>
          <w:sz w:val="28"/>
          <w:szCs w:val="28"/>
        </w:rPr>
        <w:t>.</w:t>
      </w:r>
      <w:r w:rsidR="00620703">
        <w:rPr>
          <w:rFonts w:eastAsia="標楷體" w:hint="eastAsia"/>
          <w:color w:val="000000" w:themeColor="text1"/>
          <w:kern w:val="0"/>
          <w:sz w:val="28"/>
          <w:szCs w:val="28"/>
        </w:rPr>
        <w:t>93</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累計</w:t>
      </w:r>
      <w:r w:rsidRPr="008E784C">
        <w:rPr>
          <w:rFonts w:eastAsia="標楷體" w:hint="eastAsia"/>
          <w:color w:val="000000" w:themeColor="text1"/>
          <w:kern w:val="0"/>
          <w:sz w:val="28"/>
          <w:szCs w:val="28"/>
        </w:rPr>
        <w:t>1</w:t>
      </w:r>
      <w:r w:rsidRPr="008E784C">
        <w:rPr>
          <w:rFonts w:eastAsia="標楷體" w:hint="eastAsia"/>
          <w:color w:val="000000" w:themeColor="text1"/>
          <w:kern w:val="0"/>
          <w:sz w:val="28"/>
          <w:szCs w:val="28"/>
        </w:rPr>
        <w:t>至</w:t>
      </w:r>
      <w:r w:rsidR="00620703">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製造業生產</w:t>
      </w:r>
      <w:r w:rsidRPr="008E784C">
        <w:rPr>
          <w:rFonts w:eastAsia="標楷體" w:hint="eastAsia"/>
          <w:color w:val="000000" w:themeColor="text1"/>
          <w:kern w:val="0"/>
          <w:sz w:val="28"/>
          <w:szCs w:val="28"/>
        </w:rPr>
        <w:t>指數</w:t>
      </w:r>
      <w:r w:rsidR="00620703">
        <w:rPr>
          <w:rFonts w:eastAsia="標楷體" w:hint="eastAsia"/>
          <w:color w:val="000000" w:themeColor="text1"/>
          <w:kern w:val="0"/>
          <w:sz w:val="28"/>
          <w:szCs w:val="28"/>
        </w:rPr>
        <w:t>112.47</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w:t>
      </w:r>
      <w:r w:rsidRPr="008E784C">
        <w:rPr>
          <w:rFonts w:eastAsia="標楷體" w:hint="eastAsia"/>
          <w:color w:val="000000" w:themeColor="text1"/>
          <w:kern w:val="0"/>
          <w:sz w:val="28"/>
          <w:szCs w:val="28"/>
        </w:rPr>
        <w:t>期增加</w:t>
      </w:r>
      <w:r w:rsidR="00831AE5">
        <w:rPr>
          <w:rFonts w:eastAsia="標楷體" w:hint="eastAsia"/>
          <w:color w:val="000000" w:themeColor="text1"/>
          <w:kern w:val="0"/>
          <w:sz w:val="28"/>
          <w:szCs w:val="28"/>
        </w:rPr>
        <w:t>6</w:t>
      </w:r>
      <w:r w:rsidRPr="008E784C">
        <w:rPr>
          <w:rFonts w:eastAsia="標楷體" w:hint="eastAsia"/>
          <w:color w:val="000000" w:themeColor="text1"/>
          <w:kern w:val="0"/>
          <w:sz w:val="28"/>
          <w:szCs w:val="28"/>
        </w:rPr>
        <w:t>.</w:t>
      </w:r>
      <w:r w:rsidR="00620703">
        <w:rPr>
          <w:rFonts w:eastAsia="標楷體" w:hint="eastAsia"/>
          <w:color w:val="000000" w:themeColor="text1"/>
          <w:kern w:val="0"/>
          <w:sz w:val="28"/>
          <w:szCs w:val="28"/>
        </w:rPr>
        <w:t>29</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p>
    <w:p w:rsidR="000672EE" w:rsidRPr="00824F84" w:rsidRDefault="000672EE" w:rsidP="000672EE">
      <w:pPr>
        <w:widowControl/>
        <w:topLinePunct/>
        <w:snapToGrid w:val="0"/>
        <w:spacing w:line="300" w:lineRule="auto"/>
        <w:ind w:rightChars="-59" w:right="-142" w:firstLineChars="202" w:firstLine="566"/>
        <w:jc w:val="both"/>
        <w:rPr>
          <w:rFonts w:eastAsia="標楷體"/>
          <w:color w:val="000000" w:themeColor="text1"/>
        </w:rPr>
      </w:pPr>
      <w:r w:rsidRPr="00824F84">
        <w:rPr>
          <w:rFonts w:eastAsia="標楷體"/>
          <w:b/>
          <w:bCs/>
          <w:color w:val="000000" w:themeColor="text1"/>
          <w:sz w:val="28"/>
        </w:rPr>
        <w:t xml:space="preserve">　　　　　　表</w:t>
      </w:r>
      <w:r w:rsidRPr="00824F84">
        <w:rPr>
          <w:rFonts w:eastAsia="標楷體"/>
          <w:b/>
          <w:bCs/>
          <w:color w:val="000000" w:themeColor="text1"/>
          <w:sz w:val="28"/>
        </w:rPr>
        <w:t xml:space="preserve">2-2-2   </w:t>
      </w:r>
      <w:r w:rsidRPr="00824F84">
        <w:rPr>
          <w:rFonts w:eastAsia="標楷體"/>
          <w:b/>
          <w:bCs/>
          <w:color w:val="000000" w:themeColor="text1"/>
          <w:sz w:val="28"/>
        </w:rPr>
        <w:t>製造業生產年增率</w:t>
      </w:r>
      <w:r w:rsidRPr="00824F84">
        <w:rPr>
          <w:rFonts w:eastAsia="標楷體"/>
          <w:color w:val="000000" w:themeColor="text1"/>
          <w:sz w:val="28"/>
        </w:rPr>
        <w:t xml:space="preserve">          </w:t>
      </w:r>
      <w:r w:rsidRPr="00824F84">
        <w:rPr>
          <w:rFonts w:eastAsia="標楷體"/>
          <w:color w:val="000000" w:themeColor="text1"/>
        </w:rPr>
        <w:t>單位：</w:t>
      </w:r>
      <w:r w:rsidRPr="00824F84">
        <w:rPr>
          <w:rFonts w:eastAsia="標楷體"/>
          <w:color w:val="000000" w:themeColor="text1"/>
        </w:rPr>
        <w:t>%</w:t>
      </w:r>
    </w:p>
    <w:tbl>
      <w:tblPr>
        <w:tblW w:w="8615" w:type="dxa"/>
        <w:jc w:val="center"/>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824F84" w:rsidRPr="00824F84" w:rsidTr="00D13479">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240" w:lineRule="exact"/>
              <w:ind w:left="28"/>
              <w:jc w:val="center"/>
              <w:rPr>
                <w:rFonts w:eastAsia="標楷體"/>
                <w:color w:val="000000" w:themeColor="text1"/>
              </w:rPr>
            </w:pPr>
            <w:r w:rsidRPr="00824F84">
              <w:rPr>
                <w:rFonts w:eastAsia="標楷體"/>
                <w:color w:val="000000" w:themeColor="text1"/>
              </w:rPr>
              <w:t>四大行業</w:t>
            </w:r>
          </w:p>
        </w:tc>
      </w:tr>
      <w:tr w:rsidR="00824F84" w:rsidRPr="00824F84" w:rsidTr="00D13479">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0672EE" w:rsidRPr="00824F84" w:rsidRDefault="000672EE" w:rsidP="00D13479">
            <w:pPr>
              <w:widowControl/>
              <w:rPr>
                <w:rFonts w:eastAsia="標楷體"/>
                <w:color w:val="000000" w:themeColor="text1"/>
              </w:rPr>
            </w:pPr>
          </w:p>
        </w:tc>
        <w:tc>
          <w:tcPr>
            <w:tcW w:w="1283" w:type="dxa"/>
            <w:vMerge/>
            <w:tcBorders>
              <w:top w:val="single" w:sz="4" w:space="0" w:color="auto"/>
              <w:left w:val="nil"/>
              <w:bottom w:val="single" w:sz="4" w:space="0" w:color="auto"/>
              <w:right w:val="double" w:sz="4" w:space="0" w:color="auto"/>
            </w:tcBorders>
            <w:vAlign w:val="center"/>
            <w:hideMark/>
          </w:tcPr>
          <w:p w:rsidR="000672EE" w:rsidRPr="00824F84" w:rsidRDefault="000672EE" w:rsidP="00D13479">
            <w:pPr>
              <w:widowControl/>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金屬機電</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資訊電子</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化學</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民生</w:t>
            </w:r>
          </w:p>
          <w:p w:rsidR="000672EE" w:rsidRPr="00824F84" w:rsidRDefault="000672EE" w:rsidP="00D13479">
            <w:pPr>
              <w:snapToGrid w:val="0"/>
              <w:spacing w:line="320" w:lineRule="exact"/>
              <w:ind w:left="28"/>
              <w:jc w:val="center"/>
              <w:rPr>
                <w:rFonts w:eastAsia="標楷體"/>
                <w:color w:val="000000" w:themeColor="text1"/>
              </w:rPr>
            </w:pPr>
            <w:r w:rsidRPr="00824F84">
              <w:rPr>
                <w:rFonts w:eastAsia="標楷體"/>
                <w:color w:val="000000" w:themeColor="text1"/>
              </w:rPr>
              <w:t>工業</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-3.10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-0.87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-0.44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-0.79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3.76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-0.14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2.18 </w:t>
            </w:r>
          </w:p>
        </w:tc>
      </w:tr>
      <w:tr w:rsidR="005E3F57" w:rsidRPr="00824F84" w:rsidTr="00D13479">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106</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3.78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7.82 </w:t>
            </w:r>
          </w:p>
        </w:tc>
        <w:tc>
          <w:tcPr>
            <w:tcW w:w="1350"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0.70 </w:t>
            </w:r>
          </w:p>
        </w:tc>
        <w:tc>
          <w:tcPr>
            <w:tcW w:w="1525" w:type="dxa"/>
            <w:tcMar>
              <w:top w:w="17" w:type="dxa"/>
              <w:left w:w="17" w:type="dxa"/>
              <w:bottom w:w="0" w:type="dxa"/>
              <w:right w:w="17" w:type="dxa"/>
            </w:tcMar>
            <w:vAlign w:val="bottom"/>
          </w:tcPr>
          <w:p w:rsidR="005E3F57" w:rsidRPr="008E784C" w:rsidRDefault="005E3F57" w:rsidP="00D66DC8">
            <w:pPr>
              <w:spacing w:line="300" w:lineRule="exact"/>
              <w:ind w:rightChars="110" w:right="264"/>
              <w:jc w:val="right"/>
              <w:rPr>
                <w:b/>
                <w:color w:val="000000" w:themeColor="text1"/>
              </w:rPr>
            </w:pPr>
            <w:r w:rsidRPr="008E784C">
              <w:rPr>
                <w:b/>
                <w:color w:val="000000" w:themeColor="text1"/>
              </w:rPr>
              <w:t xml:space="preserve">3.74 </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107</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3.93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2.43</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5.95</w:t>
            </w:r>
          </w:p>
        </w:tc>
        <w:tc>
          <w:tcPr>
            <w:tcW w:w="1350"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1.89</w:t>
            </w:r>
          </w:p>
        </w:tc>
        <w:tc>
          <w:tcPr>
            <w:tcW w:w="1525" w:type="dxa"/>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b/>
                <w:color w:val="000000" w:themeColor="text1"/>
              </w:rPr>
              <w:t>1.13</w:t>
            </w:r>
          </w:p>
        </w:tc>
      </w:tr>
      <w:tr w:rsidR="005E3F57"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5E3F57" w:rsidRPr="008E784C" w:rsidRDefault="005E3F57" w:rsidP="00D66DC8">
            <w:pPr>
              <w:snapToGrid w:val="0"/>
              <w:spacing w:line="300" w:lineRule="exact"/>
              <w:ind w:right="284" w:firstLineChars="50" w:firstLine="120"/>
              <w:rPr>
                <w:rFonts w:eastAsia="標楷體"/>
                <w:color w:val="000000" w:themeColor="text1"/>
                <w:spacing w:val="-6"/>
              </w:rPr>
            </w:pPr>
            <w:r w:rsidRPr="008E784C">
              <w:rPr>
                <w:rFonts w:eastAsia="標楷體"/>
                <w:b/>
                <w:bCs/>
                <w:color w:val="000000" w:themeColor="text1"/>
              </w:rPr>
              <w:t>108</w:t>
            </w:r>
            <w:r w:rsidRPr="008E784C">
              <w:rPr>
                <w:rFonts w:eastAsia="標楷體"/>
                <w:b/>
                <w:bCs/>
                <w:color w:val="000000" w:themeColor="text1"/>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-0.45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-6.41</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2.93</w:t>
            </w:r>
          </w:p>
        </w:tc>
        <w:tc>
          <w:tcPr>
            <w:tcW w:w="1350"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-2.23</w:t>
            </w:r>
          </w:p>
        </w:tc>
        <w:tc>
          <w:tcPr>
            <w:tcW w:w="1525" w:type="dxa"/>
            <w:tcBorders>
              <w:top w:val="nil"/>
              <w:left w:val="nil"/>
              <w:bottom w:val="nil"/>
              <w:right w:val="nil"/>
            </w:tcBorders>
            <w:tcMar>
              <w:top w:w="17" w:type="dxa"/>
              <w:left w:w="17" w:type="dxa"/>
              <w:bottom w:w="0" w:type="dxa"/>
              <w:right w:w="17" w:type="dxa"/>
            </w:tcMar>
            <w:vAlign w:val="center"/>
          </w:tcPr>
          <w:p w:rsidR="005E3F57" w:rsidRPr="008E784C" w:rsidRDefault="005E3F57" w:rsidP="00D66DC8">
            <w:pPr>
              <w:tabs>
                <w:tab w:val="left" w:pos="834"/>
              </w:tabs>
              <w:spacing w:line="300" w:lineRule="exact"/>
              <w:ind w:right="273"/>
              <w:jc w:val="right"/>
              <w:rPr>
                <w:b/>
                <w:color w:val="000000" w:themeColor="text1"/>
              </w:rPr>
            </w:pPr>
            <w:r w:rsidRPr="008E784C">
              <w:rPr>
                <w:rFonts w:hint="eastAsia"/>
                <w:b/>
                <w:color w:val="000000" w:themeColor="text1"/>
              </w:rPr>
              <w:t>-0.59</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8</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2.43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-10.24</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12.40</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-4.08</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-5.43</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9</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-0.46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-7.99</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5.55</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-6.45</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-3.01</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color w:val="000000" w:themeColor="text1"/>
                <w:spacing w:val="-6"/>
              </w:rPr>
              <w:t>10</w:t>
            </w:r>
            <w:r w:rsidRPr="008E784C">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-2.98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-8.78</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0.64</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-6.10</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-1.83</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2.11</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-8.66</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10.88</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-5.82</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-2.48</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6.66</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-1.69</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12.54</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1.76</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5.45</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right="284"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8</w:t>
            </w:r>
            <w:r>
              <w:rPr>
                <w:rFonts w:eastAsia="標楷體" w:hint="eastAsia"/>
                <w:b/>
                <w:bCs/>
                <w:color w:val="000000" w:themeColor="text1"/>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b/>
                <w:color w:val="000000" w:themeColor="text1"/>
              </w:rPr>
            </w:pPr>
            <w:r>
              <w:rPr>
                <w:rFonts w:hint="eastAsia"/>
                <w:b/>
                <w:color w:val="000000" w:themeColor="text1"/>
              </w:rPr>
              <w:t>6</w:t>
            </w:r>
            <w:r w:rsidRPr="00831AE5">
              <w:rPr>
                <w:b/>
                <w:color w:val="000000" w:themeColor="text1"/>
              </w:rPr>
              <w:t>.</w:t>
            </w:r>
            <w:r>
              <w:rPr>
                <w:rFonts w:hint="eastAsia"/>
                <w:b/>
                <w:color w:val="000000" w:themeColor="text1"/>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b/>
                <w:color w:val="000000" w:themeColor="text1"/>
              </w:rPr>
            </w:pPr>
            <w:r>
              <w:rPr>
                <w:b/>
                <w:color w:val="000000" w:themeColor="text1"/>
              </w:rPr>
              <w:t>-</w:t>
            </w:r>
            <w:r>
              <w:rPr>
                <w:rFonts w:hint="eastAsia"/>
                <w:b/>
                <w:color w:val="000000" w:themeColor="text1"/>
              </w:rPr>
              <w:t>6</w:t>
            </w:r>
            <w:r w:rsidRPr="00831AE5">
              <w:rPr>
                <w:b/>
                <w:color w:val="000000" w:themeColor="text1"/>
              </w:rPr>
              <w:t>.</w:t>
            </w:r>
            <w:r>
              <w:rPr>
                <w:rFonts w:hint="eastAsia"/>
                <w:b/>
                <w:color w:val="000000" w:themeColor="text1"/>
              </w:rPr>
              <w:t>68</w:t>
            </w:r>
            <w:r w:rsidRPr="00831AE5">
              <w:rPr>
                <w:b/>
                <w:color w:val="000000" w:themeColor="text1"/>
              </w:rPr>
              <w:t xml:space="preserve"> </w:t>
            </w:r>
          </w:p>
        </w:tc>
        <w:tc>
          <w:tcPr>
            <w:tcW w:w="1350" w:type="dxa"/>
            <w:tcBorders>
              <w:top w:val="nil"/>
              <w:left w:val="nil"/>
              <w:bottom w:val="nil"/>
              <w:right w:val="nil"/>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b/>
                <w:color w:val="000000" w:themeColor="text1"/>
              </w:rPr>
            </w:pPr>
            <w:r w:rsidRPr="00831AE5">
              <w:rPr>
                <w:b/>
                <w:color w:val="000000" w:themeColor="text1"/>
              </w:rPr>
              <w:t xml:space="preserve"> 2</w:t>
            </w:r>
            <w:r>
              <w:rPr>
                <w:rFonts w:hint="eastAsia"/>
                <w:b/>
                <w:color w:val="000000" w:themeColor="text1"/>
              </w:rPr>
              <w:t>0</w:t>
            </w:r>
            <w:r w:rsidRPr="00831AE5">
              <w:rPr>
                <w:b/>
                <w:color w:val="000000" w:themeColor="text1"/>
              </w:rPr>
              <w:t>.</w:t>
            </w:r>
            <w:r>
              <w:rPr>
                <w:rFonts w:hint="eastAsia"/>
                <w:b/>
                <w:color w:val="000000" w:themeColor="text1"/>
              </w:rPr>
              <w:t>60</w:t>
            </w:r>
            <w:r w:rsidRPr="00831AE5">
              <w:rPr>
                <w:b/>
                <w:color w:val="000000" w:themeColor="text1"/>
              </w:rPr>
              <w:t xml:space="preserve"> </w:t>
            </w:r>
          </w:p>
        </w:tc>
        <w:tc>
          <w:tcPr>
            <w:tcW w:w="1350" w:type="dxa"/>
            <w:tcBorders>
              <w:top w:val="nil"/>
              <w:left w:val="nil"/>
              <w:bottom w:val="nil"/>
              <w:right w:val="nil"/>
            </w:tcBorders>
            <w:tcMar>
              <w:top w:w="17" w:type="dxa"/>
              <w:left w:w="17" w:type="dxa"/>
              <w:bottom w:w="0" w:type="dxa"/>
              <w:right w:w="17" w:type="dxa"/>
            </w:tcMar>
            <w:vAlign w:val="center"/>
          </w:tcPr>
          <w:p w:rsidR="00686374" w:rsidRPr="00831AE5" w:rsidRDefault="00C32258" w:rsidP="00263DF2">
            <w:pPr>
              <w:tabs>
                <w:tab w:val="left" w:pos="834"/>
              </w:tabs>
              <w:spacing w:line="300" w:lineRule="exact"/>
              <w:ind w:right="273"/>
              <w:jc w:val="right"/>
              <w:rPr>
                <w:b/>
                <w:color w:val="000000" w:themeColor="text1"/>
              </w:rPr>
            </w:pPr>
            <w:r>
              <w:rPr>
                <w:b/>
                <w:color w:val="000000" w:themeColor="text1"/>
              </w:rPr>
              <w:t>-7.</w:t>
            </w:r>
            <w:r>
              <w:rPr>
                <w:rFonts w:hint="eastAsia"/>
                <w:b/>
                <w:color w:val="000000" w:themeColor="text1"/>
              </w:rPr>
              <w:t>80</w:t>
            </w:r>
            <w:r w:rsidR="00686374" w:rsidRPr="00831AE5">
              <w:rPr>
                <w:b/>
                <w:color w:val="000000" w:themeColor="text1"/>
              </w:rPr>
              <w:t xml:space="preserve"> </w:t>
            </w:r>
          </w:p>
        </w:tc>
        <w:tc>
          <w:tcPr>
            <w:tcW w:w="1525" w:type="dxa"/>
            <w:tcBorders>
              <w:top w:val="nil"/>
              <w:left w:val="nil"/>
              <w:bottom w:val="nil"/>
              <w:right w:val="nil"/>
            </w:tcBorders>
            <w:tcMar>
              <w:top w:w="17" w:type="dxa"/>
              <w:left w:w="17" w:type="dxa"/>
              <w:bottom w:w="0" w:type="dxa"/>
              <w:right w:w="17" w:type="dxa"/>
            </w:tcMar>
            <w:vAlign w:val="center"/>
          </w:tcPr>
          <w:p w:rsidR="00686374" w:rsidRPr="00831AE5" w:rsidRDefault="00C32258" w:rsidP="00263DF2">
            <w:pPr>
              <w:tabs>
                <w:tab w:val="left" w:pos="834"/>
              </w:tabs>
              <w:spacing w:line="300" w:lineRule="exact"/>
              <w:ind w:right="273"/>
              <w:jc w:val="right"/>
              <w:rPr>
                <w:b/>
                <w:color w:val="000000" w:themeColor="text1"/>
              </w:rPr>
            </w:pPr>
            <w:r>
              <w:rPr>
                <w:b/>
                <w:color w:val="000000" w:themeColor="text1"/>
              </w:rPr>
              <w:t>-</w:t>
            </w:r>
            <w:r>
              <w:rPr>
                <w:rFonts w:hint="eastAsia"/>
                <w:b/>
                <w:color w:val="000000" w:themeColor="text1"/>
              </w:rPr>
              <w:t>4</w:t>
            </w:r>
            <w:r>
              <w:rPr>
                <w:b/>
                <w:color w:val="000000" w:themeColor="text1"/>
              </w:rPr>
              <w:t>.</w:t>
            </w:r>
            <w:r>
              <w:rPr>
                <w:rFonts w:hint="eastAsia"/>
                <w:b/>
                <w:color w:val="000000" w:themeColor="text1"/>
              </w:rPr>
              <w:t>9</w:t>
            </w:r>
            <w:r w:rsidR="00686374" w:rsidRPr="00831AE5">
              <w:rPr>
                <w:b/>
                <w:color w:val="000000" w:themeColor="text1"/>
              </w:rPr>
              <w:t xml:space="preserve">5 </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1</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-20.32</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14.97</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-7.88</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-22.62</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2</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21.48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15.59</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31.69</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6.66</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19.42</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3</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11.93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-0.75</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26.49</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-1.80</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-0.71</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4</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4.92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-8.63</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20.47</w:t>
            </w:r>
          </w:p>
        </w:tc>
        <w:tc>
          <w:tcPr>
            <w:tcW w:w="1350"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-9.04</w:t>
            </w:r>
          </w:p>
        </w:tc>
        <w:tc>
          <w:tcPr>
            <w:tcW w:w="1525" w:type="dxa"/>
            <w:tcBorders>
              <w:top w:val="nil"/>
              <w:left w:val="nil"/>
              <w:bottom w:val="nil"/>
              <w:right w:val="nil"/>
            </w:tcBorders>
            <w:tcMar>
              <w:top w:w="17" w:type="dxa"/>
              <w:left w:w="17" w:type="dxa"/>
              <w:bottom w:w="0" w:type="dxa"/>
              <w:right w:w="17" w:type="dxa"/>
            </w:tcMar>
            <w:vAlign w:val="center"/>
          </w:tcPr>
          <w:p w:rsidR="00686374" w:rsidRPr="008E784C" w:rsidRDefault="00686374" w:rsidP="00263DF2">
            <w:pPr>
              <w:tabs>
                <w:tab w:val="left" w:pos="834"/>
              </w:tabs>
              <w:spacing w:line="300" w:lineRule="exact"/>
              <w:ind w:right="273"/>
              <w:jc w:val="right"/>
              <w:rPr>
                <w:color w:val="000000" w:themeColor="text1"/>
              </w:rPr>
            </w:pPr>
            <w:r w:rsidRPr="008E784C">
              <w:rPr>
                <w:rFonts w:hint="eastAsia"/>
                <w:color w:val="000000" w:themeColor="text1"/>
              </w:rPr>
              <w:t>-9.39</w:t>
            </w:r>
          </w:p>
        </w:tc>
      </w:tr>
      <w:tr w:rsidR="00686374" w:rsidRPr="00824F84" w:rsidTr="00D13479">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5</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1.83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-15.31</w:t>
            </w:r>
          </w:p>
        </w:tc>
        <w:tc>
          <w:tcPr>
            <w:tcW w:w="1350" w:type="dxa"/>
            <w:tcBorders>
              <w:top w:val="nil"/>
              <w:left w:val="nil"/>
              <w:bottom w:val="nil"/>
              <w:right w:val="nil"/>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20.97</w:t>
            </w:r>
          </w:p>
        </w:tc>
        <w:tc>
          <w:tcPr>
            <w:tcW w:w="1350" w:type="dxa"/>
            <w:tcBorders>
              <w:top w:val="nil"/>
              <w:left w:val="nil"/>
              <w:bottom w:val="nil"/>
              <w:right w:val="nil"/>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-16.76</w:t>
            </w:r>
          </w:p>
        </w:tc>
        <w:tc>
          <w:tcPr>
            <w:tcW w:w="1525" w:type="dxa"/>
            <w:tcBorders>
              <w:top w:val="nil"/>
              <w:left w:val="nil"/>
              <w:bottom w:val="nil"/>
              <w:right w:val="nil"/>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-9.92</w:t>
            </w:r>
          </w:p>
        </w:tc>
      </w:tr>
      <w:tr w:rsidR="00686374" w:rsidRPr="00824F84" w:rsidTr="00FA6E68">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sidRPr="008E784C">
              <w:rPr>
                <w:rFonts w:eastAsia="標楷體" w:hint="eastAsia"/>
                <w:color w:val="000000" w:themeColor="text1"/>
                <w:spacing w:val="-6"/>
              </w:rPr>
              <w:t>6</w:t>
            </w:r>
            <w:r w:rsidRPr="008E784C">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7.63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-5.89</w:t>
            </w:r>
          </w:p>
        </w:tc>
        <w:tc>
          <w:tcPr>
            <w:tcW w:w="1350" w:type="dxa"/>
            <w:tcBorders>
              <w:top w:val="nil"/>
              <w:left w:val="nil"/>
              <w:bottom w:val="nil"/>
              <w:right w:val="nil"/>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22.85</w:t>
            </w:r>
          </w:p>
        </w:tc>
        <w:tc>
          <w:tcPr>
            <w:tcW w:w="1350" w:type="dxa"/>
            <w:tcBorders>
              <w:top w:val="nil"/>
              <w:left w:val="nil"/>
              <w:bottom w:val="nil"/>
              <w:right w:val="nil"/>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-9.90</w:t>
            </w:r>
          </w:p>
        </w:tc>
        <w:tc>
          <w:tcPr>
            <w:tcW w:w="1525" w:type="dxa"/>
            <w:tcBorders>
              <w:top w:val="nil"/>
              <w:left w:val="nil"/>
              <w:bottom w:val="nil"/>
              <w:right w:val="nil"/>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-2.40</w:t>
            </w:r>
          </w:p>
        </w:tc>
      </w:tr>
      <w:tr w:rsidR="00686374" w:rsidRPr="00824F84" w:rsidTr="00C31B67">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7</w:t>
            </w:r>
            <w:r>
              <w:rPr>
                <w:rFonts w:eastAsia="標楷體" w:hint="eastAsia"/>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86374" w:rsidRPr="00A37107" w:rsidRDefault="00A37107" w:rsidP="00263DF2">
            <w:pPr>
              <w:tabs>
                <w:tab w:val="left" w:pos="834"/>
              </w:tabs>
              <w:spacing w:line="300" w:lineRule="exact"/>
              <w:ind w:right="273"/>
              <w:jc w:val="right"/>
              <w:rPr>
                <w:color w:val="000000" w:themeColor="text1"/>
              </w:rPr>
            </w:pPr>
            <w:r w:rsidRPr="00A37107">
              <w:rPr>
                <w:color w:val="000000" w:themeColor="text1"/>
              </w:rPr>
              <w:t>2.</w:t>
            </w:r>
            <w:r w:rsidRPr="00A37107">
              <w:rPr>
                <w:rFonts w:hint="eastAsia"/>
                <w:color w:val="000000" w:themeColor="text1"/>
              </w:rPr>
              <w:t>79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86374" w:rsidRPr="00A37107" w:rsidRDefault="00686374" w:rsidP="00263DF2">
            <w:pPr>
              <w:tabs>
                <w:tab w:val="left" w:pos="834"/>
              </w:tabs>
              <w:spacing w:line="300" w:lineRule="exact"/>
              <w:ind w:right="273"/>
              <w:jc w:val="right"/>
              <w:rPr>
                <w:color w:val="000000" w:themeColor="text1"/>
              </w:rPr>
            </w:pPr>
            <w:r w:rsidRPr="00A37107">
              <w:rPr>
                <w:color w:val="000000" w:themeColor="text1"/>
              </w:rPr>
              <w:t>-8.</w:t>
            </w:r>
            <w:r w:rsidR="00A37107" w:rsidRPr="00A37107">
              <w:rPr>
                <w:rFonts w:hint="eastAsia"/>
                <w:color w:val="000000" w:themeColor="text1"/>
              </w:rPr>
              <w:t>38</w:t>
            </w:r>
          </w:p>
        </w:tc>
        <w:tc>
          <w:tcPr>
            <w:tcW w:w="1350" w:type="dxa"/>
            <w:tcBorders>
              <w:top w:val="nil"/>
              <w:left w:val="nil"/>
              <w:bottom w:val="nil"/>
              <w:right w:val="nil"/>
            </w:tcBorders>
            <w:tcMar>
              <w:top w:w="17" w:type="dxa"/>
              <w:left w:w="17" w:type="dxa"/>
              <w:bottom w:w="0" w:type="dxa"/>
              <w:right w:w="17" w:type="dxa"/>
            </w:tcMar>
            <w:vAlign w:val="center"/>
          </w:tcPr>
          <w:p w:rsidR="00686374" w:rsidRPr="00A37107" w:rsidRDefault="00686374" w:rsidP="00A37107">
            <w:pPr>
              <w:tabs>
                <w:tab w:val="left" w:pos="834"/>
              </w:tabs>
              <w:spacing w:line="300" w:lineRule="exact"/>
              <w:ind w:right="273"/>
              <w:jc w:val="right"/>
              <w:rPr>
                <w:color w:val="000000" w:themeColor="text1"/>
              </w:rPr>
            </w:pPr>
            <w:r w:rsidRPr="00A37107">
              <w:rPr>
                <w:color w:val="000000" w:themeColor="text1"/>
              </w:rPr>
              <w:t>14.</w:t>
            </w:r>
            <w:r w:rsidR="00A37107" w:rsidRPr="00A37107">
              <w:rPr>
                <w:rFonts w:hint="eastAsia"/>
                <w:color w:val="000000" w:themeColor="text1"/>
              </w:rPr>
              <w:t>59</w:t>
            </w:r>
          </w:p>
        </w:tc>
        <w:tc>
          <w:tcPr>
            <w:tcW w:w="1350" w:type="dxa"/>
            <w:tcBorders>
              <w:top w:val="nil"/>
              <w:left w:val="nil"/>
              <w:bottom w:val="nil"/>
              <w:right w:val="nil"/>
            </w:tcBorders>
            <w:tcMar>
              <w:top w:w="17" w:type="dxa"/>
              <w:left w:w="17" w:type="dxa"/>
              <w:bottom w:w="0" w:type="dxa"/>
              <w:right w:w="17" w:type="dxa"/>
            </w:tcMar>
            <w:vAlign w:val="center"/>
          </w:tcPr>
          <w:p w:rsidR="00686374" w:rsidRPr="00A37107" w:rsidRDefault="00686374" w:rsidP="00A37107">
            <w:pPr>
              <w:tabs>
                <w:tab w:val="left" w:pos="834"/>
              </w:tabs>
              <w:spacing w:line="300" w:lineRule="exact"/>
              <w:ind w:right="273"/>
              <w:jc w:val="right"/>
              <w:rPr>
                <w:color w:val="000000" w:themeColor="text1"/>
              </w:rPr>
            </w:pPr>
            <w:r w:rsidRPr="00A37107">
              <w:rPr>
                <w:color w:val="000000" w:themeColor="text1"/>
              </w:rPr>
              <w:t>-10.</w:t>
            </w:r>
            <w:r w:rsidR="00A37107" w:rsidRPr="00A37107">
              <w:rPr>
                <w:rFonts w:hint="eastAsia"/>
                <w:color w:val="000000" w:themeColor="text1"/>
              </w:rPr>
              <w:t>1</w:t>
            </w:r>
            <w:r w:rsidRPr="00A37107">
              <w:rPr>
                <w:color w:val="000000" w:themeColor="text1"/>
              </w:rPr>
              <w:t>9</w:t>
            </w:r>
          </w:p>
        </w:tc>
        <w:tc>
          <w:tcPr>
            <w:tcW w:w="1525" w:type="dxa"/>
            <w:tcBorders>
              <w:top w:val="nil"/>
              <w:left w:val="nil"/>
              <w:bottom w:val="nil"/>
              <w:right w:val="nil"/>
            </w:tcBorders>
            <w:tcMar>
              <w:top w:w="17" w:type="dxa"/>
              <w:left w:w="17" w:type="dxa"/>
              <w:bottom w:w="0" w:type="dxa"/>
              <w:right w:w="17" w:type="dxa"/>
            </w:tcMar>
            <w:vAlign w:val="center"/>
          </w:tcPr>
          <w:p w:rsidR="00686374" w:rsidRPr="00A37107" w:rsidRDefault="00686374" w:rsidP="00A37107">
            <w:pPr>
              <w:tabs>
                <w:tab w:val="left" w:pos="834"/>
              </w:tabs>
              <w:spacing w:line="300" w:lineRule="exact"/>
              <w:ind w:right="273"/>
              <w:jc w:val="right"/>
              <w:rPr>
                <w:color w:val="000000" w:themeColor="text1"/>
              </w:rPr>
            </w:pPr>
            <w:r w:rsidRPr="00A37107">
              <w:rPr>
                <w:color w:val="000000" w:themeColor="text1"/>
              </w:rPr>
              <w:t>-4.</w:t>
            </w:r>
            <w:r w:rsidR="00A37107" w:rsidRPr="00A37107">
              <w:rPr>
                <w:rFonts w:hint="eastAsia"/>
                <w:color w:val="000000" w:themeColor="text1"/>
              </w:rPr>
              <w:t>46</w:t>
            </w:r>
          </w:p>
        </w:tc>
      </w:tr>
      <w:tr w:rsidR="00686374" w:rsidRPr="00824F84" w:rsidTr="00D13479">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686374" w:rsidRPr="008E784C" w:rsidRDefault="00686374" w:rsidP="00263DF2">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8</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color w:val="000000" w:themeColor="text1"/>
              </w:rPr>
            </w:pPr>
            <w:r>
              <w:rPr>
                <w:rFonts w:hint="eastAsia"/>
                <w:color w:val="000000" w:themeColor="text1"/>
              </w:rPr>
              <w:t>5</w:t>
            </w:r>
            <w:r w:rsidRPr="00831AE5">
              <w:rPr>
                <w:color w:val="000000" w:themeColor="text1"/>
              </w:rPr>
              <w:t>.</w:t>
            </w:r>
            <w:r>
              <w:rPr>
                <w:rFonts w:hint="eastAsia"/>
                <w:color w:val="000000" w:themeColor="text1"/>
              </w:rPr>
              <w:t>29</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3</w:t>
            </w:r>
            <w:r w:rsidRPr="00831AE5">
              <w:rPr>
                <w:color w:val="000000" w:themeColor="text1"/>
              </w:rPr>
              <w:t>.</w:t>
            </w:r>
            <w:r>
              <w:rPr>
                <w:rFonts w:hint="eastAsia"/>
                <w:color w:val="000000" w:themeColor="text1"/>
              </w:rPr>
              <w:t>82</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86374" w:rsidRPr="00831AE5" w:rsidRDefault="00686374" w:rsidP="00686374">
            <w:pPr>
              <w:tabs>
                <w:tab w:val="left" w:pos="834"/>
              </w:tabs>
              <w:spacing w:line="300" w:lineRule="exact"/>
              <w:ind w:right="273"/>
              <w:jc w:val="right"/>
              <w:rPr>
                <w:color w:val="000000" w:themeColor="text1"/>
              </w:rPr>
            </w:pPr>
            <w:r>
              <w:rPr>
                <w:color w:val="000000" w:themeColor="text1"/>
              </w:rPr>
              <w:t>1</w:t>
            </w:r>
            <w:r>
              <w:rPr>
                <w:rFonts w:hint="eastAsia"/>
                <w:color w:val="000000" w:themeColor="text1"/>
              </w:rPr>
              <w:t>6</w:t>
            </w:r>
            <w:r w:rsidRPr="00831AE5">
              <w:rPr>
                <w:color w:val="000000" w:themeColor="text1"/>
              </w:rPr>
              <w:t>.</w:t>
            </w:r>
            <w:r>
              <w:rPr>
                <w:rFonts w:hint="eastAsia"/>
                <w:color w:val="000000" w:themeColor="text1"/>
              </w:rPr>
              <w:t>21</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86374" w:rsidRPr="00831AE5" w:rsidRDefault="00686374" w:rsidP="00263DF2">
            <w:pPr>
              <w:tabs>
                <w:tab w:val="left" w:pos="834"/>
              </w:tabs>
              <w:spacing w:line="300" w:lineRule="exact"/>
              <w:ind w:right="273"/>
              <w:jc w:val="right"/>
              <w:rPr>
                <w:color w:val="000000" w:themeColor="text1"/>
              </w:rPr>
            </w:pPr>
            <w:r w:rsidRPr="00831AE5">
              <w:rPr>
                <w:color w:val="000000" w:themeColor="text1"/>
              </w:rPr>
              <w:t>-10.</w:t>
            </w:r>
            <w:r w:rsidR="00C32258">
              <w:rPr>
                <w:rFonts w:hint="eastAsia"/>
                <w:color w:val="000000" w:themeColor="text1"/>
              </w:rPr>
              <w:t>93</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686374" w:rsidRPr="00831AE5" w:rsidRDefault="00C32258" w:rsidP="00C32258">
            <w:pPr>
              <w:tabs>
                <w:tab w:val="left" w:pos="834"/>
              </w:tabs>
              <w:spacing w:line="300" w:lineRule="exact"/>
              <w:ind w:right="273"/>
              <w:jc w:val="right"/>
              <w:rPr>
                <w:color w:val="000000" w:themeColor="text1"/>
              </w:rPr>
            </w:pPr>
            <w:r>
              <w:rPr>
                <w:color w:val="000000" w:themeColor="text1"/>
              </w:rPr>
              <w:t>-</w:t>
            </w:r>
            <w:r>
              <w:rPr>
                <w:rFonts w:hint="eastAsia"/>
                <w:color w:val="000000" w:themeColor="text1"/>
              </w:rPr>
              <w:t>1</w:t>
            </w:r>
            <w:r w:rsidR="00686374" w:rsidRPr="00831AE5">
              <w:rPr>
                <w:color w:val="000000" w:themeColor="text1"/>
              </w:rPr>
              <w:t>.</w:t>
            </w:r>
            <w:r>
              <w:rPr>
                <w:rFonts w:hint="eastAsia"/>
                <w:color w:val="000000" w:themeColor="text1"/>
              </w:rPr>
              <w:t>39</w:t>
            </w:r>
          </w:p>
        </w:tc>
      </w:tr>
    </w:tbl>
    <w:p w:rsidR="000672EE" w:rsidRPr="00824F84" w:rsidRDefault="000672EE" w:rsidP="000672EE">
      <w:pPr>
        <w:widowControl/>
        <w:topLinePunct/>
        <w:snapToGrid w:val="0"/>
        <w:spacing w:line="300" w:lineRule="auto"/>
        <w:ind w:rightChars="-59" w:right="-142" w:firstLineChars="202" w:firstLine="444"/>
        <w:jc w:val="both"/>
        <w:rPr>
          <w:rFonts w:eastAsia="標楷體"/>
          <w:color w:val="000000" w:themeColor="text1"/>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b/>
          <w:bCs/>
          <w:color w:val="000000" w:themeColor="text1"/>
          <w:sz w:val="28"/>
          <w:szCs w:val="28"/>
        </w:rPr>
      </w:pPr>
      <w:r w:rsidRPr="00824F84">
        <w:rPr>
          <w:rFonts w:eastAsia="標楷體"/>
          <w:b/>
          <w:bCs/>
          <w:color w:val="000000" w:themeColor="text1"/>
          <w:sz w:val="28"/>
          <w:szCs w:val="28"/>
        </w:rPr>
        <w:lastRenderedPageBreak/>
        <w:t>３、</w:t>
      </w:r>
      <w:r w:rsidRPr="00824F84">
        <w:rPr>
          <w:rFonts w:eastAsia="標楷體"/>
          <w:b/>
          <w:bCs/>
          <w:color w:val="000000" w:themeColor="text1"/>
          <w:sz w:val="28"/>
          <w:szCs w:val="28"/>
        </w:rPr>
        <w:t>10</w:t>
      </w:r>
      <w:r w:rsidRPr="00824F84">
        <w:rPr>
          <w:rFonts w:eastAsia="標楷體" w:hint="eastAsia"/>
          <w:b/>
          <w:bCs/>
          <w:color w:val="000000" w:themeColor="text1"/>
          <w:sz w:val="28"/>
          <w:szCs w:val="28"/>
        </w:rPr>
        <w:t>9</w:t>
      </w:r>
      <w:r w:rsidRPr="00824F84">
        <w:rPr>
          <w:rFonts w:eastAsia="標楷體"/>
          <w:b/>
          <w:bCs/>
          <w:color w:val="000000" w:themeColor="text1"/>
          <w:sz w:val="28"/>
          <w:szCs w:val="28"/>
        </w:rPr>
        <w:t>年</w:t>
      </w:r>
      <w:r w:rsidR="00263DF2">
        <w:rPr>
          <w:rFonts w:eastAsia="標楷體" w:hint="eastAsia"/>
          <w:b/>
          <w:bCs/>
          <w:color w:val="000000" w:themeColor="text1"/>
          <w:sz w:val="28"/>
          <w:szCs w:val="28"/>
        </w:rPr>
        <w:t>8</w:t>
      </w:r>
      <w:r w:rsidR="00D7778B">
        <w:rPr>
          <w:rFonts w:eastAsia="標楷體" w:hint="eastAsia"/>
          <w:b/>
          <w:bCs/>
          <w:color w:val="000000" w:themeColor="text1"/>
          <w:sz w:val="28"/>
          <w:szCs w:val="28"/>
        </w:rPr>
        <w:t>月</w:t>
      </w:r>
      <w:r w:rsidR="005E3F57" w:rsidRPr="008E784C">
        <w:rPr>
          <w:rFonts w:eastAsia="標楷體"/>
          <w:b/>
          <w:bCs/>
          <w:color w:val="000000" w:themeColor="text1"/>
          <w:sz w:val="28"/>
          <w:szCs w:val="28"/>
        </w:rPr>
        <w:t>電子零組件業</w:t>
      </w:r>
      <w:r w:rsidR="005E3F57" w:rsidRPr="008E784C">
        <w:rPr>
          <w:rFonts w:eastAsia="標楷體" w:hint="eastAsia"/>
          <w:b/>
          <w:bCs/>
          <w:color w:val="000000" w:themeColor="text1"/>
          <w:sz w:val="28"/>
          <w:szCs w:val="28"/>
        </w:rPr>
        <w:t>增加</w:t>
      </w:r>
      <w:r w:rsidR="00831AE5">
        <w:rPr>
          <w:rFonts w:eastAsia="標楷體" w:hint="eastAsia"/>
          <w:b/>
          <w:bCs/>
          <w:color w:val="000000" w:themeColor="text1"/>
          <w:sz w:val="28"/>
          <w:szCs w:val="28"/>
        </w:rPr>
        <w:t>1</w:t>
      </w:r>
      <w:r w:rsidR="00263DF2">
        <w:rPr>
          <w:rFonts w:eastAsia="標楷體" w:hint="eastAsia"/>
          <w:b/>
          <w:bCs/>
          <w:color w:val="000000" w:themeColor="text1"/>
          <w:sz w:val="28"/>
          <w:szCs w:val="28"/>
        </w:rPr>
        <w:t>7</w:t>
      </w:r>
      <w:r w:rsidR="005E3F57" w:rsidRPr="008E784C">
        <w:rPr>
          <w:rFonts w:eastAsia="標楷體" w:hint="eastAsia"/>
          <w:b/>
          <w:bCs/>
          <w:color w:val="000000" w:themeColor="text1"/>
          <w:sz w:val="28"/>
          <w:szCs w:val="28"/>
        </w:rPr>
        <w:t>.</w:t>
      </w:r>
      <w:r w:rsidR="00263DF2">
        <w:rPr>
          <w:rFonts w:eastAsia="標楷體" w:hint="eastAsia"/>
          <w:b/>
          <w:bCs/>
          <w:color w:val="000000" w:themeColor="text1"/>
          <w:sz w:val="28"/>
          <w:szCs w:val="28"/>
        </w:rPr>
        <w:t>87</w:t>
      </w:r>
      <w:r w:rsidR="005E3F57" w:rsidRPr="008E784C">
        <w:rPr>
          <w:rFonts w:eastAsia="標楷體" w:hint="eastAsia"/>
          <w:b/>
          <w:bCs/>
          <w:color w:val="000000" w:themeColor="text1"/>
          <w:sz w:val="28"/>
          <w:szCs w:val="28"/>
        </w:rPr>
        <w:t>%</w:t>
      </w:r>
    </w:p>
    <w:p w:rsidR="005E3F57" w:rsidRDefault="005E3F57" w:rsidP="001A666B">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1A666B">
        <w:rPr>
          <w:rFonts w:ascii="Times New Roman" w:eastAsia="標楷體" w:hAnsi="Times New Roman"/>
          <w:color w:val="000000" w:themeColor="text1"/>
          <w:sz w:val="28"/>
          <w:szCs w:val="28"/>
        </w:rPr>
        <w:t>電子零組件業</w:t>
      </w:r>
      <w:r w:rsidRPr="001A666B">
        <w:rPr>
          <w:rFonts w:ascii="Times New Roman" w:eastAsia="標楷體" w:hAnsi="Times New Roman" w:hint="eastAsia"/>
          <w:color w:val="000000" w:themeColor="text1"/>
          <w:sz w:val="28"/>
          <w:szCs w:val="28"/>
        </w:rPr>
        <w:t>生產指</w:t>
      </w:r>
      <w:r w:rsidR="001A666B" w:rsidRPr="001A666B">
        <w:rPr>
          <w:rFonts w:ascii="Times New Roman" w:eastAsia="標楷體" w:hAnsi="Times New Roman" w:hint="eastAsia"/>
          <w:color w:val="000000" w:themeColor="text1"/>
          <w:sz w:val="28"/>
          <w:szCs w:val="28"/>
        </w:rPr>
        <w:t>數</w:t>
      </w:r>
      <w:r w:rsidR="000969AA" w:rsidRPr="000969AA">
        <w:rPr>
          <w:rFonts w:ascii="Times New Roman" w:eastAsia="標楷體" w:hAnsi="Times New Roman"/>
          <w:color w:val="000000" w:themeColor="text1"/>
          <w:sz w:val="28"/>
          <w:szCs w:val="28"/>
        </w:rPr>
        <w:t>148.90</w:t>
      </w:r>
      <w:r w:rsidR="000969AA" w:rsidRPr="000969AA">
        <w:rPr>
          <w:rFonts w:ascii="Times New Roman" w:eastAsia="標楷體" w:hAnsi="Times New Roman" w:hint="eastAsia"/>
          <w:color w:val="000000" w:themeColor="text1"/>
          <w:sz w:val="28"/>
          <w:szCs w:val="28"/>
        </w:rPr>
        <w:t>，創歷年單月新高，年增</w:t>
      </w:r>
      <w:r w:rsidR="000969AA" w:rsidRPr="000969AA">
        <w:rPr>
          <w:rFonts w:ascii="Times New Roman" w:eastAsia="標楷體" w:hAnsi="Times New Roman"/>
          <w:color w:val="000000" w:themeColor="text1"/>
          <w:sz w:val="28"/>
          <w:szCs w:val="28"/>
        </w:rPr>
        <w:t>17.87%</w:t>
      </w:r>
      <w:r w:rsidR="000969AA" w:rsidRPr="000969AA">
        <w:rPr>
          <w:rFonts w:ascii="Times New Roman" w:eastAsia="標楷體" w:hAnsi="Times New Roman" w:hint="eastAsia"/>
          <w:color w:val="000000" w:themeColor="text1"/>
          <w:sz w:val="28"/>
          <w:szCs w:val="28"/>
        </w:rPr>
        <w:t>，為連續第</w:t>
      </w:r>
      <w:r w:rsidR="000969AA" w:rsidRPr="000969AA">
        <w:rPr>
          <w:rFonts w:ascii="Times New Roman" w:eastAsia="標楷體" w:hAnsi="Times New Roman"/>
          <w:color w:val="000000" w:themeColor="text1"/>
          <w:sz w:val="28"/>
          <w:szCs w:val="28"/>
        </w:rPr>
        <w:t>9</w:t>
      </w:r>
      <w:r w:rsidR="000969AA" w:rsidRPr="000969AA">
        <w:rPr>
          <w:rFonts w:ascii="Times New Roman" w:eastAsia="標楷體" w:hAnsi="Times New Roman" w:hint="eastAsia"/>
          <w:color w:val="000000" w:themeColor="text1"/>
          <w:sz w:val="28"/>
          <w:szCs w:val="28"/>
        </w:rPr>
        <w:t>個月二位數成長，其中積體電路業生產指數</w:t>
      </w:r>
      <w:r w:rsidR="000969AA" w:rsidRPr="000969AA">
        <w:rPr>
          <w:rFonts w:ascii="Times New Roman" w:eastAsia="標楷體" w:hAnsi="Times New Roman"/>
          <w:color w:val="000000" w:themeColor="text1"/>
          <w:sz w:val="28"/>
          <w:szCs w:val="28"/>
        </w:rPr>
        <w:t>170.97</w:t>
      </w:r>
      <w:r w:rsidR="000969AA" w:rsidRPr="000969AA">
        <w:rPr>
          <w:rFonts w:ascii="Times New Roman" w:eastAsia="標楷體" w:hAnsi="Times New Roman" w:hint="eastAsia"/>
          <w:color w:val="000000" w:themeColor="text1"/>
          <w:sz w:val="28"/>
          <w:szCs w:val="28"/>
        </w:rPr>
        <w:t>亦為歷年單月新高，年增</w:t>
      </w:r>
      <w:r w:rsidR="000969AA" w:rsidRPr="000969AA">
        <w:rPr>
          <w:rFonts w:ascii="Times New Roman" w:eastAsia="標楷體" w:hAnsi="Times New Roman"/>
          <w:color w:val="000000" w:themeColor="text1"/>
          <w:sz w:val="28"/>
          <w:szCs w:val="28"/>
        </w:rPr>
        <w:t>22.89%</w:t>
      </w:r>
      <w:r w:rsidR="000969AA" w:rsidRPr="000969AA">
        <w:rPr>
          <w:rFonts w:ascii="Times New Roman" w:eastAsia="標楷體" w:hAnsi="Times New Roman" w:hint="eastAsia"/>
          <w:color w:val="000000" w:themeColor="text1"/>
          <w:sz w:val="28"/>
          <w:szCs w:val="28"/>
        </w:rPr>
        <w:t>，主因</w:t>
      </w:r>
      <w:r w:rsidR="000969AA" w:rsidRPr="000969AA">
        <w:rPr>
          <w:rFonts w:ascii="Times New Roman" w:eastAsia="標楷體" w:hAnsi="Times New Roman"/>
          <w:color w:val="000000" w:themeColor="text1"/>
          <w:sz w:val="28"/>
          <w:szCs w:val="28"/>
        </w:rPr>
        <w:t xml:space="preserve">5G </w:t>
      </w:r>
      <w:r w:rsidR="000969AA" w:rsidRPr="000969AA">
        <w:rPr>
          <w:rFonts w:ascii="Times New Roman" w:eastAsia="標楷體" w:hAnsi="Times New Roman" w:hint="eastAsia"/>
          <w:color w:val="000000" w:themeColor="text1"/>
          <w:sz w:val="28"/>
          <w:szCs w:val="28"/>
        </w:rPr>
        <w:t>通訊、高效能運算、</w:t>
      </w:r>
      <w:proofErr w:type="gramStart"/>
      <w:r w:rsidR="000969AA" w:rsidRPr="000969AA">
        <w:rPr>
          <w:rFonts w:ascii="Times New Roman" w:eastAsia="標楷體" w:hAnsi="Times New Roman" w:hint="eastAsia"/>
          <w:color w:val="000000" w:themeColor="text1"/>
          <w:sz w:val="28"/>
          <w:szCs w:val="28"/>
        </w:rPr>
        <w:t>物聯網</w:t>
      </w:r>
      <w:proofErr w:type="gramEnd"/>
      <w:r w:rsidR="000969AA" w:rsidRPr="000969AA">
        <w:rPr>
          <w:rFonts w:ascii="Times New Roman" w:eastAsia="標楷體" w:hAnsi="Times New Roman" w:hint="eastAsia"/>
          <w:color w:val="000000" w:themeColor="text1"/>
          <w:sz w:val="28"/>
          <w:szCs w:val="28"/>
        </w:rPr>
        <w:t>及遠距應用產品等相關晶片需求強勁，加以陸廠在美國禁令生效前</w:t>
      </w:r>
      <w:proofErr w:type="gramStart"/>
      <w:r w:rsidR="000969AA" w:rsidRPr="000969AA">
        <w:rPr>
          <w:rFonts w:ascii="Times New Roman" w:eastAsia="標楷體" w:hAnsi="Times New Roman" w:hint="eastAsia"/>
          <w:color w:val="000000" w:themeColor="text1"/>
          <w:sz w:val="28"/>
          <w:szCs w:val="28"/>
        </w:rPr>
        <w:t>強力拉貨</w:t>
      </w:r>
      <w:proofErr w:type="gramEnd"/>
      <w:r w:rsidR="000969AA" w:rsidRPr="000969AA">
        <w:rPr>
          <w:rFonts w:ascii="Times New Roman" w:eastAsia="標楷體" w:hAnsi="Times New Roman" w:hint="eastAsia"/>
          <w:color w:val="000000" w:themeColor="text1"/>
          <w:sz w:val="28"/>
          <w:szCs w:val="28"/>
        </w:rPr>
        <w:t>，帶動晶圓代工產能滿載；液晶面板及</w:t>
      </w:r>
      <w:proofErr w:type="gramStart"/>
      <w:r w:rsidR="000969AA" w:rsidRPr="000969AA">
        <w:rPr>
          <w:rFonts w:ascii="Times New Roman" w:eastAsia="標楷體" w:hAnsi="Times New Roman" w:hint="eastAsia"/>
          <w:color w:val="000000" w:themeColor="text1"/>
          <w:sz w:val="28"/>
          <w:szCs w:val="28"/>
        </w:rPr>
        <w:t>其組件</w:t>
      </w:r>
      <w:proofErr w:type="gramEnd"/>
      <w:r w:rsidR="000969AA" w:rsidRPr="000969AA">
        <w:rPr>
          <w:rFonts w:ascii="Times New Roman" w:eastAsia="標楷體" w:hAnsi="Times New Roman" w:hint="eastAsia"/>
          <w:color w:val="000000" w:themeColor="text1"/>
          <w:sz w:val="28"/>
          <w:szCs w:val="28"/>
        </w:rPr>
        <w:t>業年增</w:t>
      </w:r>
      <w:r w:rsidR="000969AA" w:rsidRPr="000969AA">
        <w:rPr>
          <w:rFonts w:ascii="Times New Roman" w:eastAsia="標楷體" w:hAnsi="Times New Roman"/>
          <w:color w:val="000000" w:themeColor="text1"/>
          <w:sz w:val="28"/>
          <w:szCs w:val="28"/>
        </w:rPr>
        <w:t>7.56%</w:t>
      </w:r>
      <w:r w:rsidR="000969AA" w:rsidRPr="000969AA">
        <w:rPr>
          <w:rFonts w:ascii="Times New Roman" w:eastAsia="標楷體" w:hAnsi="Times New Roman" w:hint="eastAsia"/>
          <w:color w:val="000000" w:themeColor="text1"/>
          <w:sz w:val="28"/>
          <w:szCs w:val="28"/>
        </w:rPr>
        <w:t>，主因受惠於宅經濟與</w:t>
      </w:r>
      <w:proofErr w:type="gramStart"/>
      <w:r w:rsidR="000969AA" w:rsidRPr="000969AA">
        <w:rPr>
          <w:rFonts w:ascii="Times New Roman" w:eastAsia="標楷體" w:hAnsi="Times New Roman" w:hint="eastAsia"/>
          <w:color w:val="000000" w:themeColor="text1"/>
          <w:sz w:val="28"/>
          <w:szCs w:val="28"/>
        </w:rPr>
        <w:t>遠距商機</w:t>
      </w:r>
      <w:proofErr w:type="gramEnd"/>
      <w:r w:rsidR="000969AA" w:rsidRPr="000969AA">
        <w:rPr>
          <w:rFonts w:ascii="Times New Roman" w:eastAsia="標楷體" w:hAnsi="Times New Roman" w:hint="eastAsia"/>
          <w:color w:val="000000" w:themeColor="text1"/>
          <w:sz w:val="28"/>
          <w:szCs w:val="28"/>
        </w:rPr>
        <w:t>持續發酵，帶動</w:t>
      </w:r>
      <w:r w:rsidR="000969AA" w:rsidRPr="000969AA">
        <w:rPr>
          <w:rFonts w:ascii="Times New Roman" w:eastAsia="標楷體" w:hAnsi="Times New Roman"/>
          <w:color w:val="000000" w:themeColor="text1"/>
          <w:sz w:val="28"/>
          <w:szCs w:val="28"/>
        </w:rPr>
        <w:t xml:space="preserve">IT </w:t>
      </w:r>
      <w:r w:rsidR="000969AA" w:rsidRPr="000969AA">
        <w:rPr>
          <w:rFonts w:ascii="Times New Roman" w:eastAsia="標楷體" w:hAnsi="Times New Roman" w:hint="eastAsia"/>
          <w:color w:val="000000" w:themeColor="text1"/>
          <w:sz w:val="28"/>
          <w:szCs w:val="28"/>
        </w:rPr>
        <w:t>面板、電視面板生產續增。累計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月較上年同期增加</w:t>
      </w:r>
      <w:r w:rsidR="000969AA" w:rsidRPr="000969AA">
        <w:rPr>
          <w:rFonts w:ascii="Times New Roman" w:eastAsia="標楷體" w:hAnsi="Times New Roman" w:hint="eastAsia"/>
          <w:color w:val="000000" w:themeColor="text1"/>
          <w:sz w:val="28"/>
          <w:szCs w:val="28"/>
        </w:rPr>
        <w:t>22.03%</w:t>
      </w:r>
      <w:r w:rsidRPr="001A666B">
        <w:rPr>
          <w:rFonts w:ascii="Times New Roman" w:eastAsia="標楷體" w:hAnsi="Times New Roman" w:hint="eastAsia"/>
          <w:color w:val="000000" w:themeColor="text1"/>
          <w:sz w:val="28"/>
          <w:szCs w:val="28"/>
        </w:rPr>
        <w:t>。</w:t>
      </w:r>
    </w:p>
    <w:p w:rsidR="005E3F57" w:rsidRPr="000969AA" w:rsidRDefault="005E3F57"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化學原材料業</w:t>
      </w:r>
      <w:r w:rsidR="000969AA" w:rsidRPr="000969AA">
        <w:rPr>
          <w:rFonts w:ascii="Times New Roman" w:eastAsia="標楷體" w:hAnsi="Times New Roman" w:hint="eastAsia"/>
          <w:color w:val="000000" w:themeColor="text1"/>
          <w:sz w:val="28"/>
          <w:szCs w:val="28"/>
        </w:rPr>
        <w:t>年減</w:t>
      </w:r>
      <w:r w:rsidR="000969AA" w:rsidRPr="000969AA">
        <w:rPr>
          <w:rFonts w:ascii="Times New Roman" w:eastAsia="標楷體" w:hAnsi="Times New Roman"/>
          <w:color w:val="000000" w:themeColor="text1"/>
          <w:sz w:val="28"/>
          <w:szCs w:val="28"/>
        </w:rPr>
        <w:t>6.12%</w:t>
      </w:r>
      <w:r w:rsidR="000969AA" w:rsidRPr="000969AA">
        <w:rPr>
          <w:rFonts w:ascii="Times New Roman" w:eastAsia="標楷體" w:hAnsi="Times New Roman" w:hint="eastAsia"/>
          <w:color w:val="000000" w:themeColor="text1"/>
          <w:sz w:val="28"/>
          <w:szCs w:val="28"/>
        </w:rPr>
        <w:t>，主因國內烯烴廠定檢，連帶下游石化廠同步安排檢修，影響烯烴、</w:t>
      </w:r>
      <w:proofErr w:type="gramStart"/>
      <w:r w:rsidR="000969AA" w:rsidRPr="000969AA">
        <w:rPr>
          <w:rFonts w:ascii="Times New Roman" w:eastAsia="標楷體" w:hAnsi="Times New Roman" w:hint="eastAsia"/>
          <w:color w:val="000000" w:themeColor="text1"/>
          <w:sz w:val="28"/>
          <w:szCs w:val="28"/>
        </w:rPr>
        <w:t>芳香烴等產品</w:t>
      </w:r>
      <w:proofErr w:type="gramEnd"/>
      <w:r w:rsidR="000969AA" w:rsidRPr="000969AA">
        <w:rPr>
          <w:rFonts w:ascii="Times New Roman" w:eastAsia="標楷體" w:hAnsi="Times New Roman" w:hint="eastAsia"/>
          <w:color w:val="000000" w:themeColor="text1"/>
          <w:sz w:val="28"/>
          <w:szCs w:val="28"/>
        </w:rPr>
        <w:t>產銷步調，惟部分電子用化學原料在下游電子廠需求</w:t>
      </w:r>
      <w:proofErr w:type="gramStart"/>
      <w:r w:rsidR="000969AA" w:rsidRPr="000969AA">
        <w:rPr>
          <w:rFonts w:ascii="Times New Roman" w:eastAsia="標楷體" w:hAnsi="Times New Roman" w:hint="eastAsia"/>
          <w:color w:val="000000" w:themeColor="text1"/>
          <w:sz w:val="28"/>
          <w:szCs w:val="28"/>
        </w:rPr>
        <w:t>暢旺下增產</w:t>
      </w:r>
      <w:proofErr w:type="gramEnd"/>
      <w:r w:rsidR="000969AA" w:rsidRPr="000969AA">
        <w:rPr>
          <w:rFonts w:ascii="Times New Roman" w:eastAsia="標楷體" w:hAnsi="Times New Roman" w:hint="eastAsia"/>
          <w:color w:val="000000" w:themeColor="text1"/>
          <w:sz w:val="28"/>
          <w:szCs w:val="28"/>
        </w:rPr>
        <w:t>，抵銷部分減幅。累計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月較上年同期減少</w:t>
      </w:r>
      <w:r w:rsidR="000969AA" w:rsidRPr="000969AA">
        <w:rPr>
          <w:rFonts w:ascii="Times New Roman" w:eastAsia="標楷體" w:hAnsi="Times New Roman" w:hint="eastAsia"/>
          <w:color w:val="000000" w:themeColor="text1"/>
          <w:sz w:val="28"/>
          <w:szCs w:val="28"/>
        </w:rPr>
        <w:t>3.75%</w:t>
      </w:r>
      <w:r w:rsidR="000969AA" w:rsidRPr="000969AA">
        <w:rPr>
          <w:rFonts w:ascii="Times New Roman" w:eastAsia="標楷體" w:hAnsi="Times New Roman" w:hint="eastAsia"/>
          <w:color w:val="000000" w:themeColor="text1"/>
          <w:sz w:val="28"/>
          <w:szCs w:val="28"/>
        </w:rPr>
        <w:t>。</w:t>
      </w:r>
    </w:p>
    <w:p w:rsidR="005E3F57" w:rsidRPr="000969AA" w:rsidRDefault="005E3F57"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電腦電子產品及光學製品業</w:t>
      </w:r>
      <w:r w:rsidR="000969AA" w:rsidRPr="000969AA">
        <w:rPr>
          <w:rFonts w:ascii="Times New Roman" w:eastAsia="標楷體" w:hAnsi="Times New Roman" w:hint="eastAsia"/>
          <w:color w:val="000000" w:themeColor="text1"/>
          <w:sz w:val="28"/>
          <w:szCs w:val="28"/>
        </w:rPr>
        <w:t>生產指數</w:t>
      </w:r>
      <w:r w:rsidR="000969AA" w:rsidRPr="000969AA">
        <w:rPr>
          <w:rFonts w:ascii="Times New Roman" w:eastAsia="標楷體" w:hAnsi="Times New Roman"/>
          <w:color w:val="000000" w:themeColor="text1"/>
          <w:sz w:val="28"/>
          <w:szCs w:val="28"/>
        </w:rPr>
        <w:t>173.68</w:t>
      </w:r>
      <w:r w:rsidR="000969AA" w:rsidRPr="000969AA">
        <w:rPr>
          <w:rFonts w:ascii="Times New Roman" w:eastAsia="標楷體" w:hAnsi="Times New Roman" w:hint="eastAsia"/>
          <w:color w:val="000000" w:themeColor="text1"/>
          <w:sz w:val="28"/>
          <w:szCs w:val="28"/>
        </w:rPr>
        <w:t>，為歷年單月次高</w:t>
      </w:r>
      <w:r w:rsidR="000969AA" w:rsidRPr="000969AA">
        <w:rPr>
          <w:rFonts w:ascii="Times New Roman" w:eastAsia="標楷體" w:hAnsi="Times New Roman"/>
          <w:color w:val="000000" w:themeColor="text1"/>
          <w:sz w:val="28"/>
          <w:szCs w:val="28"/>
        </w:rPr>
        <w:t>(</w:t>
      </w:r>
      <w:r w:rsidR="000969AA" w:rsidRPr="000969AA">
        <w:rPr>
          <w:rFonts w:ascii="Times New Roman" w:eastAsia="標楷體" w:hAnsi="Times New Roman" w:hint="eastAsia"/>
          <w:color w:val="000000" w:themeColor="text1"/>
          <w:sz w:val="28"/>
          <w:szCs w:val="28"/>
        </w:rPr>
        <w:t>僅次上月</w:t>
      </w:r>
      <w:r w:rsidR="000969AA" w:rsidRPr="000969AA">
        <w:rPr>
          <w:rFonts w:ascii="Times New Roman" w:eastAsia="標楷體" w:hAnsi="Times New Roman"/>
          <w:color w:val="000000" w:themeColor="text1"/>
          <w:sz w:val="28"/>
          <w:szCs w:val="28"/>
        </w:rPr>
        <w:t>179.70)</w:t>
      </w:r>
      <w:r w:rsidR="000969AA" w:rsidRPr="000969AA">
        <w:rPr>
          <w:rFonts w:ascii="Times New Roman" w:eastAsia="標楷體" w:hAnsi="Times New Roman" w:hint="eastAsia"/>
          <w:color w:val="000000" w:themeColor="text1"/>
          <w:sz w:val="28"/>
          <w:szCs w:val="28"/>
        </w:rPr>
        <w:t>，年增</w:t>
      </w:r>
      <w:r w:rsidR="000969AA" w:rsidRPr="000969AA">
        <w:rPr>
          <w:rFonts w:ascii="Times New Roman" w:eastAsia="標楷體" w:hAnsi="Times New Roman"/>
          <w:color w:val="000000" w:themeColor="text1"/>
          <w:sz w:val="28"/>
          <w:szCs w:val="28"/>
        </w:rPr>
        <w:t>4.23%</w:t>
      </w:r>
      <w:r w:rsidR="000969AA" w:rsidRPr="000969AA">
        <w:rPr>
          <w:rFonts w:ascii="Times New Roman" w:eastAsia="標楷體" w:hAnsi="Times New Roman" w:hint="eastAsia"/>
          <w:color w:val="000000" w:themeColor="text1"/>
          <w:sz w:val="28"/>
          <w:szCs w:val="28"/>
        </w:rPr>
        <w:t>，主因宅經濟及各種遠距應用需求持續熱絡，加上廠商擴增國內產能，致伺服器、</w:t>
      </w:r>
      <w:r w:rsidR="000969AA" w:rsidRPr="000969AA">
        <w:rPr>
          <w:rFonts w:ascii="Times New Roman" w:eastAsia="標楷體" w:hAnsi="Times New Roman"/>
          <w:color w:val="000000" w:themeColor="text1"/>
          <w:sz w:val="28"/>
          <w:szCs w:val="28"/>
        </w:rPr>
        <w:t>NB</w:t>
      </w:r>
      <w:r w:rsidR="000969AA" w:rsidRPr="000969AA">
        <w:rPr>
          <w:rFonts w:ascii="Times New Roman" w:eastAsia="標楷體" w:hAnsi="Times New Roman" w:hint="eastAsia"/>
          <w:color w:val="000000" w:themeColor="text1"/>
          <w:sz w:val="28"/>
          <w:szCs w:val="28"/>
        </w:rPr>
        <w:t>、電腦設備</w:t>
      </w:r>
      <w:proofErr w:type="gramStart"/>
      <w:r w:rsidR="000969AA" w:rsidRPr="000969AA">
        <w:rPr>
          <w:rFonts w:ascii="Times New Roman" w:eastAsia="標楷體" w:hAnsi="Times New Roman" w:hint="eastAsia"/>
          <w:color w:val="000000" w:themeColor="text1"/>
          <w:sz w:val="28"/>
          <w:szCs w:val="28"/>
        </w:rPr>
        <w:t>零件等續呈</w:t>
      </w:r>
      <w:proofErr w:type="gramEnd"/>
      <w:r w:rsidR="000969AA" w:rsidRPr="000969AA">
        <w:rPr>
          <w:rFonts w:ascii="Times New Roman" w:eastAsia="標楷體" w:hAnsi="Times New Roman" w:hint="eastAsia"/>
          <w:color w:val="000000" w:themeColor="text1"/>
          <w:sz w:val="28"/>
          <w:szCs w:val="28"/>
        </w:rPr>
        <w:t>增產，惟行動裝置鏡頭因國際品牌大廠新機遞延上市，生產動能相對不如去年同期，抵銷部分增幅。累計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月較上年同期增加</w:t>
      </w:r>
      <w:r w:rsidR="000969AA" w:rsidRPr="000969AA">
        <w:rPr>
          <w:rFonts w:ascii="Times New Roman" w:eastAsia="標楷體" w:hAnsi="Times New Roman"/>
          <w:color w:val="000000" w:themeColor="text1"/>
          <w:sz w:val="28"/>
          <w:szCs w:val="28"/>
        </w:rPr>
        <w:t>10.67%</w:t>
      </w:r>
      <w:r w:rsidRPr="000969AA">
        <w:rPr>
          <w:rFonts w:ascii="Times New Roman" w:eastAsia="標楷體" w:hAnsi="Times New Roman" w:hint="eastAsia"/>
          <w:color w:val="000000" w:themeColor="text1"/>
          <w:sz w:val="28"/>
          <w:szCs w:val="28"/>
        </w:rPr>
        <w:t>。</w:t>
      </w:r>
    </w:p>
    <w:p w:rsidR="005E3F57" w:rsidRPr="000969AA" w:rsidRDefault="005E3F57"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基本金屬業</w:t>
      </w:r>
      <w:r w:rsidR="000969AA" w:rsidRPr="000969AA">
        <w:rPr>
          <w:rFonts w:ascii="Times New Roman" w:eastAsia="標楷體" w:hAnsi="Times New Roman" w:hint="eastAsia"/>
          <w:color w:val="000000" w:themeColor="text1"/>
          <w:sz w:val="28"/>
          <w:szCs w:val="28"/>
        </w:rPr>
        <w:t>年減</w:t>
      </w:r>
      <w:r w:rsidR="000969AA" w:rsidRPr="000969AA">
        <w:rPr>
          <w:rFonts w:ascii="Times New Roman" w:eastAsia="標楷體" w:hAnsi="Times New Roman"/>
          <w:color w:val="000000" w:themeColor="text1"/>
          <w:sz w:val="28"/>
          <w:szCs w:val="28"/>
        </w:rPr>
        <w:t>4.11%</w:t>
      </w:r>
      <w:r w:rsidR="000969AA" w:rsidRPr="000969AA">
        <w:rPr>
          <w:rFonts w:ascii="Times New Roman" w:eastAsia="標楷體" w:hAnsi="Times New Roman" w:hint="eastAsia"/>
          <w:color w:val="000000" w:themeColor="text1"/>
          <w:sz w:val="28"/>
          <w:szCs w:val="28"/>
        </w:rPr>
        <w:t>，主因國內鋼鐵大廠高爐以及熱軋產線歲修，影響生產進程而減產，</w:t>
      </w:r>
      <w:proofErr w:type="gramStart"/>
      <w:r w:rsidR="000969AA" w:rsidRPr="000969AA">
        <w:rPr>
          <w:rFonts w:ascii="Times New Roman" w:eastAsia="標楷體" w:hAnsi="Times New Roman" w:hint="eastAsia"/>
          <w:color w:val="000000" w:themeColor="text1"/>
          <w:sz w:val="28"/>
          <w:szCs w:val="28"/>
        </w:rPr>
        <w:t>致鋼胚</w:t>
      </w:r>
      <w:proofErr w:type="gramEnd"/>
      <w:r w:rsidR="000969AA" w:rsidRPr="000969AA">
        <w:rPr>
          <w:rFonts w:ascii="Times New Roman" w:eastAsia="標楷體" w:hAnsi="Times New Roman" w:hint="eastAsia"/>
          <w:color w:val="000000" w:themeColor="text1"/>
          <w:sz w:val="28"/>
          <w:szCs w:val="28"/>
        </w:rPr>
        <w:t>、熱軋鋼</w:t>
      </w:r>
      <w:proofErr w:type="gramStart"/>
      <w:r w:rsidR="000969AA" w:rsidRPr="000969AA">
        <w:rPr>
          <w:rFonts w:ascii="Times New Roman" w:eastAsia="標楷體" w:hAnsi="Times New Roman" w:hint="eastAsia"/>
          <w:color w:val="000000" w:themeColor="text1"/>
          <w:sz w:val="28"/>
          <w:szCs w:val="28"/>
        </w:rPr>
        <w:t>捲</w:t>
      </w:r>
      <w:proofErr w:type="gramEnd"/>
      <w:r w:rsidR="000969AA" w:rsidRPr="000969AA">
        <w:rPr>
          <w:rFonts w:ascii="Times New Roman" w:eastAsia="標楷體" w:hAnsi="Times New Roman" w:hint="eastAsia"/>
          <w:color w:val="000000" w:themeColor="text1"/>
          <w:sz w:val="28"/>
          <w:szCs w:val="28"/>
        </w:rPr>
        <w:t>板等產量減少，惟</w:t>
      </w:r>
      <w:proofErr w:type="gramStart"/>
      <w:r w:rsidR="000969AA" w:rsidRPr="000969AA">
        <w:rPr>
          <w:rFonts w:ascii="Times New Roman" w:eastAsia="標楷體" w:hAnsi="Times New Roman" w:hint="eastAsia"/>
          <w:color w:val="000000" w:themeColor="text1"/>
          <w:sz w:val="28"/>
          <w:szCs w:val="28"/>
        </w:rPr>
        <w:t>下游拉貨動能</w:t>
      </w:r>
      <w:proofErr w:type="gramEnd"/>
      <w:r w:rsidR="000969AA" w:rsidRPr="000969AA">
        <w:rPr>
          <w:rFonts w:ascii="Times New Roman" w:eastAsia="標楷體" w:hAnsi="Times New Roman" w:hint="eastAsia"/>
          <w:color w:val="000000" w:themeColor="text1"/>
          <w:sz w:val="28"/>
          <w:szCs w:val="28"/>
        </w:rPr>
        <w:t>逐漸增溫，抵銷部分減幅。累計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月較上年同期減少</w:t>
      </w:r>
      <w:r w:rsidR="000969AA" w:rsidRPr="000969AA">
        <w:rPr>
          <w:rFonts w:ascii="Times New Roman" w:eastAsia="標楷體" w:hAnsi="Times New Roman"/>
          <w:color w:val="000000" w:themeColor="text1"/>
          <w:sz w:val="28"/>
          <w:szCs w:val="28"/>
        </w:rPr>
        <w:t>5.11%</w:t>
      </w:r>
      <w:r w:rsidR="000969AA" w:rsidRPr="000969AA">
        <w:rPr>
          <w:rFonts w:ascii="Times New Roman" w:eastAsia="標楷體" w:hAnsi="Times New Roman" w:hint="eastAsia"/>
          <w:color w:val="000000" w:themeColor="text1"/>
          <w:sz w:val="28"/>
          <w:szCs w:val="28"/>
        </w:rPr>
        <w:t>。</w:t>
      </w:r>
    </w:p>
    <w:p w:rsidR="005E3F57" w:rsidRPr="000969AA" w:rsidRDefault="005E3F57"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hint="eastAsia"/>
          <w:color w:val="000000" w:themeColor="text1"/>
          <w:sz w:val="28"/>
          <w:szCs w:val="28"/>
        </w:rPr>
        <w:t>石油</w:t>
      </w:r>
      <w:r w:rsidRPr="000969AA">
        <w:rPr>
          <w:rFonts w:ascii="Times New Roman" w:eastAsia="標楷體" w:hAnsi="Times New Roman"/>
          <w:color w:val="000000" w:themeColor="text1"/>
          <w:sz w:val="28"/>
          <w:szCs w:val="28"/>
        </w:rPr>
        <w:t>及煤製品業</w:t>
      </w:r>
      <w:r w:rsidR="000969AA" w:rsidRPr="000969AA">
        <w:rPr>
          <w:rFonts w:ascii="Times New Roman" w:eastAsia="標楷體" w:hAnsi="Times New Roman" w:hint="eastAsia"/>
          <w:color w:val="000000" w:themeColor="text1"/>
          <w:sz w:val="28"/>
          <w:szCs w:val="28"/>
        </w:rPr>
        <w:t>年減</w:t>
      </w:r>
      <w:r w:rsidR="000969AA" w:rsidRPr="000969AA">
        <w:rPr>
          <w:rFonts w:ascii="Times New Roman" w:eastAsia="標楷體" w:hAnsi="Times New Roman"/>
          <w:color w:val="000000" w:themeColor="text1"/>
          <w:sz w:val="28"/>
          <w:szCs w:val="28"/>
        </w:rPr>
        <w:t>24.75%</w:t>
      </w:r>
      <w:r w:rsidR="000969AA" w:rsidRPr="000969AA">
        <w:rPr>
          <w:rFonts w:ascii="Times New Roman" w:eastAsia="標楷體" w:hAnsi="Times New Roman" w:hint="eastAsia"/>
          <w:color w:val="000000" w:themeColor="text1"/>
          <w:sz w:val="28"/>
          <w:szCs w:val="28"/>
        </w:rPr>
        <w:t>，主因受</w:t>
      </w:r>
      <w:r w:rsidR="000969AA" w:rsidRPr="000969AA">
        <w:rPr>
          <w:rFonts w:ascii="Times New Roman" w:eastAsia="標楷體" w:hAnsi="Times New Roman"/>
          <w:color w:val="000000" w:themeColor="text1"/>
          <w:sz w:val="28"/>
          <w:szCs w:val="28"/>
        </w:rPr>
        <w:t>COVID-19</w:t>
      </w:r>
      <w:proofErr w:type="gramStart"/>
      <w:r w:rsidR="000969AA" w:rsidRPr="000969AA">
        <w:rPr>
          <w:rFonts w:ascii="Times New Roman" w:eastAsia="標楷體" w:hAnsi="Times New Roman" w:hint="eastAsia"/>
          <w:color w:val="000000" w:themeColor="text1"/>
          <w:sz w:val="28"/>
          <w:szCs w:val="28"/>
        </w:rPr>
        <w:t>疫</w:t>
      </w:r>
      <w:proofErr w:type="gramEnd"/>
      <w:r w:rsidR="000969AA" w:rsidRPr="000969AA">
        <w:rPr>
          <w:rFonts w:ascii="Times New Roman" w:eastAsia="標楷體" w:hAnsi="Times New Roman" w:hint="eastAsia"/>
          <w:color w:val="000000" w:themeColor="text1"/>
          <w:sz w:val="28"/>
          <w:szCs w:val="28"/>
        </w:rPr>
        <w:t>情衝擊，油品需求疲弱，加上廠商因工安事故停車檢修所致。累計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月較上年同期減少</w:t>
      </w:r>
      <w:r w:rsidR="000969AA" w:rsidRPr="000969AA">
        <w:rPr>
          <w:rFonts w:ascii="Times New Roman" w:eastAsia="標楷體" w:hAnsi="Times New Roman"/>
          <w:color w:val="000000" w:themeColor="text1"/>
          <w:sz w:val="28"/>
          <w:szCs w:val="28"/>
        </w:rPr>
        <w:t>17.59%</w:t>
      </w:r>
      <w:r w:rsidR="000969AA" w:rsidRPr="000969AA">
        <w:rPr>
          <w:rFonts w:ascii="Times New Roman" w:eastAsia="標楷體" w:hAnsi="Times New Roman" w:hint="eastAsia"/>
          <w:color w:val="000000" w:themeColor="text1"/>
          <w:sz w:val="28"/>
          <w:szCs w:val="28"/>
        </w:rPr>
        <w:t>。</w:t>
      </w:r>
    </w:p>
    <w:p w:rsidR="005E3F57" w:rsidRPr="000969AA" w:rsidRDefault="000969AA"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t>機械設備業</w:t>
      </w:r>
      <w:r w:rsidRPr="000969AA">
        <w:rPr>
          <w:rFonts w:ascii="Times New Roman" w:eastAsia="標楷體" w:hAnsi="Times New Roman" w:hint="eastAsia"/>
          <w:color w:val="000000" w:themeColor="text1"/>
          <w:sz w:val="28"/>
          <w:szCs w:val="28"/>
        </w:rPr>
        <w:t>年減</w:t>
      </w:r>
      <w:r w:rsidRPr="000969AA">
        <w:rPr>
          <w:rFonts w:ascii="Times New Roman" w:eastAsia="標楷體" w:hAnsi="Times New Roman"/>
          <w:color w:val="000000" w:themeColor="text1"/>
          <w:sz w:val="28"/>
          <w:szCs w:val="28"/>
        </w:rPr>
        <w:t>2.68%</w:t>
      </w:r>
      <w:r w:rsidRPr="000969AA">
        <w:rPr>
          <w:rFonts w:ascii="Times New Roman" w:eastAsia="標楷體" w:hAnsi="Times New Roman" w:hint="eastAsia"/>
          <w:color w:val="000000" w:themeColor="text1"/>
          <w:sz w:val="28"/>
          <w:szCs w:val="28"/>
        </w:rPr>
        <w:t>，減幅持續收斂，主因半導體生產設備受惠科技廠擴建產能，以及線性滑軌等傳動設備零件接獲</w:t>
      </w:r>
      <w:proofErr w:type="gramStart"/>
      <w:r w:rsidRPr="000969AA">
        <w:rPr>
          <w:rFonts w:ascii="Times New Roman" w:eastAsia="標楷體" w:hAnsi="Times New Roman" w:hint="eastAsia"/>
          <w:color w:val="000000" w:themeColor="text1"/>
          <w:sz w:val="28"/>
          <w:szCs w:val="28"/>
        </w:rPr>
        <w:t>短急單</w:t>
      </w:r>
      <w:proofErr w:type="gramEnd"/>
      <w:r w:rsidRPr="000969AA">
        <w:rPr>
          <w:rFonts w:ascii="Times New Roman" w:eastAsia="標楷體" w:hAnsi="Times New Roman" w:hint="eastAsia"/>
          <w:color w:val="000000" w:themeColor="text1"/>
          <w:sz w:val="28"/>
          <w:szCs w:val="28"/>
        </w:rPr>
        <w:t>而增產，部分抵銷平面顯示器生產設備因大陸面板建廠潮退燒，以及工具機受</w:t>
      </w:r>
      <w:r w:rsidR="00701D96">
        <w:rPr>
          <w:rFonts w:ascii="Times New Roman" w:eastAsia="標楷體" w:hAnsi="Times New Roman" w:hint="eastAsia"/>
          <w:color w:val="000000" w:themeColor="text1"/>
          <w:sz w:val="28"/>
          <w:szCs w:val="28"/>
        </w:rPr>
        <w:t>COVID-19</w:t>
      </w:r>
      <w:proofErr w:type="gramStart"/>
      <w:r w:rsidRPr="000969AA">
        <w:rPr>
          <w:rFonts w:ascii="Times New Roman" w:eastAsia="標楷體" w:hAnsi="Times New Roman" w:hint="eastAsia"/>
          <w:color w:val="000000" w:themeColor="text1"/>
          <w:sz w:val="28"/>
          <w:szCs w:val="28"/>
        </w:rPr>
        <w:t>疫情與</w:t>
      </w:r>
      <w:proofErr w:type="gramEnd"/>
      <w:r w:rsidRPr="000969AA">
        <w:rPr>
          <w:rFonts w:ascii="Times New Roman" w:eastAsia="標楷體" w:hAnsi="Times New Roman" w:hint="eastAsia"/>
          <w:color w:val="000000" w:themeColor="text1"/>
          <w:sz w:val="28"/>
          <w:szCs w:val="28"/>
        </w:rPr>
        <w:t>美中紛爭影響之減產。累計</w:t>
      </w:r>
      <w:r w:rsidRPr="000969AA">
        <w:rPr>
          <w:rFonts w:ascii="Times New Roman" w:eastAsia="標楷體" w:hAnsi="Times New Roman"/>
          <w:color w:val="000000" w:themeColor="text1"/>
          <w:sz w:val="28"/>
          <w:szCs w:val="28"/>
        </w:rPr>
        <w:t>1</w:t>
      </w:r>
      <w:r w:rsidRPr="000969AA">
        <w:rPr>
          <w:rFonts w:ascii="Times New Roman" w:eastAsia="標楷體" w:hAnsi="Times New Roman" w:hint="eastAsia"/>
          <w:color w:val="000000" w:themeColor="text1"/>
          <w:sz w:val="28"/>
          <w:szCs w:val="28"/>
        </w:rPr>
        <w:t>至</w:t>
      </w:r>
      <w:r w:rsidRPr="000969AA">
        <w:rPr>
          <w:rFonts w:ascii="Times New Roman" w:eastAsia="標楷體" w:hAnsi="Times New Roman"/>
          <w:color w:val="000000" w:themeColor="text1"/>
          <w:sz w:val="28"/>
          <w:szCs w:val="28"/>
        </w:rPr>
        <w:t>8</w:t>
      </w:r>
      <w:r w:rsidRPr="000969AA">
        <w:rPr>
          <w:rFonts w:ascii="Times New Roman" w:eastAsia="標楷體" w:hAnsi="Times New Roman" w:hint="eastAsia"/>
          <w:color w:val="000000" w:themeColor="text1"/>
          <w:sz w:val="28"/>
          <w:szCs w:val="28"/>
        </w:rPr>
        <w:t>月較上年同期減少</w:t>
      </w:r>
      <w:r w:rsidRPr="000969AA">
        <w:rPr>
          <w:rFonts w:ascii="Times New Roman" w:eastAsia="標楷體" w:hAnsi="Times New Roman"/>
          <w:color w:val="000000" w:themeColor="text1"/>
          <w:sz w:val="28"/>
          <w:szCs w:val="28"/>
        </w:rPr>
        <w:t>8.87%</w:t>
      </w:r>
      <w:r w:rsidR="005E3F57" w:rsidRPr="000969AA">
        <w:rPr>
          <w:rFonts w:ascii="Times New Roman" w:eastAsia="標楷體" w:hAnsi="Times New Roman" w:hint="eastAsia"/>
          <w:color w:val="000000" w:themeColor="text1"/>
          <w:sz w:val="28"/>
          <w:szCs w:val="28"/>
        </w:rPr>
        <w:t>。</w:t>
      </w:r>
    </w:p>
    <w:p w:rsidR="005E3F57" w:rsidRPr="000969AA" w:rsidRDefault="005E3F57" w:rsidP="000969AA">
      <w:pPr>
        <w:pStyle w:val="afffff5"/>
        <w:widowControl/>
        <w:numPr>
          <w:ilvl w:val="0"/>
          <w:numId w:val="11"/>
        </w:numPr>
        <w:overflowPunct w:val="0"/>
        <w:spacing w:before="180"/>
        <w:ind w:leftChars="0" w:firstLineChars="0"/>
        <w:rPr>
          <w:rFonts w:ascii="Times New Roman" w:eastAsia="標楷體" w:hAnsi="Times New Roman"/>
          <w:color w:val="000000" w:themeColor="text1"/>
          <w:sz w:val="28"/>
          <w:szCs w:val="28"/>
        </w:rPr>
      </w:pPr>
      <w:r w:rsidRPr="000969AA">
        <w:rPr>
          <w:rFonts w:ascii="Times New Roman" w:eastAsia="標楷體" w:hAnsi="Times New Roman"/>
          <w:color w:val="000000" w:themeColor="text1"/>
          <w:sz w:val="28"/>
          <w:szCs w:val="28"/>
        </w:rPr>
        <w:lastRenderedPageBreak/>
        <w:t>汽車及其零件業</w:t>
      </w:r>
      <w:r w:rsidR="000969AA" w:rsidRPr="000969AA">
        <w:rPr>
          <w:rFonts w:ascii="Times New Roman" w:eastAsia="標楷體" w:hAnsi="Times New Roman" w:hint="eastAsia"/>
          <w:color w:val="000000" w:themeColor="text1"/>
          <w:sz w:val="28"/>
          <w:szCs w:val="28"/>
        </w:rPr>
        <w:t>年減</w:t>
      </w:r>
      <w:r w:rsidR="000969AA" w:rsidRPr="000969AA">
        <w:rPr>
          <w:rFonts w:ascii="Times New Roman" w:eastAsia="標楷體" w:hAnsi="Times New Roman"/>
          <w:color w:val="000000" w:themeColor="text1"/>
          <w:sz w:val="28"/>
          <w:szCs w:val="28"/>
        </w:rPr>
        <w:t>7.10%</w:t>
      </w:r>
      <w:r w:rsidR="000969AA" w:rsidRPr="000969AA">
        <w:rPr>
          <w:rFonts w:ascii="Times New Roman" w:eastAsia="標楷體" w:hAnsi="Times New Roman" w:hint="eastAsia"/>
          <w:color w:val="000000" w:themeColor="text1"/>
          <w:sz w:val="28"/>
          <w:szCs w:val="28"/>
        </w:rPr>
        <w:t>，主因</w:t>
      </w:r>
      <w:r w:rsidR="0095329A">
        <w:rPr>
          <w:rFonts w:ascii="Times New Roman" w:eastAsia="標楷體" w:hAnsi="Times New Roman" w:hint="eastAsia"/>
          <w:color w:val="000000" w:themeColor="text1"/>
          <w:sz w:val="28"/>
          <w:szCs w:val="28"/>
        </w:rPr>
        <w:t>COVID-19</w:t>
      </w:r>
      <w:proofErr w:type="gramStart"/>
      <w:r w:rsidR="000969AA" w:rsidRPr="000969AA">
        <w:rPr>
          <w:rFonts w:ascii="Times New Roman" w:eastAsia="標楷體" w:hAnsi="Times New Roman" w:hint="eastAsia"/>
          <w:color w:val="000000" w:themeColor="text1"/>
          <w:sz w:val="28"/>
          <w:szCs w:val="28"/>
        </w:rPr>
        <w:t>疫</w:t>
      </w:r>
      <w:proofErr w:type="gramEnd"/>
      <w:r w:rsidR="000969AA" w:rsidRPr="000969AA">
        <w:rPr>
          <w:rFonts w:ascii="Times New Roman" w:eastAsia="標楷體" w:hAnsi="Times New Roman" w:hint="eastAsia"/>
          <w:color w:val="000000" w:themeColor="text1"/>
          <w:sz w:val="28"/>
          <w:szCs w:val="28"/>
        </w:rPr>
        <w:t>情影響北美售後維修需求，致車</w:t>
      </w:r>
      <w:proofErr w:type="gramStart"/>
      <w:r w:rsidR="000969AA" w:rsidRPr="000969AA">
        <w:rPr>
          <w:rFonts w:ascii="Times New Roman" w:eastAsia="標楷體" w:hAnsi="Times New Roman" w:hint="eastAsia"/>
          <w:color w:val="000000" w:themeColor="text1"/>
          <w:sz w:val="28"/>
          <w:szCs w:val="28"/>
        </w:rPr>
        <w:t>用燈組</w:t>
      </w:r>
      <w:proofErr w:type="gramEnd"/>
      <w:r w:rsidR="000969AA" w:rsidRPr="000969AA">
        <w:rPr>
          <w:rFonts w:ascii="Times New Roman" w:eastAsia="標楷體" w:hAnsi="Times New Roman" w:hint="eastAsia"/>
          <w:color w:val="000000" w:themeColor="text1"/>
          <w:sz w:val="28"/>
          <w:szCs w:val="28"/>
        </w:rPr>
        <w:t>、懸吊系統等零件外銷接單下滑，加上小轎車在新車發表前調整產線、進口車集中入港搶市下減產，</w:t>
      </w:r>
      <w:proofErr w:type="gramStart"/>
      <w:r w:rsidR="000969AA" w:rsidRPr="000969AA">
        <w:rPr>
          <w:rFonts w:ascii="Times New Roman" w:eastAsia="標楷體" w:hAnsi="Times New Roman" w:hint="eastAsia"/>
          <w:color w:val="000000" w:themeColor="text1"/>
          <w:sz w:val="28"/>
          <w:szCs w:val="28"/>
        </w:rPr>
        <w:t>惟小貨車</w:t>
      </w:r>
      <w:proofErr w:type="gramEnd"/>
      <w:r w:rsidR="000969AA" w:rsidRPr="000969AA">
        <w:rPr>
          <w:rFonts w:ascii="Times New Roman" w:eastAsia="標楷體" w:hAnsi="Times New Roman" w:hint="eastAsia"/>
          <w:color w:val="000000" w:themeColor="text1"/>
          <w:sz w:val="28"/>
          <w:szCs w:val="28"/>
        </w:rPr>
        <w:t>、客貨兩用車分別因自行創業物流需求增加及改款新車熱銷而增產，抵銷部分減幅。累計</w:t>
      </w:r>
      <w:r w:rsidR="000969AA" w:rsidRPr="000969AA">
        <w:rPr>
          <w:rFonts w:ascii="Times New Roman" w:eastAsia="標楷體" w:hAnsi="Times New Roman"/>
          <w:color w:val="000000" w:themeColor="text1"/>
          <w:sz w:val="28"/>
          <w:szCs w:val="28"/>
        </w:rPr>
        <w:t>1</w:t>
      </w:r>
      <w:r w:rsidR="000969AA" w:rsidRPr="000969AA">
        <w:rPr>
          <w:rFonts w:ascii="Times New Roman" w:eastAsia="標楷體" w:hAnsi="Times New Roman" w:hint="eastAsia"/>
          <w:color w:val="000000" w:themeColor="text1"/>
          <w:sz w:val="28"/>
          <w:szCs w:val="28"/>
        </w:rPr>
        <w:t>至</w:t>
      </w:r>
      <w:r w:rsidR="000969AA" w:rsidRPr="000969AA">
        <w:rPr>
          <w:rFonts w:ascii="Times New Roman" w:eastAsia="標楷體" w:hAnsi="Times New Roman"/>
          <w:color w:val="000000" w:themeColor="text1"/>
          <w:sz w:val="28"/>
          <w:szCs w:val="28"/>
        </w:rPr>
        <w:t>8</w:t>
      </w:r>
      <w:r w:rsidR="000969AA" w:rsidRPr="000969AA">
        <w:rPr>
          <w:rFonts w:ascii="Times New Roman" w:eastAsia="標楷體" w:hAnsi="Times New Roman" w:hint="eastAsia"/>
          <w:color w:val="000000" w:themeColor="text1"/>
          <w:sz w:val="28"/>
          <w:szCs w:val="28"/>
        </w:rPr>
        <w:t>月較上年同期減少</w:t>
      </w:r>
      <w:r w:rsidR="000969AA" w:rsidRPr="000969AA">
        <w:rPr>
          <w:rFonts w:ascii="Times New Roman" w:eastAsia="標楷體" w:hAnsi="Times New Roman" w:hint="eastAsia"/>
          <w:color w:val="000000" w:themeColor="text1"/>
          <w:sz w:val="28"/>
          <w:szCs w:val="28"/>
        </w:rPr>
        <w:t>12.36%</w:t>
      </w:r>
      <w:r w:rsidR="000969AA" w:rsidRPr="000969AA">
        <w:rPr>
          <w:rFonts w:ascii="Times New Roman" w:eastAsia="標楷體" w:hAnsi="Times New Roman" w:hint="eastAsia"/>
          <w:color w:val="000000" w:themeColor="text1"/>
          <w:sz w:val="28"/>
          <w:szCs w:val="28"/>
        </w:rPr>
        <w:t>。</w:t>
      </w:r>
    </w:p>
    <w:p w:rsidR="00383834" w:rsidRPr="001A666B" w:rsidRDefault="00383834" w:rsidP="000969AA">
      <w:pPr>
        <w:pStyle w:val="afffff5"/>
        <w:widowControl/>
        <w:overflowPunct w:val="0"/>
        <w:spacing w:before="180"/>
        <w:ind w:leftChars="0" w:firstLineChars="0" w:firstLine="0"/>
        <w:rPr>
          <w:rFonts w:ascii="Times New Roman" w:eastAsia="標楷體" w:hAnsi="Times New Roman"/>
          <w:color w:val="000000" w:themeColor="text1"/>
          <w:sz w:val="28"/>
          <w:szCs w:val="28"/>
        </w:rPr>
      </w:pPr>
    </w:p>
    <w:p w:rsidR="000672EE" w:rsidRPr="00824F84" w:rsidRDefault="000672EE" w:rsidP="000672EE">
      <w:pPr>
        <w:pStyle w:val="afffff5"/>
        <w:widowControl/>
        <w:overflowPunct w:val="0"/>
        <w:spacing w:before="180"/>
        <w:ind w:leftChars="0" w:left="482" w:firstLineChars="0" w:firstLine="0"/>
        <w:rPr>
          <w:rFonts w:ascii="Times New Roman" w:eastAsia="標楷體" w:hAnsi="Times New Roman"/>
          <w:color w:val="000000" w:themeColor="text1"/>
          <w:sz w:val="28"/>
          <w:szCs w:val="28"/>
        </w:rPr>
      </w:pPr>
    </w:p>
    <w:p w:rsidR="000672EE" w:rsidRPr="00824F84" w:rsidRDefault="000672EE" w:rsidP="000672EE">
      <w:pPr>
        <w:widowControl/>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 xml:space="preserve">2-2-3   </w:t>
      </w:r>
      <w:r w:rsidRPr="00824F84">
        <w:rPr>
          <w:rFonts w:eastAsia="標楷體"/>
          <w:b/>
          <w:bCs/>
          <w:color w:val="000000" w:themeColor="text1"/>
          <w:sz w:val="28"/>
        </w:rPr>
        <w:t>主要製造業行業年增率</w:t>
      </w:r>
    </w:p>
    <w:tbl>
      <w:tblPr>
        <w:tblW w:w="8519" w:type="dxa"/>
        <w:jc w:val="center"/>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755"/>
        <w:gridCol w:w="2396"/>
        <w:gridCol w:w="2368"/>
      </w:tblGrid>
      <w:tr w:rsidR="004D4BA6" w:rsidRPr="00824F84" w:rsidTr="00D13479">
        <w:trPr>
          <w:cantSplit/>
          <w:trHeight w:val="551"/>
          <w:jc w:val="center"/>
        </w:trPr>
        <w:tc>
          <w:tcPr>
            <w:tcW w:w="3755" w:type="dxa"/>
            <w:tcBorders>
              <w:top w:val="single" w:sz="6" w:space="0" w:color="auto"/>
              <w:bottom w:val="single" w:sz="6" w:space="0" w:color="auto"/>
            </w:tcBorders>
            <w:tcMar>
              <w:top w:w="15" w:type="dxa"/>
              <w:left w:w="15" w:type="dxa"/>
              <w:bottom w:w="0" w:type="dxa"/>
              <w:right w:w="15" w:type="dxa"/>
            </w:tcMar>
            <w:vAlign w:val="center"/>
          </w:tcPr>
          <w:p w:rsidR="004D4BA6" w:rsidRPr="00824F84" w:rsidRDefault="004D4BA6" w:rsidP="00D13479">
            <w:pPr>
              <w:snapToGrid w:val="0"/>
              <w:spacing w:line="400" w:lineRule="exact"/>
              <w:ind w:left="248"/>
              <w:jc w:val="center"/>
              <w:rPr>
                <w:rFonts w:eastAsia="標楷體"/>
                <w:b/>
                <w:bCs/>
                <w:color w:val="000000" w:themeColor="text1"/>
              </w:rPr>
            </w:pPr>
            <w:r w:rsidRPr="00824F84">
              <w:rPr>
                <w:rFonts w:eastAsia="標楷體"/>
                <w:b/>
                <w:bCs/>
                <w:color w:val="000000" w:themeColor="text1"/>
                <w:sz w:val="32"/>
                <w:szCs w:val="32"/>
              </w:rPr>
              <w:br w:type="page"/>
            </w:r>
            <w:r w:rsidRPr="00824F84">
              <w:rPr>
                <w:rFonts w:eastAsia="標楷體"/>
                <w:b/>
                <w:bCs/>
                <w:color w:val="000000" w:themeColor="text1"/>
              </w:rPr>
              <w:t>中業別</w:t>
            </w:r>
          </w:p>
        </w:tc>
        <w:tc>
          <w:tcPr>
            <w:tcW w:w="2396" w:type="dxa"/>
            <w:tcBorders>
              <w:top w:val="single" w:sz="6" w:space="0" w:color="auto"/>
              <w:bottom w:val="single" w:sz="6" w:space="0" w:color="auto"/>
            </w:tcBorders>
            <w:vAlign w:val="center"/>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hint="eastAsia"/>
                <w:b/>
                <w:bCs/>
                <w:color w:val="000000" w:themeColor="text1"/>
              </w:rPr>
              <w:t>109</w:t>
            </w:r>
            <w:r w:rsidRPr="008E784C">
              <w:rPr>
                <w:rFonts w:eastAsia="標楷體"/>
                <w:b/>
                <w:bCs/>
                <w:color w:val="000000" w:themeColor="text1"/>
              </w:rPr>
              <w:t>年</w:t>
            </w:r>
            <w:r w:rsidR="00B96D54">
              <w:rPr>
                <w:rFonts w:eastAsia="標楷體" w:hint="eastAsia"/>
                <w:b/>
                <w:bCs/>
                <w:color w:val="000000" w:themeColor="text1"/>
              </w:rPr>
              <w:t>8</w:t>
            </w:r>
            <w:r w:rsidR="00D7778B">
              <w:rPr>
                <w:rFonts w:eastAsia="標楷體" w:hint="eastAsia"/>
                <w:b/>
                <w:bCs/>
                <w:color w:val="000000" w:themeColor="text1"/>
              </w:rPr>
              <w:t>月</w:t>
            </w:r>
            <w:r w:rsidRPr="008E784C">
              <w:rPr>
                <w:rFonts w:eastAsia="標楷體"/>
                <w:b/>
                <w:bCs/>
                <w:color w:val="000000" w:themeColor="text1"/>
              </w:rPr>
              <w:t>較</w:t>
            </w:r>
          </w:p>
          <w:p w:rsidR="004D4BA6" w:rsidRPr="008E784C" w:rsidRDefault="004D4BA6" w:rsidP="00D66DC8">
            <w:pPr>
              <w:snapToGrid w:val="0"/>
              <w:spacing w:line="320" w:lineRule="exact"/>
              <w:ind w:left="28"/>
              <w:jc w:val="center"/>
              <w:rPr>
                <w:rFonts w:eastAsia="標楷體"/>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年同月增減</w:t>
            </w:r>
            <w:r w:rsidRPr="008E784C">
              <w:rPr>
                <w:rFonts w:eastAsia="標楷體"/>
                <w:b/>
                <w:bCs/>
                <w:color w:val="000000" w:themeColor="text1"/>
              </w:rPr>
              <w:t>(%)</w:t>
            </w:r>
          </w:p>
        </w:tc>
        <w:tc>
          <w:tcPr>
            <w:tcW w:w="2368" w:type="dxa"/>
            <w:tcBorders>
              <w:top w:val="single" w:sz="6" w:space="0" w:color="auto"/>
              <w:bottom w:val="single" w:sz="6" w:space="0" w:color="auto"/>
            </w:tcBorders>
          </w:tcPr>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9</w:t>
            </w:r>
            <w:r w:rsidRPr="008E784C">
              <w:rPr>
                <w:rFonts w:eastAsia="標楷體"/>
                <w:b/>
                <w:bCs/>
                <w:color w:val="000000" w:themeColor="text1"/>
              </w:rPr>
              <w:t>年</w:t>
            </w:r>
            <w:r w:rsidRPr="008E784C">
              <w:rPr>
                <w:rFonts w:eastAsia="標楷體" w:hint="eastAsia"/>
                <w:b/>
                <w:bCs/>
                <w:color w:val="000000" w:themeColor="text1"/>
              </w:rPr>
              <w:t>累計</w:t>
            </w:r>
            <w:r w:rsidRPr="008E784C">
              <w:rPr>
                <w:rFonts w:eastAsia="標楷體"/>
                <w:b/>
                <w:bCs/>
                <w:color w:val="000000" w:themeColor="text1"/>
              </w:rPr>
              <w:t>較</w:t>
            </w:r>
          </w:p>
          <w:p w:rsidR="004D4BA6" w:rsidRPr="008E784C" w:rsidRDefault="004D4BA6" w:rsidP="00D66DC8">
            <w:pPr>
              <w:snapToGrid w:val="0"/>
              <w:spacing w:line="320" w:lineRule="exact"/>
              <w:ind w:left="28"/>
              <w:jc w:val="center"/>
              <w:rPr>
                <w:rFonts w:eastAsia="標楷體"/>
                <w:b/>
                <w:bCs/>
                <w:color w:val="000000" w:themeColor="text1"/>
              </w:rPr>
            </w:pPr>
            <w:r w:rsidRPr="008E784C">
              <w:rPr>
                <w:rFonts w:eastAsia="標楷體"/>
                <w:b/>
                <w:bCs/>
                <w:color w:val="000000" w:themeColor="text1"/>
              </w:rPr>
              <w:t>10</w:t>
            </w:r>
            <w:r w:rsidRPr="008E784C">
              <w:rPr>
                <w:rFonts w:eastAsia="標楷體" w:hint="eastAsia"/>
                <w:b/>
                <w:bCs/>
                <w:color w:val="000000" w:themeColor="text1"/>
              </w:rPr>
              <w:t>8</w:t>
            </w:r>
            <w:r w:rsidRPr="008E784C">
              <w:rPr>
                <w:rFonts w:eastAsia="標楷體"/>
                <w:b/>
                <w:bCs/>
                <w:color w:val="000000" w:themeColor="text1"/>
              </w:rPr>
              <w:t>年同</w:t>
            </w:r>
            <w:r w:rsidRPr="008E784C">
              <w:rPr>
                <w:rFonts w:eastAsia="標楷體" w:hint="eastAsia"/>
                <w:b/>
                <w:bCs/>
                <w:color w:val="000000" w:themeColor="text1"/>
              </w:rPr>
              <w:t>期</w:t>
            </w:r>
            <w:r w:rsidRPr="008E784C">
              <w:rPr>
                <w:rFonts w:eastAsia="標楷體"/>
                <w:b/>
                <w:bCs/>
                <w:color w:val="000000" w:themeColor="text1"/>
              </w:rPr>
              <w:t>增減</w:t>
            </w:r>
            <w:r w:rsidRPr="008E784C">
              <w:rPr>
                <w:rFonts w:eastAsia="標楷體"/>
                <w:b/>
                <w:bCs/>
                <w:color w:val="000000" w:themeColor="text1"/>
              </w:rPr>
              <w:t>(</w:t>
            </w:r>
            <w:r w:rsidRPr="008E784C">
              <w:rPr>
                <w:rFonts w:eastAsia="標楷體" w:hint="eastAsia"/>
                <w:b/>
                <w:bCs/>
                <w:color w:val="000000" w:themeColor="text1"/>
              </w:rPr>
              <w:t>%</w:t>
            </w:r>
            <w:r w:rsidRPr="008E784C">
              <w:rPr>
                <w:rFonts w:eastAsia="標楷體"/>
                <w:b/>
                <w:bCs/>
                <w:color w:val="000000" w:themeColor="text1"/>
              </w:rPr>
              <w:t>)</w:t>
            </w:r>
          </w:p>
        </w:tc>
      </w:tr>
      <w:tr w:rsidR="001A666B" w:rsidRPr="00824F84" w:rsidTr="00D13479">
        <w:trPr>
          <w:cantSplit/>
          <w:trHeight w:val="340"/>
          <w:jc w:val="center"/>
        </w:trPr>
        <w:tc>
          <w:tcPr>
            <w:tcW w:w="3755" w:type="dxa"/>
            <w:tcBorders>
              <w:top w:val="single" w:sz="6" w:space="0" w:color="auto"/>
            </w:tcBorders>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電子零組件業</w:t>
            </w:r>
          </w:p>
        </w:tc>
        <w:tc>
          <w:tcPr>
            <w:tcW w:w="2396" w:type="dxa"/>
            <w:tcBorders>
              <w:top w:val="single" w:sz="6" w:space="0" w:color="auto"/>
            </w:tcBorders>
            <w:vAlign w:val="center"/>
          </w:tcPr>
          <w:p w:rsidR="001A666B" w:rsidRPr="001A666B" w:rsidRDefault="00A85AF5" w:rsidP="00A85AF5">
            <w:pPr>
              <w:tabs>
                <w:tab w:val="left" w:pos="834"/>
                <w:tab w:val="left" w:pos="1923"/>
              </w:tabs>
              <w:spacing w:line="300" w:lineRule="exact"/>
              <w:ind w:right="273"/>
              <w:jc w:val="center"/>
              <w:rPr>
                <w:color w:val="000000" w:themeColor="text1"/>
              </w:rPr>
            </w:pPr>
            <w:r>
              <w:rPr>
                <w:rFonts w:hint="eastAsia"/>
                <w:color w:val="000000" w:themeColor="text1"/>
              </w:rPr>
              <w:t>17</w:t>
            </w:r>
            <w:r w:rsidR="001A666B" w:rsidRPr="001A666B">
              <w:rPr>
                <w:rFonts w:hint="eastAsia"/>
                <w:color w:val="000000" w:themeColor="text1"/>
              </w:rPr>
              <w:t>.</w:t>
            </w:r>
            <w:r>
              <w:rPr>
                <w:rFonts w:hint="eastAsia"/>
                <w:color w:val="000000" w:themeColor="text1"/>
              </w:rPr>
              <w:t>87</w:t>
            </w:r>
          </w:p>
        </w:tc>
        <w:tc>
          <w:tcPr>
            <w:tcW w:w="2368" w:type="dxa"/>
            <w:tcBorders>
              <w:top w:val="single" w:sz="6" w:space="0" w:color="auto"/>
            </w:tcBorders>
            <w:vAlign w:val="center"/>
          </w:tcPr>
          <w:p w:rsidR="001A666B" w:rsidRPr="001A666B" w:rsidRDefault="001A666B" w:rsidP="00A85AF5">
            <w:pPr>
              <w:tabs>
                <w:tab w:val="left" w:pos="834"/>
                <w:tab w:val="left" w:pos="1923"/>
              </w:tabs>
              <w:spacing w:line="300" w:lineRule="exact"/>
              <w:ind w:right="273"/>
              <w:jc w:val="center"/>
              <w:rPr>
                <w:color w:val="000000" w:themeColor="text1"/>
              </w:rPr>
            </w:pPr>
            <w:r w:rsidRPr="001A666B">
              <w:rPr>
                <w:rFonts w:hint="eastAsia"/>
                <w:color w:val="000000" w:themeColor="text1"/>
              </w:rPr>
              <w:t>22.</w:t>
            </w:r>
            <w:r w:rsidR="00A85AF5">
              <w:rPr>
                <w:rFonts w:hint="eastAsia"/>
                <w:color w:val="000000" w:themeColor="text1"/>
              </w:rPr>
              <w:t>03</w:t>
            </w:r>
          </w:p>
        </w:tc>
      </w:tr>
      <w:tr w:rsidR="001A666B" w:rsidRPr="00824F84" w:rsidTr="00D13479">
        <w:trPr>
          <w:cantSplit/>
          <w:trHeight w:val="330"/>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化學原材料業</w:t>
            </w:r>
            <w:r w:rsidRPr="008E784C">
              <w:rPr>
                <w:rFonts w:eastAsia="標楷體" w:hint="eastAsia"/>
                <w:color w:val="000000" w:themeColor="text1"/>
              </w:rPr>
              <w:t>(</w:t>
            </w:r>
            <w:proofErr w:type="gramStart"/>
            <w:r w:rsidRPr="008E784C">
              <w:rPr>
                <w:rFonts w:eastAsia="標楷體" w:hint="eastAsia"/>
                <w:color w:val="000000" w:themeColor="text1"/>
              </w:rPr>
              <w:t>註</w:t>
            </w:r>
            <w:proofErr w:type="gramEnd"/>
            <w:r w:rsidRPr="008E784C">
              <w:rPr>
                <w:rFonts w:eastAsia="標楷體" w:hint="eastAsia"/>
                <w:color w:val="000000" w:themeColor="text1"/>
              </w:rPr>
              <w:t>)</w:t>
            </w:r>
          </w:p>
        </w:tc>
        <w:tc>
          <w:tcPr>
            <w:tcW w:w="2396" w:type="dxa"/>
            <w:vAlign w:val="center"/>
          </w:tcPr>
          <w:p w:rsidR="001A666B" w:rsidRPr="001A666B" w:rsidRDefault="00A85AF5" w:rsidP="00A85AF5">
            <w:pPr>
              <w:tabs>
                <w:tab w:val="left" w:pos="834"/>
                <w:tab w:val="left" w:pos="1923"/>
              </w:tabs>
              <w:spacing w:line="300" w:lineRule="exact"/>
              <w:ind w:right="273"/>
              <w:jc w:val="center"/>
              <w:rPr>
                <w:color w:val="000000" w:themeColor="text1"/>
              </w:rPr>
            </w:pPr>
            <w:r>
              <w:rPr>
                <w:rFonts w:hint="eastAsia"/>
                <w:color w:val="000000" w:themeColor="text1"/>
              </w:rPr>
              <w:t>-6</w:t>
            </w:r>
            <w:r w:rsidR="001A666B" w:rsidRPr="001A666B">
              <w:rPr>
                <w:rFonts w:hint="eastAsia"/>
                <w:color w:val="000000" w:themeColor="text1"/>
              </w:rPr>
              <w:t>.</w:t>
            </w:r>
            <w:r>
              <w:rPr>
                <w:rFonts w:hint="eastAsia"/>
                <w:color w:val="000000" w:themeColor="text1"/>
              </w:rPr>
              <w:t>12</w:t>
            </w:r>
          </w:p>
        </w:tc>
        <w:tc>
          <w:tcPr>
            <w:tcW w:w="2368" w:type="dxa"/>
            <w:vAlign w:val="center"/>
          </w:tcPr>
          <w:p w:rsidR="001A666B" w:rsidRPr="001A666B" w:rsidRDefault="001A666B" w:rsidP="00A85AF5">
            <w:pPr>
              <w:tabs>
                <w:tab w:val="left" w:pos="834"/>
                <w:tab w:val="left" w:pos="1923"/>
              </w:tabs>
              <w:spacing w:line="300" w:lineRule="exact"/>
              <w:ind w:right="273"/>
              <w:jc w:val="center"/>
              <w:rPr>
                <w:color w:val="000000" w:themeColor="text1"/>
              </w:rPr>
            </w:pPr>
            <w:r w:rsidRPr="001A666B">
              <w:rPr>
                <w:rFonts w:hint="eastAsia"/>
                <w:color w:val="000000" w:themeColor="text1"/>
              </w:rPr>
              <w:t>-3.</w:t>
            </w:r>
            <w:r w:rsidR="00A85AF5">
              <w:rPr>
                <w:rFonts w:hint="eastAsia"/>
                <w:color w:val="000000" w:themeColor="text1"/>
              </w:rPr>
              <w:t>75</w:t>
            </w:r>
          </w:p>
        </w:tc>
      </w:tr>
      <w:tr w:rsidR="001A666B" w:rsidRPr="00824F84" w:rsidTr="00D13479">
        <w:trPr>
          <w:cantSplit/>
          <w:trHeight w:val="313"/>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snapToGrid w:val="0"/>
                <w:color w:val="000000" w:themeColor="text1"/>
              </w:rPr>
              <w:t>電腦、電子產品及光學製品業</w:t>
            </w:r>
          </w:p>
        </w:tc>
        <w:tc>
          <w:tcPr>
            <w:tcW w:w="2396" w:type="dxa"/>
            <w:vAlign w:val="center"/>
          </w:tcPr>
          <w:p w:rsidR="001A666B" w:rsidRPr="001A666B" w:rsidRDefault="00A85AF5" w:rsidP="00A85AF5">
            <w:pPr>
              <w:tabs>
                <w:tab w:val="left" w:pos="834"/>
                <w:tab w:val="left" w:pos="1923"/>
              </w:tabs>
              <w:spacing w:line="300" w:lineRule="exact"/>
              <w:ind w:right="273"/>
              <w:jc w:val="center"/>
              <w:rPr>
                <w:color w:val="000000" w:themeColor="text1"/>
              </w:rPr>
            </w:pPr>
            <w:r>
              <w:rPr>
                <w:rFonts w:hint="eastAsia"/>
                <w:color w:val="000000" w:themeColor="text1"/>
              </w:rPr>
              <w:t>4</w:t>
            </w:r>
            <w:r w:rsidR="001A666B" w:rsidRPr="001A666B">
              <w:rPr>
                <w:rFonts w:hint="eastAsia"/>
                <w:color w:val="000000" w:themeColor="text1"/>
              </w:rPr>
              <w:t>.</w:t>
            </w:r>
            <w:r>
              <w:rPr>
                <w:rFonts w:hint="eastAsia"/>
                <w:color w:val="000000" w:themeColor="text1"/>
              </w:rPr>
              <w:t>23</w:t>
            </w:r>
          </w:p>
        </w:tc>
        <w:tc>
          <w:tcPr>
            <w:tcW w:w="2368" w:type="dxa"/>
            <w:vAlign w:val="center"/>
          </w:tcPr>
          <w:p w:rsidR="001A666B" w:rsidRPr="001A666B" w:rsidRDefault="001A666B" w:rsidP="00A85AF5">
            <w:pPr>
              <w:tabs>
                <w:tab w:val="left" w:pos="834"/>
                <w:tab w:val="left" w:pos="1923"/>
              </w:tabs>
              <w:spacing w:line="300" w:lineRule="exact"/>
              <w:ind w:right="273"/>
              <w:jc w:val="center"/>
              <w:rPr>
                <w:color w:val="000000" w:themeColor="text1"/>
              </w:rPr>
            </w:pPr>
            <w:r w:rsidRPr="001A666B">
              <w:rPr>
                <w:rFonts w:hint="eastAsia"/>
                <w:color w:val="000000" w:themeColor="text1"/>
              </w:rPr>
              <w:t>1</w:t>
            </w:r>
            <w:r w:rsidR="00A85AF5">
              <w:rPr>
                <w:rFonts w:hint="eastAsia"/>
                <w:color w:val="000000" w:themeColor="text1"/>
              </w:rPr>
              <w:t>0</w:t>
            </w:r>
            <w:r w:rsidRPr="001A666B">
              <w:rPr>
                <w:rFonts w:hint="eastAsia"/>
                <w:color w:val="000000" w:themeColor="text1"/>
              </w:rPr>
              <w:t>.</w:t>
            </w:r>
            <w:r w:rsidR="00A85AF5">
              <w:rPr>
                <w:rFonts w:hint="eastAsia"/>
                <w:color w:val="000000" w:themeColor="text1"/>
              </w:rPr>
              <w:t>6</w:t>
            </w:r>
            <w:r w:rsidRPr="001A666B">
              <w:rPr>
                <w:rFonts w:hint="eastAsia"/>
                <w:color w:val="000000" w:themeColor="text1"/>
              </w:rPr>
              <w:t>7</w:t>
            </w:r>
          </w:p>
        </w:tc>
      </w:tr>
      <w:tr w:rsidR="001A666B" w:rsidRPr="00824F84" w:rsidTr="00D13479">
        <w:trPr>
          <w:cantSplit/>
          <w:trHeight w:val="313"/>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基本金屬業</w:t>
            </w:r>
          </w:p>
        </w:tc>
        <w:tc>
          <w:tcPr>
            <w:tcW w:w="2396" w:type="dxa"/>
            <w:vAlign w:val="center"/>
          </w:tcPr>
          <w:p w:rsidR="001A666B" w:rsidRPr="001A666B" w:rsidRDefault="001A666B"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-4.</w:t>
            </w:r>
            <w:r w:rsidR="009F388A">
              <w:rPr>
                <w:rFonts w:hint="eastAsia"/>
                <w:color w:val="000000" w:themeColor="text1"/>
              </w:rPr>
              <w:t>11</w:t>
            </w:r>
          </w:p>
        </w:tc>
        <w:tc>
          <w:tcPr>
            <w:tcW w:w="2368" w:type="dxa"/>
            <w:vAlign w:val="center"/>
          </w:tcPr>
          <w:p w:rsidR="001A666B" w:rsidRPr="001A666B" w:rsidRDefault="001A666B"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-5.</w:t>
            </w:r>
            <w:r w:rsidR="009F388A">
              <w:rPr>
                <w:rFonts w:hint="eastAsia"/>
                <w:color w:val="000000" w:themeColor="text1"/>
              </w:rPr>
              <w:t>11</w:t>
            </w:r>
          </w:p>
        </w:tc>
      </w:tr>
      <w:tr w:rsidR="001A666B" w:rsidRPr="00824F84" w:rsidTr="00D13479">
        <w:trPr>
          <w:cantSplit/>
          <w:trHeight w:val="374"/>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hint="eastAsia"/>
                <w:color w:val="000000" w:themeColor="text1"/>
              </w:rPr>
              <w:t>石油及煤製品業</w:t>
            </w:r>
          </w:p>
        </w:tc>
        <w:tc>
          <w:tcPr>
            <w:tcW w:w="2396" w:type="dxa"/>
            <w:vAlign w:val="center"/>
          </w:tcPr>
          <w:p w:rsidR="001A666B" w:rsidRPr="001A666B" w:rsidRDefault="009F388A" w:rsidP="009F388A">
            <w:pPr>
              <w:tabs>
                <w:tab w:val="left" w:pos="834"/>
                <w:tab w:val="left" w:pos="1923"/>
              </w:tabs>
              <w:spacing w:line="300" w:lineRule="exact"/>
              <w:ind w:right="273"/>
              <w:jc w:val="center"/>
              <w:rPr>
                <w:color w:val="000000" w:themeColor="text1"/>
              </w:rPr>
            </w:pPr>
            <w:r>
              <w:rPr>
                <w:rFonts w:hint="eastAsia"/>
                <w:color w:val="000000" w:themeColor="text1"/>
              </w:rPr>
              <w:t>-24</w:t>
            </w:r>
            <w:r w:rsidR="001A666B" w:rsidRPr="001A666B">
              <w:rPr>
                <w:rFonts w:hint="eastAsia"/>
                <w:color w:val="000000" w:themeColor="text1"/>
              </w:rPr>
              <w:t>.</w:t>
            </w:r>
            <w:r>
              <w:rPr>
                <w:rFonts w:hint="eastAsia"/>
                <w:color w:val="000000" w:themeColor="text1"/>
              </w:rPr>
              <w:t>75</w:t>
            </w:r>
          </w:p>
        </w:tc>
        <w:tc>
          <w:tcPr>
            <w:tcW w:w="2368" w:type="dxa"/>
            <w:vAlign w:val="center"/>
          </w:tcPr>
          <w:p w:rsidR="001A666B" w:rsidRPr="001A666B" w:rsidRDefault="001A666B"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-1</w:t>
            </w:r>
            <w:r w:rsidR="009F388A">
              <w:rPr>
                <w:rFonts w:hint="eastAsia"/>
                <w:color w:val="000000" w:themeColor="text1"/>
              </w:rPr>
              <w:t>7</w:t>
            </w:r>
            <w:r w:rsidRPr="001A666B">
              <w:rPr>
                <w:rFonts w:hint="eastAsia"/>
                <w:color w:val="000000" w:themeColor="text1"/>
              </w:rPr>
              <w:t>.5</w:t>
            </w:r>
            <w:r w:rsidR="009F388A">
              <w:rPr>
                <w:rFonts w:hint="eastAsia"/>
                <w:color w:val="000000" w:themeColor="text1"/>
              </w:rPr>
              <w:t>9</w:t>
            </w:r>
          </w:p>
        </w:tc>
      </w:tr>
      <w:tr w:rsidR="001A666B" w:rsidRPr="00824F84" w:rsidTr="00D13479">
        <w:trPr>
          <w:cantSplit/>
          <w:trHeight w:val="340"/>
          <w:jc w:val="center"/>
        </w:trPr>
        <w:tc>
          <w:tcPr>
            <w:tcW w:w="3755" w:type="dxa"/>
            <w:tcMar>
              <w:top w:w="15" w:type="dxa"/>
              <w:left w:w="15" w:type="dxa"/>
              <w:bottom w:w="0" w:type="dxa"/>
              <w:right w:w="15" w:type="dxa"/>
            </w:tcMar>
            <w:vAlign w:val="center"/>
          </w:tcPr>
          <w:p w:rsidR="001A666B" w:rsidRPr="008E784C" w:rsidRDefault="001A666B" w:rsidP="00D66DC8">
            <w:pPr>
              <w:snapToGrid w:val="0"/>
              <w:spacing w:line="400" w:lineRule="exact"/>
              <w:ind w:left="250"/>
              <w:rPr>
                <w:rFonts w:eastAsia="標楷體"/>
                <w:color w:val="000000" w:themeColor="text1"/>
              </w:rPr>
            </w:pPr>
            <w:r w:rsidRPr="008E784C">
              <w:rPr>
                <w:rFonts w:eastAsia="標楷體"/>
                <w:color w:val="000000" w:themeColor="text1"/>
              </w:rPr>
              <w:t>機械設備業</w:t>
            </w:r>
          </w:p>
        </w:tc>
        <w:tc>
          <w:tcPr>
            <w:tcW w:w="2396" w:type="dxa"/>
            <w:vAlign w:val="center"/>
          </w:tcPr>
          <w:p w:rsidR="001A666B" w:rsidRPr="001A666B" w:rsidRDefault="009F388A" w:rsidP="009F388A">
            <w:pPr>
              <w:tabs>
                <w:tab w:val="left" w:pos="834"/>
                <w:tab w:val="left" w:pos="1923"/>
              </w:tabs>
              <w:spacing w:line="300" w:lineRule="exact"/>
              <w:ind w:right="273"/>
              <w:jc w:val="center"/>
              <w:rPr>
                <w:color w:val="000000" w:themeColor="text1"/>
              </w:rPr>
            </w:pPr>
            <w:r>
              <w:rPr>
                <w:rFonts w:hint="eastAsia"/>
                <w:color w:val="000000" w:themeColor="text1"/>
              </w:rPr>
              <w:t>-2</w:t>
            </w:r>
            <w:r w:rsidR="001A666B" w:rsidRPr="001A666B">
              <w:rPr>
                <w:rFonts w:hint="eastAsia"/>
                <w:color w:val="000000" w:themeColor="text1"/>
              </w:rPr>
              <w:t>.</w:t>
            </w:r>
            <w:r>
              <w:rPr>
                <w:rFonts w:hint="eastAsia"/>
                <w:color w:val="000000" w:themeColor="text1"/>
              </w:rPr>
              <w:t>68</w:t>
            </w:r>
          </w:p>
        </w:tc>
        <w:tc>
          <w:tcPr>
            <w:tcW w:w="2368" w:type="dxa"/>
            <w:vAlign w:val="center"/>
          </w:tcPr>
          <w:p w:rsidR="001A666B" w:rsidRPr="001A666B" w:rsidRDefault="001A666B"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w:t>
            </w:r>
            <w:r w:rsidR="009F388A">
              <w:rPr>
                <w:rFonts w:hint="eastAsia"/>
                <w:color w:val="000000" w:themeColor="text1"/>
              </w:rPr>
              <w:t>8</w:t>
            </w:r>
            <w:r w:rsidRPr="001A666B">
              <w:rPr>
                <w:rFonts w:hint="eastAsia"/>
                <w:color w:val="000000" w:themeColor="text1"/>
              </w:rPr>
              <w:t>.</w:t>
            </w:r>
            <w:r w:rsidR="009F388A">
              <w:rPr>
                <w:rFonts w:hint="eastAsia"/>
                <w:color w:val="000000" w:themeColor="text1"/>
              </w:rPr>
              <w:t>87</w:t>
            </w:r>
          </w:p>
        </w:tc>
      </w:tr>
      <w:tr w:rsidR="009F388A" w:rsidRPr="00824F84" w:rsidTr="00D13479">
        <w:trPr>
          <w:cantSplit/>
          <w:trHeight w:val="330"/>
          <w:jc w:val="center"/>
        </w:trPr>
        <w:tc>
          <w:tcPr>
            <w:tcW w:w="3755" w:type="dxa"/>
            <w:tcBorders>
              <w:bottom w:val="single" w:sz="6" w:space="0" w:color="auto"/>
            </w:tcBorders>
            <w:tcMar>
              <w:top w:w="15" w:type="dxa"/>
              <w:left w:w="15" w:type="dxa"/>
              <w:bottom w:w="0" w:type="dxa"/>
              <w:right w:w="15" w:type="dxa"/>
            </w:tcMar>
            <w:vAlign w:val="center"/>
          </w:tcPr>
          <w:p w:rsidR="009F388A" w:rsidRPr="008E784C" w:rsidRDefault="009F388A" w:rsidP="00B019E7">
            <w:pPr>
              <w:snapToGrid w:val="0"/>
              <w:spacing w:line="400" w:lineRule="exact"/>
              <w:ind w:left="250"/>
              <w:rPr>
                <w:rFonts w:eastAsia="標楷體"/>
                <w:color w:val="000000" w:themeColor="text1"/>
              </w:rPr>
            </w:pPr>
            <w:r w:rsidRPr="008E784C">
              <w:rPr>
                <w:rFonts w:eastAsia="標楷體"/>
                <w:color w:val="000000" w:themeColor="text1"/>
              </w:rPr>
              <w:t>汽車及其零件業</w:t>
            </w:r>
          </w:p>
        </w:tc>
        <w:tc>
          <w:tcPr>
            <w:tcW w:w="2396" w:type="dxa"/>
            <w:tcBorders>
              <w:bottom w:val="single" w:sz="6" w:space="0" w:color="auto"/>
            </w:tcBorders>
            <w:vAlign w:val="center"/>
          </w:tcPr>
          <w:p w:rsidR="009F388A" w:rsidRPr="001A666B" w:rsidRDefault="009F388A"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w:t>
            </w:r>
            <w:r>
              <w:rPr>
                <w:rFonts w:hint="eastAsia"/>
                <w:color w:val="000000" w:themeColor="text1"/>
              </w:rPr>
              <w:t>7</w:t>
            </w:r>
            <w:r w:rsidRPr="001A666B">
              <w:rPr>
                <w:rFonts w:hint="eastAsia"/>
                <w:color w:val="000000" w:themeColor="text1"/>
              </w:rPr>
              <w:t>.</w:t>
            </w:r>
            <w:r>
              <w:rPr>
                <w:rFonts w:hint="eastAsia"/>
                <w:color w:val="000000" w:themeColor="text1"/>
              </w:rPr>
              <w:t>10</w:t>
            </w:r>
          </w:p>
        </w:tc>
        <w:tc>
          <w:tcPr>
            <w:tcW w:w="2368" w:type="dxa"/>
            <w:tcBorders>
              <w:bottom w:val="single" w:sz="6" w:space="0" w:color="auto"/>
            </w:tcBorders>
            <w:vAlign w:val="center"/>
          </w:tcPr>
          <w:p w:rsidR="009F388A" w:rsidRPr="001A666B" w:rsidRDefault="009F388A" w:rsidP="009F388A">
            <w:pPr>
              <w:tabs>
                <w:tab w:val="left" w:pos="834"/>
                <w:tab w:val="left" w:pos="1923"/>
              </w:tabs>
              <w:spacing w:line="300" w:lineRule="exact"/>
              <w:ind w:right="273"/>
              <w:jc w:val="center"/>
              <w:rPr>
                <w:color w:val="000000" w:themeColor="text1"/>
              </w:rPr>
            </w:pPr>
            <w:r w:rsidRPr="001A666B">
              <w:rPr>
                <w:rFonts w:hint="eastAsia"/>
                <w:color w:val="000000" w:themeColor="text1"/>
              </w:rPr>
              <w:t>-1</w:t>
            </w:r>
            <w:r>
              <w:rPr>
                <w:rFonts w:hint="eastAsia"/>
                <w:color w:val="000000" w:themeColor="text1"/>
              </w:rPr>
              <w:t>2</w:t>
            </w:r>
            <w:r w:rsidRPr="001A666B">
              <w:rPr>
                <w:rFonts w:hint="eastAsia"/>
                <w:color w:val="000000" w:themeColor="text1"/>
              </w:rPr>
              <w:t>.</w:t>
            </w:r>
            <w:r>
              <w:rPr>
                <w:rFonts w:hint="eastAsia"/>
                <w:color w:val="000000" w:themeColor="text1"/>
              </w:rPr>
              <w:t>36</w:t>
            </w:r>
          </w:p>
        </w:tc>
      </w:tr>
    </w:tbl>
    <w:p w:rsidR="000672EE" w:rsidRPr="00824F84" w:rsidRDefault="000672EE" w:rsidP="000672EE">
      <w:pPr>
        <w:snapToGrid w:val="0"/>
        <w:spacing w:line="340" w:lineRule="atLeast"/>
        <w:ind w:left="425" w:right="-142" w:hangingChars="193" w:hanging="425"/>
        <w:jc w:val="both"/>
        <w:rPr>
          <w:rFonts w:eastAsia="標楷體"/>
          <w:bCs/>
          <w:color w:val="000000" w:themeColor="text1"/>
          <w:sz w:val="22"/>
        </w:rPr>
      </w:pPr>
      <w:proofErr w:type="gramStart"/>
      <w:r w:rsidRPr="00824F84">
        <w:rPr>
          <w:rFonts w:eastAsia="標楷體"/>
          <w:bCs/>
          <w:color w:val="000000" w:themeColor="text1"/>
          <w:sz w:val="22"/>
        </w:rPr>
        <w:t>註</w:t>
      </w:r>
      <w:proofErr w:type="gramEnd"/>
      <w:r w:rsidRPr="00824F84">
        <w:rPr>
          <w:rFonts w:eastAsia="標楷體"/>
          <w:bCs/>
          <w:color w:val="000000" w:themeColor="text1"/>
          <w:sz w:val="22"/>
        </w:rPr>
        <w:t>：「化學原材料業」係指行業標準分類</w:t>
      </w:r>
      <w:r w:rsidRPr="00824F84">
        <w:rPr>
          <w:rFonts w:eastAsia="標楷體"/>
          <w:bCs/>
          <w:color w:val="000000" w:themeColor="text1"/>
          <w:sz w:val="22"/>
        </w:rPr>
        <w:t>(</w:t>
      </w:r>
      <w:r w:rsidRPr="00824F84">
        <w:rPr>
          <w:rFonts w:eastAsia="標楷體"/>
          <w:bCs/>
          <w:color w:val="000000" w:themeColor="text1"/>
          <w:sz w:val="22"/>
        </w:rPr>
        <w:t>第</w:t>
      </w:r>
      <w:r w:rsidRPr="00824F84">
        <w:rPr>
          <w:rFonts w:eastAsia="標楷體"/>
          <w:bCs/>
          <w:color w:val="000000" w:themeColor="text1"/>
          <w:sz w:val="22"/>
        </w:rPr>
        <w:t>10</w:t>
      </w:r>
      <w:r w:rsidRPr="00824F84">
        <w:rPr>
          <w:rFonts w:eastAsia="標楷體"/>
          <w:bCs/>
          <w:color w:val="000000" w:themeColor="text1"/>
          <w:sz w:val="22"/>
        </w:rPr>
        <w:t>版</w:t>
      </w:r>
      <w:r w:rsidRPr="00824F84">
        <w:rPr>
          <w:rFonts w:eastAsia="標楷體"/>
          <w:bCs/>
          <w:color w:val="000000" w:themeColor="text1"/>
          <w:sz w:val="22"/>
        </w:rPr>
        <w:t>)</w:t>
      </w:r>
      <w:r w:rsidRPr="00824F84">
        <w:rPr>
          <w:rFonts w:eastAsia="標楷體"/>
          <w:bCs/>
          <w:color w:val="000000" w:themeColor="text1"/>
          <w:sz w:val="22"/>
        </w:rPr>
        <w:t>之「化學原材料、肥料、氮化合物、塑橡膠原料及人造纖維業」。</w:t>
      </w:r>
    </w:p>
    <w:p w:rsidR="00792FAF" w:rsidRPr="00824F84" w:rsidRDefault="000672EE">
      <w:pPr>
        <w:widowControl/>
        <w:rPr>
          <w:rFonts w:eastAsia="標楷體"/>
          <w:b/>
          <w:bCs/>
          <w:color w:val="000000" w:themeColor="text1"/>
          <w:sz w:val="32"/>
          <w:szCs w:val="32"/>
        </w:rPr>
      </w:pPr>
      <w:r w:rsidRPr="00824F84">
        <w:rPr>
          <w:rFonts w:eastAsia="標楷體"/>
          <w:bCs/>
          <w:color w:val="000000" w:themeColor="text1"/>
          <w:sz w:val="22"/>
        </w:rPr>
        <w:t>資料來源：經濟部統計處。</w:t>
      </w:r>
      <w:r w:rsidR="00792FAF" w:rsidRPr="00824F84">
        <w:rPr>
          <w:rFonts w:eastAsia="標楷體"/>
          <w:b/>
          <w:bCs/>
          <w:color w:val="000000" w:themeColor="text1"/>
          <w:sz w:val="32"/>
          <w:szCs w:val="32"/>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0" w:name="_Toc52011561"/>
      <w:bookmarkEnd w:id="86"/>
      <w:bookmarkEnd w:id="87"/>
      <w:r w:rsidRPr="00824F84">
        <w:rPr>
          <w:rFonts w:eastAsia="標楷體"/>
          <w:b/>
          <w:bCs/>
          <w:color w:val="000000" w:themeColor="text1"/>
          <w:sz w:val="32"/>
          <w:szCs w:val="32"/>
        </w:rPr>
        <w:lastRenderedPageBreak/>
        <w:t>（三）批發、零售及餐飲業</w:t>
      </w:r>
      <w:bookmarkEnd w:id="90"/>
      <w:r w:rsidRPr="00824F84">
        <w:rPr>
          <w:rFonts w:eastAsia="標楷體"/>
          <w:b/>
          <w:bCs/>
          <w:color w:val="000000" w:themeColor="text1"/>
          <w:sz w:val="32"/>
          <w:szCs w:val="32"/>
        </w:rPr>
        <w:t xml:space="preserve"> </w:t>
      </w:r>
    </w:p>
    <w:p w:rsidR="004D4BA6" w:rsidRPr="008E784C" w:rsidRDefault="004D4BA6" w:rsidP="004D4BA6">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0020646C">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hint="eastAsia"/>
          <w:b/>
          <w:bCs/>
          <w:color w:val="000000" w:themeColor="text1"/>
          <w:kern w:val="0"/>
          <w:sz w:val="28"/>
          <w:szCs w:val="20"/>
        </w:rPr>
        <w:t>批</w:t>
      </w:r>
      <w:r w:rsidRPr="008E784C">
        <w:rPr>
          <w:rFonts w:eastAsia="標楷體"/>
          <w:b/>
          <w:bCs/>
          <w:color w:val="000000" w:themeColor="text1"/>
          <w:kern w:val="0"/>
          <w:sz w:val="28"/>
          <w:szCs w:val="20"/>
        </w:rPr>
        <w:t>發業</w:t>
      </w:r>
      <w:r w:rsidR="0044101A">
        <w:rPr>
          <w:rFonts w:eastAsia="標楷體" w:hint="eastAsia"/>
          <w:b/>
          <w:bCs/>
          <w:color w:val="000000" w:themeColor="text1"/>
          <w:kern w:val="0"/>
          <w:sz w:val="28"/>
          <w:szCs w:val="20"/>
        </w:rPr>
        <w:t>、</w:t>
      </w:r>
      <w:r w:rsidR="0044101A" w:rsidRPr="008E784C">
        <w:rPr>
          <w:rFonts w:eastAsia="標楷體"/>
          <w:b/>
          <w:bCs/>
          <w:color w:val="000000" w:themeColor="text1"/>
          <w:kern w:val="0"/>
          <w:sz w:val="28"/>
          <w:szCs w:val="20"/>
        </w:rPr>
        <w:t>零售業</w:t>
      </w:r>
      <w:r w:rsidR="00490FE4">
        <w:rPr>
          <w:rFonts w:eastAsia="標楷體" w:hint="eastAsia"/>
          <w:b/>
          <w:bCs/>
          <w:color w:val="000000" w:themeColor="text1"/>
          <w:kern w:val="0"/>
          <w:sz w:val="28"/>
          <w:szCs w:val="20"/>
        </w:rPr>
        <w:t>及</w:t>
      </w:r>
      <w:r w:rsidR="00490FE4" w:rsidRPr="008E784C">
        <w:rPr>
          <w:rFonts w:eastAsia="標楷體"/>
          <w:b/>
          <w:bCs/>
          <w:color w:val="000000" w:themeColor="text1"/>
          <w:kern w:val="0"/>
          <w:sz w:val="28"/>
          <w:szCs w:val="20"/>
        </w:rPr>
        <w:t>餐飲業</w:t>
      </w:r>
      <w:r w:rsidRPr="008E784C">
        <w:rPr>
          <w:rFonts w:eastAsia="標楷體" w:hint="eastAsia"/>
          <w:b/>
          <w:bCs/>
          <w:color w:val="000000" w:themeColor="text1"/>
          <w:kern w:val="0"/>
          <w:sz w:val="28"/>
          <w:szCs w:val="20"/>
        </w:rPr>
        <w:t>營業額</w:t>
      </w:r>
      <w:r w:rsidR="0044101A">
        <w:rPr>
          <w:rFonts w:eastAsia="標楷體" w:hint="eastAsia"/>
          <w:b/>
          <w:bCs/>
          <w:color w:val="000000" w:themeColor="text1"/>
          <w:kern w:val="0"/>
          <w:sz w:val="28"/>
          <w:szCs w:val="20"/>
        </w:rPr>
        <w:t>分別</w:t>
      </w:r>
      <w:r w:rsidR="0044101A" w:rsidRPr="008E784C">
        <w:rPr>
          <w:rFonts w:eastAsia="標楷體" w:hint="eastAsia"/>
          <w:b/>
          <w:bCs/>
          <w:color w:val="000000" w:themeColor="text1"/>
          <w:kern w:val="0"/>
          <w:sz w:val="28"/>
          <w:szCs w:val="20"/>
        </w:rPr>
        <w:t>增加</w:t>
      </w:r>
      <w:r w:rsidR="00490FE4">
        <w:rPr>
          <w:rFonts w:eastAsia="標楷體" w:hint="eastAsia"/>
          <w:b/>
          <w:bCs/>
          <w:color w:val="000000" w:themeColor="text1"/>
          <w:kern w:val="0"/>
          <w:sz w:val="28"/>
          <w:szCs w:val="20"/>
        </w:rPr>
        <w:t>0</w:t>
      </w:r>
      <w:r w:rsidR="00490FE4" w:rsidRPr="008E784C">
        <w:rPr>
          <w:rFonts w:eastAsia="標楷體" w:hint="eastAsia"/>
          <w:b/>
          <w:bCs/>
          <w:color w:val="000000" w:themeColor="text1"/>
          <w:kern w:val="0"/>
          <w:sz w:val="28"/>
          <w:szCs w:val="20"/>
        </w:rPr>
        <w:t>.</w:t>
      </w:r>
      <w:r w:rsidR="0044101A">
        <w:rPr>
          <w:rFonts w:eastAsia="標楷體" w:hint="eastAsia"/>
          <w:b/>
          <w:bCs/>
          <w:color w:val="000000" w:themeColor="text1"/>
          <w:kern w:val="0"/>
          <w:sz w:val="28"/>
          <w:szCs w:val="20"/>
        </w:rPr>
        <w:t>1</w:t>
      </w:r>
      <w:r w:rsidR="00490FE4" w:rsidRPr="008E784C">
        <w:rPr>
          <w:rFonts w:eastAsia="標楷體" w:hint="eastAsia"/>
          <w:b/>
          <w:bCs/>
          <w:color w:val="000000" w:themeColor="text1"/>
          <w:kern w:val="0"/>
          <w:sz w:val="28"/>
          <w:szCs w:val="20"/>
        </w:rPr>
        <w:t>%</w:t>
      </w:r>
      <w:r w:rsidR="0044101A">
        <w:rPr>
          <w:rFonts w:eastAsia="標楷體" w:hint="eastAsia"/>
          <w:b/>
          <w:bCs/>
          <w:color w:val="000000" w:themeColor="text1"/>
          <w:kern w:val="0"/>
          <w:sz w:val="28"/>
          <w:szCs w:val="20"/>
        </w:rPr>
        <w:t>、</w:t>
      </w:r>
      <w:r w:rsidR="0044101A">
        <w:rPr>
          <w:rFonts w:eastAsia="標楷體" w:hint="eastAsia"/>
          <w:b/>
          <w:bCs/>
          <w:color w:val="000000" w:themeColor="text1"/>
          <w:kern w:val="0"/>
          <w:sz w:val="28"/>
          <w:szCs w:val="20"/>
        </w:rPr>
        <w:t>8.</w:t>
      </w:r>
      <w:r w:rsidR="00490FE4">
        <w:rPr>
          <w:rFonts w:eastAsia="標楷體" w:hint="eastAsia"/>
          <w:b/>
          <w:bCs/>
          <w:color w:val="000000" w:themeColor="text1"/>
          <w:kern w:val="0"/>
          <w:sz w:val="28"/>
          <w:szCs w:val="20"/>
        </w:rPr>
        <w:t>2</w:t>
      </w:r>
      <w:r w:rsidRPr="008E784C">
        <w:rPr>
          <w:rFonts w:eastAsia="標楷體" w:hint="eastAsia"/>
          <w:b/>
          <w:bCs/>
          <w:color w:val="000000" w:themeColor="text1"/>
          <w:kern w:val="0"/>
          <w:sz w:val="28"/>
          <w:szCs w:val="20"/>
        </w:rPr>
        <w:t>%</w:t>
      </w:r>
      <w:r w:rsidR="0044101A">
        <w:rPr>
          <w:rFonts w:eastAsia="標楷體" w:hint="eastAsia"/>
          <w:b/>
          <w:bCs/>
          <w:color w:val="000000" w:themeColor="text1"/>
          <w:kern w:val="0"/>
          <w:sz w:val="28"/>
          <w:szCs w:val="20"/>
        </w:rPr>
        <w:t>及</w:t>
      </w:r>
      <w:r w:rsidR="0044101A">
        <w:rPr>
          <w:rFonts w:eastAsia="標楷體" w:hint="eastAsia"/>
          <w:b/>
          <w:bCs/>
          <w:color w:val="000000" w:themeColor="text1"/>
          <w:kern w:val="0"/>
          <w:sz w:val="28"/>
          <w:szCs w:val="20"/>
        </w:rPr>
        <w:t>2.0</w:t>
      </w:r>
      <w:r w:rsidR="0044101A" w:rsidRPr="008E784C">
        <w:rPr>
          <w:rFonts w:eastAsia="標楷體" w:hint="eastAsia"/>
          <w:b/>
          <w:bCs/>
          <w:color w:val="000000" w:themeColor="text1"/>
          <w:kern w:val="0"/>
          <w:sz w:val="28"/>
          <w:szCs w:val="20"/>
        </w:rPr>
        <w:t>%</w:t>
      </w:r>
    </w:p>
    <w:p w:rsidR="000672EE" w:rsidRPr="00824F84"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44101A">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批發業、零售業及餐飲業營業額分別為</w:t>
      </w:r>
      <w:r w:rsidRPr="008E784C">
        <w:rPr>
          <w:rFonts w:eastAsia="標楷體" w:hint="eastAsia"/>
          <w:color w:val="000000" w:themeColor="text1"/>
          <w:kern w:val="0"/>
          <w:sz w:val="28"/>
          <w:szCs w:val="28"/>
        </w:rPr>
        <w:t>8,</w:t>
      </w:r>
      <w:r w:rsidR="007D6959">
        <w:rPr>
          <w:rFonts w:eastAsia="標楷體" w:hint="eastAsia"/>
          <w:color w:val="000000" w:themeColor="text1"/>
          <w:kern w:val="0"/>
          <w:sz w:val="28"/>
          <w:szCs w:val="28"/>
        </w:rPr>
        <w:t>804</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3,</w:t>
      </w:r>
      <w:r w:rsidR="00187E1C">
        <w:rPr>
          <w:rFonts w:eastAsia="標楷體" w:hint="eastAsia"/>
          <w:color w:val="000000" w:themeColor="text1"/>
          <w:kern w:val="0"/>
          <w:sz w:val="28"/>
          <w:szCs w:val="28"/>
        </w:rPr>
        <w:t>3</w:t>
      </w:r>
      <w:r w:rsidR="007D6959">
        <w:rPr>
          <w:rFonts w:eastAsia="標楷體" w:hint="eastAsia"/>
          <w:color w:val="000000" w:themeColor="text1"/>
          <w:kern w:val="0"/>
          <w:sz w:val="28"/>
          <w:szCs w:val="28"/>
        </w:rPr>
        <w:t>40</w:t>
      </w:r>
      <w:r w:rsidRPr="008E784C">
        <w:rPr>
          <w:rFonts w:eastAsia="標楷體"/>
          <w:color w:val="000000" w:themeColor="text1"/>
          <w:kern w:val="0"/>
          <w:sz w:val="28"/>
          <w:szCs w:val="28"/>
        </w:rPr>
        <w:t>億元及</w:t>
      </w:r>
      <w:r w:rsidR="007D6959">
        <w:rPr>
          <w:rFonts w:eastAsia="標楷體" w:hint="eastAsia"/>
          <w:color w:val="000000" w:themeColor="text1"/>
          <w:kern w:val="0"/>
          <w:sz w:val="28"/>
          <w:szCs w:val="28"/>
        </w:rPr>
        <w:t>736</w:t>
      </w:r>
      <w:r w:rsidRPr="008E784C">
        <w:rPr>
          <w:rFonts w:eastAsia="標楷體"/>
          <w:color w:val="000000" w:themeColor="text1"/>
          <w:kern w:val="0"/>
          <w:sz w:val="28"/>
          <w:szCs w:val="28"/>
        </w:rPr>
        <w:t>億元</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較上年同月</w:t>
      </w:r>
      <w:r w:rsidRPr="008E784C">
        <w:rPr>
          <w:rFonts w:eastAsia="標楷體" w:hint="eastAsia"/>
          <w:color w:val="000000" w:themeColor="text1"/>
          <w:kern w:val="0"/>
          <w:sz w:val="28"/>
          <w:szCs w:val="28"/>
        </w:rPr>
        <w:t>分別</w:t>
      </w:r>
      <w:r w:rsidR="007D6959" w:rsidRPr="008E784C">
        <w:rPr>
          <w:rFonts w:eastAsia="標楷體" w:hint="eastAsia"/>
          <w:color w:val="000000" w:themeColor="text1"/>
          <w:kern w:val="0"/>
          <w:sz w:val="28"/>
          <w:szCs w:val="28"/>
        </w:rPr>
        <w:t>增加</w:t>
      </w:r>
      <w:r w:rsidRPr="008E784C">
        <w:rPr>
          <w:rFonts w:eastAsia="標楷體" w:hint="eastAsia"/>
          <w:color w:val="000000" w:themeColor="text1"/>
          <w:kern w:val="0"/>
          <w:sz w:val="28"/>
          <w:szCs w:val="28"/>
        </w:rPr>
        <w:t>0.</w:t>
      </w:r>
      <w:r w:rsidR="007D6959">
        <w:rPr>
          <w:rFonts w:eastAsia="標楷體" w:hint="eastAsia"/>
          <w:color w:val="000000" w:themeColor="text1"/>
          <w:kern w:val="0"/>
          <w:sz w:val="28"/>
          <w:szCs w:val="28"/>
        </w:rPr>
        <w:t>1</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w:t>
      </w:r>
      <w:r w:rsidR="007D6959">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7D6959">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7D6959">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007D6959">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8E784C">
        <w:rPr>
          <w:rFonts w:eastAsia="標楷體" w:hint="eastAsia"/>
          <w:color w:val="000000" w:themeColor="text1"/>
          <w:kern w:val="0"/>
          <w:sz w:val="28"/>
          <w:szCs w:val="20"/>
        </w:rPr>
        <w:t>累計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7D6959">
        <w:rPr>
          <w:rFonts w:eastAsia="標楷體" w:hint="eastAsia"/>
          <w:color w:val="000000" w:themeColor="text1"/>
          <w:kern w:val="0"/>
          <w:sz w:val="28"/>
          <w:szCs w:val="20"/>
        </w:rPr>
        <w:t>8</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批發業、零售業及餐飲業</w:t>
      </w:r>
      <w:r w:rsidRPr="008E784C">
        <w:rPr>
          <w:rFonts w:eastAsia="標楷體"/>
          <w:color w:val="000000" w:themeColor="text1"/>
          <w:kern w:val="0"/>
          <w:sz w:val="28"/>
          <w:szCs w:val="20"/>
        </w:rPr>
        <w:t>營業額</w:t>
      </w:r>
      <w:r w:rsidRPr="008E784C">
        <w:rPr>
          <w:rFonts w:eastAsia="標楷體" w:hint="eastAsia"/>
          <w:color w:val="000000" w:themeColor="text1"/>
          <w:kern w:val="0"/>
          <w:sz w:val="28"/>
          <w:szCs w:val="20"/>
        </w:rPr>
        <w:t>分別較上年同期減少</w:t>
      </w:r>
      <w:r w:rsidRPr="008E784C">
        <w:rPr>
          <w:rFonts w:eastAsia="標楷體" w:hint="eastAsia"/>
          <w:color w:val="000000" w:themeColor="text1"/>
          <w:kern w:val="0"/>
          <w:sz w:val="28"/>
          <w:szCs w:val="20"/>
        </w:rPr>
        <w:t>0.</w:t>
      </w:r>
      <w:r w:rsidR="007D6959">
        <w:rPr>
          <w:rFonts w:eastAsia="標楷體" w:hint="eastAsia"/>
          <w:color w:val="000000" w:themeColor="text1"/>
          <w:kern w:val="0"/>
          <w:sz w:val="28"/>
          <w:szCs w:val="20"/>
        </w:rPr>
        <w:t>2</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r w:rsidR="007D6959">
        <w:rPr>
          <w:rFonts w:eastAsia="標楷體" w:hint="eastAsia"/>
          <w:color w:val="000000" w:themeColor="text1"/>
          <w:kern w:val="0"/>
          <w:sz w:val="28"/>
          <w:szCs w:val="20"/>
        </w:rPr>
        <w:t>1</w:t>
      </w:r>
      <w:r w:rsidRPr="008E784C">
        <w:rPr>
          <w:rFonts w:eastAsia="標楷體" w:hint="eastAsia"/>
          <w:color w:val="000000" w:themeColor="text1"/>
          <w:kern w:val="0"/>
          <w:sz w:val="28"/>
          <w:szCs w:val="20"/>
        </w:rPr>
        <w:t>.</w:t>
      </w:r>
      <w:r w:rsidR="007D6959">
        <w:rPr>
          <w:rFonts w:eastAsia="標楷體" w:hint="eastAsia"/>
          <w:color w:val="000000" w:themeColor="text1"/>
          <w:kern w:val="0"/>
          <w:sz w:val="28"/>
          <w:szCs w:val="20"/>
        </w:rPr>
        <w:t>0</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及</w:t>
      </w:r>
      <w:r w:rsidR="007D6959">
        <w:rPr>
          <w:rFonts w:eastAsia="標楷體" w:hint="eastAsia"/>
          <w:color w:val="000000" w:themeColor="text1"/>
          <w:kern w:val="0"/>
          <w:sz w:val="28"/>
          <w:szCs w:val="20"/>
        </w:rPr>
        <w:t>6</w:t>
      </w:r>
      <w:r w:rsidRPr="008E784C">
        <w:rPr>
          <w:rFonts w:eastAsia="標楷體" w:hint="eastAsia"/>
          <w:color w:val="000000" w:themeColor="text1"/>
          <w:kern w:val="0"/>
          <w:sz w:val="28"/>
          <w:szCs w:val="20"/>
        </w:rPr>
        <w:t>.</w:t>
      </w:r>
      <w:r w:rsidR="007D6959">
        <w:rPr>
          <w:rFonts w:eastAsia="標楷體" w:hint="eastAsia"/>
          <w:color w:val="000000" w:themeColor="text1"/>
          <w:kern w:val="0"/>
          <w:sz w:val="28"/>
          <w:szCs w:val="20"/>
        </w:rPr>
        <w:t>7</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4D4BA6" w:rsidRPr="008E784C" w:rsidRDefault="004D4BA6" w:rsidP="004D4BA6">
      <w:pPr>
        <w:snapToGrid w:val="0"/>
        <w:spacing w:beforeLines="50" w:before="180"/>
        <w:ind w:right="-14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2-3-1  </w:t>
      </w:r>
      <w:r w:rsidRPr="008E784C">
        <w:rPr>
          <w:rFonts w:eastAsia="標楷體"/>
          <w:b/>
          <w:bCs/>
          <w:color w:val="000000" w:themeColor="text1"/>
          <w:sz w:val="28"/>
        </w:rPr>
        <w:t>批發、零售及餐飲業營業額</w:t>
      </w: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D4BA6" w:rsidRPr="008E784C" w:rsidTr="00D66DC8">
        <w:trPr>
          <w:cantSplit/>
          <w:trHeight w:val="20"/>
        </w:trPr>
        <w:tc>
          <w:tcPr>
            <w:tcW w:w="1640" w:type="dxa"/>
            <w:vMerge w:val="restart"/>
            <w:tcBorders>
              <w:top w:val="single" w:sz="4" w:space="0" w:color="auto"/>
              <w:left w:val="nil"/>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2445"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批發業</w:t>
            </w:r>
          </w:p>
        </w:tc>
        <w:tc>
          <w:tcPr>
            <w:tcW w:w="2554" w:type="dxa"/>
            <w:gridSpan w:val="2"/>
            <w:tcBorders>
              <w:top w:val="single" w:sz="4" w:space="0" w:color="auto"/>
              <w:left w:val="single" w:sz="4" w:space="0" w:color="auto"/>
              <w:bottom w:val="nil"/>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零售業</w:t>
            </w:r>
          </w:p>
        </w:tc>
        <w:tc>
          <w:tcPr>
            <w:tcW w:w="2411" w:type="dxa"/>
            <w:gridSpan w:val="2"/>
            <w:tcBorders>
              <w:top w:val="single" w:sz="4" w:space="0" w:color="auto"/>
              <w:left w:val="single" w:sz="4" w:space="0" w:color="auto"/>
              <w:bottom w:val="single" w:sz="4" w:space="0" w:color="auto"/>
              <w:right w:val="nil"/>
            </w:tcBorders>
            <w:hideMark/>
          </w:tcPr>
          <w:p w:rsidR="004D4BA6" w:rsidRPr="008E784C" w:rsidRDefault="004D4BA6" w:rsidP="00D66DC8">
            <w:pPr>
              <w:adjustRightInd w:val="0"/>
              <w:snapToGrid w:val="0"/>
              <w:ind w:left="30"/>
              <w:jc w:val="center"/>
              <w:rPr>
                <w:rFonts w:eastAsia="標楷體"/>
                <w:color w:val="000000" w:themeColor="text1"/>
              </w:rPr>
            </w:pPr>
            <w:r w:rsidRPr="008E784C">
              <w:rPr>
                <w:rFonts w:eastAsia="標楷體"/>
                <w:color w:val="000000" w:themeColor="text1"/>
              </w:rPr>
              <w:t>餐飲業</w:t>
            </w:r>
          </w:p>
        </w:tc>
      </w:tr>
      <w:tr w:rsidR="004D4BA6" w:rsidRPr="008E784C" w:rsidTr="00D66DC8">
        <w:trPr>
          <w:cantSplit/>
          <w:trHeight w:val="20"/>
        </w:trPr>
        <w:tc>
          <w:tcPr>
            <w:tcW w:w="1640" w:type="dxa"/>
            <w:vMerge/>
            <w:tcBorders>
              <w:top w:val="single" w:sz="4" w:space="0" w:color="auto"/>
              <w:left w:val="nil"/>
              <w:bottom w:val="single" w:sz="4" w:space="0" w:color="auto"/>
              <w:right w:val="nil"/>
            </w:tcBorders>
            <w:vAlign w:val="center"/>
            <w:hideMark/>
          </w:tcPr>
          <w:p w:rsidR="004D4BA6" w:rsidRPr="008E784C" w:rsidRDefault="004D4BA6" w:rsidP="00D66DC8">
            <w:pPr>
              <w:widowControl/>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c>
          <w:tcPr>
            <w:tcW w:w="1135"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金額</w:t>
            </w:r>
          </w:p>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D4BA6" w:rsidRPr="008E784C" w:rsidRDefault="004D4BA6" w:rsidP="00D66DC8">
            <w:pPr>
              <w:adjustRightInd w:val="0"/>
              <w:snapToGrid w:val="0"/>
              <w:ind w:left="30"/>
              <w:jc w:val="center"/>
              <w:rPr>
                <w:rFonts w:eastAsia="標楷體"/>
                <w:color w:val="000000" w:themeColor="text1"/>
                <w:spacing w:val="-20"/>
              </w:rPr>
            </w:pPr>
            <w:r w:rsidRPr="008E784C">
              <w:rPr>
                <w:rFonts w:eastAsia="標楷體"/>
                <w:color w:val="000000" w:themeColor="text1"/>
                <w:spacing w:val="-20"/>
              </w:rPr>
              <w:t>年增率（</w:t>
            </w:r>
            <w:r w:rsidRPr="008E784C">
              <w:rPr>
                <w:rFonts w:eastAsia="標楷體"/>
                <w:color w:val="000000" w:themeColor="text1"/>
                <w:spacing w:val="-20"/>
              </w:rPr>
              <w:t>%</w:t>
            </w:r>
            <w:r w:rsidRPr="008E784C">
              <w:rPr>
                <w:rFonts w:eastAsia="標楷體"/>
                <w:color w:val="000000" w:themeColor="text1"/>
                <w:spacing w:val="-20"/>
              </w:rPr>
              <w:t>）</w:t>
            </w:r>
          </w:p>
        </w:tc>
      </w:tr>
      <w:tr w:rsidR="004D4BA6" w:rsidRPr="008E784C" w:rsidTr="00D66DC8">
        <w:trPr>
          <w:trHeight w:val="2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95,549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-4.0</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35,863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6,538</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7.8</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snapToGrid w:val="0"/>
              <w:spacing w:line="300" w:lineRule="exact"/>
              <w:jc w:val="both"/>
              <w:rPr>
                <w:rFonts w:eastAsia="標楷體"/>
                <w:b/>
                <w:bCs/>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94,046</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-1.6</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36,244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1.1</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7,109</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8.7</w:t>
            </w:r>
          </w:p>
        </w:tc>
      </w:tr>
      <w:tr w:rsidR="004D4BA6" w:rsidRPr="008E784C" w:rsidTr="00D66DC8">
        <w:trPr>
          <w:trHeight w:val="360"/>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ind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310" w:type="dxa"/>
            <w:tcBorders>
              <w:top w:val="nil"/>
              <w:left w:val="single" w:sz="4" w:space="0" w:color="auto"/>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99,819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6.4</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36,563</w:t>
            </w:r>
          </w:p>
        </w:tc>
        <w:tc>
          <w:tcPr>
            <w:tcW w:w="1277"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0.9</w:t>
            </w:r>
          </w:p>
        </w:tc>
        <w:tc>
          <w:tcPr>
            <w:tcW w:w="1135"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7,374</w:t>
            </w:r>
          </w:p>
        </w:tc>
        <w:tc>
          <w:tcPr>
            <w:tcW w:w="1276" w:type="dxa"/>
            <w:tcBorders>
              <w:top w:val="nil"/>
              <w:left w:val="nil"/>
              <w:bottom w:val="nil"/>
              <w:right w:val="nil"/>
            </w:tcBorders>
            <w:vAlign w:val="center"/>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 xml:space="preserve">3.7 </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107</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104,747</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4.9</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37,371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2.2</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7,775</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5.4</w:t>
            </w:r>
          </w:p>
        </w:tc>
      </w:tr>
      <w:tr w:rsidR="004D4BA6" w:rsidRPr="008E784C" w:rsidTr="00D66DC8">
        <w:trPr>
          <w:trHeight w:val="225"/>
        </w:trPr>
        <w:tc>
          <w:tcPr>
            <w:tcW w:w="1640" w:type="dxa"/>
            <w:tcBorders>
              <w:top w:val="nil"/>
              <w:left w:val="nil"/>
              <w:bottom w:val="nil"/>
              <w:right w:val="single" w:sz="4" w:space="0" w:color="auto"/>
            </w:tcBorders>
            <w:vAlign w:val="center"/>
          </w:tcPr>
          <w:p w:rsidR="004D4BA6" w:rsidRPr="008E784C" w:rsidRDefault="004D4BA6" w:rsidP="00D66DC8">
            <w:pPr>
              <w:adjustRightInd w:val="0"/>
              <w:snapToGrid w:val="0"/>
              <w:rPr>
                <w:rFonts w:eastAsia="標楷體"/>
                <w:color w:val="000000" w:themeColor="text1"/>
              </w:rPr>
            </w:pPr>
            <w:r w:rsidRPr="008E784C">
              <w:rPr>
                <w:rFonts w:eastAsia="標楷體"/>
                <w:b/>
                <w:bCs/>
                <w:color w:val="000000" w:themeColor="text1"/>
              </w:rPr>
              <w:t xml:space="preserve"> 108</w:t>
            </w:r>
            <w:r w:rsidRPr="008E784C">
              <w:rPr>
                <w:rFonts w:eastAsia="標楷體"/>
                <w:b/>
                <w:bCs/>
                <w:color w:val="000000" w:themeColor="text1"/>
              </w:rPr>
              <w:t>年</w:t>
            </w:r>
          </w:p>
        </w:tc>
        <w:tc>
          <w:tcPr>
            <w:tcW w:w="1310" w:type="dxa"/>
            <w:tcBorders>
              <w:top w:val="nil"/>
              <w:left w:val="single" w:sz="4" w:space="0" w:color="auto"/>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102,495</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-2.1</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38,523</w:t>
            </w:r>
          </w:p>
        </w:tc>
        <w:tc>
          <w:tcPr>
            <w:tcW w:w="1277"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3.1</w:t>
            </w:r>
          </w:p>
        </w:tc>
        <w:tc>
          <w:tcPr>
            <w:tcW w:w="1135"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8,116</w:t>
            </w:r>
          </w:p>
        </w:tc>
        <w:tc>
          <w:tcPr>
            <w:tcW w:w="1276" w:type="dxa"/>
            <w:tcBorders>
              <w:top w:val="nil"/>
              <w:left w:val="nil"/>
              <w:bottom w:val="nil"/>
              <w:right w:val="nil"/>
            </w:tcBorders>
            <w:vAlign w:val="bottom"/>
          </w:tcPr>
          <w:p w:rsidR="004D4BA6" w:rsidRPr="008E784C" w:rsidRDefault="004D4BA6" w:rsidP="00D66DC8">
            <w:pPr>
              <w:adjustRightInd w:val="0"/>
              <w:snapToGrid w:val="0"/>
              <w:ind w:left="28" w:rightChars="75" w:right="180"/>
              <w:jc w:val="right"/>
              <w:rPr>
                <w:rFonts w:eastAsia="標楷體"/>
                <w:b/>
                <w:bCs/>
                <w:color w:val="000000" w:themeColor="text1"/>
              </w:rPr>
            </w:pPr>
            <w:r w:rsidRPr="008E784C">
              <w:rPr>
                <w:rFonts w:eastAsia="標楷體"/>
                <w:b/>
                <w:bCs/>
                <w:color w:val="000000" w:themeColor="text1"/>
              </w:rPr>
              <w:t>4.4</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8,794</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3,088</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4.5</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722</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5.7</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8,799</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-2.2</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3,116</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2.9</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645</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0.9</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8,962</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-1.3</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3,407</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4.2</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646</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4.3</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8,679</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-1.7</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3,439</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5.6</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638</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5.9</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8,832</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4.8</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3,503</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2.7</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723</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2.1</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8</w:t>
            </w:r>
            <w:r>
              <w:rPr>
                <w:rFonts w:eastAsia="標楷體" w:hint="eastAsia"/>
                <w:b/>
                <w:bCs/>
                <w:color w:val="000000" w:themeColor="text1"/>
              </w:rPr>
              <w:t>月</w:t>
            </w:r>
          </w:p>
        </w:tc>
        <w:tc>
          <w:tcPr>
            <w:tcW w:w="1310" w:type="dxa"/>
            <w:tcBorders>
              <w:top w:val="nil"/>
              <w:left w:val="single" w:sz="4" w:space="0" w:color="auto"/>
              <w:bottom w:val="nil"/>
              <w:right w:val="nil"/>
            </w:tcBorders>
            <w:vAlign w:val="bottom"/>
          </w:tcPr>
          <w:p w:rsidR="0020646C" w:rsidRPr="004E6EAF" w:rsidRDefault="0020646C" w:rsidP="0020646C">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67</w:t>
            </w:r>
            <w:r w:rsidRPr="004E6EAF">
              <w:rPr>
                <w:rFonts w:eastAsia="標楷體"/>
                <w:b/>
                <w:bCs/>
                <w:color w:val="000000" w:themeColor="text1"/>
              </w:rPr>
              <w:t>,</w:t>
            </w:r>
            <w:r>
              <w:rPr>
                <w:rFonts w:eastAsia="標楷體" w:hint="eastAsia"/>
                <w:b/>
                <w:bCs/>
                <w:color w:val="000000" w:themeColor="text1"/>
              </w:rPr>
              <w:t>080</w:t>
            </w:r>
          </w:p>
        </w:tc>
        <w:tc>
          <w:tcPr>
            <w:tcW w:w="1135" w:type="dxa"/>
            <w:tcBorders>
              <w:top w:val="nil"/>
              <w:left w:val="nil"/>
              <w:bottom w:val="nil"/>
              <w:right w:val="nil"/>
            </w:tcBorders>
            <w:vAlign w:val="bottom"/>
          </w:tcPr>
          <w:p w:rsidR="0020646C" w:rsidRPr="004E6EAF" w:rsidRDefault="0020646C" w:rsidP="00B019E7">
            <w:pPr>
              <w:adjustRightInd w:val="0"/>
              <w:snapToGrid w:val="0"/>
              <w:ind w:left="28" w:rightChars="75" w:right="180"/>
              <w:jc w:val="right"/>
              <w:rPr>
                <w:rFonts w:eastAsia="標楷體"/>
                <w:b/>
                <w:bCs/>
                <w:color w:val="000000" w:themeColor="text1"/>
              </w:rPr>
            </w:pPr>
            <w:r>
              <w:rPr>
                <w:rFonts w:eastAsia="標楷體"/>
                <w:b/>
                <w:bCs/>
                <w:color w:val="000000" w:themeColor="text1"/>
              </w:rPr>
              <w:t>-0.</w:t>
            </w:r>
            <w:r>
              <w:rPr>
                <w:rFonts w:eastAsia="標楷體" w:hint="eastAsia"/>
                <w:b/>
                <w:bCs/>
                <w:color w:val="000000" w:themeColor="text1"/>
              </w:rPr>
              <w:t>2</w:t>
            </w:r>
          </w:p>
        </w:tc>
        <w:tc>
          <w:tcPr>
            <w:tcW w:w="1277" w:type="dxa"/>
            <w:tcBorders>
              <w:top w:val="nil"/>
              <w:left w:val="nil"/>
              <w:bottom w:val="nil"/>
              <w:right w:val="nil"/>
            </w:tcBorders>
            <w:vAlign w:val="bottom"/>
          </w:tcPr>
          <w:p w:rsidR="0020646C" w:rsidRPr="004E6EAF" w:rsidRDefault="00921317" w:rsidP="00B019E7">
            <w:pPr>
              <w:adjustRightInd w:val="0"/>
              <w:snapToGrid w:val="0"/>
              <w:ind w:left="28" w:rightChars="75" w:right="180"/>
              <w:jc w:val="right"/>
              <w:rPr>
                <w:rFonts w:eastAsia="標楷體"/>
                <w:b/>
                <w:bCs/>
                <w:color w:val="000000" w:themeColor="text1"/>
              </w:rPr>
            </w:pPr>
            <w:r>
              <w:rPr>
                <w:rFonts w:eastAsia="標楷體"/>
                <w:b/>
                <w:bCs/>
                <w:color w:val="000000" w:themeColor="text1"/>
              </w:rPr>
              <w:t>2</w:t>
            </w:r>
            <w:r>
              <w:rPr>
                <w:rFonts w:eastAsia="標楷體" w:hint="eastAsia"/>
                <w:b/>
                <w:bCs/>
                <w:color w:val="000000" w:themeColor="text1"/>
              </w:rPr>
              <w:t>4</w:t>
            </w:r>
            <w:r>
              <w:rPr>
                <w:rFonts w:eastAsia="標楷體"/>
                <w:b/>
                <w:bCs/>
                <w:color w:val="000000" w:themeColor="text1"/>
              </w:rPr>
              <w:t>,</w:t>
            </w:r>
            <w:r>
              <w:rPr>
                <w:rFonts w:eastAsia="標楷體" w:hint="eastAsia"/>
                <w:b/>
                <w:bCs/>
                <w:color w:val="000000" w:themeColor="text1"/>
              </w:rPr>
              <w:t>803</w:t>
            </w:r>
          </w:p>
        </w:tc>
        <w:tc>
          <w:tcPr>
            <w:tcW w:w="1277" w:type="dxa"/>
            <w:tcBorders>
              <w:top w:val="nil"/>
              <w:left w:val="nil"/>
              <w:bottom w:val="nil"/>
              <w:right w:val="nil"/>
            </w:tcBorders>
            <w:vAlign w:val="bottom"/>
          </w:tcPr>
          <w:p w:rsidR="0020646C" w:rsidRPr="004E6EAF" w:rsidRDefault="0020646C" w:rsidP="00921317">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w:t>
            </w:r>
            <w:r w:rsidR="00921317">
              <w:rPr>
                <w:rFonts w:eastAsia="標楷體" w:hint="eastAsia"/>
                <w:b/>
                <w:bCs/>
                <w:color w:val="000000" w:themeColor="text1"/>
              </w:rPr>
              <w:t>1</w:t>
            </w:r>
            <w:r w:rsidRPr="004E6EAF">
              <w:rPr>
                <w:rFonts w:eastAsia="標楷體"/>
                <w:b/>
                <w:bCs/>
                <w:color w:val="000000" w:themeColor="text1"/>
              </w:rPr>
              <w:t>.</w:t>
            </w:r>
            <w:r w:rsidR="00921317">
              <w:rPr>
                <w:rFonts w:eastAsia="標楷體" w:hint="eastAsia"/>
                <w:b/>
                <w:bCs/>
                <w:color w:val="000000" w:themeColor="text1"/>
              </w:rPr>
              <w:t>0</w:t>
            </w:r>
          </w:p>
        </w:tc>
        <w:tc>
          <w:tcPr>
            <w:tcW w:w="1135" w:type="dxa"/>
            <w:tcBorders>
              <w:top w:val="nil"/>
              <w:left w:val="nil"/>
              <w:bottom w:val="nil"/>
              <w:right w:val="nil"/>
            </w:tcBorders>
            <w:vAlign w:val="bottom"/>
          </w:tcPr>
          <w:p w:rsidR="0020646C" w:rsidRPr="004E6EAF" w:rsidRDefault="00921317" w:rsidP="00921317">
            <w:pPr>
              <w:adjustRightInd w:val="0"/>
              <w:snapToGrid w:val="0"/>
              <w:ind w:left="28" w:rightChars="75" w:right="180"/>
              <w:jc w:val="right"/>
              <w:rPr>
                <w:rFonts w:eastAsia="標楷體"/>
                <w:b/>
                <w:bCs/>
                <w:color w:val="000000" w:themeColor="text1"/>
              </w:rPr>
            </w:pPr>
            <w:r>
              <w:rPr>
                <w:rFonts w:eastAsia="標楷體" w:hint="eastAsia"/>
                <w:b/>
                <w:bCs/>
                <w:color w:val="000000" w:themeColor="text1"/>
              </w:rPr>
              <w:t>5</w:t>
            </w:r>
            <w:r w:rsidR="0020646C" w:rsidRPr="004E6EAF">
              <w:rPr>
                <w:rFonts w:eastAsia="標楷體"/>
                <w:b/>
                <w:bCs/>
                <w:color w:val="000000" w:themeColor="text1"/>
              </w:rPr>
              <w:t>,</w:t>
            </w:r>
            <w:r>
              <w:rPr>
                <w:rFonts w:eastAsia="標楷體" w:hint="eastAsia"/>
                <w:b/>
                <w:bCs/>
                <w:color w:val="000000" w:themeColor="text1"/>
              </w:rPr>
              <w:t>100</w:t>
            </w:r>
          </w:p>
        </w:tc>
        <w:tc>
          <w:tcPr>
            <w:tcW w:w="1276" w:type="dxa"/>
            <w:tcBorders>
              <w:top w:val="nil"/>
              <w:left w:val="nil"/>
              <w:bottom w:val="nil"/>
              <w:right w:val="nil"/>
            </w:tcBorders>
            <w:vAlign w:val="bottom"/>
          </w:tcPr>
          <w:p w:rsidR="0020646C" w:rsidRPr="004E6EAF" w:rsidRDefault="0020646C" w:rsidP="00921317">
            <w:pPr>
              <w:adjustRightInd w:val="0"/>
              <w:snapToGrid w:val="0"/>
              <w:ind w:left="28" w:rightChars="75" w:right="180"/>
              <w:jc w:val="right"/>
              <w:rPr>
                <w:rFonts w:eastAsia="標楷體"/>
                <w:b/>
                <w:bCs/>
                <w:color w:val="000000" w:themeColor="text1"/>
              </w:rPr>
            </w:pPr>
            <w:r w:rsidRPr="004E6EAF">
              <w:rPr>
                <w:rFonts w:eastAsia="標楷體"/>
                <w:b/>
                <w:bCs/>
                <w:color w:val="000000" w:themeColor="text1"/>
              </w:rPr>
              <w:t>-</w:t>
            </w:r>
            <w:r w:rsidR="00921317">
              <w:rPr>
                <w:rFonts w:eastAsia="標楷體" w:hint="eastAsia"/>
                <w:b/>
                <w:bCs/>
                <w:color w:val="000000" w:themeColor="text1"/>
              </w:rPr>
              <w:t>6</w:t>
            </w:r>
            <w:r w:rsidRPr="004E6EAF">
              <w:rPr>
                <w:rFonts w:eastAsia="標楷體"/>
                <w:b/>
                <w:bCs/>
                <w:color w:val="000000" w:themeColor="text1"/>
              </w:rPr>
              <w:t>.</w:t>
            </w:r>
            <w:r w:rsidR="00921317">
              <w:rPr>
                <w:rFonts w:eastAsia="標楷體" w:hint="eastAsia"/>
                <w:b/>
                <w:bCs/>
                <w:color w:val="000000" w:themeColor="text1"/>
              </w:rPr>
              <w:t>7</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8,071</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-13.1</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3,55</w:t>
            </w:r>
            <w:r>
              <w:rPr>
                <w:rFonts w:eastAsia="標楷體" w:hint="eastAsia"/>
                <w:color w:val="000000" w:themeColor="text1"/>
              </w:rPr>
              <w:t>4</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Pr>
                <w:rFonts w:eastAsia="標楷體" w:hint="eastAsia"/>
                <w:color w:val="000000" w:themeColor="text1"/>
              </w:rPr>
              <w:t>0</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Pr>
                <w:rFonts w:eastAsia="標楷體" w:hint="eastAsia"/>
                <w:color w:val="000000" w:themeColor="text1"/>
              </w:rPr>
              <w:t>28</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w:t>
            </w:r>
            <w:r>
              <w:rPr>
                <w:rFonts w:eastAsia="標楷體" w:hint="eastAsia"/>
                <w:color w:val="000000" w:themeColor="text1"/>
              </w:rPr>
              <w:t>7</w:t>
            </w:r>
            <w:r w:rsidRPr="008E784C">
              <w:rPr>
                <w:rFonts w:eastAsia="標楷體"/>
                <w:color w:val="000000" w:themeColor="text1"/>
              </w:rPr>
              <w:t>.</w:t>
            </w:r>
            <w:r>
              <w:rPr>
                <w:rFonts w:eastAsia="標楷體" w:hint="eastAsia"/>
                <w:color w:val="000000" w:themeColor="text1"/>
              </w:rPr>
              <w:t>7</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7,531</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15.9</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2,7</w:t>
            </w:r>
            <w:r>
              <w:rPr>
                <w:rFonts w:eastAsia="標楷體" w:hint="eastAsia"/>
                <w:color w:val="000000" w:themeColor="text1"/>
              </w:rPr>
              <w:t>85</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Pr>
                <w:rFonts w:eastAsia="標楷體"/>
                <w:color w:val="000000" w:themeColor="text1"/>
              </w:rPr>
              <w:t>-</w:t>
            </w:r>
            <w:r>
              <w:rPr>
                <w:rFonts w:eastAsia="標楷體" w:hint="eastAsia"/>
                <w:color w:val="000000" w:themeColor="text1"/>
              </w:rPr>
              <w:t>0</w:t>
            </w:r>
            <w:r w:rsidRPr="008E784C">
              <w:rPr>
                <w:rFonts w:eastAsia="標楷體"/>
                <w:color w:val="000000" w:themeColor="text1"/>
              </w:rPr>
              <w:t>.</w:t>
            </w:r>
            <w:r>
              <w:rPr>
                <w:rFonts w:eastAsia="標楷體" w:hint="eastAsia"/>
                <w:color w:val="000000" w:themeColor="text1"/>
              </w:rPr>
              <w:t>8</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58</w:t>
            </w:r>
            <w:r>
              <w:rPr>
                <w:rFonts w:eastAsia="標楷體" w:hint="eastAsia"/>
                <w:color w:val="000000" w:themeColor="text1"/>
              </w:rPr>
              <w:t>1</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-17.</w:t>
            </w:r>
            <w:r>
              <w:rPr>
                <w:rFonts w:eastAsia="標楷體" w:hint="eastAsia"/>
                <w:color w:val="000000" w:themeColor="text1"/>
              </w:rPr>
              <w:t>4</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9</w:t>
            </w:r>
            <w:r w:rsidRPr="008E784C">
              <w:rPr>
                <w:rFonts w:eastAsia="標楷體"/>
                <w:color w:val="000000" w:themeColor="text1"/>
              </w:rPr>
              <w:t>,</w:t>
            </w:r>
            <w:r w:rsidRPr="008E784C">
              <w:rPr>
                <w:rFonts w:eastAsia="標楷體" w:hint="eastAsia"/>
                <w:color w:val="000000" w:themeColor="text1"/>
              </w:rPr>
              <w:t>04</w:t>
            </w:r>
            <w:r>
              <w:rPr>
                <w:rFonts w:eastAsia="標楷體" w:hint="eastAsia"/>
                <w:color w:val="000000" w:themeColor="text1"/>
              </w:rPr>
              <w:t>7</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7.</w:t>
            </w:r>
            <w:r>
              <w:rPr>
                <w:rFonts w:eastAsia="標楷體" w:hint="eastAsia"/>
                <w:color w:val="000000" w:themeColor="text1"/>
              </w:rPr>
              <w:t>8</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2,</w:t>
            </w:r>
            <w:r w:rsidRPr="008E784C">
              <w:rPr>
                <w:rFonts w:eastAsia="標楷體" w:hint="eastAsia"/>
                <w:color w:val="000000" w:themeColor="text1"/>
              </w:rPr>
              <w:t>90</w:t>
            </w:r>
            <w:r>
              <w:rPr>
                <w:rFonts w:eastAsia="標楷體" w:hint="eastAsia"/>
                <w:color w:val="000000" w:themeColor="text1"/>
              </w:rPr>
              <w:t>1</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w:t>
            </w:r>
            <w:r>
              <w:rPr>
                <w:rFonts w:eastAsia="標楷體" w:hint="eastAsia"/>
                <w:color w:val="000000" w:themeColor="text1"/>
              </w:rPr>
              <w:t>5</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21</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0.7</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color w:val="000000" w:themeColor="text1"/>
              </w:rPr>
              <w:t>8,</w:t>
            </w:r>
            <w:r w:rsidRPr="008E784C">
              <w:rPr>
                <w:rFonts w:eastAsia="標楷體" w:hint="eastAsia"/>
                <w:color w:val="000000" w:themeColor="text1"/>
              </w:rPr>
              <w:t>239</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sidRPr="008E784C">
              <w:rPr>
                <w:rFonts w:eastAsia="標楷體"/>
                <w:color w:val="000000" w:themeColor="text1"/>
              </w:rPr>
              <w:t>1.0</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w:t>
            </w:r>
            <w:r w:rsidRPr="008E784C">
              <w:rPr>
                <w:rFonts w:eastAsia="標楷體"/>
                <w:color w:val="000000" w:themeColor="text1"/>
              </w:rPr>
              <w:t>,</w:t>
            </w:r>
            <w:r w:rsidRPr="008E784C">
              <w:rPr>
                <w:rFonts w:eastAsia="標楷體" w:hint="eastAsia"/>
                <w:color w:val="000000" w:themeColor="text1"/>
              </w:rPr>
              <w:t>778</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-10.2</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479</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-22.8</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Pr>
                <w:rFonts w:eastAsia="標楷體" w:hint="eastAsia"/>
                <w:color w:val="000000" w:themeColor="text1"/>
              </w:rPr>
              <w:t>7,9</w:t>
            </w:r>
            <w:r w:rsidRPr="008E784C">
              <w:rPr>
                <w:rFonts w:eastAsia="標楷體" w:hint="eastAsia"/>
                <w:color w:val="000000" w:themeColor="text1"/>
              </w:rPr>
              <w:t>7</w:t>
            </w:r>
            <w:r>
              <w:rPr>
                <w:rFonts w:eastAsia="標楷體" w:hint="eastAsia"/>
                <w:color w:val="000000" w:themeColor="text1"/>
              </w:rPr>
              <w:t>8</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5</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w:t>
            </w:r>
            <w:r>
              <w:rPr>
                <w:rFonts w:eastAsia="標楷體" w:hint="eastAsia"/>
                <w:color w:val="000000" w:themeColor="text1"/>
              </w:rPr>
              <w:t>12</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-5.</w:t>
            </w:r>
            <w:r>
              <w:rPr>
                <w:rFonts w:eastAsia="標楷體" w:hint="eastAsia"/>
                <w:color w:val="000000" w:themeColor="text1"/>
              </w:rPr>
              <w:t>7</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w:t>
            </w:r>
            <w:r>
              <w:rPr>
                <w:rFonts w:eastAsia="標楷體" w:hint="eastAsia"/>
                <w:color w:val="000000" w:themeColor="text1"/>
              </w:rPr>
              <w:t>21</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w:t>
            </w:r>
            <w:r>
              <w:rPr>
                <w:rFonts w:eastAsia="標楷體" w:hint="eastAsia"/>
                <w:color w:val="000000" w:themeColor="text1"/>
              </w:rPr>
              <w:t>2</w:t>
            </w:r>
          </w:p>
        </w:tc>
      </w:tr>
      <w:tr w:rsidR="0020646C" w:rsidRPr="008E784C" w:rsidTr="00D66DC8">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8,356</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0.1</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3,072</w:t>
            </w:r>
          </w:p>
        </w:tc>
        <w:tc>
          <w:tcPr>
            <w:tcW w:w="1277"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-1.3</w:t>
            </w:r>
          </w:p>
        </w:tc>
        <w:tc>
          <w:tcPr>
            <w:tcW w:w="1135"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638</w:t>
            </w:r>
          </w:p>
        </w:tc>
        <w:tc>
          <w:tcPr>
            <w:tcW w:w="1276" w:type="dxa"/>
            <w:tcBorders>
              <w:top w:val="nil"/>
              <w:left w:val="nil"/>
              <w:bottom w:val="nil"/>
              <w:right w:val="nil"/>
            </w:tcBorders>
            <w:vAlign w:val="bottom"/>
          </w:tcPr>
          <w:p w:rsidR="0020646C" w:rsidRPr="008E784C" w:rsidRDefault="0020646C" w:rsidP="00B019E7">
            <w:pPr>
              <w:adjustRightInd w:val="0"/>
              <w:snapToGrid w:val="0"/>
              <w:ind w:left="28" w:rightChars="75" w:right="1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7.0</w:t>
            </w:r>
          </w:p>
        </w:tc>
      </w:tr>
      <w:tr w:rsidR="0020646C" w:rsidRPr="008E784C" w:rsidTr="00C31B67">
        <w:trPr>
          <w:trHeight w:val="225"/>
        </w:trPr>
        <w:tc>
          <w:tcPr>
            <w:tcW w:w="1640" w:type="dxa"/>
            <w:tcBorders>
              <w:top w:val="nil"/>
              <w:left w:val="nil"/>
              <w:bottom w:val="nil"/>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1310" w:type="dxa"/>
            <w:tcBorders>
              <w:top w:val="nil"/>
              <w:left w:val="single" w:sz="4" w:space="0" w:color="auto"/>
              <w:bottom w:val="nil"/>
              <w:right w:val="nil"/>
            </w:tcBorders>
            <w:vAlign w:val="bottom"/>
          </w:tcPr>
          <w:p w:rsidR="0020646C" w:rsidRPr="004E6EAF" w:rsidRDefault="0020646C" w:rsidP="00B019E7">
            <w:pPr>
              <w:adjustRightInd w:val="0"/>
              <w:snapToGrid w:val="0"/>
              <w:ind w:left="28" w:rightChars="75" w:right="180"/>
              <w:jc w:val="right"/>
              <w:rPr>
                <w:rFonts w:eastAsia="標楷體"/>
                <w:color w:val="000000" w:themeColor="text1"/>
              </w:rPr>
            </w:pPr>
            <w:r>
              <w:rPr>
                <w:rFonts w:eastAsia="標楷體" w:hint="eastAsia"/>
                <w:color w:val="000000" w:themeColor="text1"/>
              </w:rPr>
              <w:t>9</w:t>
            </w:r>
            <w:r>
              <w:rPr>
                <w:rFonts w:eastAsia="標楷體"/>
                <w:color w:val="000000" w:themeColor="text1"/>
              </w:rPr>
              <w:t>,</w:t>
            </w:r>
            <w:r>
              <w:rPr>
                <w:rFonts w:eastAsia="標楷體" w:hint="eastAsia"/>
                <w:color w:val="000000" w:themeColor="text1"/>
              </w:rPr>
              <w:t>055</w:t>
            </w:r>
          </w:p>
        </w:tc>
        <w:tc>
          <w:tcPr>
            <w:tcW w:w="1135" w:type="dxa"/>
            <w:tcBorders>
              <w:top w:val="nil"/>
              <w:left w:val="nil"/>
              <w:bottom w:val="nil"/>
              <w:right w:val="nil"/>
            </w:tcBorders>
            <w:vAlign w:val="bottom"/>
          </w:tcPr>
          <w:p w:rsidR="0020646C" w:rsidRPr="004E6EAF" w:rsidRDefault="0020646C" w:rsidP="00B019E7">
            <w:pPr>
              <w:adjustRightInd w:val="0"/>
              <w:snapToGrid w:val="0"/>
              <w:ind w:left="28" w:rightChars="75" w:right="180"/>
              <w:jc w:val="right"/>
              <w:rPr>
                <w:rFonts w:eastAsia="標楷體"/>
                <w:color w:val="000000" w:themeColor="text1"/>
              </w:rPr>
            </w:pPr>
            <w:r>
              <w:rPr>
                <w:rFonts w:eastAsia="標楷體"/>
                <w:color w:val="000000" w:themeColor="text1"/>
              </w:rPr>
              <w:t>0.</w:t>
            </w:r>
            <w:r>
              <w:rPr>
                <w:rFonts w:eastAsia="標楷體" w:hint="eastAsia"/>
                <w:color w:val="000000" w:themeColor="text1"/>
              </w:rPr>
              <w:t>0</w:t>
            </w:r>
          </w:p>
        </w:tc>
        <w:tc>
          <w:tcPr>
            <w:tcW w:w="1277" w:type="dxa"/>
            <w:tcBorders>
              <w:top w:val="nil"/>
              <w:left w:val="nil"/>
              <w:bottom w:val="nil"/>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color w:val="000000" w:themeColor="text1"/>
              </w:rPr>
              <w:t>3,3</w:t>
            </w:r>
            <w:r>
              <w:rPr>
                <w:rFonts w:eastAsia="標楷體" w:hint="eastAsia"/>
                <w:color w:val="000000" w:themeColor="text1"/>
              </w:rPr>
              <w:t>61</w:t>
            </w:r>
          </w:p>
        </w:tc>
        <w:tc>
          <w:tcPr>
            <w:tcW w:w="1277" w:type="dxa"/>
            <w:tcBorders>
              <w:top w:val="nil"/>
              <w:left w:val="nil"/>
              <w:bottom w:val="nil"/>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color w:val="000000" w:themeColor="text1"/>
              </w:rPr>
              <w:t>2.</w:t>
            </w:r>
            <w:r>
              <w:rPr>
                <w:rFonts w:eastAsia="標楷體" w:hint="eastAsia"/>
                <w:color w:val="000000" w:themeColor="text1"/>
              </w:rPr>
              <w:t>8</w:t>
            </w:r>
          </w:p>
        </w:tc>
        <w:tc>
          <w:tcPr>
            <w:tcW w:w="1135" w:type="dxa"/>
            <w:tcBorders>
              <w:top w:val="nil"/>
              <w:left w:val="nil"/>
              <w:bottom w:val="nil"/>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color w:val="000000" w:themeColor="text1"/>
              </w:rPr>
              <w:t>6</w:t>
            </w:r>
            <w:r>
              <w:rPr>
                <w:rFonts w:eastAsia="標楷體" w:hint="eastAsia"/>
                <w:color w:val="000000" w:themeColor="text1"/>
              </w:rPr>
              <w:t>95</w:t>
            </w:r>
          </w:p>
        </w:tc>
        <w:tc>
          <w:tcPr>
            <w:tcW w:w="1276" w:type="dxa"/>
            <w:tcBorders>
              <w:top w:val="nil"/>
              <w:left w:val="nil"/>
              <w:bottom w:val="nil"/>
              <w:right w:val="nil"/>
            </w:tcBorders>
            <w:vAlign w:val="bottom"/>
          </w:tcPr>
          <w:p w:rsidR="0020646C" w:rsidRPr="004E6EAF" w:rsidRDefault="0020646C" w:rsidP="00921317">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sidR="00921317">
              <w:rPr>
                <w:rFonts w:eastAsia="標楷體" w:hint="eastAsia"/>
                <w:color w:val="000000" w:themeColor="text1"/>
              </w:rPr>
              <w:t>2</w:t>
            </w:r>
          </w:p>
        </w:tc>
      </w:tr>
      <w:tr w:rsidR="0020646C" w:rsidRPr="008E784C" w:rsidTr="00D66DC8">
        <w:trPr>
          <w:trHeight w:val="225"/>
        </w:trPr>
        <w:tc>
          <w:tcPr>
            <w:tcW w:w="1640" w:type="dxa"/>
            <w:tcBorders>
              <w:top w:val="nil"/>
              <w:left w:val="nil"/>
              <w:bottom w:val="single" w:sz="4" w:space="0" w:color="auto"/>
              <w:right w:val="single" w:sz="4" w:space="0" w:color="auto"/>
            </w:tcBorders>
            <w:vAlign w:val="center"/>
          </w:tcPr>
          <w:p w:rsidR="0020646C" w:rsidRPr="008E784C" w:rsidRDefault="0020646C" w:rsidP="00B019E7">
            <w:pPr>
              <w:adjustRightInd w:val="0"/>
              <w:snapToGrid w:val="0"/>
              <w:ind w:left="284" w:firstLineChars="50" w:firstLine="120"/>
              <w:jc w:val="center"/>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10" w:type="dxa"/>
            <w:tcBorders>
              <w:top w:val="nil"/>
              <w:left w:val="single" w:sz="4" w:space="0" w:color="auto"/>
              <w:bottom w:val="single" w:sz="4" w:space="0" w:color="auto"/>
              <w:right w:val="nil"/>
            </w:tcBorders>
            <w:vAlign w:val="bottom"/>
          </w:tcPr>
          <w:p w:rsidR="0020646C" w:rsidRPr="004E6EAF" w:rsidRDefault="0020646C" w:rsidP="0020646C">
            <w:pPr>
              <w:adjustRightInd w:val="0"/>
              <w:snapToGrid w:val="0"/>
              <w:ind w:left="28" w:rightChars="75" w:right="180"/>
              <w:jc w:val="right"/>
              <w:rPr>
                <w:rFonts w:eastAsia="標楷體"/>
                <w:color w:val="000000" w:themeColor="text1"/>
              </w:rPr>
            </w:pPr>
            <w:r>
              <w:rPr>
                <w:rFonts w:eastAsia="標楷體"/>
                <w:color w:val="000000" w:themeColor="text1"/>
              </w:rPr>
              <w:t>8,</w:t>
            </w:r>
            <w:r>
              <w:rPr>
                <w:rFonts w:eastAsia="標楷體" w:hint="eastAsia"/>
                <w:color w:val="000000" w:themeColor="text1"/>
              </w:rPr>
              <w:t>804</w:t>
            </w:r>
          </w:p>
        </w:tc>
        <w:tc>
          <w:tcPr>
            <w:tcW w:w="1135" w:type="dxa"/>
            <w:tcBorders>
              <w:top w:val="nil"/>
              <w:left w:val="nil"/>
              <w:bottom w:val="single" w:sz="4" w:space="0" w:color="auto"/>
              <w:right w:val="nil"/>
            </w:tcBorders>
            <w:vAlign w:val="bottom"/>
          </w:tcPr>
          <w:p w:rsidR="0020646C" w:rsidRPr="004E6EAF" w:rsidRDefault="0020646C" w:rsidP="0020646C">
            <w:pPr>
              <w:adjustRightInd w:val="0"/>
              <w:snapToGrid w:val="0"/>
              <w:ind w:left="28" w:rightChars="75" w:right="180"/>
              <w:jc w:val="right"/>
              <w:rPr>
                <w:rFonts w:eastAsia="標楷體"/>
                <w:color w:val="000000" w:themeColor="text1"/>
              </w:rPr>
            </w:pPr>
            <w:r w:rsidRPr="004E6EAF">
              <w:rPr>
                <w:rFonts w:eastAsia="標楷體"/>
                <w:color w:val="000000" w:themeColor="text1"/>
              </w:rPr>
              <w:t>0.</w:t>
            </w:r>
            <w:r>
              <w:rPr>
                <w:rFonts w:eastAsia="標楷體" w:hint="eastAsia"/>
                <w:color w:val="000000" w:themeColor="text1"/>
              </w:rPr>
              <w:t>1</w:t>
            </w:r>
          </w:p>
        </w:tc>
        <w:tc>
          <w:tcPr>
            <w:tcW w:w="1277" w:type="dxa"/>
            <w:tcBorders>
              <w:top w:val="nil"/>
              <w:left w:val="nil"/>
              <w:bottom w:val="single" w:sz="4" w:space="0" w:color="auto"/>
              <w:right w:val="nil"/>
            </w:tcBorders>
            <w:vAlign w:val="bottom"/>
          </w:tcPr>
          <w:p w:rsidR="0020646C" w:rsidRPr="004E6EAF" w:rsidRDefault="0020646C" w:rsidP="00921317">
            <w:pPr>
              <w:adjustRightInd w:val="0"/>
              <w:snapToGrid w:val="0"/>
              <w:ind w:left="28" w:rightChars="75" w:right="180"/>
              <w:jc w:val="right"/>
              <w:rPr>
                <w:rFonts w:eastAsia="標楷體"/>
                <w:color w:val="000000" w:themeColor="text1"/>
              </w:rPr>
            </w:pPr>
            <w:r w:rsidRPr="004E6EAF">
              <w:rPr>
                <w:rFonts w:eastAsia="標楷體"/>
                <w:color w:val="000000" w:themeColor="text1"/>
              </w:rPr>
              <w:t>3,3</w:t>
            </w:r>
            <w:r w:rsidR="00921317">
              <w:rPr>
                <w:rFonts w:eastAsia="標楷體" w:hint="eastAsia"/>
                <w:color w:val="000000" w:themeColor="text1"/>
              </w:rPr>
              <w:t>40</w:t>
            </w:r>
          </w:p>
        </w:tc>
        <w:tc>
          <w:tcPr>
            <w:tcW w:w="1277" w:type="dxa"/>
            <w:tcBorders>
              <w:top w:val="nil"/>
              <w:left w:val="nil"/>
              <w:bottom w:val="single" w:sz="4" w:space="0" w:color="auto"/>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hint="eastAsia"/>
                <w:color w:val="000000" w:themeColor="text1"/>
              </w:rPr>
              <w:t>8</w:t>
            </w:r>
            <w:r>
              <w:rPr>
                <w:rFonts w:eastAsia="標楷體"/>
                <w:color w:val="000000" w:themeColor="text1"/>
              </w:rPr>
              <w:t>.</w:t>
            </w:r>
            <w:r>
              <w:rPr>
                <w:rFonts w:eastAsia="標楷體" w:hint="eastAsia"/>
                <w:color w:val="000000" w:themeColor="text1"/>
              </w:rPr>
              <w:t>2</w:t>
            </w:r>
          </w:p>
        </w:tc>
        <w:tc>
          <w:tcPr>
            <w:tcW w:w="1135" w:type="dxa"/>
            <w:tcBorders>
              <w:top w:val="nil"/>
              <w:left w:val="nil"/>
              <w:bottom w:val="single" w:sz="4" w:space="0" w:color="auto"/>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hint="eastAsia"/>
                <w:color w:val="000000" w:themeColor="text1"/>
              </w:rPr>
              <w:t>736</w:t>
            </w:r>
          </w:p>
        </w:tc>
        <w:tc>
          <w:tcPr>
            <w:tcW w:w="1276" w:type="dxa"/>
            <w:tcBorders>
              <w:top w:val="nil"/>
              <w:left w:val="nil"/>
              <w:bottom w:val="single" w:sz="4" w:space="0" w:color="auto"/>
              <w:right w:val="nil"/>
            </w:tcBorders>
            <w:vAlign w:val="bottom"/>
          </w:tcPr>
          <w:p w:rsidR="0020646C" w:rsidRPr="004E6EAF" w:rsidRDefault="00921317" w:rsidP="00B019E7">
            <w:pPr>
              <w:adjustRightInd w:val="0"/>
              <w:snapToGrid w:val="0"/>
              <w:ind w:left="28" w:rightChars="75" w:right="180"/>
              <w:jc w:val="right"/>
              <w:rPr>
                <w:rFonts w:eastAsia="標楷體"/>
                <w:color w:val="000000" w:themeColor="text1"/>
              </w:rPr>
            </w:pPr>
            <w:r>
              <w:rPr>
                <w:rFonts w:eastAsia="標楷體" w:hint="eastAsia"/>
                <w:color w:val="000000" w:themeColor="text1"/>
              </w:rPr>
              <w:t>2</w:t>
            </w:r>
            <w:r>
              <w:rPr>
                <w:rFonts w:eastAsia="標楷體"/>
                <w:color w:val="000000" w:themeColor="text1"/>
              </w:rPr>
              <w:t>.</w:t>
            </w:r>
            <w:r>
              <w:rPr>
                <w:rFonts w:eastAsia="標楷體" w:hint="eastAsia"/>
                <w:color w:val="000000" w:themeColor="text1"/>
              </w:rPr>
              <w:t>0</w:t>
            </w:r>
          </w:p>
        </w:tc>
      </w:tr>
    </w:tbl>
    <w:p w:rsidR="000672EE" w:rsidRPr="00824F84" w:rsidRDefault="004D4BA6" w:rsidP="000672EE">
      <w:pPr>
        <w:snapToGrid w:val="0"/>
        <w:spacing w:line="280" w:lineRule="exact"/>
        <w:jc w:val="both"/>
        <w:rPr>
          <w:rFonts w:eastAsia="標楷體"/>
          <w:color w:val="000000" w:themeColor="text1"/>
          <w:sz w:val="22"/>
          <w:szCs w:val="22"/>
        </w:rPr>
      </w:pPr>
      <w:r w:rsidRPr="008E784C">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sz w:val="22"/>
          <w:szCs w:val="22"/>
        </w:rPr>
      </w:pPr>
      <w:r w:rsidRPr="00824F84">
        <w:rPr>
          <w:rFonts w:eastAsia="標楷體"/>
          <w:color w:val="000000" w:themeColor="text1"/>
          <w:sz w:val="22"/>
          <w:szCs w:val="22"/>
        </w:rPr>
        <w:br w:type="page"/>
      </w:r>
    </w:p>
    <w:p w:rsidR="004D4BA6" w:rsidRPr="008E784C" w:rsidRDefault="004D4BA6" w:rsidP="004D4BA6">
      <w:pPr>
        <w:widowControl/>
        <w:tabs>
          <w:tab w:val="left" w:pos="540"/>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２、</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5F120E">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批發業營業額</w:t>
      </w:r>
      <w:r w:rsidR="005F120E">
        <w:rPr>
          <w:rFonts w:eastAsia="標楷體" w:hint="eastAsia"/>
          <w:b/>
          <w:bCs/>
          <w:color w:val="000000" w:themeColor="text1"/>
          <w:kern w:val="0"/>
          <w:sz w:val="28"/>
          <w:szCs w:val="20"/>
        </w:rPr>
        <w:t>增加</w:t>
      </w:r>
      <w:r w:rsidRPr="008E784C">
        <w:rPr>
          <w:rFonts w:eastAsia="標楷體" w:hint="eastAsia"/>
          <w:b/>
          <w:bCs/>
          <w:color w:val="000000" w:themeColor="text1"/>
          <w:kern w:val="0"/>
          <w:sz w:val="28"/>
          <w:szCs w:val="20"/>
        </w:rPr>
        <w:t>0.</w:t>
      </w:r>
      <w:r w:rsidR="005F120E">
        <w:rPr>
          <w:rFonts w:eastAsia="標楷體" w:hint="eastAsia"/>
          <w:b/>
          <w:bCs/>
          <w:color w:val="000000" w:themeColor="text1"/>
          <w:kern w:val="0"/>
          <w:sz w:val="28"/>
          <w:szCs w:val="20"/>
        </w:rPr>
        <w:t>1</w:t>
      </w:r>
      <w:r w:rsidRPr="008E784C">
        <w:rPr>
          <w:rFonts w:eastAsia="標楷體"/>
          <w:b/>
          <w:bCs/>
          <w:color w:val="000000" w:themeColor="text1"/>
          <w:kern w:val="0"/>
          <w:sz w:val="28"/>
          <w:szCs w:val="20"/>
        </w:rPr>
        <w:t>%</w:t>
      </w:r>
    </w:p>
    <w:p w:rsidR="003370AE" w:rsidRDefault="004D4BA6" w:rsidP="004D4BA6">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7778B">
        <w:rPr>
          <w:rFonts w:eastAsia="標楷體" w:hint="eastAsia"/>
          <w:color w:val="000000" w:themeColor="text1"/>
          <w:kern w:val="0"/>
          <w:sz w:val="28"/>
          <w:szCs w:val="28"/>
        </w:rPr>
        <w:t>7</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批發業營業額</w:t>
      </w:r>
      <w:r w:rsidR="00187E1C" w:rsidRPr="00187E1C">
        <w:rPr>
          <w:rFonts w:eastAsia="標楷體"/>
          <w:color w:val="000000" w:themeColor="text1"/>
          <w:kern w:val="0"/>
          <w:sz w:val="28"/>
          <w:szCs w:val="28"/>
        </w:rPr>
        <w:t>8,</w:t>
      </w:r>
      <w:r w:rsidR="005F120E">
        <w:rPr>
          <w:rFonts w:eastAsia="標楷體" w:hint="eastAsia"/>
          <w:color w:val="000000" w:themeColor="text1"/>
          <w:kern w:val="0"/>
          <w:sz w:val="28"/>
          <w:szCs w:val="28"/>
        </w:rPr>
        <w:t>804</w:t>
      </w:r>
      <w:r w:rsidRPr="008E784C">
        <w:rPr>
          <w:rFonts w:eastAsia="標楷體"/>
          <w:color w:val="000000" w:themeColor="text1"/>
          <w:kern w:val="0"/>
          <w:sz w:val="28"/>
          <w:szCs w:val="28"/>
        </w:rPr>
        <w:t>億元，較上年同</w:t>
      </w:r>
      <w:r w:rsidRPr="008E784C">
        <w:rPr>
          <w:rFonts w:eastAsia="標楷體" w:hint="eastAsia"/>
          <w:color w:val="000000" w:themeColor="text1"/>
          <w:kern w:val="0"/>
          <w:sz w:val="28"/>
          <w:szCs w:val="28"/>
        </w:rPr>
        <w:t>月</w:t>
      </w:r>
      <w:r w:rsidR="005F120E">
        <w:rPr>
          <w:rFonts w:eastAsia="標楷體" w:hint="eastAsia"/>
          <w:color w:val="000000" w:themeColor="text1"/>
          <w:kern w:val="0"/>
          <w:sz w:val="28"/>
          <w:szCs w:val="28"/>
        </w:rPr>
        <w:t>增加</w:t>
      </w:r>
      <w:r w:rsidR="00187E1C" w:rsidRPr="00187E1C">
        <w:rPr>
          <w:rFonts w:eastAsia="標楷體" w:hint="eastAsia"/>
          <w:color w:val="000000" w:themeColor="text1"/>
          <w:kern w:val="0"/>
          <w:sz w:val="28"/>
          <w:szCs w:val="28"/>
        </w:rPr>
        <w:t>0.</w:t>
      </w:r>
      <w:r w:rsidR="005F120E">
        <w:rPr>
          <w:rFonts w:eastAsia="標楷體" w:hint="eastAsia"/>
          <w:color w:val="000000" w:themeColor="text1"/>
          <w:kern w:val="0"/>
          <w:sz w:val="28"/>
          <w:szCs w:val="28"/>
        </w:rPr>
        <w:t>1</w:t>
      </w:r>
      <w:r w:rsidR="00187E1C" w:rsidRPr="00187E1C">
        <w:rPr>
          <w:rFonts w:eastAsia="標楷體" w:hint="eastAsia"/>
          <w:color w:val="000000" w:themeColor="text1"/>
          <w:kern w:val="0"/>
          <w:sz w:val="28"/>
          <w:szCs w:val="28"/>
        </w:rPr>
        <w:t>%</w:t>
      </w:r>
      <w:r w:rsidR="00187E1C" w:rsidRPr="00187E1C">
        <w:rPr>
          <w:rFonts w:eastAsia="標楷體" w:hint="eastAsia"/>
          <w:color w:val="000000" w:themeColor="text1"/>
          <w:kern w:val="0"/>
          <w:sz w:val="28"/>
          <w:szCs w:val="28"/>
        </w:rPr>
        <w:t>，其</w:t>
      </w:r>
      <w:r w:rsidR="005F120E" w:rsidRPr="005F120E">
        <w:rPr>
          <w:rFonts w:eastAsia="標楷體" w:hint="eastAsia"/>
          <w:color w:val="000000" w:themeColor="text1"/>
          <w:kern w:val="0"/>
          <w:sz w:val="28"/>
          <w:szCs w:val="28"/>
        </w:rPr>
        <w:t>中機械器具批發業年增</w:t>
      </w:r>
      <w:r w:rsidR="005F120E" w:rsidRPr="005F120E">
        <w:rPr>
          <w:rFonts w:eastAsia="標楷體" w:hint="eastAsia"/>
          <w:color w:val="000000" w:themeColor="text1"/>
          <w:kern w:val="0"/>
          <w:sz w:val="28"/>
          <w:szCs w:val="28"/>
        </w:rPr>
        <w:t>2.8%</w:t>
      </w:r>
      <w:r w:rsidR="005F120E" w:rsidRPr="005F120E">
        <w:rPr>
          <w:rFonts w:eastAsia="標楷體" w:hint="eastAsia"/>
          <w:color w:val="000000" w:themeColor="text1"/>
          <w:kern w:val="0"/>
          <w:sz w:val="28"/>
          <w:szCs w:val="28"/>
        </w:rPr>
        <w:t>，主因記憶體及電子零件生產設備銷售增溫，惟因手機</w:t>
      </w:r>
      <w:proofErr w:type="gramStart"/>
      <w:r w:rsidR="005F120E" w:rsidRPr="005F120E">
        <w:rPr>
          <w:rFonts w:eastAsia="標楷體" w:hint="eastAsia"/>
          <w:color w:val="000000" w:themeColor="text1"/>
          <w:kern w:val="0"/>
          <w:sz w:val="28"/>
          <w:szCs w:val="28"/>
        </w:rPr>
        <w:t>新品延後</w:t>
      </w:r>
      <w:proofErr w:type="gramEnd"/>
      <w:r w:rsidR="005F120E" w:rsidRPr="005F120E">
        <w:rPr>
          <w:rFonts w:eastAsia="標楷體" w:hint="eastAsia"/>
          <w:color w:val="000000" w:themeColor="text1"/>
          <w:kern w:val="0"/>
          <w:sz w:val="28"/>
          <w:szCs w:val="28"/>
        </w:rPr>
        <w:t>，上游相關零</w:t>
      </w:r>
      <w:proofErr w:type="gramStart"/>
      <w:r w:rsidR="005F120E" w:rsidRPr="005F120E">
        <w:rPr>
          <w:rFonts w:eastAsia="標楷體" w:hint="eastAsia"/>
          <w:color w:val="000000" w:themeColor="text1"/>
          <w:kern w:val="0"/>
          <w:sz w:val="28"/>
          <w:szCs w:val="28"/>
        </w:rPr>
        <w:t>組件拉貨動能</w:t>
      </w:r>
      <w:proofErr w:type="gramEnd"/>
      <w:r w:rsidR="005F120E" w:rsidRPr="005F120E">
        <w:rPr>
          <w:rFonts w:eastAsia="標楷體" w:hint="eastAsia"/>
          <w:color w:val="000000" w:themeColor="text1"/>
          <w:kern w:val="0"/>
          <w:sz w:val="28"/>
          <w:szCs w:val="28"/>
        </w:rPr>
        <w:t>遞延，抵銷部分增幅；家用器具批發業年增</w:t>
      </w:r>
      <w:r w:rsidR="005F120E" w:rsidRPr="005F120E">
        <w:rPr>
          <w:rFonts w:eastAsia="標楷體" w:hint="eastAsia"/>
          <w:color w:val="000000" w:themeColor="text1"/>
          <w:kern w:val="0"/>
          <w:sz w:val="28"/>
          <w:szCs w:val="28"/>
        </w:rPr>
        <w:t>10.8%</w:t>
      </w:r>
      <w:r w:rsidR="005F120E" w:rsidRPr="005F120E">
        <w:rPr>
          <w:rFonts w:eastAsia="標楷體" w:hint="eastAsia"/>
          <w:color w:val="000000" w:themeColor="text1"/>
          <w:kern w:val="0"/>
          <w:sz w:val="28"/>
          <w:szCs w:val="28"/>
        </w:rPr>
        <w:t>，主因天氣炎熱，空調設備銷售成長，以及新款家電上市帶動業績所致；汽機車批發業年增</w:t>
      </w:r>
      <w:r w:rsidR="005F120E" w:rsidRPr="005F120E">
        <w:rPr>
          <w:rFonts w:eastAsia="標楷體" w:hint="eastAsia"/>
          <w:color w:val="000000" w:themeColor="text1"/>
          <w:kern w:val="0"/>
          <w:sz w:val="28"/>
          <w:szCs w:val="28"/>
        </w:rPr>
        <w:t>8.2%</w:t>
      </w:r>
      <w:r w:rsidR="005F120E" w:rsidRPr="005F120E">
        <w:rPr>
          <w:rFonts w:eastAsia="標楷體" w:hint="eastAsia"/>
          <w:color w:val="000000" w:themeColor="text1"/>
          <w:kern w:val="0"/>
          <w:sz w:val="28"/>
          <w:szCs w:val="28"/>
        </w:rPr>
        <w:t>，主因部分進口車到港，加上新款車上市熱銷；藥品及化</w:t>
      </w:r>
      <w:proofErr w:type="gramStart"/>
      <w:r w:rsidR="005F120E" w:rsidRPr="005F120E">
        <w:rPr>
          <w:rFonts w:eastAsia="標楷體" w:hint="eastAsia"/>
          <w:color w:val="000000" w:themeColor="text1"/>
          <w:kern w:val="0"/>
          <w:sz w:val="28"/>
          <w:szCs w:val="28"/>
        </w:rPr>
        <w:t>粧</w:t>
      </w:r>
      <w:proofErr w:type="gramEnd"/>
      <w:r w:rsidR="005F120E" w:rsidRPr="005F120E">
        <w:rPr>
          <w:rFonts w:eastAsia="標楷體" w:hint="eastAsia"/>
          <w:color w:val="000000" w:themeColor="text1"/>
          <w:kern w:val="0"/>
          <w:sz w:val="28"/>
          <w:szCs w:val="28"/>
        </w:rPr>
        <w:t>品批發業年增</w:t>
      </w:r>
      <w:r w:rsidR="005F120E" w:rsidRPr="005F120E">
        <w:rPr>
          <w:rFonts w:eastAsia="標楷體" w:hint="eastAsia"/>
          <w:color w:val="000000" w:themeColor="text1"/>
          <w:kern w:val="0"/>
          <w:sz w:val="28"/>
          <w:szCs w:val="28"/>
        </w:rPr>
        <w:t>6.8%</w:t>
      </w:r>
      <w:r w:rsidR="005F120E" w:rsidRPr="005F120E">
        <w:rPr>
          <w:rFonts w:eastAsia="標楷體" w:hint="eastAsia"/>
          <w:color w:val="000000" w:themeColor="text1"/>
          <w:kern w:val="0"/>
          <w:sz w:val="28"/>
          <w:szCs w:val="28"/>
        </w:rPr>
        <w:t>，主因藥品業務擴展、通路擴增，以及零售端</w:t>
      </w:r>
      <w:proofErr w:type="gramStart"/>
      <w:r w:rsidR="005F120E" w:rsidRPr="005F120E">
        <w:rPr>
          <w:rFonts w:eastAsia="標楷體" w:hint="eastAsia"/>
          <w:color w:val="000000" w:themeColor="text1"/>
          <w:kern w:val="0"/>
          <w:sz w:val="28"/>
          <w:szCs w:val="28"/>
        </w:rPr>
        <w:t>週年慶鋪貨</w:t>
      </w:r>
      <w:proofErr w:type="gramEnd"/>
      <w:r w:rsidR="005F120E" w:rsidRPr="005F120E">
        <w:rPr>
          <w:rFonts w:eastAsia="標楷體" w:hint="eastAsia"/>
          <w:color w:val="000000" w:themeColor="text1"/>
          <w:kern w:val="0"/>
          <w:sz w:val="28"/>
          <w:szCs w:val="28"/>
        </w:rPr>
        <w:t>需求所致；布</w:t>
      </w:r>
      <w:proofErr w:type="gramStart"/>
      <w:r w:rsidR="005F120E" w:rsidRPr="005F120E">
        <w:rPr>
          <w:rFonts w:eastAsia="標楷體" w:hint="eastAsia"/>
          <w:color w:val="000000" w:themeColor="text1"/>
          <w:kern w:val="0"/>
          <w:sz w:val="28"/>
          <w:szCs w:val="28"/>
        </w:rPr>
        <w:t>疋</w:t>
      </w:r>
      <w:proofErr w:type="gramEnd"/>
      <w:r w:rsidR="005F120E" w:rsidRPr="005F120E">
        <w:rPr>
          <w:rFonts w:eastAsia="標楷體" w:hint="eastAsia"/>
          <w:color w:val="000000" w:themeColor="text1"/>
          <w:kern w:val="0"/>
          <w:sz w:val="28"/>
          <w:szCs w:val="28"/>
        </w:rPr>
        <w:t>服飾品、化學材料及建材批發業則續受</w:t>
      </w:r>
      <w:proofErr w:type="gramStart"/>
      <w:r w:rsidR="005F120E" w:rsidRPr="005F120E">
        <w:rPr>
          <w:rFonts w:eastAsia="標楷體" w:hint="eastAsia"/>
          <w:color w:val="000000" w:themeColor="text1"/>
          <w:kern w:val="0"/>
          <w:sz w:val="28"/>
          <w:szCs w:val="28"/>
        </w:rPr>
        <w:t>疫</w:t>
      </w:r>
      <w:proofErr w:type="gramEnd"/>
      <w:r w:rsidR="005F120E" w:rsidRPr="005F120E">
        <w:rPr>
          <w:rFonts w:eastAsia="標楷體" w:hint="eastAsia"/>
          <w:color w:val="000000" w:themeColor="text1"/>
          <w:kern w:val="0"/>
          <w:sz w:val="28"/>
          <w:szCs w:val="28"/>
        </w:rPr>
        <w:t>情影響，外銷力道仍呈疲弱，分別年減</w:t>
      </w:r>
      <w:r w:rsidR="005F120E" w:rsidRPr="005F120E">
        <w:rPr>
          <w:rFonts w:eastAsia="標楷體" w:hint="eastAsia"/>
          <w:color w:val="000000" w:themeColor="text1"/>
          <w:kern w:val="0"/>
          <w:sz w:val="28"/>
          <w:szCs w:val="28"/>
        </w:rPr>
        <w:t>17.0%</w:t>
      </w:r>
      <w:r w:rsidR="005F120E" w:rsidRPr="005F120E">
        <w:rPr>
          <w:rFonts w:eastAsia="標楷體" w:hint="eastAsia"/>
          <w:color w:val="000000" w:themeColor="text1"/>
          <w:kern w:val="0"/>
          <w:sz w:val="28"/>
          <w:szCs w:val="28"/>
        </w:rPr>
        <w:t>、</w:t>
      </w:r>
      <w:r w:rsidR="005F120E" w:rsidRPr="005F120E">
        <w:rPr>
          <w:rFonts w:eastAsia="標楷體" w:hint="eastAsia"/>
          <w:color w:val="000000" w:themeColor="text1"/>
          <w:kern w:val="0"/>
          <w:sz w:val="28"/>
          <w:szCs w:val="28"/>
        </w:rPr>
        <w:t>9.6%</w:t>
      </w:r>
      <w:r w:rsidR="005F120E" w:rsidRPr="005F120E">
        <w:rPr>
          <w:rFonts w:eastAsia="標楷體" w:hint="eastAsia"/>
          <w:color w:val="000000" w:themeColor="text1"/>
          <w:kern w:val="0"/>
          <w:sz w:val="28"/>
          <w:szCs w:val="28"/>
        </w:rPr>
        <w:t>及</w:t>
      </w:r>
      <w:r w:rsidR="005F120E" w:rsidRPr="005F120E">
        <w:rPr>
          <w:rFonts w:eastAsia="標楷體" w:hint="eastAsia"/>
          <w:color w:val="000000" w:themeColor="text1"/>
          <w:kern w:val="0"/>
          <w:sz w:val="28"/>
          <w:szCs w:val="28"/>
        </w:rPr>
        <w:t>4.5%</w:t>
      </w:r>
      <w:r w:rsidR="005F120E" w:rsidRPr="005F120E">
        <w:rPr>
          <w:rFonts w:eastAsia="標楷體" w:hint="eastAsia"/>
          <w:color w:val="000000" w:themeColor="text1"/>
          <w:kern w:val="0"/>
          <w:sz w:val="28"/>
          <w:szCs w:val="28"/>
        </w:rPr>
        <w:t>。</w:t>
      </w:r>
    </w:p>
    <w:p w:rsidR="000672EE" w:rsidRPr="00824F84" w:rsidRDefault="000672EE" w:rsidP="000672EE">
      <w:pPr>
        <w:snapToGrid w:val="0"/>
        <w:spacing w:before="360" w:afterLines="50" w:after="180" w:line="300" w:lineRule="auto"/>
        <w:ind w:right="-142"/>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2-3-2</w:t>
      </w:r>
      <w:r w:rsidRPr="00824F84">
        <w:rPr>
          <w:rFonts w:eastAsia="標楷體"/>
          <w:b/>
          <w:color w:val="000000" w:themeColor="text1"/>
          <w:spacing w:val="20"/>
          <w:sz w:val="28"/>
        </w:rPr>
        <w:t xml:space="preserve">  </w:t>
      </w:r>
      <w:r w:rsidRPr="00824F84">
        <w:rPr>
          <w:rFonts w:eastAsia="標楷體"/>
          <w:b/>
          <w:bCs/>
          <w:color w:val="000000" w:themeColor="text1"/>
          <w:sz w:val="28"/>
        </w:rPr>
        <w:t>批發業營業額變動概況</w:t>
      </w:r>
    </w:p>
    <w:tbl>
      <w:tblPr>
        <w:tblW w:w="9073" w:type="dxa"/>
        <w:tblInd w:w="-114" w:type="dxa"/>
        <w:tblCellMar>
          <w:left w:w="28" w:type="dxa"/>
          <w:right w:w="28" w:type="dxa"/>
        </w:tblCellMar>
        <w:tblLook w:val="0000" w:firstRow="0" w:lastRow="0" w:firstColumn="0" w:lastColumn="0" w:noHBand="0" w:noVBand="0"/>
      </w:tblPr>
      <w:tblGrid>
        <w:gridCol w:w="2836"/>
        <w:gridCol w:w="1559"/>
        <w:gridCol w:w="1559"/>
        <w:gridCol w:w="1559"/>
        <w:gridCol w:w="1560"/>
      </w:tblGrid>
      <w:tr w:rsidR="004D4BA6" w:rsidRPr="008E784C" w:rsidTr="00603ADD">
        <w:tc>
          <w:tcPr>
            <w:tcW w:w="2836" w:type="dxa"/>
            <w:vMerge w:val="restart"/>
            <w:tcBorders>
              <w:top w:val="single" w:sz="4" w:space="0" w:color="auto"/>
              <w:right w:val="single" w:sz="4" w:space="0" w:color="auto"/>
            </w:tcBorders>
            <w:vAlign w:val="center"/>
          </w:tcPr>
          <w:p w:rsidR="004D4BA6" w:rsidRPr="008E784C" w:rsidRDefault="004D4BA6"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00B96D54">
              <w:rPr>
                <w:rFonts w:eastAsia="標楷體" w:hint="eastAsia"/>
                <w:color w:val="000000" w:themeColor="text1"/>
              </w:rPr>
              <w:t>8</w:t>
            </w:r>
            <w:r w:rsidR="00D7778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B96D54">
              <w:rPr>
                <w:rFonts w:eastAsia="標楷體" w:hint="eastAsia"/>
                <w:color w:val="000000" w:themeColor="text1"/>
              </w:rPr>
              <w:t>8</w:t>
            </w:r>
            <w:r w:rsidR="00D7778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r>
      <w:tr w:rsidR="004D4BA6" w:rsidRPr="008E784C" w:rsidTr="00603ADD">
        <w:tc>
          <w:tcPr>
            <w:tcW w:w="2836" w:type="dxa"/>
            <w:vMerge/>
            <w:tcBorders>
              <w:bottom w:val="single" w:sz="4" w:space="0" w:color="auto"/>
              <w:right w:val="single" w:sz="4" w:space="0" w:color="auto"/>
            </w:tcBorders>
            <w:vAlign w:val="center"/>
          </w:tcPr>
          <w:p w:rsidR="004D4BA6" w:rsidRPr="008E784C" w:rsidRDefault="004D4BA6"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4D4BA6" w:rsidRPr="008E784C" w:rsidRDefault="004D4BA6"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4D4BA6" w:rsidRPr="008E784C" w:rsidRDefault="004D4BA6"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1E661B" w:rsidRPr="008E784C" w:rsidTr="00603ADD">
        <w:tc>
          <w:tcPr>
            <w:tcW w:w="2836" w:type="dxa"/>
            <w:tcBorders>
              <w:top w:val="single" w:sz="4" w:space="0" w:color="auto"/>
              <w:right w:val="single" w:sz="4" w:space="0" w:color="auto"/>
            </w:tcBorders>
          </w:tcPr>
          <w:p w:rsidR="001E661B" w:rsidRPr="008E784C" w:rsidRDefault="001E661B"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8,</w:t>
            </w:r>
            <w:r w:rsidR="00F32A22">
              <w:rPr>
                <w:rFonts w:hint="eastAsia"/>
                <w:color w:val="000000" w:themeColor="text1"/>
              </w:rPr>
              <w:t>804</w:t>
            </w:r>
          </w:p>
        </w:tc>
        <w:tc>
          <w:tcPr>
            <w:tcW w:w="1559" w:type="dxa"/>
            <w:tcBorders>
              <w:top w:val="single" w:sz="4" w:space="0" w:color="auto"/>
              <w:left w:val="nil"/>
              <w:righ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0.</w:t>
            </w:r>
            <w:r w:rsidR="00F32A22">
              <w:rPr>
                <w:rFonts w:hint="eastAsia"/>
                <w:color w:val="000000" w:themeColor="text1"/>
              </w:rPr>
              <w:t>1</w:t>
            </w:r>
          </w:p>
        </w:tc>
        <w:tc>
          <w:tcPr>
            <w:tcW w:w="1559" w:type="dxa"/>
            <w:tcBorders>
              <w:top w:val="single" w:sz="4" w:space="0" w:color="auto"/>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67</w:t>
            </w:r>
            <w:r w:rsidR="001E661B" w:rsidRPr="001E661B">
              <w:rPr>
                <w:rFonts w:hint="eastAsia"/>
                <w:color w:val="000000" w:themeColor="text1"/>
              </w:rPr>
              <w:t>,</w:t>
            </w:r>
            <w:r>
              <w:rPr>
                <w:rFonts w:hint="eastAsia"/>
                <w:color w:val="000000" w:themeColor="text1"/>
              </w:rPr>
              <w:t>080</w:t>
            </w:r>
          </w:p>
        </w:tc>
        <w:tc>
          <w:tcPr>
            <w:tcW w:w="1560" w:type="dxa"/>
            <w:tcBorders>
              <w:top w:val="sing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-0.</w:t>
            </w:r>
            <w:r w:rsidR="00F32A22">
              <w:rPr>
                <w:rFonts w:hint="eastAsia"/>
                <w:color w:val="000000" w:themeColor="text1"/>
              </w:rPr>
              <w:t>2</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機械器具</w:t>
            </w:r>
            <w:r w:rsidRPr="008E784C">
              <w:rPr>
                <w:rFonts w:ascii="Arial" w:eastAsia="標楷體" w:hAnsi="Arial" w:cs="Arial" w:hint="eastAsia"/>
                <w:color w:val="000000" w:themeColor="text1"/>
                <w:szCs w:val="22"/>
              </w:rPr>
              <w:t>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1</w:t>
            </w:r>
            <w:r w:rsidRPr="008E784C">
              <w:rPr>
                <w:rFonts w:ascii="Arial" w:eastAsia="標楷體" w:hAnsi="Arial" w:cs="Arial" w:hint="eastAsia"/>
                <w:color w:val="000000" w:themeColor="text1"/>
                <w:sz w:val="20"/>
              </w:rPr>
              <w:t>）</w:t>
            </w:r>
          </w:p>
        </w:tc>
        <w:tc>
          <w:tcPr>
            <w:tcW w:w="1559"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3,7</w:t>
            </w:r>
            <w:r w:rsidR="00F32A22">
              <w:rPr>
                <w:rFonts w:hint="eastAsia"/>
                <w:color w:val="000000" w:themeColor="text1"/>
              </w:rPr>
              <w:t>51</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2</w:t>
            </w:r>
            <w:r w:rsidR="001E661B">
              <w:rPr>
                <w:rFonts w:hint="eastAsia"/>
                <w:color w:val="000000" w:themeColor="text1"/>
              </w:rPr>
              <w:t>.</w:t>
            </w:r>
            <w:r>
              <w:rPr>
                <w:rFonts w:hint="eastAsia"/>
                <w:color w:val="000000" w:themeColor="text1"/>
              </w:rPr>
              <w:t>8</w:t>
            </w:r>
          </w:p>
        </w:tc>
        <w:tc>
          <w:tcPr>
            <w:tcW w:w="1559" w:type="dxa"/>
            <w:tcBorders>
              <w:lef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2</w:t>
            </w:r>
            <w:r w:rsidR="00F32A22">
              <w:rPr>
                <w:rFonts w:hint="eastAsia"/>
                <w:color w:val="000000" w:themeColor="text1"/>
              </w:rPr>
              <w:t>7</w:t>
            </w:r>
            <w:r w:rsidRPr="001E661B">
              <w:rPr>
                <w:rFonts w:hint="eastAsia"/>
                <w:color w:val="000000" w:themeColor="text1"/>
              </w:rPr>
              <w:t>,</w:t>
            </w:r>
            <w:r w:rsidR="00F32A22">
              <w:rPr>
                <w:rFonts w:hint="eastAsia"/>
                <w:color w:val="000000" w:themeColor="text1"/>
              </w:rPr>
              <w:t>116</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4.</w:t>
            </w:r>
            <w:r w:rsidR="00F32A22">
              <w:rPr>
                <w:rFonts w:hint="eastAsia"/>
                <w:color w:val="000000" w:themeColor="text1"/>
              </w:rPr>
              <w:t>7</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食品、飲料及菸草</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1,0</w:t>
            </w:r>
            <w:r w:rsidR="00F32A22">
              <w:rPr>
                <w:rFonts w:hint="eastAsia"/>
                <w:color w:val="000000" w:themeColor="text1"/>
              </w:rPr>
              <w:t>67</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-1</w:t>
            </w:r>
            <w:r w:rsidR="001E661B" w:rsidRPr="001E661B">
              <w:rPr>
                <w:rFonts w:hint="eastAsia"/>
                <w:color w:val="000000" w:themeColor="text1"/>
              </w:rPr>
              <w:t>.</w:t>
            </w:r>
            <w:r>
              <w:rPr>
                <w:rFonts w:hint="eastAsia"/>
                <w:color w:val="000000" w:themeColor="text1"/>
              </w:rPr>
              <w:t>4</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7</w:t>
            </w:r>
            <w:r w:rsidR="001E661B" w:rsidRPr="001E661B">
              <w:rPr>
                <w:rFonts w:hint="eastAsia"/>
                <w:color w:val="000000" w:themeColor="text1"/>
              </w:rPr>
              <w:t>,</w:t>
            </w:r>
            <w:r>
              <w:rPr>
                <w:rFonts w:hint="eastAsia"/>
                <w:color w:val="000000" w:themeColor="text1"/>
              </w:rPr>
              <w:t>822</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-1.</w:t>
            </w:r>
            <w:r w:rsidR="00F32A22">
              <w:rPr>
                <w:rFonts w:hint="eastAsia"/>
                <w:color w:val="000000" w:themeColor="text1"/>
              </w:rPr>
              <w:t>6</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建材</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8</w:t>
            </w:r>
            <w:r w:rsidR="00F32A22">
              <w:rPr>
                <w:rFonts w:hint="eastAsia"/>
                <w:color w:val="000000" w:themeColor="text1"/>
              </w:rPr>
              <w:t>66</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-4.5</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6</w:t>
            </w:r>
            <w:r w:rsidR="001E661B" w:rsidRPr="001E661B">
              <w:rPr>
                <w:rFonts w:hint="eastAsia"/>
                <w:color w:val="000000" w:themeColor="text1"/>
              </w:rPr>
              <w:t>,</w:t>
            </w:r>
            <w:r>
              <w:rPr>
                <w:rFonts w:hint="eastAsia"/>
                <w:color w:val="000000" w:themeColor="text1"/>
              </w:rPr>
              <w:t>851</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4</w:t>
            </w:r>
            <w:r w:rsidRPr="001E661B">
              <w:rPr>
                <w:rFonts w:hint="eastAsia"/>
                <w:color w:val="000000" w:themeColor="text1"/>
              </w:rPr>
              <w:t>.</w:t>
            </w:r>
            <w:r w:rsidR="00F32A22">
              <w:rPr>
                <w:rFonts w:hint="eastAsia"/>
                <w:color w:val="000000" w:themeColor="text1"/>
              </w:rPr>
              <w:t>9</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pacing w:val="-6"/>
              </w:rPr>
              <w:t>汽機車</w:t>
            </w:r>
            <w:r w:rsidRPr="008E784C">
              <w:rPr>
                <w:rFonts w:ascii="Arial" w:eastAsia="標楷體" w:hAnsi="Arial" w:cs="Arial" w:hint="eastAsia"/>
                <w:color w:val="000000" w:themeColor="text1"/>
              </w:rPr>
              <w:t>業</w:t>
            </w:r>
          </w:p>
        </w:tc>
        <w:tc>
          <w:tcPr>
            <w:tcW w:w="1559" w:type="dxa"/>
            <w:vAlign w:val="center"/>
          </w:tcPr>
          <w:p w:rsidR="001E661B" w:rsidRPr="001E661B" w:rsidRDefault="00F32A22" w:rsidP="001E661B">
            <w:pPr>
              <w:spacing w:beforeLines="10" w:before="36"/>
              <w:ind w:rightChars="47" w:right="113"/>
              <w:jc w:val="center"/>
              <w:rPr>
                <w:color w:val="000000" w:themeColor="text1"/>
              </w:rPr>
            </w:pPr>
            <w:r>
              <w:rPr>
                <w:rFonts w:hint="eastAsia"/>
                <w:color w:val="000000" w:themeColor="text1"/>
              </w:rPr>
              <w:t>577</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8.2</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5</w:t>
            </w:r>
            <w:r w:rsidR="001E661B" w:rsidRPr="001E661B">
              <w:rPr>
                <w:rFonts w:hint="eastAsia"/>
                <w:color w:val="000000" w:themeColor="text1"/>
              </w:rPr>
              <w:t>,</w:t>
            </w:r>
            <w:r>
              <w:rPr>
                <w:rFonts w:hint="eastAsia"/>
                <w:color w:val="000000" w:themeColor="text1"/>
              </w:rPr>
              <w:t>187</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1.</w:t>
            </w:r>
            <w:r w:rsidR="00F32A22">
              <w:rPr>
                <w:rFonts w:hint="eastAsia"/>
                <w:color w:val="000000" w:themeColor="text1"/>
              </w:rPr>
              <w:t>9</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藥品及化粧品</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F32A22" w:rsidP="001E661B">
            <w:pPr>
              <w:spacing w:beforeLines="10" w:before="36"/>
              <w:ind w:rightChars="47" w:right="113"/>
              <w:jc w:val="center"/>
              <w:rPr>
                <w:color w:val="000000" w:themeColor="text1"/>
              </w:rPr>
            </w:pPr>
            <w:r>
              <w:rPr>
                <w:rFonts w:hint="eastAsia"/>
                <w:color w:val="000000" w:themeColor="text1"/>
              </w:rPr>
              <w:t>5</w:t>
            </w:r>
            <w:r w:rsidR="001E661B" w:rsidRPr="001E661B">
              <w:rPr>
                <w:rFonts w:hint="eastAsia"/>
                <w:color w:val="000000" w:themeColor="text1"/>
              </w:rPr>
              <w:t>4</w:t>
            </w:r>
            <w:r>
              <w:rPr>
                <w:rFonts w:hint="eastAsia"/>
                <w:color w:val="000000" w:themeColor="text1"/>
              </w:rPr>
              <w:t>5</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6</w:t>
            </w:r>
            <w:r w:rsidR="001E661B">
              <w:rPr>
                <w:rFonts w:hint="eastAsia"/>
                <w:color w:val="000000" w:themeColor="text1"/>
              </w:rPr>
              <w:t>.</w:t>
            </w:r>
            <w:r>
              <w:rPr>
                <w:rFonts w:hint="eastAsia"/>
                <w:color w:val="000000" w:themeColor="text1"/>
              </w:rPr>
              <w:t>8</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4</w:t>
            </w:r>
            <w:r w:rsidR="001E661B" w:rsidRPr="001E661B">
              <w:rPr>
                <w:rFonts w:hint="eastAsia"/>
                <w:color w:val="000000" w:themeColor="text1"/>
              </w:rPr>
              <w:t>,</w:t>
            </w:r>
            <w:r>
              <w:rPr>
                <w:rFonts w:hint="eastAsia"/>
                <w:color w:val="000000" w:themeColor="text1"/>
              </w:rPr>
              <w:t>40</w:t>
            </w:r>
            <w:r w:rsidR="001E661B" w:rsidRPr="001E661B">
              <w:rPr>
                <w:rFonts w:hint="eastAsia"/>
                <w:color w:val="000000" w:themeColor="text1"/>
              </w:rPr>
              <w:t>5</w:t>
            </w:r>
          </w:p>
        </w:tc>
        <w:tc>
          <w:tcPr>
            <w:tcW w:w="1560" w:type="dxa"/>
            <w:vAlign w:val="center"/>
          </w:tcPr>
          <w:p w:rsidR="001E661B" w:rsidRPr="001E661B" w:rsidRDefault="00F32A22" w:rsidP="001E661B">
            <w:pPr>
              <w:spacing w:beforeLines="10" w:before="36"/>
              <w:ind w:rightChars="47" w:right="113"/>
              <w:jc w:val="center"/>
              <w:rPr>
                <w:color w:val="000000" w:themeColor="text1"/>
              </w:rPr>
            </w:pPr>
            <w:r>
              <w:rPr>
                <w:rFonts w:hint="eastAsia"/>
                <w:color w:val="000000" w:themeColor="text1"/>
              </w:rPr>
              <w:t>4</w:t>
            </w:r>
            <w:r w:rsidR="001E661B" w:rsidRPr="001E661B">
              <w:rPr>
                <w:rFonts w:hint="eastAsia"/>
                <w:color w:val="000000" w:themeColor="text1"/>
              </w:rPr>
              <w:t>.</w:t>
            </w:r>
            <w:r>
              <w:rPr>
                <w:rFonts w:hint="eastAsia"/>
                <w:color w:val="000000" w:themeColor="text1"/>
              </w:rPr>
              <w:t>1</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hint="eastAsia"/>
                <w:color w:val="000000" w:themeColor="text1"/>
                <w:szCs w:val="22"/>
              </w:rPr>
              <w:t>家用器具及用品業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2</w:t>
            </w:r>
            <w:r w:rsidRPr="008E784C">
              <w:rPr>
                <w:rFonts w:ascii="Arial" w:eastAsia="標楷體" w:hAnsi="Arial" w:cs="Arial" w:hint="eastAsia"/>
                <w:color w:val="000000" w:themeColor="text1"/>
                <w:sz w:val="20"/>
              </w:rPr>
              <w:t>）</w:t>
            </w:r>
          </w:p>
        </w:tc>
        <w:tc>
          <w:tcPr>
            <w:tcW w:w="1559" w:type="dxa"/>
            <w:vAlign w:val="center"/>
          </w:tcPr>
          <w:p w:rsidR="001E661B" w:rsidRPr="001E661B" w:rsidRDefault="00F32A22" w:rsidP="001E661B">
            <w:pPr>
              <w:spacing w:beforeLines="10" w:before="36"/>
              <w:ind w:rightChars="47" w:right="113"/>
              <w:jc w:val="center"/>
              <w:rPr>
                <w:color w:val="000000" w:themeColor="text1"/>
              </w:rPr>
            </w:pPr>
            <w:r>
              <w:rPr>
                <w:rFonts w:hint="eastAsia"/>
                <w:color w:val="000000" w:themeColor="text1"/>
              </w:rPr>
              <w:t>462</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10</w:t>
            </w:r>
            <w:r w:rsidR="001E661B" w:rsidRPr="001E661B">
              <w:rPr>
                <w:rFonts w:hint="eastAsia"/>
                <w:color w:val="000000" w:themeColor="text1"/>
              </w:rPr>
              <w:t>.</w:t>
            </w:r>
            <w:r>
              <w:rPr>
                <w:rFonts w:hint="eastAsia"/>
                <w:color w:val="000000" w:themeColor="text1"/>
              </w:rPr>
              <w:t>8</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4</w:t>
            </w:r>
            <w:r w:rsidR="001E661B" w:rsidRPr="001E661B">
              <w:rPr>
                <w:rFonts w:hint="eastAsia"/>
                <w:color w:val="000000" w:themeColor="text1"/>
              </w:rPr>
              <w:t>,</w:t>
            </w:r>
            <w:r>
              <w:rPr>
                <w:rFonts w:hint="eastAsia"/>
                <w:color w:val="000000" w:themeColor="text1"/>
              </w:rPr>
              <w:t>137</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6</w:t>
            </w:r>
            <w:r>
              <w:rPr>
                <w:rFonts w:hint="eastAsia"/>
                <w:color w:val="000000" w:themeColor="text1"/>
              </w:rPr>
              <w:t>.</w:t>
            </w:r>
            <w:r w:rsidR="00F32A22">
              <w:rPr>
                <w:rFonts w:hint="eastAsia"/>
                <w:color w:val="000000" w:themeColor="text1"/>
              </w:rPr>
              <w:t>6</w:t>
            </w:r>
          </w:p>
        </w:tc>
      </w:tr>
      <w:tr w:rsidR="001E661B" w:rsidRPr="008E784C" w:rsidTr="00603ADD">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rPr>
            </w:pPr>
            <w:r w:rsidRPr="008E784C">
              <w:rPr>
                <w:rFonts w:ascii="Arial" w:eastAsia="標楷體" w:hAnsi="Arial" w:cs="Arial" w:hint="eastAsia"/>
                <w:bCs/>
                <w:noProof/>
                <w:color w:val="000000" w:themeColor="text1"/>
              </w:rPr>
              <w:t>化學材料業</w:t>
            </w:r>
          </w:p>
        </w:tc>
        <w:tc>
          <w:tcPr>
            <w:tcW w:w="1559" w:type="dxa"/>
            <w:vAlign w:val="center"/>
          </w:tcPr>
          <w:p w:rsidR="001E661B" w:rsidRPr="001E661B" w:rsidRDefault="001E661B" w:rsidP="001E661B">
            <w:pPr>
              <w:spacing w:beforeLines="10" w:before="36"/>
              <w:ind w:rightChars="47" w:right="113"/>
              <w:jc w:val="center"/>
              <w:rPr>
                <w:color w:val="000000" w:themeColor="text1"/>
              </w:rPr>
            </w:pPr>
            <w:r w:rsidRPr="001E661B">
              <w:rPr>
                <w:rFonts w:hint="eastAsia"/>
                <w:color w:val="000000" w:themeColor="text1"/>
              </w:rPr>
              <w:t>4</w:t>
            </w:r>
            <w:r w:rsidR="00F32A22">
              <w:rPr>
                <w:rFonts w:hint="eastAsia"/>
                <w:color w:val="000000" w:themeColor="text1"/>
              </w:rPr>
              <w:t>15</w:t>
            </w:r>
          </w:p>
        </w:tc>
        <w:tc>
          <w:tcPr>
            <w:tcW w:w="1559" w:type="dxa"/>
            <w:tcBorders>
              <w:left w:val="nil"/>
              <w:righ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9</w:t>
            </w:r>
            <w:r w:rsidRPr="001E661B">
              <w:rPr>
                <w:rFonts w:hint="eastAsia"/>
                <w:color w:val="000000" w:themeColor="text1"/>
              </w:rPr>
              <w:t>.</w:t>
            </w:r>
            <w:r w:rsidR="00F32A22">
              <w:rPr>
                <w:rFonts w:hint="eastAsia"/>
                <w:color w:val="000000" w:themeColor="text1"/>
              </w:rPr>
              <w:t>6</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3</w:t>
            </w:r>
            <w:r w:rsidR="001E661B" w:rsidRPr="001E661B">
              <w:rPr>
                <w:rFonts w:hint="eastAsia"/>
                <w:color w:val="000000" w:themeColor="text1"/>
              </w:rPr>
              <w:t>,</w:t>
            </w:r>
            <w:r>
              <w:rPr>
                <w:rFonts w:hint="eastAsia"/>
                <w:color w:val="000000" w:themeColor="text1"/>
              </w:rPr>
              <w:t>377</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6</w:t>
            </w:r>
            <w:r w:rsidRPr="001E661B">
              <w:rPr>
                <w:rFonts w:hint="eastAsia"/>
                <w:color w:val="000000" w:themeColor="text1"/>
              </w:rPr>
              <w:t>.</w:t>
            </w:r>
            <w:r w:rsidR="00F32A22">
              <w:rPr>
                <w:rFonts w:hint="eastAsia"/>
                <w:color w:val="000000" w:themeColor="text1"/>
              </w:rPr>
              <w:t>2</w:t>
            </w:r>
          </w:p>
        </w:tc>
      </w:tr>
      <w:tr w:rsidR="001E661B" w:rsidRPr="008E784C" w:rsidTr="00603ADD">
        <w:trPr>
          <w:trHeight w:val="80"/>
        </w:trPr>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布</w:t>
            </w:r>
            <w:proofErr w:type="gramStart"/>
            <w:r w:rsidRPr="008E784C">
              <w:rPr>
                <w:rFonts w:ascii="Arial" w:eastAsia="標楷體" w:hAnsi="Arial" w:cs="Arial"/>
                <w:color w:val="000000" w:themeColor="text1"/>
                <w:szCs w:val="22"/>
              </w:rPr>
              <w:t>疋</w:t>
            </w:r>
            <w:proofErr w:type="gramEnd"/>
            <w:r w:rsidRPr="008E784C">
              <w:rPr>
                <w:rFonts w:ascii="Arial" w:eastAsia="標楷體" w:hAnsi="Arial" w:cs="Arial"/>
                <w:color w:val="000000" w:themeColor="text1"/>
                <w:szCs w:val="22"/>
              </w:rPr>
              <w:t>及服飾品</w:t>
            </w:r>
            <w:r w:rsidRPr="008E784C">
              <w:rPr>
                <w:rFonts w:ascii="Arial" w:eastAsia="標楷體" w:hAnsi="Arial" w:cs="Arial" w:hint="eastAsia"/>
                <w:color w:val="000000" w:themeColor="text1"/>
                <w:szCs w:val="22"/>
              </w:rPr>
              <w:t>業</w:t>
            </w:r>
          </w:p>
        </w:tc>
        <w:tc>
          <w:tcPr>
            <w:tcW w:w="1559"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2</w:t>
            </w:r>
            <w:r w:rsidR="00F32A22">
              <w:rPr>
                <w:rFonts w:hint="eastAsia"/>
                <w:color w:val="000000" w:themeColor="text1"/>
              </w:rPr>
              <w:t>88</w:t>
            </w:r>
          </w:p>
        </w:tc>
        <w:tc>
          <w:tcPr>
            <w:tcW w:w="1559" w:type="dxa"/>
            <w:tcBorders>
              <w:left w:val="nil"/>
              <w:righ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17</w:t>
            </w:r>
            <w:r w:rsidRPr="001E661B">
              <w:rPr>
                <w:rFonts w:hint="eastAsia"/>
                <w:color w:val="000000" w:themeColor="text1"/>
              </w:rPr>
              <w:t>.</w:t>
            </w:r>
            <w:r w:rsidR="00F32A22">
              <w:rPr>
                <w:rFonts w:hint="eastAsia"/>
                <w:color w:val="000000" w:themeColor="text1"/>
              </w:rPr>
              <w:t>0</w:t>
            </w:r>
          </w:p>
        </w:tc>
        <w:tc>
          <w:tcPr>
            <w:tcW w:w="1559" w:type="dxa"/>
            <w:tcBorders>
              <w:lef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2</w:t>
            </w:r>
            <w:r w:rsidR="001E661B" w:rsidRPr="001E661B">
              <w:rPr>
                <w:rFonts w:hint="eastAsia"/>
                <w:color w:val="000000" w:themeColor="text1"/>
              </w:rPr>
              <w:t>,</w:t>
            </w:r>
            <w:r>
              <w:rPr>
                <w:rFonts w:hint="eastAsia"/>
                <w:color w:val="000000" w:themeColor="text1"/>
              </w:rPr>
              <w:t>188</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-17.</w:t>
            </w:r>
            <w:r w:rsidR="00F32A22">
              <w:rPr>
                <w:rFonts w:hint="eastAsia"/>
                <w:color w:val="000000" w:themeColor="text1"/>
              </w:rPr>
              <w:t>6</w:t>
            </w:r>
          </w:p>
        </w:tc>
      </w:tr>
      <w:tr w:rsidR="001E661B" w:rsidRPr="008E784C" w:rsidTr="00603ADD">
        <w:trPr>
          <w:trHeight w:val="80"/>
        </w:trPr>
        <w:tc>
          <w:tcPr>
            <w:tcW w:w="2836" w:type="dxa"/>
            <w:tcBorders>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bCs/>
                <w:noProof/>
                <w:color w:val="000000" w:themeColor="text1"/>
              </w:rPr>
            </w:pPr>
            <w:r w:rsidRPr="008E784C">
              <w:rPr>
                <w:rFonts w:ascii="Arial" w:eastAsia="標楷體" w:hAnsi="Arial" w:cs="Arial"/>
                <w:color w:val="000000" w:themeColor="text1"/>
              </w:rPr>
              <w:t>綜合商品</w:t>
            </w:r>
            <w:r w:rsidRPr="008E784C">
              <w:rPr>
                <w:rFonts w:ascii="Arial" w:eastAsia="標楷體" w:hAnsi="Arial" w:cs="Arial" w:hint="eastAsia"/>
                <w:color w:val="000000" w:themeColor="text1"/>
              </w:rPr>
              <w:t>業</w:t>
            </w:r>
          </w:p>
        </w:tc>
        <w:tc>
          <w:tcPr>
            <w:tcW w:w="1559"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23</w:t>
            </w:r>
            <w:r w:rsidR="00F32A22">
              <w:rPr>
                <w:rFonts w:hint="eastAsia"/>
                <w:color w:val="000000" w:themeColor="text1"/>
              </w:rPr>
              <w:t>6</w:t>
            </w:r>
          </w:p>
        </w:tc>
        <w:tc>
          <w:tcPr>
            <w:tcW w:w="1559" w:type="dxa"/>
            <w:tcBorders>
              <w:left w:val="nil"/>
              <w:right w:val="doub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2</w:t>
            </w:r>
            <w:r w:rsidR="001E661B" w:rsidRPr="001E661B">
              <w:rPr>
                <w:rFonts w:hint="eastAsia"/>
                <w:color w:val="000000" w:themeColor="text1"/>
              </w:rPr>
              <w:t>.</w:t>
            </w:r>
            <w:r>
              <w:rPr>
                <w:rFonts w:hint="eastAsia"/>
                <w:color w:val="000000" w:themeColor="text1"/>
              </w:rPr>
              <w:t>3</w:t>
            </w:r>
          </w:p>
        </w:tc>
        <w:tc>
          <w:tcPr>
            <w:tcW w:w="1559" w:type="dxa"/>
            <w:tcBorders>
              <w:lef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1,</w:t>
            </w:r>
            <w:r w:rsidR="00F32A22">
              <w:rPr>
                <w:rFonts w:hint="eastAsia"/>
                <w:color w:val="000000" w:themeColor="text1"/>
              </w:rPr>
              <w:t>776</w:t>
            </w:r>
          </w:p>
        </w:tc>
        <w:tc>
          <w:tcPr>
            <w:tcW w:w="1560" w:type="dxa"/>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1</w:t>
            </w:r>
            <w:r w:rsidRPr="001E661B">
              <w:rPr>
                <w:rFonts w:hint="eastAsia"/>
                <w:color w:val="000000" w:themeColor="text1"/>
              </w:rPr>
              <w:t>.</w:t>
            </w:r>
            <w:r w:rsidR="00F32A22">
              <w:rPr>
                <w:rFonts w:hint="eastAsia"/>
                <w:color w:val="000000" w:themeColor="text1"/>
              </w:rPr>
              <w:t>5</w:t>
            </w:r>
          </w:p>
        </w:tc>
      </w:tr>
      <w:tr w:rsidR="001E661B" w:rsidRPr="008E784C" w:rsidTr="00603ADD">
        <w:trPr>
          <w:trHeight w:val="80"/>
        </w:trPr>
        <w:tc>
          <w:tcPr>
            <w:tcW w:w="2836" w:type="dxa"/>
            <w:tcBorders>
              <w:bottom w:val="single" w:sz="4" w:space="0" w:color="auto"/>
              <w:right w:val="single" w:sz="4" w:space="0" w:color="auto"/>
            </w:tcBorders>
            <w:vAlign w:val="center"/>
          </w:tcPr>
          <w:p w:rsidR="001E661B" w:rsidRPr="008E784C" w:rsidRDefault="001E661B" w:rsidP="00D66DC8">
            <w:pPr>
              <w:autoSpaceDE w:val="0"/>
              <w:spacing w:line="320" w:lineRule="exact"/>
              <w:ind w:leftChars="100" w:left="240"/>
              <w:rPr>
                <w:rFonts w:ascii="Arial" w:eastAsia="標楷體" w:hAnsi="Arial" w:cs="Arial"/>
                <w:color w:val="000000" w:themeColor="text1"/>
                <w:szCs w:val="22"/>
              </w:rPr>
            </w:pPr>
            <w:r w:rsidRPr="008E784C">
              <w:rPr>
                <w:rFonts w:ascii="Arial" w:eastAsia="標楷體" w:hAnsi="Arial" w:cs="Arial"/>
                <w:color w:val="000000" w:themeColor="text1"/>
                <w:szCs w:val="22"/>
              </w:rPr>
              <w:t>其他</w:t>
            </w:r>
            <w:r w:rsidRPr="008E784C">
              <w:rPr>
                <w:rFonts w:ascii="Arial" w:eastAsia="標楷體" w:hAnsi="Arial" w:cs="Arial" w:hint="eastAsia"/>
                <w:color w:val="000000" w:themeColor="text1"/>
                <w:szCs w:val="22"/>
              </w:rPr>
              <w:t>批發業</w:t>
            </w:r>
            <w:r w:rsidRPr="008E784C">
              <w:rPr>
                <w:rFonts w:ascii="Arial" w:eastAsia="標楷體" w:hAnsi="Arial" w:cs="Arial" w:hint="eastAsia"/>
                <w:color w:val="000000" w:themeColor="text1"/>
                <w:sz w:val="20"/>
              </w:rPr>
              <w:t>（</w:t>
            </w:r>
            <w:proofErr w:type="gramStart"/>
            <w:r w:rsidRPr="008E784C">
              <w:rPr>
                <w:rFonts w:ascii="Arial" w:eastAsia="標楷體" w:hAnsi="Arial" w:cs="Arial" w:hint="eastAsia"/>
                <w:color w:val="000000" w:themeColor="text1"/>
                <w:sz w:val="20"/>
              </w:rPr>
              <w:t>註</w:t>
            </w:r>
            <w:proofErr w:type="gramEnd"/>
            <w:r w:rsidRPr="008E784C">
              <w:rPr>
                <w:rFonts w:ascii="Arial" w:eastAsia="標楷體" w:hAnsi="Arial" w:cs="Arial" w:hint="eastAsia"/>
                <w:color w:val="000000" w:themeColor="text1"/>
                <w:sz w:val="20"/>
              </w:rPr>
              <w:t>3</w:t>
            </w:r>
            <w:r w:rsidRPr="008E784C">
              <w:rPr>
                <w:rFonts w:ascii="Arial" w:eastAsia="標楷體" w:hAnsi="Arial" w:cs="Arial" w:hint="eastAsia"/>
                <w:color w:val="000000" w:themeColor="text1"/>
                <w:sz w:val="20"/>
              </w:rPr>
              <w:t>）</w:t>
            </w:r>
          </w:p>
        </w:tc>
        <w:tc>
          <w:tcPr>
            <w:tcW w:w="1559" w:type="dxa"/>
            <w:tcBorders>
              <w:bottom w:val="sing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5</w:t>
            </w:r>
            <w:r w:rsidR="00F32A22">
              <w:rPr>
                <w:rFonts w:hint="eastAsia"/>
                <w:color w:val="000000" w:themeColor="text1"/>
              </w:rPr>
              <w:t>9</w:t>
            </w:r>
            <w:r w:rsidRPr="001E661B">
              <w:rPr>
                <w:rFonts w:hint="eastAsia"/>
                <w:color w:val="000000" w:themeColor="text1"/>
              </w:rPr>
              <w:t>8</w:t>
            </w:r>
          </w:p>
        </w:tc>
        <w:tc>
          <w:tcPr>
            <w:tcW w:w="1559" w:type="dxa"/>
            <w:tcBorders>
              <w:left w:val="nil"/>
              <w:bottom w:val="single" w:sz="4" w:space="0" w:color="auto"/>
              <w:right w:val="double" w:sz="4" w:space="0" w:color="auto"/>
            </w:tcBorders>
            <w:vAlign w:val="center"/>
          </w:tcPr>
          <w:p w:rsidR="001E661B" w:rsidRPr="001E661B" w:rsidRDefault="001E661B" w:rsidP="00F32A22">
            <w:pPr>
              <w:spacing w:beforeLines="10" w:before="36"/>
              <w:ind w:rightChars="47" w:right="113"/>
              <w:jc w:val="center"/>
              <w:rPr>
                <w:color w:val="000000" w:themeColor="text1"/>
              </w:rPr>
            </w:pPr>
            <w:r w:rsidRPr="001E661B">
              <w:rPr>
                <w:rFonts w:hint="eastAsia"/>
                <w:color w:val="000000" w:themeColor="text1"/>
              </w:rPr>
              <w:t>-</w:t>
            </w:r>
            <w:r w:rsidR="00F32A22">
              <w:rPr>
                <w:rFonts w:hint="eastAsia"/>
                <w:color w:val="000000" w:themeColor="text1"/>
              </w:rPr>
              <w:t>9</w:t>
            </w:r>
            <w:r w:rsidR="000B3907">
              <w:rPr>
                <w:rFonts w:hint="eastAsia"/>
                <w:color w:val="000000" w:themeColor="text1"/>
              </w:rPr>
              <w:t>.</w:t>
            </w:r>
            <w:r w:rsidR="00F32A22">
              <w:rPr>
                <w:rFonts w:hint="eastAsia"/>
                <w:color w:val="000000" w:themeColor="text1"/>
              </w:rPr>
              <w:t>4</w:t>
            </w:r>
          </w:p>
        </w:tc>
        <w:tc>
          <w:tcPr>
            <w:tcW w:w="1559" w:type="dxa"/>
            <w:tcBorders>
              <w:left w:val="double" w:sz="4" w:space="0" w:color="auto"/>
              <w:bottom w:val="sing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4</w:t>
            </w:r>
            <w:r w:rsidR="001E661B" w:rsidRPr="001E661B">
              <w:rPr>
                <w:rFonts w:hint="eastAsia"/>
                <w:color w:val="000000" w:themeColor="text1"/>
              </w:rPr>
              <w:t>,</w:t>
            </w:r>
            <w:r>
              <w:rPr>
                <w:rFonts w:hint="eastAsia"/>
                <w:color w:val="000000" w:themeColor="text1"/>
              </w:rPr>
              <w:t>220</w:t>
            </w:r>
          </w:p>
        </w:tc>
        <w:tc>
          <w:tcPr>
            <w:tcW w:w="1560" w:type="dxa"/>
            <w:tcBorders>
              <w:bottom w:val="single" w:sz="4" w:space="0" w:color="auto"/>
            </w:tcBorders>
            <w:vAlign w:val="center"/>
          </w:tcPr>
          <w:p w:rsidR="001E661B" w:rsidRPr="001E661B" w:rsidRDefault="00F32A22" w:rsidP="00F32A22">
            <w:pPr>
              <w:spacing w:beforeLines="10" w:before="36"/>
              <w:ind w:rightChars="47" w:right="113"/>
              <w:jc w:val="center"/>
              <w:rPr>
                <w:color w:val="000000" w:themeColor="text1"/>
              </w:rPr>
            </w:pPr>
            <w:r>
              <w:rPr>
                <w:rFonts w:hint="eastAsia"/>
                <w:color w:val="000000" w:themeColor="text1"/>
              </w:rPr>
              <w:t>-14</w:t>
            </w:r>
            <w:r w:rsidR="001E661B" w:rsidRPr="001E661B">
              <w:rPr>
                <w:rFonts w:hint="eastAsia"/>
                <w:color w:val="000000" w:themeColor="text1"/>
              </w:rPr>
              <w:t>.</w:t>
            </w:r>
            <w:r>
              <w:rPr>
                <w:rFonts w:hint="eastAsia"/>
                <w:color w:val="000000" w:themeColor="text1"/>
              </w:rPr>
              <w:t>2</w:t>
            </w:r>
          </w:p>
        </w:tc>
      </w:tr>
    </w:tbl>
    <w:p w:rsidR="000672EE" w:rsidRPr="00824F84" w:rsidRDefault="000672EE" w:rsidP="000672EE">
      <w:pPr>
        <w:widowControl/>
        <w:tabs>
          <w:tab w:val="left" w:pos="426"/>
        </w:tabs>
        <w:snapToGrid w:val="0"/>
        <w:ind w:firstLineChars="193" w:firstLine="425"/>
        <w:jc w:val="both"/>
        <w:rPr>
          <w:rFonts w:eastAsia="標楷體"/>
          <w:color w:val="000000" w:themeColor="text1"/>
          <w:kern w:val="0"/>
          <w:sz w:val="22"/>
          <w:szCs w:val="22"/>
        </w:rPr>
      </w:pPr>
      <w:proofErr w:type="gramStart"/>
      <w:r w:rsidRPr="00824F84">
        <w:rPr>
          <w:rFonts w:eastAsia="標楷體"/>
          <w:color w:val="000000" w:themeColor="text1"/>
          <w:kern w:val="0"/>
          <w:sz w:val="22"/>
          <w:szCs w:val="22"/>
        </w:rPr>
        <w:t>註</w:t>
      </w:r>
      <w:proofErr w:type="gramEnd"/>
      <w:r w:rsidRPr="00824F84">
        <w:rPr>
          <w:rFonts w:eastAsia="標楷體"/>
          <w:color w:val="000000" w:themeColor="text1"/>
          <w:kern w:val="0"/>
          <w:sz w:val="22"/>
          <w:szCs w:val="22"/>
        </w:rPr>
        <w:t>：</w:t>
      </w:r>
      <w:r w:rsidRPr="00824F84">
        <w:rPr>
          <w:rFonts w:eastAsia="標楷體"/>
          <w:color w:val="000000" w:themeColor="text1"/>
          <w:kern w:val="0"/>
          <w:sz w:val="22"/>
          <w:szCs w:val="22"/>
        </w:rPr>
        <w:t>1.</w:t>
      </w:r>
      <w:r w:rsidRPr="00824F84">
        <w:rPr>
          <w:rFonts w:eastAsia="標楷體"/>
          <w:color w:val="000000" w:themeColor="text1"/>
          <w:kern w:val="0"/>
          <w:sz w:val="22"/>
          <w:szCs w:val="22"/>
        </w:rPr>
        <w:t>機械器具業：包括電腦、手持行動裝置、電子與電力設備、機械及其配備等。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2.</w:t>
      </w:r>
      <w:r w:rsidRPr="00824F84">
        <w:rPr>
          <w:rFonts w:eastAsia="標楷體" w:hint="eastAsia"/>
          <w:color w:val="000000" w:themeColor="text1"/>
          <w:kern w:val="0"/>
          <w:sz w:val="22"/>
          <w:szCs w:val="22"/>
        </w:rPr>
        <w:t>家用器具及用品業</w:t>
      </w:r>
      <w:r w:rsidRPr="00824F84">
        <w:rPr>
          <w:rFonts w:eastAsia="標楷體"/>
          <w:color w:val="000000" w:themeColor="text1"/>
          <w:kern w:val="0"/>
          <w:sz w:val="22"/>
          <w:szCs w:val="22"/>
        </w:rPr>
        <w:t>：包括電器、家具、攝影器材、黃金白銀貴金屬等。</w:t>
      </w:r>
    </w:p>
    <w:p w:rsidR="000672EE" w:rsidRPr="00824F84" w:rsidRDefault="000672EE" w:rsidP="000672EE">
      <w:pPr>
        <w:widowControl/>
        <w:tabs>
          <w:tab w:val="left" w:pos="426"/>
        </w:tabs>
        <w:snapToGrid w:val="0"/>
        <w:ind w:firstLineChars="386" w:firstLine="849"/>
        <w:jc w:val="both"/>
        <w:rPr>
          <w:rFonts w:eastAsia="標楷體"/>
          <w:color w:val="000000" w:themeColor="text1"/>
          <w:kern w:val="0"/>
          <w:sz w:val="22"/>
          <w:szCs w:val="22"/>
        </w:rPr>
      </w:pPr>
      <w:r w:rsidRPr="00824F84">
        <w:rPr>
          <w:rFonts w:eastAsia="標楷體"/>
          <w:color w:val="000000" w:themeColor="text1"/>
          <w:kern w:val="0"/>
          <w:sz w:val="22"/>
          <w:szCs w:val="22"/>
        </w:rPr>
        <w:t>3.</w:t>
      </w:r>
      <w:r w:rsidRPr="00824F84">
        <w:rPr>
          <w:rFonts w:eastAsia="標楷體"/>
          <w:color w:val="000000" w:themeColor="text1"/>
          <w:kern w:val="0"/>
          <w:sz w:val="22"/>
          <w:szCs w:val="22"/>
        </w:rPr>
        <w:t>其他批發業：包含文教及育樂用品批發業、燃料批發業等</w:t>
      </w:r>
      <w:r w:rsidRPr="00824F84">
        <w:rPr>
          <w:rFonts w:eastAsia="標楷體"/>
          <w:color w:val="000000" w:themeColor="text1"/>
          <w:kern w:val="0"/>
          <w:sz w:val="22"/>
          <w:szCs w:val="22"/>
        </w:rPr>
        <w:t>5</w:t>
      </w:r>
      <w:r w:rsidRPr="00824F84">
        <w:rPr>
          <w:rFonts w:eastAsia="標楷體"/>
          <w:color w:val="000000" w:themeColor="text1"/>
          <w:kern w:val="0"/>
          <w:sz w:val="22"/>
          <w:szCs w:val="22"/>
        </w:rPr>
        <w:t>項小業別。</w:t>
      </w:r>
    </w:p>
    <w:p w:rsidR="000672EE" w:rsidRPr="00824F84" w:rsidRDefault="000672EE" w:rsidP="000672EE">
      <w:pPr>
        <w:widowControl/>
        <w:ind w:firstLineChars="193" w:firstLine="425"/>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p>
    <w:p w:rsidR="000672EE" w:rsidRPr="00824F84" w:rsidRDefault="000672EE" w:rsidP="000672EE">
      <w:pPr>
        <w:widowControl/>
        <w:rPr>
          <w:rFonts w:eastAsia="標楷體"/>
          <w:b/>
          <w:bCs/>
          <w:color w:val="000000" w:themeColor="text1"/>
          <w:kern w:val="0"/>
          <w:sz w:val="28"/>
          <w:szCs w:val="20"/>
        </w:rPr>
      </w:pPr>
      <w:r w:rsidRPr="00824F84">
        <w:rPr>
          <w:rFonts w:eastAsia="標楷體"/>
          <w:b/>
          <w:bCs/>
          <w:color w:val="000000" w:themeColor="text1"/>
          <w:kern w:val="0"/>
          <w:sz w:val="28"/>
          <w:szCs w:val="20"/>
        </w:rPr>
        <w:br w:type="page"/>
      </w:r>
    </w:p>
    <w:p w:rsidR="00603ADD" w:rsidRPr="008E784C" w:rsidRDefault="00603ADD" w:rsidP="00603ADD">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F32A22">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零售業營業額</w:t>
      </w:r>
      <w:r w:rsidR="001E661B">
        <w:rPr>
          <w:rFonts w:eastAsia="標楷體" w:hint="eastAsia"/>
          <w:b/>
          <w:bCs/>
          <w:color w:val="000000" w:themeColor="text1"/>
          <w:kern w:val="0"/>
          <w:sz w:val="28"/>
          <w:szCs w:val="20"/>
        </w:rPr>
        <w:t>增加</w:t>
      </w:r>
      <w:r w:rsidR="00873CD3">
        <w:rPr>
          <w:rFonts w:eastAsia="標楷體" w:hint="eastAsia"/>
          <w:b/>
          <w:bCs/>
          <w:color w:val="000000" w:themeColor="text1"/>
          <w:kern w:val="0"/>
          <w:sz w:val="28"/>
          <w:szCs w:val="20"/>
        </w:rPr>
        <w:t>8.2</w:t>
      </w:r>
      <w:r w:rsidRPr="008E784C">
        <w:rPr>
          <w:rFonts w:eastAsia="標楷體" w:hint="eastAsia"/>
          <w:b/>
          <w:bCs/>
          <w:color w:val="000000" w:themeColor="text1"/>
          <w:kern w:val="0"/>
          <w:sz w:val="28"/>
          <w:szCs w:val="20"/>
        </w:rPr>
        <w:t>%</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22759E">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零售業營業額</w:t>
      </w:r>
      <w:r w:rsidRPr="008E784C">
        <w:rPr>
          <w:rFonts w:eastAsia="標楷體" w:hint="eastAsia"/>
          <w:color w:val="000000" w:themeColor="text1"/>
          <w:kern w:val="0"/>
          <w:sz w:val="28"/>
          <w:szCs w:val="28"/>
        </w:rPr>
        <w:t>3,</w:t>
      </w:r>
      <w:r w:rsidR="001E661B">
        <w:rPr>
          <w:rFonts w:eastAsia="標楷體" w:hint="eastAsia"/>
          <w:color w:val="000000" w:themeColor="text1"/>
          <w:kern w:val="0"/>
          <w:sz w:val="28"/>
          <w:szCs w:val="28"/>
        </w:rPr>
        <w:t>3</w:t>
      </w:r>
      <w:r w:rsidR="0022759E">
        <w:rPr>
          <w:rFonts w:eastAsia="標楷體" w:hint="eastAsia"/>
          <w:color w:val="000000" w:themeColor="text1"/>
          <w:kern w:val="0"/>
          <w:sz w:val="28"/>
          <w:szCs w:val="28"/>
        </w:rPr>
        <w:t>40</w:t>
      </w:r>
      <w:r w:rsidRPr="008E784C">
        <w:rPr>
          <w:rFonts w:eastAsia="標楷體"/>
          <w:color w:val="000000" w:themeColor="text1"/>
          <w:kern w:val="0"/>
          <w:sz w:val="28"/>
          <w:szCs w:val="28"/>
        </w:rPr>
        <w:t>億元，較上年同月</w:t>
      </w:r>
      <w:r w:rsidR="001E661B">
        <w:rPr>
          <w:rFonts w:eastAsia="標楷體" w:hint="eastAsia"/>
          <w:color w:val="000000" w:themeColor="text1"/>
          <w:kern w:val="0"/>
          <w:sz w:val="28"/>
          <w:szCs w:val="28"/>
        </w:rPr>
        <w:t>增加</w:t>
      </w:r>
      <w:r w:rsidR="0022759E">
        <w:rPr>
          <w:rFonts w:eastAsia="標楷體" w:hint="eastAsia"/>
          <w:color w:val="000000" w:themeColor="text1"/>
          <w:kern w:val="0"/>
          <w:sz w:val="28"/>
          <w:szCs w:val="28"/>
        </w:rPr>
        <w:t>8</w:t>
      </w:r>
      <w:r w:rsidR="001E661B" w:rsidRPr="001E661B">
        <w:rPr>
          <w:rFonts w:eastAsia="標楷體" w:hint="eastAsia"/>
          <w:color w:val="000000" w:themeColor="text1"/>
          <w:kern w:val="0"/>
          <w:sz w:val="28"/>
          <w:szCs w:val="28"/>
        </w:rPr>
        <w:t>.</w:t>
      </w:r>
      <w:r w:rsidR="0022759E">
        <w:rPr>
          <w:rFonts w:eastAsia="標楷體" w:hint="eastAsia"/>
          <w:color w:val="000000" w:themeColor="text1"/>
          <w:kern w:val="0"/>
          <w:sz w:val="28"/>
          <w:szCs w:val="28"/>
        </w:rPr>
        <w:t>2</w:t>
      </w:r>
      <w:r w:rsidR="001E661B" w:rsidRPr="001E661B">
        <w:rPr>
          <w:rFonts w:eastAsia="標楷體" w:hint="eastAsia"/>
          <w:color w:val="000000" w:themeColor="text1"/>
          <w:kern w:val="0"/>
          <w:sz w:val="28"/>
          <w:szCs w:val="28"/>
        </w:rPr>
        <w:t>%</w:t>
      </w:r>
      <w:r w:rsidR="001E661B" w:rsidRPr="001E661B">
        <w:rPr>
          <w:rFonts w:eastAsia="標楷體" w:hint="eastAsia"/>
          <w:color w:val="000000" w:themeColor="text1"/>
          <w:kern w:val="0"/>
          <w:sz w:val="28"/>
          <w:szCs w:val="28"/>
        </w:rPr>
        <w:t>，</w:t>
      </w:r>
      <w:r w:rsidR="0022759E" w:rsidRPr="0022759E">
        <w:rPr>
          <w:rFonts w:eastAsia="標楷體" w:hint="eastAsia"/>
          <w:color w:val="000000" w:themeColor="text1"/>
          <w:kern w:val="0"/>
          <w:sz w:val="28"/>
          <w:szCs w:val="28"/>
        </w:rPr>
        <w:t>其中汽機車零售業年增</w:t>
      </w:r>
      <w:r w:rsidR="0022759E" w:rsidRPr="0022759E">
        <w:rPr>
          <w:rFonts w:eastAsia="標楷體" w:hint="eastAsia"/>
          <w:color w:val="000000" w:themeColor="text1"/>
          <w:kern w:val="0"/>
          <w:sz w:val="28"/>
          <w:szCs w:val="28"/>
        </w:rPr>
        <w:t>33.5%</w:t>
      </w:r>
      <w:r w:rsidR="0022759E" w:rsidRPr="0022759E">
        <w:rPr>
          <w:rFonts w:eastAsia="標楷體" w:hint="eastAsia"/>
          <w:color w:val="000000" w:themeColor="text1"/>
          <w:kern w:val="0"/>
          <w:sz w:val="28"/>
          <w:szCs w:val="28"/>
        </w:rPr>
        <w:t>，主因民俗月落點不同</w:t>
      </w:r>
      <w:r w:rsidR="0022759E" w:rsidRPr="0022759E">
        <w:rPr>
          <w:rFonts w:eastAsia="標楷體" w:hint="eastAsia"/>
          <w:color w:val="000000" w:themeColor="text1"/>
          <w:kern w:val="0"/>
          <w:sz w:val="28"/>
          <w:szCs w:val="28"/>
        </w:rPr>
        <w:t>(</w:t>
      </w:r>
      <w:r w:rsidR="0022759E" w:rsidRPr="0022759E">
        <w:rPr>
          <w:rFonts w:eastAsia="標楷體" w:hint="eastAsia"/>
          <w:color w:val="000000" w:themeColor="text1"/>
          <w:kern w:val="0"/>
          <w:sz w:val="28"/>
          <w:szCs w:val="28"/>
        </w:rPr>
        <w:t>去年農曆</w:t>
      </w:r>
      <w:r w:rsidR="0022759E" w:rsidRPr="0022759E">
        <w:rPr>
          <w:rFonts w:eastAsia="標楷體" w:hint="eastAsia"/>
          <w:color w:val="000000" w:themeColor="text1"/>
          <w:kern w:val="0"/>
          <w:sz w:val="28"/>
          <w:szCs w:val="28"/>
        </w:rPr>
        <w:t>7</w:t>
      </w:r>
      <w:r w:rsidR="0022759E" w:rsidRPr="0022759E">
        <w:rPr>
          <w:rFonts w:eastAsia="標楷體" w:hint="eastAsia"/>
          <w:color w:val="000000" w:themeColor="text1"/>
          <w:kern w:val="0"/>
          <w:sz w:val="28"/>
          <w:szCs w:val="28"/>
        </w:rPr>
        <w:t>月始於</w:t>
      </w:r>
      <w:r w:rsidR="0022759E" w:rsidRPr="0022759E">
        <w:rPr>
          <w:rFonts w:eastAsia="標楷體" w:hint="eastAsia"/>
          <w:color w:val="000000" w:themeColor="text1"/>
          <w:kern w:val="0"/>
          <w:sz w:val="28"/>
          <w:szCs w:val="28"/>
        </w:rPr>
        <w:t>8</w:t>
      </w:r>
      <w:r w:rsidR="0022759E">
        <w:rPr>
          <w:rFonts w:eastAsia="標楷體" w:hint="eastAsia"/>
          <w:color w:val="000000" w:themeColor="text1"/>
          <w:kern w:val="0"/>
          <w:sz w:val="28"/>
          <w:szCs w:val="28"/>
        </w:rPr>
        <w:t>月</w:t>
      </w:r>
      <w:r w:rsidR="0022759E" w:rsidRPr="0022759E">
        <w:rPr>
          <w:rFonts w:eastAsia="標楷體" w:hint="eastAsia"/>
          <w:color w:val="000000" w:themeColor="text1"/>
          <w:kern w:val="0"/>
          <w:sz w:val="28"/>
          <w:szCs w:val="28"/>
        </w:rPr>
        <w:t>1</w:t>
      </w:r>
      <w:r w:rsidR="0022759E">
        <w:rPr>
          <w:rFonts w:eastAsia="標楷體" w:hint="eastAsia"/>
          <w:color w:val="000000" w:themeColor="text1"/>
          <w:kern w:val="0"/>
          <w:sz w:val="28"/>
          <w:szCs w:val="28"/>
        </w:rPr>
        <w:t>日</w:t>
      </w:r>
      <w:r w:rsidR="0022759E" w:rsidRPr="0022759E">
        <w:rPr>
          <w:rFonts w:eastAsia="標楷體" w:hint="eastAsia"/>
          <w:color w:val="000000" w:themeColor="text1"/>
          <w:kern w:val="0"/>
          <w:sz w:val="28"/>
          <w:szCs w:val="28"/>
        </w:rPr>
        <w:t>，今年落在</w:t>
      </w:r>
      <w:r w:rsidR="0022759E" w:rsidRPr="0022759E">
        <w:rPr>
          <w:rFonts w:eastAsia="標楷體" w:hint="eastAsia"/>
          <w:color w:val="000000" w:themeColor="text1"/>
          <w:kern w:val="0"/>
          <w:sz w:val="28"/>
          <w:szCs w:val="28"/>
        </w:rPr>
        <w:t>8</w:t>
      </w:r>
      <w:r w:rsidR="0022759E">
        <w:rPr>
          <w:rFonts w:eastAsia="標楷體" w:hint="eastAsia"/>
          <w:color w:val="000000" w:themeColor="text1"/>
          <w:kern w:val="0"/>
          <w:sz w:val="28"/>
          <w:szCs w:val="28"/>
        </w:rPr>
        <w:t>月</w:t>
      </w:r>
      <w:r w:rsidR="0022759E" w:rsidRPr="0022759E">
        <w:rPr>
          <w:rFonts w:eastAsia="標楷體" w:hint="eastAsia"/>
          <w:color w:val="000000" w:themeColor="text1"/>
          <w:kern w:val="0"/>
          <w:sz w:val="28"/>
          <w:szCs w:val="28"/>
        </w:rPr>
        <w:t>19</w:t>
      </w:r>
      <w:r w:rsidR="0022759E">
        <w:rPr>
          <w:rFonts w:eastAsia="標楷體" w:hint="eastAsia"/>
          <w:color w:val="000000" w:themeColor="text1"/>
          <w:kern w:val="0"/>
          <w:sz w:val="28"/>
          <w:szCs w:val="28"/>
        </w:rPr>
        <w:t>日</w:t>
      </w:r>
      <w:r w:rsidR="0022759E" w:rsidRPr="0022759E">
        <w:rPr>
          <w:rFonts w:eastAsia="標楷體" w:hint="eastAsia"/>
          <w:color w:val="000000" w:themeColor="text1"/>
          <w:kern w:val="0"/>
          <w:sz w:val="28"/>
          <w:szCs w:val="28"/>
        </w:rPr>
        <w:t xml:space="preserve"> )</w:t>
      </w:r>
      <w:r w:rsidR="0022759E" w:rsidRPr="0022759E">
        <w:rPr>
          <w:rFonts w:eastAsia="標楷體" w:hint="eastAsia"/>
          <w:color w:val="000000" w:themeColor="text1"/>
          <w:kern w:val="0"/>
          <w:sz w:val="28"/>
          <w:szCs w:val="28"/>
        </w:rPr>
        <w:t>，比較基期較低所致；電子購物及郵購業年增</w:t>
      </w:r>
      <w:r w:rsidR="0022759E" w:rsidRPr="0022759E">
        <w:rPr>
          <w:rFonts w:eastAsia="標楷體" w:hint="eastAsia"/>
          <w:color w:val="000000" w:themeColor="text1"/>
          <w:kern w:val="0"/>
          <w:sz w:val="28"/>
          <w:szCs w:val="28"/>
        </w:rPr>
        <w:t>16.4%</w:t>
      </w:r>
      <w:r w:rsidR="0022759E" w:rsidRPr="0022759E">
        <w:rPr>
          <w:rFonts w:eastAsia="標楷體" w:hint="eastAsia"/>
          <w:color w:val="000000" w:themeColor="text1"/>
          <w:kern w:val="0"/>
          <w:sz w:val="28"/>
          <w:szCs w:val="28"/>
        </w:rPr>
        <w:t>，主因七夕情人節、父親節、中元節等節慶，推升送禮及採購需求；布</w:t>
      </w:r>
      <w:proofErr w:type="gramStart"/>
      <w:r w:rsidR="0022759E" w:rsidRPr="0022759E">
        <w:rPr>
          <w:rFonts w:eastAsia="標楷體" w:hint="eastAsia"/>
          <w:color w:val="000000" w:themeColor="text1"/>
          <w:kern w:val="0"/>
          <w:sz w:val="28"/>
          <w:szCs w:val="28"/>
        </w:rPr>
        <w:t>疋</w:t>
      </w:r>
      <w:proofErr w:type="gramEnd"/>
      <w:r w:rsidR="0022759E" w:rsidRPr="0022759E">
        <w:rPr>
          <w:rFonts w:eastAsia="標楷體" w:hint="eastAsia"/>
          <w:color w:val="000000" w:themeColor="text1"/>
          <w:kern w:val="0"/>
          <w:sz w:val="28"/>
          <w:szCs w:val="28"/>
        </w:rPr>
        <w:t>及服飾品零售業年增</w:t>
      </w:r>
      <w:r w:rsidR="0022759E" w:rsidRPr="0022759E">
        <w:rPr>
          <w:rFonts w:eastAsia="標楷體" w:hint="eastAsia"/>
          <w:color w:val="000000" w:themeColor="text1"/>
          <w:kern w:val="0"/>
          <w:sz w:val="28"/>
          <w:szCs w:val="28"/>
        </w:rPr>
        <w:t>13.3%</w:t>
      </w:r>
      <w:r w:rsidR="0022759E" w:rsidRPr="0022759E">
        <w:rPr>
          <w:rFonts w:eastAsia="標楷體" w:hint="eastAsia"/>
          <w:color w:val="000000" w:themeColor="text1"/>
          <w:kern w:val="0"/>
          <w:sz w:val="28"/>
          <w:szCs w:val="28"/>
        </w:rPr>
        <w:t>，主因國人無法出國助長國內精品買氣，加上振興方案帶動運動用品及鞋類銷售成長；資通訊及家電設備零售業年增</w:t>
      </w:r>
      <w:r w:rsidR="0022759E" w:rsidRPr="0022759E">
        <w:rPr>
          <w:rFonts w:eastAsia="標楷體" w:hint="eastAsia"/>
          <w:color w:val="000000" w:themeColor="text1"/>
          <w:kern w:val="0"/>
          <w:sz w:val="28"/>
          <w:szCs w:val="28"/>
        </w:rPr>
        <w:t>9.1%</w:t>
      </w:r>
      <w:r w:rsidR="0022759E" w:rsidRPr="0022759E">
        <w:rPr>
          <w:rFonts w:eastAsia="標楷體" w:hint="eastAsia"/>
          <w:color w:val="000000" w:themeColor="text1"/>
          <w:kern w:val="0"/>
          <w:sz w:val="28"/>
          <w:szCs w:val="28"/>
        </w:rPr>
        <w:t>，主因天氣炎熱，空調產品熱銷，加上因應遠距工作，電腦與視訊商品銷量攀升；燃料零售業年減</w:t>
      </w:r>
      <w:r w:rsidR="0022759E" w:rsidRPr="0022759E">
        <w:rPr>
          <w:rFonts w:eastAsia="標楷體" w:hint="eastAsia"/>
          <w:color w:val="000000" w:themeColor="text1"/>
          <w:kern w:val="0"/>
          <w:sz w:val="28"/>
          <w:szCs w:val="28"/>
        </w:rPr>
        <w:t>14.9%</w:t>
      </w:r>
      <w:r w:rsidR="0022759E" w:rsidRPr="0022759E">
        <w:rPr>
          <w:rFonts w:eastAsia="標楷體" w:hint="eastAsia"/>
          <w:color w:val="000000" w:themeColor="text1"/>
          <w:kern w:val="0"/>
          <w:sz w:val="28"/>
          <w:szCs w:val="28"/>
        </w:rPr>
        <w:t>，</w:t>
      </w:r>
      <w:proofErr w:type="gramStart"/>
      <w:r w:rsidR="0022759E" w:rsidRPr="0022759E">
        <w:rPr>
          <w:rFonts w:eastAsia="標楷體" w:hint="eastAsia"/>
          <w:color w:val="000000" w:themeColor="text1"/>
          <w:kern w:val="0"/>
          <w:sz w:val="28"/>
          <w:szCs w:val="28"/>
        </w:rPr>
        <w:t>主因汽柴油</w:t>
      </w:r>
      <w:proofErr w:type="gramEnd"/>
      <w:r w:rsidR="0022759E" w:rsidRPr="0022759E">
        <w:rPr>
          <w:rFonts w:eastAsia="標楷體" w:hint="eastAsia"/>
          <w:color w:val="000000" w:themeColor="text1"/>
          <w:kern w:val="0"/>
          <w:sz w:val="28"/>
          <w:szCs w:val="28"/>
        </w:rPr>
        <w:t>價格較上年同月下跌；食品飲料及菸草零售業年減</w:t>
      </w:r>
      <w:r w:rsidR="0022759E" w:rsidRPr="0022759E">
        <w:rPr>
          <w:rFonts w:eastAsia="標楷體" w:hint="eastAsia"/>
          <w:color w:val="000000" w:themeColor="text1"/>
          <w:kern w:val="0"/>
          <w:sz w:val="28"/>
          <w:szCs w:val="28"/>
        </w:rPr>
        <w:t>3.6%</w:t>
      </w:r>
      <w:r w:rsidR="0022759E" w:rsidRPr="0022759E">
        <w:rPr>
          <w:rFonts w:eastAsia="標楷體" w:hint="eastAsia"/>
          <w:color w:val="000000" w:themeColor="text1"/>
          <w:kern w:val="0"/>
          <w:sz w:val="28"/>
          <w:szCs w:val="28"/>
        </w:rPr>
        <w:t>，主因以國際觀光客為主要銷售對象的糕餅零售仍顯疲弱，惟國人國內旅遊</w:t>
      </w:r>
      <w:proofErr w:type="gramStart"/>
      <w:r w:rsidR="0022759E" w:rsidRPr="0022759E">
        <w:rPr>
          <w:rFonts w:eastAsia="標楷體" w:hint="eastAsia"/>
          <w:color w:val="000000" w:themeColor="text1"/>
          <w:kern w:val="0"/>
          <w:sz w:val="28"/>
          <w:szCs w:val="28"/>
        </w:rPr>
        <w:t>挹</w:t>
      </w:r>
      <w:proofErr w:type="gramEnd"/>
      <w:r w:rsidR="0022759E" w:rsidRPr="0022759E">
        <w:rPr>
          <w:rFonts w:eastAsia="標楷體" w:hint="eastAsia"/>
          <w:color w:val="000000" w:themeColor="text1"/>
          <w:kern w:val="0"/>
          <w:sz w:val="28"/>
          <w:szCs w:val="28"/>
        </w:rPr>
        <w:t>注部分買氣，抵銷部分跌幅。</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hint="eastAsia"/>
          <w:color w:val="000000" w:themeColor="text1"/>
          <w:kern w:val="0"/>
          <w:sz w:val="28"/>
          <w:szCs w:val="28"/>
        </w:rPr>
        <w:t>另綜合商品零售業年</w:t>
      </w:r>
      <w:r w:rsidR="001E661B" w:rsidRPr="001E661B">
        <w:rPr>
          <w:rFonts w:eastAsia="標楷體" w:hint="eastAsia"/>
          <w:color w:val="000000" w:themeColor="text1"/>
          <w:kern w:val="0"/>
          <w:sz w:val="28"/>
          <w:szCs w:val="28"/>
        </w:rPr>
        <w:t>增</w:t>
      </w:r>
      <w:r w:rsidR="00A63C3A">
        <w:rPr>
          <w:rFonts w:eastAsia="標楷體" w:hint="eastAsia"/>
          <w:color w:val="000000" w:themeColor="text1"/>
          <w:kern w:val="0"/>
          <w:sz w:val="28"/>
          <w:szCs w:val="28"/>
        </w:rPr>
        <w:t>5</w:t>
      </w:r>
      <w:r w:rsidR="001E661B" w:rsidRPr="001E661B">
        <w:rPr>
          <w:rFonts w:eastAsia="標楷體" w:hint="eastAsia"/>
          <w:color w:val="000000" w:themeColor="text1"/>
          <w:kern w:val="0"/>
          <w:sz w:val="28"/>
          <w:szCs w:val="28"/>
        </w:rPr>
        <w:t>.</w:t>
      </w:r>
      <w:r w:rsidR="00A63C3A">
        <w:rPr>
          <w:rFonts w:eastAsia="標楷體" w:hint="eastAsia"/>
          <w:color w:val="000000" w:themeColor="text1"/>
          <w:kern w:val="0"/>
          <w:sz w:val="28"/>
          <w:szCs w:val="28"/>
        </w:rPr>
        <w:t>7</w:t>
      </w:r>
      <w:r w:rsidR="001E661B" w:rsidRPr="001E661B">
        <w:rPr>
          <w:rFonts w:eastAsia="標楷體" w:hint="eastAsia"/>
          <w:color w:val="000000" w:themeColor="text1"/>
          <w:kern w:val="0"/>
          <w:sz w:val="28"/>
          <w:szCs w:val="28"/>
        </w:rPr>
        <w:t>%</w:t>
      </w:r>
      <w:r w:rsidR="001E661B" w:rsidRPr="001E661B">
        <w:rPr>
          <w:rFonts w:eastAsia="標楷體" w:hint="eastAsia"/>
          <w:color w:val="000000" w:themeColor="text1"/>
          <w:kern w:val="0"/>
          <w:sz w:val="28"/>
          <w:szCs w:val="28"/>
        </w:rPr>
        <w:t>，</w:t>
      </w:r>
      <w:r w:rsidR="00A63C3A" w:rsidRPr="00A63C3A">
        <w:rPr>
          <w:rFonts w:eastAsia="標楷體" w:hint="eastAsia"/>
          <w:color w:val="000000" w:themeColor="text1"/>
          <w:kern w:val="0"/>
          <w:sz w:val="28"/>
          <w:szCs w:val="28"/>
        </w:rPr>
        <w:t>其中百貨公司因人潮回流，加上政府振興方案</w:t>
      </w:r>
      <w:proofErr w:type="gramStart"/>
      <w:r w:rsidR="00A63C3A" w:rsidRPr="00A63C3A">
        <w:rPr>
          <w:rFonts w:eastAsia="標楷體" w:hint="eastAsia"/>
          <w:color w:val="000000" w:themeColor="text1"/>
          <w:kern w:val="0"/>
          <w:sz w:val="28"/>
          <w:szCs w:val="28"/>
        </w:rPr>
        <w:t>挹</w:t>
      </w:r>
      <w:proofErr w:type="gramEnd"/>
      <w:r w:rsidR="00A63C3A" w:rsidRPr="00A63C3A">
        <w:rPr>
          <w:rFonts w:eastAsia="標楷體" w:hint="eastAsia"/>
          <w:color w:val="000000" w:themeColor="text1"/>
          <w:kern w:val="0"/>
          <w:sz w:val="28"/>
          <w:szCs w:val="28"/>
        </w:rPr>
        <w:t>注及珠寶精品買氣活絡，年增</w:t>
      </w:r>
      <w:r w:rsidR="00A63C3A" w:rsidRPr="00A63C3A">
        <w:rPr>
          <w:rFonts w:eastAsia="標楷體" w:hint="eastAsia"/>
          <w:color w:val="000000" w:themeColor="text1"/>
          <w:kern w:val="0"/>
          <w:sz w:val="28"/>
          <w:szCs w:val="28"/>
        </w:rPr>
        <w:t>9.3%</w:t>
      </w:r>
      <w:r w:rsidR="00A63C3A" w:rsidRPr="00A63C3A">
        <w:rPr>
          <w:rFonts w:eastAsia="標楷體" w:hint="eastAsia"/>
          <w:color w:val="000000" w:themeColor="text1"/>
          <w:kern w:val="0"/>
          <w:sz w:val="28"/>
          <w:szCs w:val="28"/>
        </w:rPr>
        <w:t>；超級市場及量販店因逢中元節採購旺季，分別年增</w:t>
      </w:r>
      <w:r w:rsidR="00A63C3A" w:rsidRPr="00A63C3A">
        <w:rPr>
          <w:rFonts w:eastAsia="標楷體" w:hint="eastAsia"/>
          <w:color w:val="000000" w:themeColor="text1"/>
          <w:kern w:val="0"/>
          <w:sz w:val="28"/>
          <w:szCs w:val="28"/>
        </w:rPr>
        <w:t>4.2%</w:t>
      </w:r>
      <w:r w:rsidR="00A63C3A" w:rsidRPr="00A63C3A">
        <w:rPr>
          <w:rFonts w:eastAsia="標楷體" w:hint="eastAsia"/>
          <w:color w:val="000000" w:themeColor="text1"/>
          <w:kern w:val="0"/>
          <w:sz w:val="28"/>
          <w:szCs w:val="28"/>
        </w:rPr>
        <w:t>及</w:t>
      </w:r>
      <w:r w:rsidR="00A63C3A" w:rsidRPr="00A63C3A">
        <w:rPr>
          <w:rFonts w:eastAsia="標楷體" w:hint="eastAsia"/>
          <w:color w:val="000000" w:themeColor="text1"/>
          <w:kern w:val="0"/>
          <w:sz w:val="28"/>
          <w:szCs w:val="28"/>
        </w:rPr>
        <w:t>7.7%</w:t>
      </w:r>
      <w:r w:rsidR="00A63C3A" w:rsidRPr="00A63C3A">
        <w:rPr>
          <w:rFonts w:eastAsia="標楷體" w:hint="eastAsia"/>
          <w:color w:val="000000" w:themeColor="text1"/>
          <w:kern w:val="0"/>
          <w:sz w:val="28"/>
          <w:szCs w:val="28"/>
        </w:rPr>
        <w:t>；便利商店因受惠持續展店、</w:t>
      </w:r>
      <w:proofErr w:type="gramStart"/>
      <w:r w:rsidR="00A63C3A" w:rsidRPr="00A63C3A">
        <w:rPr>
          <w:rFonts w:eastAsia="標楷體" w:hint="eastAsia"/>
          <w:color w:val="000000" w:themeColor="text1"/>
          <w:kern w:val="0"/>
          <w:sz w:val="28"/>
          <w:szCs w:val="28"/>
        </w:rPr>
        <w:t>國旅商機</w:t>
      </w:r>
      <w:proofErr w:type="gramEnd"/>
      <w:r w:rsidR="00A63C3A" w:rsidRPr="00A63C3A">
        <w:rPr>
          <w:rFonts w:eastAsia="標楷體" w:hint="eastAsia"/>
          <w:color w:val="000000" w:themeColor="text1"/>
          <w:kern w:val="0"/>
          <w:sz w:val="28"/>
          <w:szCs w:val="28"/>
        </w:rPr>
        <w:t>，以及振興促銷活動帶動，年增</w:t>
      </w:r>
      <w:r w:rsidR="00A63C3A" w:rsidRPr="00A63C3A">
        <w:rPr>
          <w:rFonts w:eastAsia="標楷體" w:hint="eastAsia"/>
          <w:color w:val="000000" w:themeColor="text1"/>
          <w:kern w:val="0"/>
          <w:sz w:val="28"/>
          <w:szCs w:val="28"/>
        </w:rPr>
        <w:t>15.6%</w:t>
      </w:r>
      <w:r w:rsidR="00A63C3A" w:rsidRPr="00A63C3A">
        <w:rPr>
          <w:rFonts w:eastAsia="標楷體" w:hint="eastAsia"/>
          <w:color w:val="000000" w:themeColor="text1"/>
          <w:kern w:val="0"/>
          <w:sz w:val="28"/>
          <w:szCs w:val="28"/>
        </w:rPr>
        <w:t>；其他綜合商品零售業年減</w:t>
      </w:r>
      <w:r w:rsidR="00A63C3A" w:rsidRPr="00A63C3A">
        <w:rPr>
          <w:rFonts w:eastAsia="標楷體" w:hint="eastAsia"/>
          <w:color w:val="000000" w:themeColor="text1"/>
          <w:kern w:val="0"/>
          <w:sz w:val="28"/>
          <w:szCs w:val="28"/>
        </w:rPr>
        <w:t>21.8%</w:t>
      </w:r>
      <w:r w:rsidR="00A63C3A" w:rsidRPr="00A63C3A">
        <w:rPr>
          <w:rFonts w:eastAsia="標楷體" w:hint="eastAsia"/>
          <w:color w:val="000000" w:themeColor="text1"/>
          <w:kern w:val="0"/>
          <w:sz w:val="28"/>
          <w:szCs w:val="28"/>
        </w:rPr>
        <w:t>，因出入境旅客大幅減少影響免稅店業績，惟離島免稅店因國旅人次增加而呈成長，抵銷部分減</w:t>
      </w:r>
      <w:r w:rsidR="00A63C3A">
        <w:rPr>
          <w:rFonts w:eastAsia="標楷體" w:hint="eastAsia"/>
          <w:color w:val="000000" w:themeColor="text1"/>
          <w:kern w:val="0"/>
          <w:sz w:val="28"/>
          <w:szCs w:val="28"/>
        </w:rPr>
        <w:t>幅</w:t>
      </w:r>
      <w:r w:rsidRPr="008E784C">
        <w:rPr>
          <w:rFonts w:eastAsia="標楷體" w:hint="eastAsia"/>
          <w:color w:val="000000" w:themeColor="text1"/>
          <w:kern w:val="0"/>
          <w:sz w:val="28"/>
          <w:szCs w:val="28"/>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24F84">
        <w:rPr>
          <w:rFonts w:eastAsia="標楷體"/>
          <w:b/>
          <w:bCs/>
          <w:color w:val="000000" w:themeColor="text1"/>
          <w:kern w:val="0"/>
          <w:sz w:val="28"/>
          <w:szCs w:val="20"/>
        </w:rPr>
        <w:br w:type="page"/>
      </w:r>
    </w:p>
    <w:p w:rsidR="000672EE" w:rsidRPr="00824F84" w:rsidRDefault="000672EE" w:rsidP="000672EE">
      <w:pPr>
        <w:snapToGrid w:val="0"/>
        <w:spacing w:line="300" w:lineRule="auto"/>
        <w:ind w:right="-153"/>
        <w:jc w:val="center"/>
        <w:rPr>
          <w:rFonts w:eastAsia="標楷體"/>
          <w:color w:val="000000" w:themeColor="text1"/>
        </w:rPr>
      </w:pPr>
      <w:r w:rsidRPr="00824F84">
        <w:rPr>
          <w:rFonts w:eastAsia="標楷體"/>
          <w:b/>
          <w:color w:val="000000" w:themeColor="text1"/>
          <w:sz w:val="28"/>
        </w:rPr>
        <w:lastRenderedPageBreak/>
        <w:t>表</w:t>
      </w:r>
      <w:r w:rsidRPr="00824F84">
        <w:rPr>
          <w:rFonts w:eastAsia="標楷體"/>
          <w:b/>
          <w:color w:val="000000" w:themeColor="text1"/>
          <w:sz w:val="28"/>
        </w:rPr>
        <w:t xml:space="preserve">2-3-3  </w:t>
      </w:r>
      <w:r w:rsidRPr="00824F84">
        <w:rPr>
          <w:rFonts w:eastAsia="標楷體"/>
          <w:b/>
          <w:color w:val="000000" w:themeColor="text1"/>
          <w:sz w:val="28"/>
        </w:rPr>
        <w:t>零售業營業額變動概況</w:t>
      </w:r>
    </w:p>
    <w:tbl>
      <w:tblPr>
        <w:tblW w:w="9235" w:type="dxa"/>
        <w:tblCellMar>
          <w:left w:w="28" w:type="dxa"/>
          <w:right w:w="28" w:type="dxa"/>
        </w:tblCellMar>
        <w:tblLook w:val="0000" w:firstRow="0" w:lastRow="0" w:firstColumn="0" w:lastColumn="0" w:noHBand="0" w:noVBand="0"/>
      </w:tblPr>
      <w:tblGrid>
        <w:gridCol w:w="2722"/>
        <w:gridCol w:w="1404"/>
        <w:gridCol w:w="1703"/>
        <w:gridCol w:w="1703"/>
        <w:gridCol w:w="1703"/>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color w:val="000000" w:themeColor="text1"/>
                <w:kern w:val="0"/>
                <w:sz w:val="28"/>
                <w:szCs w:val="20"/>
              </w:rPr>
              <w:br w:type="page"/>
            </w:r>
            <w:r w:rsidRPr="008E784C">
              <w:rPr>
                <w:rFonts w:eastAsia="標楷體"/>
                <w:color w:val="000000" w:themeColor="text1"/>
              </w:rPr>
              <w:t>行業別</w:t>
            </w:r>
          </w:p>
        </w:tc>
        <w:tc>
          <w:tcPr>
            <w:tcW w:w="1404"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B96D54">
              <w:rPr>
                <w:rFonts w:eastAsia="標楷體" w:hint="eastAsia"/>
                <w:color w:val="000000" w:themeColor="text1"/>
              </w:rPr>
              <w:t>8</w:t>
            </w:r>
            <w:r w:rsidR="00D7778B">
              <w:rPr>
                <w:rFonts w:eastAsia="標楷體" w:hint="eastAsia"/>
                <w:color w:val="000000" w:themeColor="text1"/>
              </w:rPr>
              <w:t>月</w:t>
            </w:r>
          </w:p>
        </w:tc>
        <w:tc>
          <w:tcPr>
            <w:tcW w:w="1703"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703" w:type="dxa"/>
            <w:tcBorders>
              <w:top w:val="single" w:sz="4" w:space="0" w:color="auto"/>
              <w:left w:val="doub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B96D54">
              <w:rPr>
                <w:rFonts w:eastAsia="標楷體" w:hint="eastAsia"/>
                <w:color w:val="000000" w:themeColor="text1"/>
              </w:rPr>
              <w:t>8</w:t>
            </w:r>
            <w:r w:rsidR="00D7778B">
              <w:rPr>
                <w:rFonts w:eastAsia="標楷體" w:hint="eastAsia"/>
                <w:color w:val="000000" w:themeColor="text1"/>
              </w:rPr>
              <w:t>月</w:t>
            </w:r>
          </w:p>
        </w:tc>
        <w:tc>
          <w:tcPr>
            <w:tcW w:w="1703" w:type="dxa"/>
            <w:tcBorders>
              <w:top w:val="single" w:sz="4" w:space="0" w:color="auto"/>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404"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億元</w:t>
            </w:r>
            <w:r w:rsidRPr="008E784C">
              <w:rPr>
                <w:rFonts w:eastAsia="標楷體"/>
                <w:color w:val="000000" w:themeColor="text1"/>
              </w:rPr>
              <w:t>)</w:t>
            </w:r>
          </w:p>
        </w:tc>
        <w:tc>
          <w:tcPr>
            <w:tcW w:w="1703"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c>
          <w:tcPr>
            <w:tcW w:w="1703" w:type="dxa"/>
            <w:tcBorders>
              <w:left w:val="double" w:sz="4" w:space="0" w:color="auto"/>
              <w:bottom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703"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276C0" w:rsidRPr="008E784C" w:rsidTr="00D66DC8">
        <w:tc>
          <w:tcPr>
            <w:tcW w:w="2722" w:type="dxa"/>
            <w:tcBorders>
              <w:top w:val="single" w:sz="4" w:space="0" w:color="auto"/>
              <w:right w:val="single" w:sz="4" w:space="0" w:color="auto"/>
            </w:tcBorders>
          </w:tcPr>
          <w:p w:rsidR="006276C0" w:rsidRPr="008E784C" w:rsidRDefault="006276C0"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404" w:type="dxa"/>
            <w:tcBorders>
              <w:top w:val="single" w:sz="4" w:space="0" w:color="auto"/>
            </w:tcBorders>
            <w:vAlign w:val="center"/>
          </w:tcPr>
          <w:p w:rsidR="006276C0" w:rsidRPr="006276C0" w:rsidRDefault="006276C0" w:rsidP="00A63C3A">
            <w:pPr>
              <w:spacing w:beforeLines="10" w:before="36"/>
              <w:ind w:rightChars="47" w:right="113"/>
              <w:jc w:val="center"/>
              <w:rPr>
                <w:color w:val="000000" w:themeColor="text1"/>
              </w:rPr>
            </w:pPr>
            <w:r w:rsidRPr="006276C0">
              <w:rPr>
                <w:rFonts w:hint="eastAsia"/>
                <w:color w:val="000000" w:themeColor="text1"/>
              </w:rPr>
              <w:t>3</w:t>
            </w:r>
            <w:r>
              <w:rPr>
                <w:rFonts w:hint="eastAsia"/>
                <w:color w:val="000000" w:themeColor="text1"/>
              </w:rPr>
              <w:t>,</w:t>
            </w:r>
            <w:r w:rsidRPr="006276C0">
              <w:rPr>
                <w:rFonts w:hint="eastAsia"/>
                <w:color w:val="000000" w:themeColor="text1"/>
              </w:rPr>
              <w:t>3</w:t>
            </w:r>
            <w:r w:rsidR="00A63C3A">
              <w:rPr>
                <w:rFonts w:hint="eastAsia"/>
                <w:color w:val="000000" w:themeColor="text1"/>
              </w:rPr>
              <w:t>40</w:t>
            </w:r>
          </w:p>
        </w:tc>
        <w:tc>
          <w:tcPr>
            <w:tcW w:w="1703" w:type="dxa"/>
            <w:tcBorders>
              <w:top w:val="single" w:sz="4" w:space="0" w:color="auto"/>
              <w:left w:val="nil"/>
              <w:right w:val="double" w:sz="4" w:space="0" w:color="auto"/>
            </w:tcBorders>
            <w:vAlign w:val="center"/>
          </w:tcPr>
          <w:p w:rsidR="006276C0" w:rsidRPr="006276C0" w:rsidRDefault="00A63C3A" w:rsidP="00A63C3A">
            <w:pPr>
              <w:spacing w:beforeLines="10" w:before="36"/>
              <w:ind w:rightChars="47" w:right="113"/>
              <w:jc w:val="center"/>
              <w:rPr>
                <w:color w:val="000000" w:themeColor="text1"/>
              </w:rPr>
            </w:pPr>
            <w:r>
              <w:rPr>
                <w:rFonts w:hint="eastAsia"/>
                <w:color w:val="000000" w:themeColor="text1"/>
              </w:rPr>
              <w:t>8</w:t>
            </w:r>
            <w:r w:rsidR="006276C0" w:rsidRPr="006276C0">
              <w:rPr>
                <w:rFonts w:hint="eastAsia"/>
                <w:color w:val="000000" w:themeColor="text1"/>
              </w:rPr>
              <w:t>.</w:t>
            </w:r>
            <w:r>
              <w:rPr>
                <w:rFonts w:hint="eastAsia"/>
                <w:color w:val="000000" w:themeColor="text1"/>
              </w:rPr>
              <w:t>2</w:t>
            </w:r>
          </w:p>
        </w:tc>
        <w:tc>
          <w:tcPr>
            <w:tcW w:w="1703" w:type="dxa"/>
            <w:tcBorders>
              <w:top w:val="single" w:sz="4" w:space="0" w:color="auto"/>
              <w:left w:val="double" w:sz="4" w:space="0" w:color="auto"/>
            </w:tcBorders>
            <w:vAlign w:val="center"/>
          </w:tcPr>
          <w:p w:rsidR="006276C0" w:rsidRPr="006276C0" w:rsidRDefault="006276C0" w:rsidP="00A63C3A">
            <w:pPr>
              <w:spacing w:beforeLines="10" w:before="36"/>
              <w:ind w:rightChars="47" w:right="113"/>
              <w:jc w:val="center"/>
              <w:rPr>
                <w:color w:val="000000" w:themeColor="text1"/>
              </w:rPr>
            </w:pPr>
            <w:r w:rsidRPr="006276C0">
              <w:rPr>
                <w:rFonts w:hint="eastAsia"/>
                <w:color w:val="000000" w:themeColor="text1"/>
              </w:rPr>
              <w:t>2</w:t>
            </w:r>
            <w:r w:rsidR="00A63C3A">
              <w:rPr>
                <w:rFonts w:hint="eastAsia"/>
                <w:color w:val="000000" w:themeColor="text1"/>
              </w:rPr>
              <w:t>4</w:t>
            </w:r>
            <w:r>
              <w:rPr>
                <w:rFonts w:hint="eastAsia"/>
                <w:color w:val="000000" w:themeColor="text1"/>
              </w:rPr>
              <w:t>,</w:t>
            </w:r>
            <w:r w:rsidR="00A63C3A">
              <w:rPr>
                <w:rFonts w:hint="eastAsia"/>
                <w:color w:val="000000" w:themeColor="text1"/>
              </w:rPr>
              <w:t>803</w:t>
            </w:r>
          </w:p>
        </w:tc>
        <w:tc>
          <w:tcPr>
            <w:tcW w:w="1703" w:type="dxa"/>
            <w:tcBorders>
              <w:top w:val="single" w:sz="4" w:space="0" w:color="auto"/>
              <w:left w:val="nil"/>
            </w:tcBorders>
            <w:vAlign w:val="center"/>
          </w:tcPr>
          <w:p w:rsidR="006276C0" w:rsidRPr="006276C0" w:rsidRDefault="006276C0" w:rsidP="00A63C3A">
            <w:pPr>
              <w:spacing w:beforeLines="10" w:before="36"/>
              <w:ind w:rightChars="47" w:right="113"/>
              <w:jc w:val="center"/>
              <w:rPr>
                <w:color w:val="000000" w:themeColor="text1"/>
              </w:rPr>
            </w:pPr>
            <w:r w:rsidRPr="006276C0">
              <w:rPr>
                <w:rFonts w:hint="eastAsia"/>
                <w:color w:val="000000" w:themeColor="text1"/>
              </w:rPr>
              <w:t>-</w:t>
            </w:r>
            <w:r w:rsidR="00A63C3A">
              <w:rPr>
                <w:rFonts w:hint="eastAsia"/>
                <w:color w:val="000000" w:themeColor="text1"/>
              </w:rPr>
              <w:t>1</w:t>
            </w:r>
            <w:r w:rsidRPr="006276C0">
              <w:rPr>
                <w:rFonts w:hint="eastAsia"/>
                <w:color w:val="000000" w:themeColor="text1"/>
              </w:rPr>
              <w:t>.</w:t>
            </w:r>
            <w:r w:rsidR="00A63C3A">
              <w:rPr>
                <w:rFonts w:hint="eastAsia"/>
                <w:color w:val="000000" w:themeColor="text1"/>
              </w:rPr>
              <w:t>0</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綜合商品零售業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Pr="006276C0">
              <w:rPr>
                <w:rFonts w:hint="eastAsia"/>
                <w:color w:val="000000" w:themeColor="text1"/>
              </w:rPr>
              <w:t>1</w:t>
            </w:r>
            <w:r w:rsidR="00A63C3A">
              <w:rPr>
                <w:rFonts w:hint="eastAsia"/>
                <w:color w:val="000000" w:themeColor="text1"/>
              </w:rPr>
              <w:t>73</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5.7</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8</w:t>
            </w:r>
            <w:r w:rsidR="006276C0">
              <w:rPr>
                <w:rFonts w:hint="eastAsia"/>
                <w:color w:val="000000" w:themeColor="text1"/>
              </w:rPr>
              <w:t>,</w:t>
            </w:r>
            <w:r>
              <w:rPr>
                <w:rFonts w:hint="eastAsia"/>
                <w:color w:val="000000" w:themeColor="text1"/>
              </w:rPr>
              <w:t>381</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0.8</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百貨公司</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28</w:t>
            </w:r>
            <w:r w:rsidR="00A63C3A">
              <w:rPr>
                <w:rFonts w:hint="eastAsia"/>
                <w:color w:val="000000" w:themeColor="text1"/>
              </w:rPr>
              <w:t>7</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9.3</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w:t>
            </w:r>
            <w:r w:rsidR="006276C0">
              <w:rPr>
                <w:rFonts w:hint="eastAsia"/>
                <w:color w:val="000000" w:themeColor="text1"/>
              </w:rPr>
              <w:t>,</w:t>
            </w:r>
            <w:r>
              <w:rPr>
                <w:rFonts w:hint="eastAsia"/>
                <w:color w:val="000000" w:themeColor="text1"/>
              </w:rPr>
              <w:t>065</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-5.0</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超級市場</w:t>
            </w:r>
          </w:p>
        </w:tc>
        <w:tc>
          <w:tcPr>
            <w:tcW w:w="1404" w:type="dxa"/>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214</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4.2</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542</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12.3</w:t>
            </w:r>
          </w:p>
        </w:tc>
      </w:tr>
      <w:tr w:rsidR="006276C0" w:rsidRPr="008E784C" w:rsidTr="00D66DC8">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便利商店</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3</w:t>
            </w:r>
            <w:r w:rsidR="00A63C3A">
              <w:rPr>
                <w:rFonts w:hint="eastAsia"/>
                <w:color w:val="000000" w:themeColor="text1"/>
              </w:rPr>
              <w:t>33</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15.6</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w:t>
            </w:r>
            <w:r>
              <w:rPr>
                <w:rFonts w:hint="eastAsia"/>
                <w:color w:val="000000" w:themeColor="text1"/>
              </w:rPr>
              <w:t>,</w:t>
            </w:r>
            <w:r w:rsidR="00A63C3A">
              <w:rPr>
                <w:rFonts w:hint="eastAsia"/>
                <w:color w:val="000000" w:themeColor="text1"/>
              </w:rPr>
              <w:t>410</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9.0</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量販店</w:t>
            </w:r>
          </w:p>
        </w:tc>
        <w:tc>
          <w:tcPr>
            <w:tcW w:w="1404" w:type="dxa"/>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226</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7.7</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554</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10.1</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其他</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sidR="00A63C3A">
              <w:rPr>
                <w:rFonts w:hint="eastAsia"/>
                <w:color w:val="000000" w:themeColor="text1"/>
              </w:rPr>
              <w:t>12</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-21.8</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810</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-29.3</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汽機車業</w:t>
            </w:r>
          </w:p>
        </w:tc>
        <w:tc>
          <w:tcPr>
            <w:tcW w:w="1404" w:type="dxa"/>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531</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33.5</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4</w:t>
            </w:r>
            <w:r w:rsidR="006276C0">
              <w:rPr>
                <w:rFonts w:hint="eastAsia"/>
                <w:color w:val="000000" w:themeColor="text1"/>
              </w:rPr>
              <w:t>,</w:t>
            </w:r>
            <w:r>
              <w:rPr>
                <w:rFonts w:hint="eastAsia"/>
                <w:color w:val="000000" w:themeColor="text1"/>
              </w:rPr>
              <w:t>2</w:t>
            </w:r>
            <w:r w:rsidR="006276C0" w:rsidRPr="006276C0">
              <w:rPr>
                <w:rFonts w:hint="eastAsia"/>
                <w:color w:val="000000" w:themeColor="text1"/>
              </w:rPr>
              <w:t>4</w:t>
            </w:r>
            <w:r>
              <w:rPr>
                <w:rFonts w:hint="eastAsia"/>
                <w:color w:val="000000" w:themeColor="text1"/>
              </w:rPr>
              <w:t>2</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4.6</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非店面零售</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1)</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w:t>
            </w:r>
            <w:r w:rsidR="00A63C3A">
              <w:rPr>
                <w:rFonts w:hint="eastAsia"/>
                <w:color w:val="000000" w:themeColor="text1"/>
              </w:rPr>
              <w:t>70</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14.4</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2</w:t>
            </w:r>
            <w:r w:rsidR="006276C0">
              <w:rPr>
                <w:rFonts w:hint="eastAsia"/>
                <w:color w:val="000000" w:themeColor="text1"/>
              </w:rPr>
              <w:t>,</w:t>
            </w:r>
            <w:r>
              <w:rPr>
                <w:rFonts w:hint="eastAsia"/>
                <w:color w:val="000000" w:themeColor="text1"/>
              </w:rPr>
              <w:t>104</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13.1</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firstLineChars="136" w:firstLine="326"/>
              <w:rPr>
                <w:rFonts w:eastAsia="標楷體"/>
                <w:color w:val="000000" w:themeColor="text1"/>
              </w:rPr>
            </w:pPr>
            <w:r w:rsidRPr="008E784C">
              <w:rPr>
                <w:rFonts w:eastAsia="標楷體"/>
                <w:color w:val="000000" w:themeColor="text1"/>
              </w:rPr>
              <w:t>電子購物及郵購業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w:t>
            </w:r>
            <w:r w:rsidR="00A63C3A">
              <w:rPr>
                <w:rFonts w:hint="eastAsia"/>
                <w:color w:val="000000" w:themeColor="text1"/>
              </w:rPr>
              <w:t>9</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16.4</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529</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17.2</w:t>
            </w:r>
          </w:p>
        </w:tc>
      </w:tr>
      <w:tr w:rsidR="006276C0" w:rsidRPr="008E784C" w:rsidTr="00D66DC8">
        <w:trPr>
          <w:trHeight w:val="80"/>
        </w:trPr>
        <w:tc>
          <w:tcPr>
            <w:tcW w:w="2722" w:type="dxa"/>
            <w:tcBorders>
              <w:right w:val="single" w:sz="4" w:space="0" w:color="auto"/>
            </w:tcBorders>
          </w:tcPr>
          <w:p w:rsidR="006276C0" w:rsidRPr="008E784C" w:rsidRDefault="00A63C3A" w:rsidP="00A63C3A">
            <w:pPr>
              <w:autoSpaceDE w:val="0"/>
              <w:spacing w:line="300" w:lineRule="exact"/>
              <w:ind w:leftChars="100" w:left="242" w:hanging="2"/>
              <w:rPr>
                <w:rFonts w:eastAsia="標楷體"/>
                <w:color w:val="000000" w:themeColor="text1"/>
              </w:rPr>
            </w:pPr>
            <w:r w:rsidRPr="008E784C">
              <w:rPr>
                <w:rFonts w:eastAsia="標楷體"/>
                <w:color w:val="000000" w:themeColor="text1"/>
              </w:rPr>
              <w:t>食品、飲料及菸草業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w:t>
            </w:r>
            <w:r w:rsidR="00A63C3A">
              <w:rPr>
                <w:rFonts w:hint="eastAsia"/>
                <w:color w:val="000000" w:themeColor="text1"/>
              </w:rPr>
              <w:t>48</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-3.6</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790</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-5.6</w:t>
            </w:r>
          </w:p>
        </w:tc>
      </w:tr>
      <w:tr w:rsidR="006276C0" w:rsidRPr="008E784C" w:rsidTr="00D66DC8">
        <w:trPr>
          <w:trHeight w:val="80"/>
        </w:trPr>
        <w:tc>
          <w:tcPr>
            <w:tcW w:w="2722" w:type="dxa"/>
            <w:tcBorders>
              <w:right w:val="single" w:sz="4" w:space="0" w:color="auto"/>
            </w:tcBorders>
          </w:tcPr>
          <w:p w:rsidR="006276C0" w:rsidRPr="008E784C" w:rsidRDefault="00A63C3A" w:rsidP="00A63C3A">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布</w:t>
            </w:r>
            <w:proofErr w:type="gramStart"/>
            <w:r w:rsidRPr="008E784C">
              <w:rPr>
                <w:rFonts w:eastAsia="標楷體"/>
                <w:color w:val="000000" w:themeColor="text1"/>
              </w:rPr>
              <w:t>疋</w:t>
            </w:r>
            <w:proofErr w:type="gramEnd"/>
            <w:r w:rsidRPr="008E784C">
              <w:rPr>
                <w:rFonts w:eastAsia="標楷體"/>
                <w:color w:val="000000" w:themeColor="text1"/>
              </w:rPr>
              <w:t>及服飾品業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22</w:t>
            </w:r>
            <w:r w:rsidR="00A63C3A">
              <w:rPr>
                <w:rFonts w:hint="eastAsia"/>
                <w:color w:val="000000" w:themeColor="text1"/>
              </w:rPr>
              <w:t>9</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13.3</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748</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-3.6</w:t>
            </w:r>
          </w:p>
        </w:tc>
      </w:tr>
      <w:tr w:rsidR="006276C0" w:rsidRPr="008E784C" w:rsidTr="00D66DC8">
        <w:trPr>
          <w:trHeight w:val="80"/>
        </w:trPr>
        <w:tc>
          <w:tcPr>
            <w:tcW w:w="2722" w:type="dxa"/>
            <w:tcBorders>
              <w:right w:val="single" w:sz="4" w:space="0" w:color="auto"/>
            </w:tcBorders>
          </w:tcPr>
          <w:p w:rsidR="006276C0" w:rsidRPr="008E784C" w:rsidRDefault="00A63C3A"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資通訊及家電設備業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2</w:t>
            </w:r>
            <w:r w:rsidR="00A63C3A">
              <w:rPr>
                <w:rFonts w:hint="eastAsia"/>
                <w:color w:val="000000" w:themeColor="text1"/>
              </w:rPr>
              <w:t>16</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9.1</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606</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0.8</w:t>
            </w:r>
          </w:p>
        </w:tc>
      </w:tr>
      <w:tr w:rsidR="006276C0" w:rsidRPr="008E784C" w:rsidTr="00D66DC8">
        <w:trPr>
          <w:trHeight w:val="80"/>
        </w:trPr>
        <w:tc>
          <w:tcPr>
            <w:tcW w:w="2722" w:type="dxa"/>
            <w:tcBorders>
              <w:right w:val="single" w:sz="4" w:space="0" w:color="auto"/>
            </w:tcBorders>
          </w:tcPr>
          <w:p w:rsidR="006276C0" w:rsidRPr="008E784C" w:rsidRDefault="006276C0" w:rsidP="00D66DC8">
            <w:pPr>
              <w:snapToGrid w:val="0"/>
              <w:spacing w:line="320" w:lineRule="exact"/>
              <w:ind w:right="-142" w:firstLineChars="100" w:firstLine="240"/>
              <w:rPr>
                <w:rFonts w:eastAsia="標楷體"/>
                <w:color w:val="000000" w:themeColor="text1"/>
                <w:sz w:val="22"/>
                <w:szCs w:val="22"/>
              </w:rPr>
            </w:pPr>
            <w:r w:rsidRPr="008E784C">
              <w:rPr>
                <w:rFonts w:eastAsia="標楷體"/>
                <w:color w:val="000000" w:themeColor="text1"/>
              </w:rPr>
              <w:t>燃料零售業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19</w:t>
            </w:r>
            <w:r w:rsidR="00A63C3A">
              <w:rPr>
                <w:rFonts w:hint="eastAsia"/>
                <w:color w:val="000000" w:themeColor="text1"/>
              </w:rPr>
              <w:t>1</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-14.9</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421</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-19.4</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2" w:hanging="2"/>
              <w:rPr>
                <w:rFonts w:eastAsia="標楷體"/>
                <w:color w:val="000000" w:themeColor="text1"/>
              </w:rPr>
            </w:pPr>
            <w:r w:rsidRPr="008E784C">
              <w:rPr>
                <w:rFonts w:eastAsia="標楷體"/>
                <w:color w:val="000000" w:themeColor="text1"/>
              </w:rPr>
              <w:t>藥品及化</w:t>
            </w:r>
            <w:proofErr w:type="gramStart"/>
            <w:r w:rsidRPr="008E784C">
              <w:rPr>
                <w:rFonts w:eastAsia="標楷體"/>
                <w:color w:val="000000" w:themeColor="text1"/>
              </w:rPr>
              <w:t>粧</w:t>
            </w:r>
            <w:proofErr w:type="gramEnd"/>
            <w:r w:rsidRPr="008E784C">
              <w:rPr>
                <w:rFonts w:eastAsia="標楷體"/>
                <w:color w:val="000000" w:themeColor="text1"/>
              </w:rPr>
              <w:t>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16</w:t>
            </w:r>
            <w:r w:rsidR="00A63C3A">
              <w:rPr>
                <w:rFonts w:hint="eastAsia"/>
                <w:color w:val="000000" w:themeColor="text1"/>
              </w:rPr>
              <w:t>7</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4.1</w:t>
            </w:r>
          </w:p>
        </w:tc>
        <w:tc>
          <w:tcPr>
            <w:tcW w:w="1703" w:type="dxa"/>
            <w:tcBorders>
              <w:left w:val="doub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Pr>
                <w:rFonts w:hint="eastAsia"/>
                <w:color w:val="000000" w:themeColor="text1"/>
              </w:rPr>
              <w:t>,</w:t>
            </w:r>
            <w:r w:rsidR="00A63C3A">
              <w:rPr>
                <w:rFonts w:hint="eastAsia"/>
                <w:color w:val="000000" w:themeColor="text1"/>
              </w:rPr>
              <w:t>261</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-1.0</w:t>
            </w:r>
          </w:p>
        </w:tc>
      </w:tr>
      <w:tr w:rsidR="006276C0" w:rsidRPr="008E784C" w:rsidTr="00D66DC8">
        <w:trPr>
          <w:trHeight w:val="80"/>
        </w:trPr>
        <w:tc>
          <w:tcPr>
            <w:tcW w:w="2722" w:type="dxa"/>
            <w:tcBorders>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家用器具及用品業</w:t>
            </w:r>
          </w:p>
        </w:tc>
        <w:tc>
          <w:tcPr>
            <w:tcW w:w="1404" w:type="dxa"/>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sidR="00A63C3A">
              <w:rPr>
                <w:rFonts w:hint="eastAsia"/>
                <w:color w:val="000000" w:themeColor="text1"/>
              </w:rPr>
              <w:t>57</w:t>
            </w:r>
          </w:p>
        </w:tc>
        <w:tc>
          <w:tcPr>
            <w:tcW w:w="1703" w:type="dxa"/>
            <w:tcBorders>
              <w:left w:val="nil"/>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1.2</w:t>
            </w:r>
          </w:p>
        </w:tc>
        <w:tc>
          <w:tcPr>
            <w:tcW w:w="1703" w:type="dxa"/>
            <w:tcBorders>
              <w:lef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1,096</w:t>
            </w:r>
          </w:p>
        </w:tc>
        <w:tc>
          <w:tcPr>
            <w:tcW w:w="1703" w:type="dxa"/>
            <w:tcBorders>
              <w:left w:val="nil"/>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-14.4</w:t>
            </w:r>
          </w:p>
        </w:tc>
      </w:tr>
      <w:tr w:rsidR="006276C0" w:rsidRPr="008E784C" w:rsidTr="00D66DC8">
        <w:trPr>
          <w:trHeight w:val="80"/>
        </w:trPr>
        <w:tc>
          <w:tcPr>
            <w:tcW w:w="2722" w:type="dxa"/>
            <w:tcBorders>
              <w:bottom w:val="single" w:sz="4" w:space="0" w:color="auto"/>
              <w:right w:val="single" w:sz="4" w:space="0" w:color="auto"/>
            </w:tcBorders>
          </w:tcPr>
          <w:p w:rsidR="006276C0" w:rsidRPr="008E784C" w:rsidRDefault="006276C0" w:rsidP="00D66DC8">
            <w:pPr>
              <w:autoSpaceDE w:val="0"/>
              <w:spacing w:line="300" w:lineRule="exact"/>
              <w:ind w:leftChars="100" w:left="240"/>
              <w:rPr>
                <w:rFonts w:eastAsia="標楷體"/>
                <w:color w:val="000000" w:themeColor="text1"/>
              </w:rPr>
            </w:pPr>
            <w:r w:rsidRPr="008E784C">
              <w:rPr>
                <w:rFonts w:eastAsia="標楷體"/>
                <w:color w:val="000000" w:themeColor="text1"/>
              </w:rPr>
              <w:t>其他零售業</w:t>
            </w:r>
            <w:r w:rsidRPr="008E784C">
              <w:rPr>
                <w:rFonts w:eastAsia="標楷體"/>
                <w:color w:val="000000" w:themeColor="text1"/>
              </w:rPr>
              <w:t>(</w:t>
            </w:r>
            <w:proofErr w:type="gramStart"/>
            <w:r w:rsidRPr="008E784C">
              <w:rPr>
                <w:rFonts w:eastAsia="標楷體"/>
                <w:color w:val="000000" w:themeColor="text1"/>
              </w:rPr>
              <w:t>註</w:t>
            </w:r>
            <w:proofErr w:type="gramEnd"/>
            <w:r w:rsidRPr="008E784C">
              <w:rPr>
                <w:rFonts w:eastAsia="標楷體"/>
                <w:color w:val="000000" w:themeColor="text1"/>
              </w:rPr>
              <w:t>2)</w:t>
            </w:r>
          </w:p>
        </w:tc>
        <w:tc>
          <w:tcPr>
            <w:tcW w:w="1404" w:type="dxa"/>
            <w:tcBorders>
              <w:bottom w:val="single" w:sz="4" w:space="0" w:color="auto"/>
            </w:tcBorders>
            <w:vAlign w:val="center"/>
          </w:tcPr>
          <w:p w:rsidR="006276C0" w:rsidRPr="006276C0" w:rsidRDefault="006276C0" w:rsidP="006276C0">
            <w:pPr>
              <w:spacing w:beforeLines="10" w:before="36"/>
              <w:ind w:rightChars="47" w:right="113"/>
              <w:jc w:val="center"/>
              <w:rPr>
                <w:color w:val="000000" w:themeColor="text1"/>
              </w:rPr>
            </w:pPr>
            <w:r w:rsidRPr="006276C0">
              <w:rPr>
                <w:rFonts w:hint="eastAsia"/>
                <w:color w:val="000000" w:themeColor="text1"/>
              </w:rPr>
              <w:t>1</w:t>
            </w:r>
            <w:r w:rsidR="00A63C3A">
              <w:rPr>
                <w:rFonts w:hint="eastAsia"/>
                <w:color w:val="000000" w:themeColor="text1"/>
              </w:rPr>
              <w:t>58</w:t>
            </w:r>
          </w:p>
        </w:tc>
        <w:tc>
          <w:tcPr>
            <w:tcW w:w="1703" w:type="dxa"/>
            <w:tcBorders>
              <w:left w:val="nil"/>
              <w:bottom w:val="single" w:sz="4" w:space="0" w:color="auto"/>
              <w:right w:val="doub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7.7</w:t>
            </w:r>
          </w:p>
        </w:tc>
        <w:tc>
          <w:tcPr>
            <w:tcW w:w="1703" w:type="dxa"/>
            <w:tcBorders>
              <w:left w:val="double" w:sz="4" w:space="0" w:color="auto"/>
              <w:bottom w:val="sing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1,154</w:t>
            </w:r>
          </w:p>
        </w:tc>
        <w:tc>
          <w:tcPr>
            <w:tcW w:w="1703" w:type="dxa"/>
            <w:tcBorders>
              <w:left w:val="nil"/>
              <w:bottom w:val="single" w:sz="4" w:space="0" w:color="auto"/>
            </w:tcBorders>
            <w:vAlign w:val="center"/>
          </w:tcPr>
          <w:p w:rsidR="006276C0" w:rsidRPr="006276C0" w:rsidRDefault="00A63C3A" w:rsidP="006276C0">
            <w:pPr>
              <w:spacing w:beforeLines="10" w:before="36"/>
              <w:ind w:rightChars="47" w:right="113"/>
              <w:jc w:val="center"/>
              <w:rPr>
                <w:color w:val="000000" w:themeColor="text1"/>
              </w:rPr>
            </w:pPr>
            <w:r>
              <w:rPr>
                <w:rFonts w:hint="eastAsia"/>
                <w:color w:val="000000" w:themeColor="text1"/>
              </w:rPr>
              <w:t>-4.4</w:t>
            </w:r>
          </w:p>
        </w:tc>
      </w:tr>
    </w:tbl>
    <w:p w:rsidR="000672EE" w:rsidRPr="00824F84" w:rsidRDefault="000672EE" w:rsidP="000672EE">
      <w:pPr>
        <w:snapToGrid w:val="0"/>
        <w:spacing w:line="320" w:lineRule="exact"/>
        <w:ind w:right="-142"/>
        <w:jc w:val="both"/>
        <w:rPr>
          <w:rFonts w:eastAsia="標楷體"/>
          <w:color w:val="000000" w:themeColor="text1"/>
          <w:sz w:val="22"/>
          <w:szCs w:val="22"/>
        </w:rPr>
      </w:pPr>
      <w:proofErr w:type="gramStart"/>
      <w:r w:rsidRPr="00824F84">
        <w:rPr>
          <w:rFonts w:eastAsia="標楷體"/>
          <w:bCs/>
          <w:color w:val="000000" w:themeColor="text1"/>
          <w:sz w:val="22"/>
          <w:szCs w:val="22"/>
        </w:rPr>
        <w:t>註</w:t>
      </w:r>
      <w:proofErr w:type="gramEnd"/>
      <w:r w:rsidRPr="00824F84">
        <w:rPr>
          <w:rFonts w:eastAsia="標楷體"/>
          <w:bCs/>
          <w:color w:val="000000" w:themeColor="text1"/>
          <w:sz w:val="22"/>
          <w:szCs w:val="22"/>
        </w:rPr>
        <w:t>：</w:t>
      </w:r>
      <w:r w:rsidRPr="00824F84">
        <w:rPr>
          <w:rFonts w:eastAsia="標楷體"/>
          <w:bCs/>
          <w:color w:val="000000" w:themeColor="text1"/>
          <w:sz w:val="22"/>
          <w:szCs w:val="22"/>
        </w:rPr>
        <w:t>1.</w:t>
      </w:r>
      <w:r w:rsidRPr="00824F84">
        <w:rPr>
          <w:rFonts w:eastAsia="標楷體"/>
          <w:bCs/>
          <w:color w:val="000000" w:themeColor="text1"/>
          <w:sz w:val="22"/>
          <w:szCs w:val="22"/>
        </w:rPr>
        <w:t>非店面零售業係指行業標準分類</w:t>
      </w:r>
      <w:r w:rsidRPr="00824F84">
        <w:rPr>
          <w:rFonts w:eastAsia="標楷體"/>
          <w:bCs/>
          <w:color w:val="000000" w:themeColor="text1"/>
          <w:sz w:val="22"/>
          <w:szCs w:val="22"/>
        </w:rPr>
        <w:t>487</w:t>
      </w:r>
      <w:r w:rsidRPr="00824F84">
        <w:rPr>
          <w:rFonts w:eastAsia="標楷體"/>
          <w:bCs/>
          <w:color w:val="000000" w:themeColor="text1"/>
          <w:sz w:val="22"/>
          <w:szCs w:val="22"/>
        </w:rPr>
        <w:t>其他非店面零售業</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ab/>
      </w:r>
      <w:r w:rsidRPr="00824F84">
        <w:rPr>
          <w:rFonts w:eastAsia="標楷體"/>
          <w:color w:val="000000" w:themeColor="text1"/>
          <w:sz w:val="22"/>
          <w:szCs w:val="22"/>
        </w:rPr>
        <w:tab/>
        <w:t>2.</w:t>
      </w:r>
      <w:r w:rsidRPr="00824F84">
        <w:rPr>
          <w:rFonts w:eastAsia="標楷體"/>
          <w:bCs/>
          <w:color w:val="000000" w:themeColor="text1"/>
          <w:sz w:val="22"/>
          <w:szCs w:val="22"/>
        </w:rPr>
        <w:t>其他零售業包含文教育樂用品、建材及其他零售業等</w:t>
      </w:r>
      <w:r w:rsidRPr="00824F84">
        <w:rPr>
          <w:rFonts w:eastAsia="標楷體"/>
          <w:bCs/>
          <w:color w:val="000000" w:themeColor="text1"/>
          <w:sz w:val="22"/>
          <w:szCs w:val="22"/>
        </w:rPr>
        <w:t>3</w:t>
      </w:r>
      <w:r w:rsidRPr="00824F84">
        <w:rPr>
          <w:rFonts w:eastAsia="標楷體"/>
          <w:bCs/>
          <w:color w:val="000000" w:themeColor="text1"/>
          <w:sz w:val="22"/>
          <w:szCs w:val="22"/>
        </w:rPr>
        <w:t>項小業別</w:t>
      </w:r>
      <w:r w:rsidRPr="00824F84">
        <w:rPr>
          <w:rFonts w:eastAsia="標楷體"/>
          <w:color w:val="000000" w:themeColor="text1"/>
          <w:sz w:val="22"/>
          <w:szCs w:val="22"/>
        </w:rPr>
        <w:t>。</w:t>
      </w:r>
    </w:p>
    <w:p w:rsidR="000672EE" w:rsidRPr="00824F84" w:rsidRDefault="000672EE" w:rsidP="000672EE">
      <w:pPr>
        <w:snapToGrid w:val="0"/>
        <w:spacing w:line="320" w:lineRule="exact"/>
        <w:ind w:right="-142"/>
        <w:jc w:val="both"/>
        <w:rPr>
          <w:rFonts w:eastAsia="標楷體"/>
          <w:color w:val="000000" w:themeColor="text1"/>
          <w:sz w:val="22"/>
          <w:szCs w:val="22"/>
        </w:rPr>
      </w:pPr>
      <w:r w:rsidRPr="00824F84">
        <w:rPr>
          <w:rFonts w:eastAsia="標楷體"/>
          <w:color w:val="000000" w:themeColor="text1"/>
          <w:sz w:val="22"/>
          <w:szCs w:val="22"/>
        </w:rPr>
        <w:t>資料來源：經濟部統計處。</w:t>
      </w:r>
    </w:p>
    <w:p w:rsidR="000672EE" w:rsidRPr="00824F84" w:rsidRDefault="000672EE" w:rsidP="000672EE">
      <w:pPr>
        <w:widowControl/>
        <w:rPr>
          <w:rFonts w:eastAsia="標楷體"/>
          <w:color w:val="000000" w:themeColor="text1"/>
          <w:kern w:val="0"/>
          <w:sz w:val="28"/>
          <w:szCs w:val="28"/>
        </w:rPr>
      </w:pPr>
      <w:r w:rsidRPr="00824F84">
        <w:rPr>
          <w:rFonts w:eastAsia="標楷體"/>
          <w:color w:val="000000" w:themeColor="text1"/>
          <w:kern w:val="0"/>
          <w:sz w:val="28"/>
          <w:szCs w:val="28"/>
        </w:rPr>
        <w:br w:type="page"/>
      </w:r>
    </w:p>
    <w:p w:rsidR="00603ADD" w:rsidRPr="008E784C" w:rsidRDefault="00603ADD" w:rsidP="00603ADD">
      <w:pPr>
        <w:widowControl/>
        <w:spacing w:beforeLines="50" w:before="180"/>
        <w:rPr>
          <w:rFonts w:eastAsia="標楷體"/>
          <w:b/>
          <w:bCs/>
          <w:color w:val="000000" w:themeColor="text1"/>
          <w:kern w:val="0"/>
          <w:sz w:val="28"/>
          <w:szCs w:val="20"/>
        </w:rPr>
      </w:pPr>
      <w:r w:rsidRPr="008E784C">
        <w:rPr>
          <w:rFonts w:eastAsia="標楷體"/>
          <w:b/>
          <w:bCs/>
          <w:color w:val="000000" w:themeColor="text1"/>
          <w:kern w:val="0"/>
          <w:sz w:val="28"/>
          <w:szCs w:val="20"/>
        </w:rPr>
        <w:lastRenderedPageBreak/>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C345C6">
        <w:rPr>
          <w:rFonts w:eastAsia="標楷體" w:hint="eastAsia"/>
          <w:b/>
          <w:bCs/>
          <w:color w:val="000000" w:themeColor="text1"/>
          <w:kern w:val="0"/>
          <w:sz w:val="28"/>
          <w:szCs w:val="20"/>
        </w:rPr>
        <w:t>8</w:t>
      </w:r>
      <w:r w:rsidR="00A45A74" w:rsidRPr="00A45A74">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餐飲業營業額</w:t>
      </w:r>
      <w:r w:rsidR="00C345C6">
        <w:rPr>
          <w:rFonts w:eastAsia="標楷體" w:hint="eastAsia"/>
          <w:b/>
          <w:bCs/>
          <w:color w:val="000000" w:themeColor="text1"/>
          <w:kern w:val="0"/>
          <w:sz w:val="28"/>
          <w:szCs w:val="20"/>
        </w:rPr>
        <w:t>增加</w:t>
      </w:r>
      <w:r w:rsidR="00C345C6">
        <w:rPr>
          <w:rFonts w:eastAsia="標楷體" w:hint="eastAsia"/>
          <w:b/>
          <w:bCs/>
          <w:color w:val="000000" w:themeColor="text1"/>
          <w:kern w:val="0"/>
          <w:sz w:val="28"/>
          <w:szCs w:val="20"/>
        </w:rPr>
        <w:t>2</w:t>
      </w:r>
      <w:r>
        <w:rPr>
          <w:rFonts w:eastAsia="標楷體" w:hint="eastAsia"/>
          <w:b/>
          <w:bCs/>
          <w:color w:val="000000" w:themeColor="text1"/>
          <w:kern w:val="0"/>
          <w:sz w:val="28"/>
          <w:szCs w:val="20"/>
        </w:rPr>
        <w:t>.</w:t>
      </w:r>
      <w:r w:rsidR="00C345C6">
        <w:rPr>
          <w:rFonts w:eastAsia="標楷體" w:hint="eastAsia"/>
          <w:b/>
          <w:bCs/>
          <w:color w:val="000000" w:themeColor="text1"/>
          <w:kern w:val="0"/>
          <w:sz w:val="28"/>
          <w:szCs w:val="20"/>
        </w:rPr>
        <w:t>0</w:t>
      </w:r>
      <w:r w:rsidRPr="008E784C">
        <w:rPr>
          <w:rFonts w:eastAsia="標楷體"/>
          <w:b/>
          <w:bCs/>
          <w:color w:val="000000" w:themeColor="text1"/>
          <w:kern w:val="0"/>
          <w:sz w:val="28"/>
          <w:szCs w:val="20"/>
        </w:rPr>
        <w:t>%</w:t>
      </w:r>
    </w:p>
    <w:p w:rsidR="00603ADD" w:rsidRPr="008E784C" w:rsidRDefault="00603ADD" w:rsidP="00603ADD">
      <w:pPr>
        <w:widowControl/>
        <w:overflowPunct w:val="0"/>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C345C6">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餐飲業營業額</w:t>
      </w:r>
      <w:r w:rsidR="00C345C6">
        <w:rPr>
          <w:rFonts w:eastAsia="標楷體" w:hint="eastAsia"/>
          <w:color w:val="000000" w:themeColor="text1"/>
          <w:kern w:val="0"/>
          <w:sz w:val="28"/>
          <w:szCs w:val="28"/>
        </w:rPr>
        <w:t>736</w:t>
      </w:r>
      <w:r w:rsidRPr="008E784C">
        <w:rPr>
          <w:rFonts w:eastAsia="標楷體"/>
          <w:color w:val="000000" w:themeColor="text1"/>
          <w:kern w:val="0"/>
          <w:sz w:val="28"/>
          <w:szCs w:val="28"/>
        </w:rPr>
        <w:t>億元，較上年同月</w:t>
      </w:r>
      <w:r w:rsidR="00C345C6">
        <w:rPr>
          <w:rFonts w:eastAsia="標楷體" w:hint="eastAsia"/>
          <w:color w:val="000000" w:themeColor="text1"/>
          <w:kern w:val="0"/>
          <w:sz w:val="28"/>
          <w:szCs w:val="28"/>
        </w:rPr>
        <w:t>增加</w:t>
      </w:r>
      <w:r w:rsidR="00C345C6">
        <w:rPr>
          <w:rFonts w:eastAsia="標楷體" w:hint="eastAsia"/>
          <w:color w:val="000000" w:themeColor="text1"/>
          <w:kern w:val="0"/>
          <w:sz w:val="28"/>
          <w:szCs w:val="28"/>
        </w:rPr>
        <w:t>2</w:t>
      </w:r>
      <w:r>
        <w:rPr>
          <w:rFonts w:eastAsia="標楷體" w:hint="eastAsia"/>
          <w:color w:val="000000" w:themeColor="text1"/>
          <w:kern w:val="0"/>
          <w:sz w:val="28"/>
          <w:szCs w:val="28"/>
        </w:rPr>
        <w:t>.</w:t>
      </w:r>
      <w:r w:rsidR="00C345C6">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hint="eastAsia"/>
          <w:color w:val="000000" w:themeColor="text1"/>
          <w:kern w:val="0"/>
          <w:sz w:val="28"/>
          <w:szCs w:val="28"/>
        </w:rPr>
        <w:t>，</w:t>
      </w:r>
      <w:r w:rsidR="006E26EB" w:rsidRPr="006E26EB">
        <w:rPr>
          <w:rFonts w:eastAsia="標楷體" w:hint="eastAsia"/>
          <w:color w:val="000000" w:themeColor="text1"/>
          <w:kern w:val="0"/>
          <w:sz w:val="28"/>
          <w:szCs w:val="28"/>
        </w:rPr>
        <w:t>其中</w:t>
      </w:r>
      <w:r w:rsidR="00C345C6" w:rsidRPr="00C345C6">
        <w:rPr>
          <w:rFonts w:eastAsia="標楷體" w:hint="eastAsia"/>
          <w:color w:val="000000" w:themeColor="text1"/>
          <w:kern w:val="0"/>
          <w:sz w:val="28"/>
          <w:szCs w:val="28"/>
        </w:rPr>
        <w:t>餐館業年增</w:t>
      </w:r>
      <w:r w:rsidR="00C345C6" w:rsidRPr="00C345C6">
        <w:rPr>
          <w:rFonts w:eastAsia="標楷體" w:hint="eastAsia"/>
          <w:color w:val="000000" w:themeColor="text1"/>
          <w:kern w:val="0"/>
          <w:sz w:val="28"/>
          <w:szCs w:val="28"/>
        </w:rPr>
        <w:t>4.7%</w:t>
      </w:r>
      <w:r w:rsidR="00C345C6" w:rsidRPr="00C345C6">
        <w:rPr>
          <w:rFonts w:eastAsia="標楷體" w:hint="eastAsia"/>
          <w:color w:val="000000" w:themeColor="text1"/>
          <w:kern w:val="0"/>
          <w:sz w:val="28"/>
          <w:szCs w:val="28"/>
        </w:rPr>
        <w:t>，主因</w:t>
      </w:r>
      <w:proofErr w:type="gramStart"/>
      <w:r w:rsidR="00C345C6" w:rsidRPr="00C345C6">
        <w:rPr>
          <w:rFonts w:eastAsia="標楷體" w:hint="eastAsia"/>
          <w:color w:val="000000" w:themeColor="text1"/>
          <w:kern w:val="0"/>
          <w:sz w:val="28"/>
          <w:szCs w:val="28"/>
        </w:rPr>
        <w:t>疫情趨</w:t>
      </w:r>
      <w:proofErr w:type="gramEnd"/>
      <w:r w:rsidR="00C345C6" w:rsidRPr="00C345C6">
        <w:rPr>
          <w:rFonts w:eastAsia="標楷體" w:hint="eastAsia"/>
          <w:color w:val="000000" w:themeColor="text1"/>
          <w:kern w:val="0"/>
          <w:sz w:val="28"/>
          <w:szCs w:val="28"/>
        </w:rPr>
        <w:t>緩人潮回溫，暑期國內旅遊熱潮帶動外食商機，加上政府振興</w:t>
      </w:r>
      <w:proofErr w:type="gramStart"/>
      <w:r w:rsidR="00C345C6" w:rsidRPr="00C345C6">
        <w:rPr>
          <w:rFonts w:eastAsia="標楷體" w:hint="eastAsia"/>
          <w:color w:val="000000" w:themeColor="text1"/>
          <w:kern w:val="0"/>
          <w:sz w:val="28"/>
          <w:szCs w:val="28"/>
        </w:rPr>
        <w:t>券挹注所</w:t>
      </w:r>
      <w:proofErr w:type="gramEnd"/>
      <w:r w:rsidR="00C345C6" w:rsidRPr="00C345C6">
        <w:rPr>
          <w:rFonts w:eastAsia="標楷體" w:hint="eastAsia"/>
          <w:color w:val="000000" w:themeColor="text1"/>
          <w:kern w:val="0"/>
          <w:sz w:val="28"/>
          <w:szCs w:val="28"/>
        </w:rPr>
        <w:t>致，其中以一般聚餐為主要客源之業者續呈正成長，以宴會為主之業者則由於民俗月落點不同，減幅已進一步縮小；外</w:t>
      </w:r>
      <w:proofErr w:type="gramStart"/>
      <w:r w:rsidR="00C345C6" w:rsidRPr="00C345C6">
        <w:rPr>
          <w:rFonts w:eastAsia="標楷體" w:hint="eastAsia"/>
          <w:color w:val="000000" w:themeColor="text1"/>
          <w:kern w:val="0"/>
          <w:sz w:val="28"/>
          <w:szCs w:val="28"/>
        </w:rPr>
        <w:t>燴及團膳</w:t>
      </w:r>
      <w:proofErr w:type="gramEnd"/>
      <w:r w:rsidR="00C345C6" w:rsidRPr="00C345C6">
        <w:rPr>
          <w:rFonts w:eastAsia="標楷體" w:hint="eastAsia"/>
          <w:color w:val="000000" w:themeColor="text1"/>
          <w:kern w:val="0"/>
          <w:sz w:val="28"/>
          <w:szCs w:val="28"/>
        </w:rPr>
        <w:t>承包業則年減</w:t>
      </w:r>
      <w:r w:rsidR="00C345C6" w:rsidRPr="00C345C6">
        <w:rPr>
          <w:rFonts w:eastAsia="標楷體" w:hint="eastAsia"/>
          <w:color w:val="000000" w:themeColor="text1"/>
          <w:kern w:val="0"/>
          <w:sz w:val="28"/>
          <w:szCs w:val="28"/>
        </w:rPr>
        <w:t>40.0%</w:t>
      </w:r>
      <w:r w:rsidR="00C345C6" w:rsidRPr="00C345C6">
        <w:rPr>
          <w:rFonts w:eastAsia="標楷體" w:hint="eastAsia"/>
          <w:color w:val="000000" w:themeColor="text1"/>
          <w:kern w:val="0"/>
          <w:sz w:val="28"/>
          <w:szCs w:val="28"/>
        </w:rPr>
        <w:t>，主因各國持續邊境管制衝擊</w:t>
      </w:r>
      <w:proofErr w:type="gramStart"/>
      <w:r w:rsidR="00C345C6" w:rsidRPr="00C345C6">
        <w:rPr>
          <w:rFonts w:eastAsia="標楷體" w:hint="eastAsia"/>
          <w:color w:val="000000" w:themeColor="text1"/>
          <w:kern w:val="0"/>
          <w:sz w:val="28"/>
          <w:szCs w:val="28"/>
        </w:rPr>
        <w:t>空廚營收</w:t>
      </w:r>
      <w:proofErr w:type="gramEnd"/>
      <w:r w:rsidR="00C345C6" w:rsidRPr="00C345C6">
        <w:rPr>
          <w:rFonts w:eastAsia="標楷體" w:hint="eastAsia"/>
          <w:color w:val="000000" w:themeColor="text1"/>
          <w:kern w:val="0"/>
          <w:sz w:val="28"/>
          <w:szCs w:val="28"/>
        </w:rPr>
        <w:t>所致；飲料</w:t>
      </w:r>
      <w:proofErr w:type="gramStart"/>
      <w:r w:rsidR="00C345C6" w:rsidRPr="00C345C6">
        <w:rPr>
          <w:rFonts w:eastAsia="標楷體" w:hint="eastAsia"/>
          <w:color w:val="000000" w:themeColor="text1"/>
          <w:kern w:val="0"/>
          <w:sz w:val="28"/>
          <w:szCs w:val="28"/>
        </w:rPr>
        <w:t>店業則因基</w:t>
      </w:r>
      <w:proofErr w:type="gramEnd"/>
      <w:r w:rsidR="00C345C6" w:rsidRPr="00C345C6">
        <w:rPr>
          <w:rFonts w:eastAsia="標楷體" w:hint="eastAsia"/>
          <w:color w:val="000000" w:themeColor="text1"/>
          <w:kern w:val="0"/>
          <w:sz w:val="28"/>
          <w:szCs w:val="28"/>
        </w:rPr>
        <w:t>期較高</w:t>
      </w:r>
      <w:r w:rsidR="00C345C6" w:rsidRPr="00C345C6">
        <w:rPr>
          <w:rFonts w:eastAsia="標楷體" w:hint="eastAsia"/>
          <w:color w:val="000000" w:themeColor="text1"/>
          <w:kern w:val="0"/>
          <w:sz w:val="28"/>
          <w:szCs w:val="28"/>
        </w:rPr>
        <w:t>(</w:t>
      </w:r>
      <w:r w:rsidR="00C345C6" w:rsidRPr="00C345C6">
        <w:rPr>
          <w:rFonts w:eastAsia="標楷體" w:hint="eastAsia"/>
          <w:color w:val="000000" w:themeColor="text1"/>
          <w:kern w:val="0"/>
          <w:sz w:val="28"/>
          <w:szCs w:val="28"/>
        </w:rPr>
        <w:t>部分業者去年同月加大促銷方案</w:t>
      </w:r>
      <w:r w:rsidR="00C345C6" w:rsidRPr="00C345C6">
        <w:rPr>
          <w:rFonts w:eastAsia="標楷體" w:hint="eastAsia"/>
          <w:color w:val="000000" w:themeColor="text1"/>
          <w:kern w:val="0"/>
          <w:sz w:val="28"/>
          <w:szCs w:val="28"/>
        </w:rPr>
        <w:t>)</w:t>
      </w:r>
      <w:r w:rsidR="00C345C6" w:rsidRPr="00C345C6">
        <w:rPr>
          <w:rFonts w:eastAsia="標楷體" w:hint="eastAsia"/>
          <w:color w:val="000000" w:themeColor="text1"/>
          <w:kern w:val="0"/>
          <w:sz w:val="28"/>
          <w:szCs w:val="28"/>
        </w:rPr>
        <w:t>僅年增</w:t>
      </w:r>
      <w:r w:rsidR="00C345C6" w:rsidRPr="00C345C6">
        <w:rPr>
          <w:rFonts w:eastAsia="標楷體" w:hint="eastAsia"/>
          <w:color w:val="000000" w:themeColor="text1"/>
          <w:kern w:val="0"/>
          <w:sz w:val="28"/>
          <w:szCs w:val="28"/>
        </w:rPr>
        <w:t>0.2%</w:t>
      </w:r>
      <w:r w:rsidRPr="008E784C">
        <w:rPr>
          <w:rFonts w:eastAsia="標楷體" w:hint="eastAsia"/>
          <w:color w:val="000000" w:themeColor="text1"/>
          <w:kern w:val="0"/>
          <w:sz w:val="28"/>
          <w:szCs w:val="28"/>
        </w:rPr>
        <w:t>。</w:t>
      </w:r>
    </w:p>
    <w:p w:rsidR="00603ADD" w:rsidRPr="008E784C" w:rsidRDefault="00603ADD" w:rsidP="00603ADD">
      <w:pPr>
        <w:snapToGrid w:val="0"/>
        <w:spacing w:before="240" w:afterLines="50" w:after="180"/>
        <w:ind w:right="-692"/>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2-3-4  </w:t>
      </w:r>
      <w:r w:rsidRPr="008E784C">
        <w:rPr>
          <w:rFonts w:eastAsia="標楷體"/>
          <w:b/>
          <w:bCs/>
          <w:color w:val="000000" w:themeColor="text1"/>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603ADD" w:rsidRPr="008E784C" w:rsidTr="00D66DC8">
        <w:tc>
          <w:tcPr>
            <w:tcW w:w="2722" w:type="dxa"/>
            <w:vMerge w:val="restart"/>
            <w:tcBorders>
              <w:top w:val="single" w:sz="4" w:space="0" w:color="auto"/>
              <w:right w:val="single" w:sz="4" w:space="0" w:color="auto"/>
            </w:tcBorders>
            <w:vAlign w:val="center"/>
          </w:tcPr>
          <w:p w:rsidR="00603ADD" w:rsidRPr="008E784C" w:rsidRDefault="00603ADD" w:rsidP="00D66DC8">
            <w:pPr>
              <w:snapToGrid w:val="0"/>
              <w:spacing w:line="300" w:lineRule="exact"/>
              <w:ind w:left="28" w:right="-28"/>
              <w:jc w:val="center"/>
              <w:rPr>
                <w:rFonts w:eastAsia="標楷體"/>
                <w:color w:val="000000" w:themeColor="text1"/>
              </w:rPr>
            </w:pPr>
            <w:r w:rsidRPr="008E784C">
              <w:rPr>
                <w:rFonts w:eastAsia="標楷體" w:hint="eastAsia"/>
                <w:color w:val="000000" w:themeColor="text1"/>
              </w:rPr>
              <w:t>行業別</w:t>
            </w:r>
          </w:p>
        </w:tc>
        <w:tc>
          <w:tcPr>
            <w:tcW w:w="1559" w:type="dxa"/>
            <w:tcBorders>
              <w:top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00B96D54">
              <w:rPr>
                <w:rFonts w:eastAsia="標楷體" w:hint="eastAsia"/>
                <w:color w:val="000000" w:themeColor="text1"/>
              </w:rPr>
              <w:t>8</w:t>
            </w:r>
            <w:r w:rsidR="00D7778B">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109</w:t>
            </w:r>
            <w:r w:rsidRPr="008E784C">
              <w:rPr>
                <w:rFonts w:eastAsia="標楷體" w:hint="eastAsia"/>
                <w:color w:val="000000" w:themeColor="text1"/>
              </w:rPr>
              <w:t>年</w:t>
            </w:r>
            <w:r w:rsidRPr="008E784C">
              <w:rPr>
                <w:rFonts w:eastAsia="標楷體" w:hint="eastAsia"/>
                <w:color w:val="000000" w:themeColor="text1"/>
              </w:rPr>
              <w:t>1~</w:t>
            </w:r>
            <w:r w:rsidR="00B96D54">
              <w:rPr>
                <w:rFonts w:eastAsia="標楷體" w:hint="eastAsia"/>
                <w:color w:val="000000" w:themeColor="text1"/>
              </w:rPr>
              <w:t>8</w:t>
            </w:r>
            <w:r w:rsidR="00D7778B">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r>
      <w:tr w:rsidR="00603ADD" w:rsidRPr="008E784C" w:rsidTr="00D66DC8">
        <w:tc>
          <w:tcPr>
            <w:tcW w:w="2722" w:type="dxa"/>
            <w:vMerge/>
            <w:tcBorders>
              <w:bottom w:val="single" w:sz="4" w:space="0" w:color="auto"/>
              <w:right w:val="single" w:sz="4" w:space="0" w:color="auto"/>
            </w:tcBorders>
            <w:vAlign w:val="center"/>
          </w:tcPr>
          <w:p w:rsidR="00603ADD" w:rsidRPr="008E784C" w:rsidRDefault="00603ADD" w:rsidP="00D66DC8">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年同月</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營業額</w:t>
            </w:r>
          </w:p>
          <w:p w:rsidR="00603ADD" w:rsidRPr="008E784C" w:rsidRDefault="00603ADD" w:rsidP="00D66DC8">
            <w:pPr>
              <w:snapToGrid w:val="0"/>
              <w:spacing w:line="300" w:lineRule="exact"/>
              <w:ind w:left="28"/>
              <w:jc w:val="center"/>
              <w:rPr>
                <w:rFonts w:eastAsia="標楷體"/>
                <w:color w:val="000000" w:themeColor="text1"/>
              </w:rPr>
            </w:pPr>
            <w:r w:rsidRPr="008E784C">
              <w:rPr>
                <w:rFonts w:eastAsia="標楷體" w:hint="eastAsia"/>
                <w:color w:val="000000" w:themeColor="text1"/>
              </w:rPr>
              <w:t>(</w:t>
            </w:r>
            <w:r w:rsidRPr="008E784C">
              <w:rPr>
                <w:rFonts w:eastAsia="標楷體" w:hint="eastAsia"/>
                <w:color w:val="000000" w:themeColor="text1"/>
              </w:rPr>
              <w:t>億元</w:t>
            </w:r>
            <w:r w:rsidRPr="008E784C">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較</w:t>
            </w:r>
            <w:r w:rsidRPr="008E784C">
              <w:rPr>
                <w:rFonts w:eastAsia="標楷體"/>
                <w:color w:val="000000" w:themeColor="text1"/>
              </w:rPr>
              <w:t>10</w:t>
            </w:r>
            <w:r w:rsidRPr="008E784C">
              <w:rPr>
                <w:rFonts w:eastAsia="標楷體" w:hint="eastAsia"/>
                <w:color w:val="000000" w:themeColor="text1"/>
              </w:rPr>
              <w:t>8</w:t>
            </w:r>
            <w:r w:rsidRPr="008E784C">
              <w:rPr>
                <w:rFonts w:eastAsia="標楷體"/>
                <w:color w:val="000000" w:themeColor="text1"/>
              </w:rPr>
              <w:t>年同</w:t>
            </w:r>
            <w:r w:rsidRPr="008E784C">
              <w:rPr>
                <w:rFonts w:eastAsia="標楷體" w:hint="eastAsia"/>
                <w:color w:val="000000" w:themeColor="text1"/>
              </w:rPr>
              <w:t>期</w:t>
            </w:r>
          </w:p>
          <w:p w:rsidR="00603ADD" w:rsidRPr="008E784C" w:rsidRDefault="00603ADD" w:rsidP="00D66DC8">
            <w:pPr>
              <w:snapToGrid w:val="0"/>
              <w:spacing w:line="300" w:lineRule="exact"/>
              <w:ind w:left="28" w:right="-1"/>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r w:rsidRPr="008E784C">
              <w:rPr>
                <w:rFonts w:eastAsia="標楷體" w:hint="eastAsia"/>
                <w:color w:val="000000" w:themeColor="text1"/>
              </w:rPr>
              <w:t>%</w:t>
            </w:r>
            <w:r w:rsidRPr="008E784C">
              <w:rPr>
                <w:rFonts w:eastAsia="標楷體"/>
                <w:color w:val="000000" w:themeColor="text1"/>
              </w:rPr>
              <w:t>)</w:t>
            </w:r>
          </w:p>
        </w:tc>
      </w:tr>
      <w:tr w:rsidR="006E26EB" w:rsidRPr="008E784C" w:rsidTr="00D66DC8">
        <w:tc>
          <w:tcPr>
            <w:tcW w:w="2722" w:type="dxa"/>
            <w:tcBorders>
              <w:top w:val="single" w:sz="4" w:space="0" w:color="auto"/>
              <w:right w:val="single" w:sz="4" w:space="0" w:color="auto"/>
            </w:tcBorders>
          </w:tcPr>
          <w:p w:rsidR="006E26EB" w:rsidRPr="008E784C" w:rsidRDefault="006E26EB" w:rsidP="00D66DC8">
            <w:pPr>
              <w:snapToGrid w:val="0"/>
              <w:spacing w:line="320" w:lineRule="exact"/>
              <w:ind w:left="28" w:right="-142"/>
              <w:jc w:val="both"/>
              <w:rPr>
                <w:rFonts w:eastAsia="標楷體"/>
                <w:b/>
                <w:bCs/>
                <w:color w:val="000000" w:themeColor="text1"/>
              </w:rPr>
            </w:pPr>
            <w:r w:rsidRPr="008E784C">
              <w:rPr>
                <w:rFonts w:eastAsia="標楷體"/>
                <w:b/>
                <w:bCs/>
                <w:color w:val="000000" w:themeColor="text1"/>
              </w:rPr>
              <w:t>合計</w:t>
            </w:r>
          </w:p>
        </w:tc>
        <w:tc>
          <w:tcPr>
            <w:tcW w:w="1559" w:type="dxa"/>
            <w:tcBorders>
              <w:top w:val="single" w:sz="4" w:space="0" w:color="auto"/>
            </w:tcBorders>
            <w:vAlign w:val="center"/>
          </w:tcPr>
          <w:p w:rsidR="006E26EB" w:rsidRPr="00144DDD" w:rsidRDefault="00B50E5B" w:rsidP="006E26EB">
            <w:pPr>
              <w:jc w:val="center"/>
              <w:rPr>
                <w:color w:val="000000"/>
              </w:rPr>
            </w:pPr>
            <w:r w:rsidRPr="00144DDD">
              <w:rPr>
                <w:color w:val="000000"/>
              </w:rPr>
              <w:t>736</w:t>
            </w:r>
          </w:p>
        </w:tc>
        <w:tc>
          <w:tcPr>
            <w:tcW w:w="1559" w:type="dxa"/>
            <w:tcBorders>
              <w:top w:val="single" w:sz="4" w:space="0" w:color="auto"/>
              <w:left w:val="nil"/>
              <w:right w:val="double" w:sz="4" w:space="0" w:color="auto"/>
            </w:tcBorders>
            <w:vAlign w:val="center"/>
          </w:tcPr>
          <w:p w:rsidR="006E26EB" w:rsidRDefault="00B50E5B" w:rsidP="00B50E5B">
            <w:pPr>
              <w:jc w:val="center"/>
              <w:rPr>
                <w:rFonts w:ascii="新細明體" w:hAnsi="新細明體" w:cs="新細明體"/>
                <w:color w:val="000000"/>
              </w:rPr>
            </w:pPr>
            <w:r>
              <w:rPr>
                <w:rFonts w:hint="eastAsia"/>
                <w:color w:val="000000"/>
              </w:rPr>
              <w:t>2</w:t>
            </w:r>
            <w:r w:rsidR="006E26EB">
              <w:rPr>
                <w:rFonts w:hint="eastAsia"/>
                <w:color w:val="000000"/>
              </w:rPr>
              <w:t>.</w:t>
            </w:r>
            <w:r>
              <w:rPr>
                <w:rFonts w:hint="eastAsia"/>
                <w:color w:val="000000"/>
              </w:rPr>
              <w:t>0</w:t>
            </w:r>
          </w:p>
        </w:tc>
        <w:tc>
          <w:tcPr>
            <w:tcW w:w="1559" w:type="dxa"/>
            <w:tcBorders>
              <w:top w:val="single" w:sz="4" w:space="0" w:color="auto"/>
              <w:left w:val="double" w:sz="4" w:space="0" w:color="auto"/>
            </w:tcBorders>
            <w:vAlign w:val="center"/>
          </w:tcPr>
          <w:p w:rsidR="006E26EB" w:rsidRDefault="00B50E5B" w:rsidP="00B50E5B">
            <w:pPr>
              <w:jc w:val="center"/>
              <w:rPr>
                <w:rFonts w:ascii="新細明體" w:hAnsi="新細明體" w:cs="新細明體"/>
                <w:color w:val="000000"/>
              </w:rPr>
            </w:pPr>
            <w:r>
              <w:rPr>
                <w:rFonts w:hint="eastAsia"/>
                <w:color w:val="000000"/>
              </w:rPr>
              <w:t>5</w:t>
            </w:r>
            <w:r w:rsidR="006E26EB">
              <w:rPr>
                <w:rFonts w:hint="eastAsia"/>
                <w:color w:val="000000"/>
              </w:rPr>
              <w:t>,</w:t>
            </w:r>
            <w:r>
              <w:rPr>
                <w:rFonts w:hint="eastAsia"/>
                <w:color w:val="000000"/>
              </w:rPr>
              <w:t>100</w:t>
            </w:r>
          </w:p>
        </w:tc>
        <w:tc>
          <w:tcPr>
            <w:tcW w:w="1560" w:type="dxa"/>
            <w:tcBorders>
              <w:top w:val="single" w:sz="4" w:space="0" w:color="auto"/>
            </w:tcBorders>
            <w:vAlign w:val="center"/>
          </w:tcPr>
          <w:p w:rsidR="006E26EB" w:rsidRDefault="006E26EB" w:rsidP="00B50E5B">
            <w:pPr>
              <w:jc w:val="center"/>
              <w:rPr>
                <w:rFonts w:ascii="新細明體" w:hAnsi="新細明體" w:cs="新細明體"/>
                <w:color w:val="000000"/>
              </w:rPr>
            </w:pPr>
            <w:r>
              <w:rPr>
                <w:rFonts w:hint="eastAsia"/>
                <w:color w:val="000000"/>
              </w:rPr>
              <w:t>-</w:t>
            </w:r>
            <w:r w:rsidR="00B50E5B">
              <w:rPr>
                <w:rFonts w:hint="eastAsia"/>
                <w:color w:val="000000"/>
              </w:rPr>
              <w:t>6</w:t>
            </w:r>
            <w:r>
              <w:rPr>
                <w:rFonts w:hint="eastAsia"/>
                <w:color w:val="000000"/>
              </w:rPr>
              <w:t>.</w:t>
            </w:r>
            <w:r w:rsidR="00B50E5B">
              <w:rPr>
                <w:rFonts w:hint="eastAsia"/>
                <w:color w:val="000000"/>
              </w:rPr>
              <w:t>7</w:t>
            </w:r>
          </w:p>
        </w:tc>
      </w:tr>
      <w:tr w:rsidR="006E26EB" w:rsidRPr="008E784C" w:rsidTr="00D66DC8">
        <w:trPr>
          <w:trHeight w:val="80"/>
        </w:trPr>
        <w:tc>
          <w:tcPr>
            <w:tcW w:w="2722" w:type="dxa"/>
            <w:tcBorders>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color w:val="000000" w:themeColor="text1"/>
              </w:rPr>
              <w:t>餐館業</w:t>
            </w:r>
          </w:p>
        </w:tc>
        <w:tc>
          <w:tcPr>
            <w:tcW w:w="1559" w:type="dxa"/>
            <w:vAlign w:val="center"/>
          </w:tcPr>
          <w:p w:rsidR="006E26EB" w:rsidRDefault="00B50E5B" w:rsidP="006E26EB">
            <w:pPr>
              <w:jc w:val="center"/>
              <w:rPr>
                <w:rFonts w:ascii="新細明體" w:hAnsi="新細明體" w:cs="新細明體"/>
                <w:color w:val="000000"/>
              </w:rPr>
            </w:pPr>
            <w:r>
              <w:rPr>
                <w:rFonts w:hint="eastAsia"/>
                <w:color w:val="000000"/>
              </w:rPr>
              <w:t>628</w:t>
            </w:r>
          </w:p>
        </w:tc>
        <w:tc>
          <w:tcPr>
            <w:tcW w:w="1559" w:type="dxa"/>
            <w:tcBorders>
              <w:left w:val="nil"/>
              <w:right w:val="double" w:sz="4" w:space="0" w:color="auto"/>
            </w:tcBorders>
            <w:vAlign w:val="center"/>
          </w:tcPr>
          <w:p w:rsidR="006E26EB" w:rsidRDefault="00B50E5B" w:rsidP="006E26EB">
            <w:pPr>
              <w:jc w:val="center"/>
              <w:rPr>
                <w:rFonts w:ascii="新細明體" w:hAnsi="新細明體" w:cs="新細明體"/>
                <w:color w:val="000000"/>
              </w:rPr>
            </w:pPr>
            <w:r>
              <w:rPr>
                <w:rFonts w:hint="eastAsia"/>
                <w:color w:val="000000"/>
              </w:rPr>
              <w:t>4</w:t>
            </w:r>
            <w:r w:rsidR="006E26EB">
              <w:rPr>
                <w:rFonts w:hint="eastAsia"/>
                <w:color w:val="000000"/>
              </w:rPr>
              <w:t>.</w:t>
            </w:r>
            <w:r>
              <w:rPr>
                <w:rFonts w:hint="eastAsia"/>
                <w:color w:val="000000"/>
              </w:rPr>
              <w:t>7</w:t>
            </w:r>
          </w:p>
        </w:tc>
        <w:tc>
          <w:tcPr>
            <w:tcW w:w="1559" w:type="dxa"/>
            <w:tcBorders>
              <w:left w:val="double" w:sz="4" w:space="0" w:color="auto"/>
            </w:tcBorders>
            <w:vAlign w:val="center"/>
          </w:tcPr>
          <w:p w:rsidR="006E26EB" w:rsidRDefault="00B50E5B" w:rsidP="006E26EB">
            <w:pPr>
              <w:jc w:val="center"/>
              <w:rPr>
                <w:rFonts w:ascii="新細明體" w:hAnsi="新細明體" w:cs="新細明體"/>
                <w:color w:val="000000"/>
              </w:rPr>
            </w:pPr>
            <w:r>
              <w:rPr>
                <w:rFonts w:hint="eastAsia"/>
                <w:color w:val="000000"/>
              </w:rPr>
              <w:t>4</w:t>
            </w:r>
            <w:r w:rsidR="006E26EB">
              <w:rPr>
                <w:rFonts w:hint="eastAsia"/>
                <w:color w:val="000000"/>
              </w:rPr>
              <w:t>,</w:t>
            </w:r>
            <w:r>
              <w:rPr>
                <w:rFonts w:hint="eastAsia"/>
                <w:color w:val="000000"/>
              </w:rPr>
              <w:t>269</w:t>
            </w:r>
          </w:p>
        </w:tc>
        <w:tc>
          <w:tcPr>
            <w:tcW w:w="1560" w:type="dxa"/>
            <w:vAlign w:val="center"/>
          </w:tcPr>
          <w:p w:rsidR="006E26EB" w:rsidRDefault="00B50E5B" w:rsidP="006E26EB">
            <w:pPr>
              <w:jc w:val="center"/>
              <w:rPr>
                <w:rFonts w:ascii="新細明體" w:hAnsi="新細明體" w:cs="新細明體"/>
                <w:color w:val="000000"/>
              </w:rPr>
            </w:pPr>
            <w:r>
              <w:rPr>
                <w:rFonts w:hint="eastAsia"/>
                <w:color w:val="000000"/>
              </w:rPr>
              <w:t>-5</w:t>
            </w:r>
            <w:r w:rsidR="006E26EB">
              <w:rPr>
                <w:rFonts w:hint="eastAsia"/>
                <w:color w:val="000000"/>
              </w:rPr>
              <w:t>.</w:t>
            </w:r>
            <w:r>
              <w:rPr>
                <w:rFonts w:hint="eastAsia"/>
                <w:color w:val="000000"/>
              </w:rPr>
              <w:t>6</w:t>
            </w:r>
          </w:p>
        </w:tc>
      </w:tr>
      <w:tr w:rsidR="006E26EB" w:rsidRPr="008E784C" w:rsidTr="00D66DC8">
        <w:trPr>
          <w:trHeight w:val="80"/>
        </w:trPr>
        <w:tc>
          <w:tcPr>
            <w:tcW w:w="2722" w:type="dxa"/>
            <w:tcBorders>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proofErr w:type="gramStart"/>
            <w:r w:rsidRPr="008E784C">
              <w:rPr>
                <w:rFonts w:eastAsia="標楷體"/>
                <w:color w:val="000000" w:themeColor="text1"/>
              </w:rPr>
              <w:t>飲料店</w:t>
            </w:r>
            <w:r w:rsidRPr="008E784C">
              <w:rPr>
                <w:rFonts w:eastAsia="標楷體" w:hint="eastAsia"/>
                <w:color w:val="000000" w:themeColor="text1"/>
              </w:rPr>
              <w:t>業</w:t>
            </w:r>
            <w:proofErr w:type="gramEnd"/>
          </w:p>
        </w:tc>
        <w:tc>
          <w:tcPr>
            <w:tcW w:w="1559" w:type="dxa"/>
            <w:vAlign w:val="center"/>
          </w:tcPr>
          <w:p w:rsidR="006E26EB" w:rsidRDefault="006E26EB" w:rsidP="006E26EB">
            <w:pPr>
              <w:jc w:val="center"/>
              <w:rPr>
                <w:rFonts w:ascii="新細明體" w:hAnsi="新細明體" w:cs="新細明體"/>
                <w:color w:val="000000"/>
              </w:rPr>
            </w:pPr>
            <w:r>
              <w:rPr>
                <w:rFonts w:hint="eastAsia"/>
                <w:color w:val="000000"/>
              </w:rPr>
              <w:t>8</w:t>
            </w:r>
            <w:r w:rsidR="00B50E5B">
              <w:rPr>
                <w:rFonts w:hint="eastAsia"/>
                <w:color w:val="000000"/>
              </w:rPr>
              <w:t>8</w:t>
            </w:r>
          </w:p>
        </w:tc>
        <w:tc>
          <w:tcPr>
            <w:tcW w:w="1559" w:type="dxa"/>
            <w:tcBorders>
              <w:left w:val="nil"/>
              <w:right w:val="doub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0.</w:t>
            </w:r>
            <w:r w:rsidR="00B50E5B">
              <w:rPr>
                <w:rFonts w:hint="eastAsia"/>
                <w:color w:val="000000"/>
              </w:rPr>
              <w:t>2</w:t>
            </w:r>
          </w:p>
        </w:tc>
        <w:tc>
          <w:tcPr>
            <w:tcW w:w="1559" w:type="dxa"/>
            <w:tcBorders>
              <w:left w:val="double" w:sz="4" w:space="0" w:color="auto"/>
            </w:tcBorders>
            <w:vAlign w:val="center"/>
          </w:tcPr>
          <w:p w:rsidR="006E26EB" w:rsidRDefault="00B50E5B" w:rsidP="006E26EB">
            <w:pPr>
              <w:jc w:val="center"/>
              <w:rPr>
                <w:rFonts w:ascii="新細明體" w:hAnsi="新細明體" w:cs="新細明體"/>
                <w:color w:val="000000"/>
              </w:rPr>
            </w:pPr>
            <w:r>
              <w:rPr>
                <w:rFonts w:hint="eastAsia"/>
                <w:color w:val="000000"/>
              </w:rPr>
              <w:t>636</w:t>
            </w:r>
          </w:p>
        </w:tc>
        <w:tc>
          <w:tcPr>
            <w:tcW w:w="1560" w:type="dxa"/>
            <w:vAlign w:val="center"/>
          </w:tcPr>
          <w:p w:rsidR="006E26EB" w:rsidRDefault="006E26EB" w:rsidP="006E26EB">
            <w:pPr>
              <w:jc w:val="center"/>
              <w:rPr>
                <w:rFonts w:ascii="新細明體" w:hAnsi="新細明體" w:cs="新細明體"/>
                <w:color w:val="000000"/>
              </w:rPr>
            </w:pPr>
            <w:r>
              <w:rPr>
                <w:rFonts w:hint="eastAsia"/>
                <w:color w:val="000000"/>
              </w:rPr>
              <w:t>-3.</w:t>
            </w:r>
            <w:r w:rsidR="00B50E5B">
              <w:rPr>
                <w:rFonts w:hint="eastAsia"/>
                <w:color w:val="000000"/>
              </w:rPr>
              <w:t>1</w:t>
            </w:r>
          </w:p>
        </w:tc>
      </w:tr>
      <w:tr w:rsidR="006E26EB" w:rsidRPr="008E784C" w:rsidTr="00D66DC8">
        <w:trPr>
          <w:trHeight w:val="80"/>
        </w:trPr>
        <w:tc>
          <w:tcPr>
            <w:tcW w:w="2722" w:type="dxa"/>
            <w:tcBorders>
              <w:bottom w:val="single" w:sz="4" w:space="0" w:color="auto"/>
              <w:right w:val="single" w:sz="4" w:space="0" w:color="auto"/>
            </w:tcBorders>
          </w:tcPr>
          <w:p w:rsidR="006E26EB" w:rsidRPr="008E784C" w:rsidRDefault="006E26EB" w:rsidP="00D66DC8">
            <w:pPr>
              <w:snapToGrid w:val="0"/>
              <w:spacing w:line="400" w:lineRule="atLeast"/>
              <w:ind w:left="28" w:right="-142"/>
              <w:jc w:val="both"/>
              <w:rPr>
                <w:rFonts w:eastAsia="標楷體"/>
                <w:color w:val="000000" w:themeColor="text1"/>
              </w:rPr>
            </w:pPr>
            <w:r w:rsidRPr="008E784C">
              <w:rPr>
                <w:rFonts w:eastAsia="標楷體"/>
                <w:color w:val="000000" w:themeColor="text1"/>
              </w:rPr>
              <w:t xml:space="preserve">  </w:t>
            </w:r>
            <w:r w:rsidRPr="008E784C">
              <w:rPr>
                <w:rFonts w:eastAsia="標楷體" w:hint="eastAsia"/>
                <w:color w:val="000000" w:themeColor="text1"/>
              </w:rPr>
              <w:t>外</w:t>
            </w:r>
            <w:proofErr w:type="gramStart"/>
            <w:r w:rsidRPr="008E784C">
              <w:rPr>
                <w:rFonts w:eastAsia="標楷體" w:hint="eastAsia"/>
                <w:color w:val="000000" w:themeColor="text1"/>
              </w:rPr>
              <w:t>燴及團膳</w:t>
            </w:r>
            <w:proofErr w:type="gramEnd"/>
            <w:r w:rsidRPr="008E784C">
              <w:rPr>
                <w:rFonts w:eastAsia="標楷體" w:hint="eastAsia"/>
                <w:color w:val="000000" w:themeColor="text1"/>
              </w:rPr>
              <w:t>承包</w:t>
            </w:r>
            <w:r w:rsidRPr="008E784C">
              <w:rPr>
                <w:rFonts w:eastAsia="標楷體"/>
                <w:color w:val="000000" w:themeColor="text1"/>
              </w:rPr>
              <w:t>業</w:t>
            </w:r>
          </w:p>
        </w:tc>
        <w:tc>
          <w:tcPr>
            <w:tcW w:w="1559" w:type="dxa"/>
            <w:tcBorders>
              <w:bottom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2</w:t>
            </w:r>
            <w:r w:rsidR="00B50E5B">
              <w:rPr>
                <w:rFonts w:hint="eastAsia"/>
                <w:color w:val="000000"/>
              </w:rPr>
              <w:t>1</w:t>
            </w:r>
          </w:p>
        </w:tc>
        <w:tc>
          <w:tcPr>
            <w:tcW w:w="1559" w:type="dxa"/>
            <w:tcBorders>
              <w:left w:val="nil"/>
              <w:bottom w:val="single" w:sz="4" w:space="0" w:color="auto"/>
              <w:right w:val="double" w:sz="4" w:space="0" w:color="auto"/>
            </w:tcBorders>
            <w:vAlign w:val="center"/>
          </w:tcPr>
          <w:p w:rsidR="006E26EB" w:rsidRDefault="00B50E5B" w:rsidP="00B50E5B">
            <w:pPr>
              <w:jc w:val="center"/>
              <w:rPr>
                <w:rFonts w:ascii="新細明體" w:hAnsi="新細明體" w:cs="新細明體"/>
                <w:color w:val="000000"/>
              </w:rPr>
            </w:pPr>
            <w:r>
              <w:rPr>
                <w:rFonts w:hint="eastAsia"/>
                <w:color w:val="000000"/>
              </w:rPr>
              <w:t>-40</w:t>
            </w:r>
            <w:r w:rsidR="006E26EB">
              <w:rPr>
                <w:rFonts w:hint="eastAsia"/>
                <w:color w:val="000000"/>
              </w:rPr>
              <w:t>.</w:t>
            </w:r>
            <w:r>
              <w:rPr>
                <w:rFonts w:hint="eastAsia"/>
                <w:color w:val="000000"/>
              </w:rPr>
              <w:t>0</w:t>
            </w:r>
          </w:p>
        </w:tc>
        <w:tc>
          <w:tcPr>
            <w:tcW w:w="1559" w:type="dxa"/>
            <w:tcBorders>
              <w:left w:val="double" w:sz="4" w:space="0" w:color="auto"/>
              <w:bottom w:val="single" w:sz="4" w:space="0" w:color="auto"/>
            </w:tcBorders>
            <w:vAlign w:val="center"/>
          </w:tcPr>
          <w:p w:rsidR="006E26EB" w:rsidRDefault="006E26EB" w:rsidP="006E26EB">
            <w:pPr>
              <w:jc w:val="center"/>
              <w:rPr>
                <w:rFonts w:ascii="新細明體" w:hAnsi="新細明體" w:cs="新細明體"/>
                <w:color w:val="000000"/>
              </w:rPr>
            </w:pPr>
            <w:r>
              <w:rPr>
                <w:rFonts w:hint="eastAsia"/>
                <w:color w:val="000000"/>
              </w:rPr>
              <w:t>1</w:t>
            </w:r>
            <w:r w:rsidR="00B50E5B">
              <w:rPr>
                <w:rFonts w:hint="eastAsia"/>
                <w:color w:val="000000"/>
              </w:rPr>
              <w:t>95</w:t>
            </w:r>
          </w:p>
        </w:tc>
        <w:tc>
          <w:tcPr>
            <w:tcW w:w="1560" w:type="dxa"/>
            <w:tcBorders>
              <w:bottom w:val="single" w:sz="4" w:space="0" w:color="auto"/>
            </w:tcBorders>
            <w:vAlign w:val="center"/>
          </w:tcPr>
          <w:p w:rsidR="006E26EB" w:rsidRDefault="00B50E5B" w:rsidP="006E26EB">
            <w:pPr>
              <w:jc w:val="center"/>
              <w:rPr>
                <w:rFonts w:ascii="新細明體" w:hAnsi="新細明體" w:cs="新細明體"/>
                <w:color w:val="000000"/>
              </w:rPr>
            </w:pPr>
            <w:r>
              <w:rPr>
                <w:rFonts w:hint="eastAsia"/>
                <w:color w:val="000000"/>
              </w:rPr>
              <w:t>-31</w:t>
            </w:r>
            <w:r w:rsidR="006E26EB">
              <w:rPr>
                <w:rFonts w:hint="eastAsia"/>
                <w:color w:val="000000"/>
              </w:rPr>
              <w:t>.</w:t>
            </w:r>
            <w:r>
              <w:rPr>
                <w:rFonts w:hint="eastAsia"/>
                <w:color w:val="000000"/>
              </w:rPr>
              <w:t>2</w:t>
            </w:r>
          </w:p>
        </w:tc>
      </w:tr>
    </w:tbl>
    <w:p w:rsidR="00255045" w:rsidRPr="00824F84" w:rsidRDefault="00603ADD" w:rsidP="00255045">
      <w:pPr>
        <w:spacing w:afterLines="50" w:after="180"/>
        <w:textDirection w:val="lrTbV"/>
        <w:rPr>
          <w:rFonts w:eastAsia="標楷體"/>
          <w:color w:val="000000" w:themeColor="text1"/>
          <w:sz w:val="22"/>
          <w:szCs w:val="22"/>
        </w:rPr>
      </w:pPr>
      <w:r w:rsidRPr="008E784C">
        <w:rPr>
          <w:rFonts w:eastAsia="標楷體"/>
          <w:color w:val="000000" w:themeColor="text1"/>
          <w:sz w:val="22"/>
          <w:szCs w:val="22"/>
        </w:rPr>
        <w:t>資料來源：經濟部統計處。</w:t>
      </w:r>
    </w:p>
    <w:p w:rsidR="003314A3" w:rsidRPr="00824F84" w:rsidRDefault="003314A3" w:rsidP="003314A3">
      <w:pPr>
        <w:spacing w:beforeLines="50" w:before="180" w:afterLines="50" w:after="180" w:line="380" w:lineRule="exact"/>
        <w:jc w:val="center"/>
        <w:textDirection w:val="lrTbV"/>
        <w:rPr>
          <w:rFonts w:eastAsia="標楷體"/>
          <w:b/>
          <w:bCs/>
          <w:color w:val="000000" w:themeColor="text1"/>
          <w:kern w:val="0"/>
          <w:sz w:val="28"/>
          <w:szCs w:val="20"/>
        </w:rPr>
      </w:pPr>
    </w:p>
    <w:p w:rsidR="00237993" w:rsidRPr="00824F84" w:rsidRDefault="00237993">
      <w:pPr>
        <w:widowControl/>
        <w:rPr>
          <w:color w:val="000000" w:themeColor="text1"/>
        </w:rPr>
      </w:pPr>
      <w:r w:rsidRPr="00824F84">
        <w:rPr>
          <w:color w:val="000000" w:themeColor="text1"/>
        </w:rPr>
        <w:br w:type="page"/>
      </w:r>
    </w:p>
    <w:p w:rsidR="003314A3" w:rsidRPr="00824F84" w:rsidRDefault="009A7DEB" w:rsidP="003314A3">
      <w:pPr>
        <w:keepNext/>
        <w:snapToGrid w:val="0"/>
        <w:spacing w:beforeLines="50" w:before="180" w:line="300" w:lineRule="auto"/>
        <w:ind w:rightChars="-25" w:right="-60"/>
        <w:outlineLvl w:val="2"/>
        <w:rPr>
          <w:rFonts w:eastAsia="標楷體"/>
          <w:b/>
          <w:bCs/>
          <w:color w:val="000000" w:themeColor="text1"/>
          <w:sz w:val="32"/>
          <w:szCs w:val="32"/>
        </w:rPr>
      </w:pPr>
      <w:hyperlink w:anchor="c17" w:history="1">
        <w:bookmarkStart w:id="91" w:name="_Toc349916584"/>
        <w:bookmarkStart w:id="92" w:name="_Toc401923797"/>
        <w:bookmarkStart w:id="93" w:name="_Toc402171714"/>
        <w:bookmarkStart w:id="94" w:name="_Toc52011562"/>
        <w:r w:rsidR="003314A3" w:rsidRPr="00824F84">
          <w:rPr>
            <w:rFonts w:eastAsia="標楷體"/>
            <w:b/>
            <w:bCs/>
            <w:color w:val="000000" w:themeColor="text1"/>
            <w:sz w:val="32"/>
            <w:szCs w:val="32"/>
          </w:rPr>
          <w:t>（四）貿易</w:t>
        </w:r>
        <w:bookmarkEnd w:id="91"/>
        <w:bookmarkEnd w:id="92"/>
        <w:bookmarkEnd w:id="93"/>
        <w:bookmarkEnd w:id="94"/>
      </w:hyperlink>
    </w:p>
    <w:p w:rsidR="00603ADD" w:rsidRPr="008E784C" w:rsidRDefault="00603ADD" w:rsidP="00603ADD">
      <w:pPr>
        <w:widowControl/>
        <w:tabs>
          <w:tab w:val="left" w:pos="540"/>
          <w:tab w:val="left" w:pos="1134"/>
        </w:tabs>
        <w:snapToGrid w:val="0"/>
        <w:spacing w:beforeLines="50" w:before="18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１、</w:t>
      </w:r>
      <w:r w:rsidRPr="008E784C">
        <w:rPr>
          <w:rFonts w:eastAsia="標楷體" w:hint="eastAsia"/>
          <w:b/>
          <w:bCs/>
          <w:color w:val="000000" w:themeColor="text1"/>
          <w:kern w:val="0"/>
          <w:sz w:val="28"/>
          <w:szCs w:val="20"/>
        </w:rPr>
        <w:t>109</w:t>
      </w:r>
      <w:r w:rsidRPr="008E784C">
        <w:rPr>
          <w:rFonts w:eastAsia="標楷體"/>
          <w:b/>
          <w:bCs/>
          <w:color w:val="000000" w:themeColor="text1"/>
          <w:kern w:val="0"/>
          <w:sz w:val="28"/>
          <w:szCs w:val="20"/>
        </w:rPr>
        <w:t>年</w:t>
      </w:r>
      <w:r w:rsidR="00B93333">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出口</w:t>
      </w:r>
      <w:r w:rsidR="00A10DF1" w:rsidRPr="00A10DF1">
        <w:rPr>
          <w:rFonts w:eastAsia="標楷體" w:hint="eastAsia"/>
          <w:b/>
          <w:bCs/>
          <w:color w:val="000000" w:themeColor="text1"/>
          <w:kern w:val="0"/>
          <w:sz w:val="28"/>
          <w:szCs w:val="20"/>
        </w:rPr>
        <w:t>增加</w:t>
      </w:r>
      <w:r w:rsidR="00B93333">
        <w:rPr>
          <w:rFonts w:eastAsia="標楷體" w:hint="eastAsia"/>
          <w:b/>
          <w:bCs/>
          <w:color w:val="000000" w:themeColor="text1"/>
          <w:kern w:val="0"/>
          <w:sz w:val="28"/>
          <w:szCs w:val="20"/>
        </w:rPr>
        <w:t>8</w:t>
      </w:r>
      <w:r w:rsidR="00A10DF1" w:rsidRPr="00A10DF1">
        <w:rPr>
          <w:rFonts w:eastAsia="標楷體" w:hint="eastAsia"/>
          <w:b/>
          <w:bCs/>
          <w:color w:val="000000" w:themeColor="text1"/>
          <w:kern w:val="0"/>
          <w:sz w:val="28"/>
          <w:szCs w:val="20"/>
        </w:rPr>
        <w:t>.</w:t>
      </w:r>
      <w:r w:rsidR="00B93333">
        <w:rPr>
          <w:rFonts w:eastAsia="標楷體" w:hint="eastAsia"/>
          <w:b/>
          <w:bCs/>
          <w:color w:val="000000" w:themeColor="text1"/>
          <w:kern w:val="0"/>
          <w:sz w:val="28"/>
          <w:szCs w:val="20"/>
        </w:rPr>
        <w:t>3</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、進口</w:t>
      </w:r>
      <w:r w:rsidR="00B93333">
        <w:rPr>
          <w:rFonts w:eastAsia="標楷體" w:hint="eastAsia"/>
          <w:b/>
          <w:bCs/>
          <w:color w:val="000000" w:themeColor="text1"/>
          <w:kern w:val="0"/>
          <w:sz w:val="28"/>
          <w:szCs w:val="20"/>
        </w:rPr>
        <w:t>增加</w:t>
      </w:r>
      <w:r w:rsidR="00B93333">
        <w:rPr>
          <w:rFonts w:eastAsia="標楷體" w:hint="eastAsia"/>
          <w:b/>
          <w:bCs/>
          <w:color w:val="000000" w:themeColor="text1"/>
          <w:kern w:val="0"/>
          <w:sz w:val="28"/>
          <w:szCs w:val="20"/>
        </w:rPr>
        <w:t>8</w:t>
      </w:r>
      <w:r w:rsidRPr="008E784C">
        <w:rPr>
          <w:rFonts w:eastAsia="標楷體" w:hint="eastAsia"/>
          <w:b/>
          <w:bCs/>
          <w:color w:val="000000" w:themeColor="text1"/>
          <w:kern w:val="0"/>
          <w:sz w:val="28"/>
          <w:szCs w:val="20"/>
        </w:rPr>
        <w:t>.</w:t>
      </w:r>
      <w:r w:rsidR="00B93333">
        <w:rPr>
          <w:rFonts w:eastAsia="標楷體" w:hint="eastAsia"/>
          <w:b/>
          <w:bCs/>
          <w:color w:val="000000" w:themeColor="text1"/>
          <w:kern w:val="0"/>
          <w:sz w:val="28"/>
          <w:szCs w:val="20"/>
        </w:rPr>
        <w:t>5</w:t>
      </w:r>
      <w:r w:rsidRPr="008E784C">
        <w:rPr>
          <w:rFonts w:eastAsia="標楷體"/>
          <w:b/>
          <w:bCs/>
          <w:color w:val="000000" w:themeColor="text1"/>
          <w:kern w:val="0"/>
          <w:sz w:val="28"/>
          <w:szCs w:val="20"/>
        </w:rPr>
        <w:t>%</w:t>
      </w:r>
    </w:p>
    <w:p w:rsidR="00603ADD" w:rsidRPr="008E784C"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B93333">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出口總值</w:t>
      </w:r>
      <w:r w:rsidR="00B93333">
        <w:rPr>
          <w:rFonts w:eastAsia="標楷體" w:hint="eastAsia"/>
          <w:color w:val="000000" w:themeColor="text1"/>
          <w:kern w:val="0"/>
          <w:sz w:val="28"/>
          <w:szCs w:val="28"/>
        </w:rPr>
        <w:t>311</w:t>
      </w:r>
      <w:r w:rsidR="00391CF9">
        <w:rPr>
          <w:rFonts w:eastAsia="標楷體" w:hint="eastAsia"/>
          <w:color w:val="000000" w:themeColor="text1"/>
          <w:kern w:val="0"/>
          <w:sz w:val="28"/>
          <w:szCs w:val="28"/>
        </w:rPr>
        <w:t>.</w:t>
      </w:r>
      <w:r w:rsidR="00B93333">
        <w:rPr>
          <w:rFonts w:eastAsia="標楷體" w:hint="eastAsia"/>
          <w:color w:val="000000" w:themeColor="text1"/>
          <w:kern w:val="0"/>
          <w:sz w:val="28"/>
          <w:szCs w:val="28"/>
        </w:rPr>
        <w:t>7</w:t>
      </w:r>
      <w:r w:rsidRPr="008E784C">
        <w:rPr>
          <w:rFonts w:eastAsia="標楷體"/>
          <w:color w:val="000000" w:themeColor="text1"/>
          <w:kern w:val="0"/>
          <w:sz w:val="28"/>
          <w:szCs w:val="28"/>
        </w:rPr>
        <w:t>億美元，較上年同月</w:t>
      </w:r>
      <w:r w:rsidR="00DA2938" w:rsidRPr="008E784C">
        <w:rPr>
          <w:rFonts w:eastAsia="標楷體" w:hint="eastAsia"/>
          <w:color w:val="000000" w:themeColor="text1"/>
          <w:kern w:val="0"/>
          <w:sz w:val="28"/>
          <w:szCs w:val="28"/>
        </w:rPr>
        <w:t>增加</w:t>
      </w:r>
      <w:r w:rsidR="00B93333">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B93333">
        <w:rPr>
          <w:rFonts w:eastAsia="標楷體" w:hint="eastAsia"/>
          <w:color w:val="000000" w:themeColor="text1"/>
          <w:kern w:val="0"/>
          <w:sz w:val="28"/>
          <w:szCs w:val="28"/>
        </w:rPr>
        <w:t>3</w:t>
      </w:r>
      <w:r w:rsidRPr="008E784C">
        <w:rPr>
          <w:rFonts w:eastAsia="標楷體"/>
          <w:color w:val="000000" w:themeColor="text1"/>
          <w:kern w:val="0"/>
          <w:sz w:val="28"/>
          <w:szCs w:val="28"/>
        </w:rPr>
        <w:t>%</w:t>
      </w:r>
      <w:r w:rsidRPr="008E784C">
        <w:rPr>
          <w:rFonts w:eastAsia="標楷體"/>
          <w:color w:val="000000" w:themeColor="text1"/>
          <w:kern w:val="0"/>
          <w:sz w:val="28"/>
          <w:szCs w:val="28"/>
        </w:rPr>
        <w:t>；進口總值</w:t>
      </w:r>
      <w:r w:rsidRPr="008E784C">
        <w:rPr>
          <w:rFonts w:eastAsia="標楷體" w:hint="eastAsia"/>
          <w:color w:val="000000" w:themeColor="text1"/>
          <w:kern w:val="0"/>
          <w:sz w:val="28"/>
          <w:szCs w:val="28"/>
        </w:rPr>
        <w:t>2</w:t>
      </w:r>
      <w:r w:rsidR="00B93333">
        <w:rPr>
          <w:rFonts w:eastAsia="標楷體" w:hint="eastAsia"/>
          <w:color w:val="000000" w:themeColor="text1"/>
          <w:kern w:val="0"/>
          <w:sz w:val="28"/>
          <w:szCs w:val="28"/>
        </w:rPr>
        <w:t>47</w:t>
      </w:r>
      <w:r w:rsidRPr="008E784C">
        <w:rPr>
          <w:rFonts w:eastAsia="標楷體" w:hint="eastAsia"/>
          <w:color w:val="000000" w:themeColor="text1"/>
          <w:kern w:val="0"/>
          <w:sz w:val="28"/>
          <w:szCs w:val="28"/>
        </w:rPr>
        <w:t>.</w:t>
      </w:r>
      <w:r w:rsidR="00B93333">
        <w:rPr>
          <w:rFonts w:eastAsia="標楷體" w:hint="eastAsia"/>
          <w:color w:val="000000" w:themeColor="text1"/>
          <w:kern w:val="0"/>
          <w:sz w:val="28"/>
          <w:szCs w:val="28"/>
        </w:rPr>
        <w:t>1</w:t>
      </w:r>
      <w:r w:rsidRPr="008E784C">
        <w:rPr>
          <w:rFonts w:eastAsia="標楷體"/>
          <w:color w:val="000000" w:themeColor="text1"/>
          <w:kern w:val="0"/>
          <w:sz w:val="28"/>
          <w:szCs w:val="28"/>
        </w:rPr>
        <w:t>億美元，</w:t>
      </w:r>
      <w:r w:rsidR="00B93333">
        <w:rPr>
          <w:rFonts w:eastAsia="標楷體" w:hint="eastAsia"/>
          <w:color w:val="000000" w:themeColor="text1"/>
          <w:kern w:val="0"/>
          <w:sz w:val="28"/>
          <w:szCs w:val="28"/>
        </w:rPr>
        <w:t>增加</w:t>
      </w:r>
      <w:r w:rsidR="00B93333">
        <w:rPr>
          <w:rFonts w:eastAsia="標楷體" w:hint="eastAsia"/>
          <w:color w:val="000000" w:themeColor="text1"/>
          <w:kern w:val="0"/>
          <w:sz w:val="28"/>
          <w:szCs w:val="28"/>
        </w:rPr>
        <w:t>8</w:t>
      </w:r>
      <w:r w:rsidRPr="008E784C">
        <w:rPr>
          <w:rFonts w:eastAsia="標楷體" w:hint="eastAsia"/>
          <w:color w:val="000000" w:themeColor="text1"/>
          <w:kern w:val="0"/>
          <w:sz w:val="28"/>
          <w:szCs w:val="28"/>
        </w:rPr>
        <w:t>.</w:t>
      </w:r>
      <w:r w:rsidR="00B93333">
        <w:rPr>
          <w:rFonts w:eastAsia="標楷體" w:hint="eastAsia"/>
          <w:color w:val="000000" w:themeColor="text1"/>
          <w:kern w:val="0"/>
          <w:sz w:val="28"/>
          <w:szCs w:val="28"/>
        </w:rPr>
        <w:t>5</w:t>
      </w:r>
      <w:r w:rsidRPr="008E784C">
        <w:rPr>
          <w:rFonts w:eastAsia="標楷體"/>
          <w:color w:val="000000" w:themeColor="text1"/>
          <w:kern w:val="0"/>
          <w:sz w:val="28"/>
          <w:szCs w:val="28"/>
        </w:rPr>
        <w:t>%</w:t>
      </w:r>
      <w:r w:rsidRPr="008E784C">
        <w:rPr>
          <w:rFonts w:eastAsia="標楷體"/>
          <w:color w:val="000000" w:themeColor="text1"/>
          <w:kern w:val="0"/>
          <w:sz w:val="28"/>
          <w:szCs w:val="28"/>
        </w:rPr>
        <w:t>；出超</w:t>
      </w:r>
      <w:r w:rsidR="00B93333">
        <w:rPr>
          <w:rFonts w:eastAsia="標楷體" w:hint="eastAsia"/>
          <w:color w:val="000000" w:themeColor="text1"/>
          <w:kern w:val="0"/>
          <w:sz w:val="28"/>
          <w:szCs w:val="28"/>
        </w:rPr>
        <w:t>64</w:t>
      </w:r>
      <w:r w:rsidRPr="008E784C">
        <w:rPr>
          <w:rFonts w:eastAsia="標楷體" w:hint="eastAsia"/>
          <w:color w:val="000000" w:themeColor="text1"/>
          <w:kern w:val="0"/>
          <w:sz w:val="28"/>
          <w:szCs w:val="28"/>
        </w:rPr>
        <w:t>.</w:t>
      </w:r>
      <w:r w:rsidR="00DA2938">
        <w:rPr>
          <w:rFonts w:eastAsia="標楷體" w:hint="eastAsia"/>
          <w:color w:val="000000" w:themeColor="text1"/>
          <w:kern w:val="0"/>
          <w:sz w:val="28"/>
          <w:szCs w:val="28"/>
        </w:rPr>
        <w:t>7</w:t>
      </w:r>
      <w:r w:rsidRPr="008E784C">
        <w:rPr>
          <w:rFonts w:eastAsia="標楷體"/>
          <w:color w:val="000000" w:themeColor="text1"/>
          <w:kern w:val="0"/>
          <w:sz w:val="28"/>
          <w:szCs w:val="28"/>
        </w:rPr>
        <w:t>億美元。</w:t>
      </w:r>
      <w:r w:rsidRPr="008E784C">
        <w:rPr>
          <w:rFonts w:eastAsia="標楷體" w:hint="eastAsia"/>
          <w:color w:val="000000" w:themeColor="text1"/>
          <w:sz w:val="28"/>
        </w:rPr>
        <w:t>累計</w:t>
      </w:r>
      <w:r w:rsidRPr="008E784C">
        <w:rPr>
          <w:rFonts w:eastAsia="標楷體" w:hint="eastAsia"/>
          <w:color w:val="000000" w:themeColor="text1"/>
          <w:sz w:val="28"/>
        </w:rPr>
        <w:t>1</w:t>
      </w:r>
      <w:r w:rsidRPr="008E784C">
        <w:rPr>
          <w:rFonts w:eastAsia="標楷體" w:hint="eastAsia"/>
          <w:color w:val="000000" w:themeColor="text1"/>
          <w:sz w:val="28"/>
        </w:rPr>
        <w:t>至</w:t>
      </w:r>
      <w:r w:rsidR="00621EE3">
        <w:rPr>
          <w:rFonts w:eastAsia="標楷體" w:hint="eastAsia"/>
          <w:color w:val="000000" w:themeColor="text1"/>
          <w:sz w:val="28"/>
        </w:rPr>
        <w:t>8</w:t>
      </w:r>
      <w:r w:rsidR="00D7778B">
        <w:rPr>
          <w:rFonts w:eastAsia="標楷體" w:hint="eastAsia"/>
          <w:color w:val="000000" w:themeColor="text1"/>
          <w:sz w:val="28"/>
        </w:rPr>
        <w:t>月</w:t>
      </w:r>
      <w:r w:rsidRPr="008E784C">
        <w:rPr>
          <w:rFonts w:eastAsia="標楷體" w:hint="eastAsia"/>
          <w:color w:val="000000" w:themeColor="text1"/>
          <w:sz w:val="28"/>
        </w:rPr>
        <w:t>出口</w:t>
      </w:r>
      <w:r w:rsidR="00621EE3">
        <w:rPr>
          <w:rFonts w:eastAsia="標楷體" w:hint="eastAsia"/>
          <w:color w:val="000000" w:themeColor="text1"/>
          <w:sz w:val="28"/>
        </w:rPr>
        <w:t>2</w:t>
      </w:r>
      <w:r w:rsidR="00DA2938">
        <w:rPr>
          <w:kern w:val="0"/>
          <w:sz w:val="28"/>
          <w:szCs w:val="28"/>
        </w:rPr>
        <w:t>,</w:t>
      </w:r>
      <w:r w:rsidR="00621EE3">
        <w:rPr>
          <w:rFonts w:hint="eastAsia"/>
          <w:kern w:val="0"/>
          <w:sz w:val="28"/>
          <w:szCs w:val="28"/>
        </w:rPr>
        <w:t>173</w:t>
      </w:r>
      <w:r w:rsidR="00DA2938">
        <w:rPr>
          <w:kern w:val="0"/>
          <w:sz w:val="28"/>
          <w:szCs w:val="28"/>
        </w:rPr>
        <w:t>.</w:t>
      </w:r>
      <w:r w:rsidR="00621EE3">
        <w:rPr>
          <w:rFonts w:hint="eastAsia"/>
          <w:kern w:val="0"/>
          <w:sz w:val="28"/>
          <w:szCs w:val="28"/>
        </w:rPr>
        <w:t>8</w:t>
      </w:r>
      <w:r w:rsidRPr="008E784C">
        <w:rPr>
          <w:rFonts w:eastAsia="標楷體" w:hint="eastAsia"/>
          <w:color w:val="000000" w:themeColor="text1"/>
          <w:sz w:val="28"/>
        </w:rPr>
        <w:t>億美元，進口</w:t>
      </w:r>
      <w:r w:rsidR="00DA2938">
        <w:rPr>
          <w:kern w:val="0"/>
          <w:sz w:val="28"/>
          <w:szCs w:val="28"/>
        </w:rPr>
        <w:t>1,</w:t>
      </w:r>
      <w:r w:rsidR="00621EE3">
        <w:rPr>
          <w:rFonts w:hint="eastAsia"/>
          <w:kern w:val="0"/>
          <w:sz w:val="28"/>
          <w:szCs w:val="28"/>
        </w:rPr>
        <w:t>842</w:t>
      </w:r>
      <w:r w:rsidR="00DA2938">
        <w:rPr>
          <w:kern w:val="0"/>
          <w:sz w:val="28"/>
          <w:szCs w:val="28"/>
        </w:rPr>
        <w:t>.0</w:t>
      </w:r>
      <w:r w:rsidRPr="008E784C">
        <w:rPr>
          <w:rFonts w:eastAsia="標楷體" w:hint="eastAsia"/>
          <w:color w:val="000000" w:themeColor="text1"/>
          <w:sz w:val="28"/>
        </w:rPr>
        <w:t>億美元，分別較上年同期</w:t>
      </w:r>
      <w:r w:rsidRPr="008E784C">
        <w:rPr>
          <w:rFonts w:eastAsia="標楷體" w:hint="eastAsia"/>
          <w:color w:val="000000" w:themeColor="text1"/>
          <w:kern w:val="0"/>
          <w:sz w:val="28"/>
          <w:szCs w:val="28"/>
        </w:rPr>
        <w:t>增加</w:t>
      </w:r>
      <w:r w:rsidR="00621EE3">
        <w:rPr>
          <w:rFonts w:eastAsia="標楷體" w:hint="eastAsia"/>
          <w:color w:val="000000" w:themeColor="text1"/>
          <w:kern w:val="0"/>
          <w:sz w:val="28"/>
          <w:szCs w:val="28"/>
        </w:rPr>
        <w:t>1</w:t>
      </w:r>
      <w:r w:rsidRPr="008E784C">
        <w:rPr>
          <w:rFonts w:eastAsia="標楷體" w:hint="eastAsia"/>
          <w:color w:val="000000" w:themeColor="text1"/>
          <w:kern w:val="0"/>
          <w:sz w:val="28"/>
          <w:szCs w:val="28"/>
        </w:rPr>
        <w:t>.5%</w:t>
      </w:r>
      <w:r w:rsidRPr="008E784C">
        <w:rPr>
          <w:rFonts w:eastAsia="標楷體" w:hint="eastAsia"/>
          <w:color w:val="000000" w:themeColor="text1"/>
          <w:sz w:val="28"/>
        </w:rPr>
        <w:t>及減少</w:t>
      </w:r>
      <w:r w:rsidR="00621EE3">
        <w:rPr>
          <w:rFonts w:eastAsia="標楷體" w:hint="eastAsia"/>
          <w:color w:val="000000" w:themeColor="text1"/>
          <w:sz w:val="28"/>
        </w:rPr>
        <w:t>0</w:t>
      </w:r>
      <w:r w:rsidRPr="008E784C">
        <w:rPr>
          <w:rFonts w:eastAsia="標楷體" w:hint="eastAsia"/>
          <w:color w:val="000000" w:themeColor="text1"/>
          <w:sz w:val="28"/>
        </w:rPr>
        <w:t>.</w:t>
      </w:r>
      <w:r w:rsidR="00621EE3">
        <w:rPr>
          <w:rFonts w:eastAsia="標楷體" w:hint="eastAsia"/>
          <w:color w:val="000000" w:themeColor="text1"/>
          <w:sz w:val="28"/>
        </w:rPr>
        <w:t>1</w:t>
      </w:r>
      <w:r w:rsidRPr="008E784C">
        <w:rPr>
          <w:rFonts w:eastAsia="標楷體" w:hint="eastAsia"/>
          <w:color w:val="000000" w:themeColor="text1"/>
          <w:sz w:val="28"/>
        </w:rPr>
        <w:t>%</w:t>
      </w:r>
      <w:r w:rsidRPr="008E784C">
        <w:rPr>
          <w:rFonts w:eastAsia="標楷體" w:hint="eastAsia"/>
          <w:color w:val="000000" w:themeColor="text1"/>
          <w:sz w:val="28"/>
        </w:rPr>
        <w:t>；出超</w:t>
      </w:r>
      <w:r w:rsidR="00621EE3">
        <w:rPr>
          <w:rFonts w:eastAsia="標楷體" w:hint="eastAsia"/>
          <w:color w:val="000000" w:themeColor="text1"/>
          <w:sz w:val="28"/>
        </w:rPr>
        <w:t>331</w:t>
      </w:r>
      <w:r w:rsidRPr="008E784C">
        <w:rPr>
          <w:rFonts w:eastAsia="標楷體" w:hint="eastAsia"/>
          <w:color w:val="000000" w:themeColor="text1"/>
          <w:sz w:val="28"/>
        </w:rPr>
        <w:t>.</w:t>
      </w:r>
      <w:r w:rsidR="00621EE3">
        <w:rPr>
          <w:rFonts w:eastAsia="標楷體" w:hint="eastAsia"/>
          <w:color w:val="000000" w:themeColor="text1"/>
          <w:sz w:val="28"/>
        </w:rPr>
        <w:t>8</w:t>
      </w:r>
      <w:r w:rsidRPr="008E784C">
        <w:rPr>
          <w:rFonts w:eastAsia="標楷體" w:hint="eastAsia"/>
          <w:color w:val="000000" w:themeColor="text1"/>
          <w:sz w:val="28"/>
        </w:rPr>
        <w:t>億美元。</w:t>
      </w:r>
    </w:p>
    <w:p w:rsidR="00603ADD" w:rsidRPr="008E784C" w:rsidRDefault="00603ADD" w:rsidP="00603ADD">
      <w:pPr>
        <w:snapToGrid w:val="0"/>
        <w:spacing w:beforeLines="50" w:before="180" w:line="300" w:lineRule="auto"/>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2-4-1   </w:t>
      </w:r>
      <w:r w:rsidRPr="008E784C">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603ADD" w:rsidRPr="008E784C" w:rsidTr="00D66DC8">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w:t>
            </w:r>
            <w:r w:rsidRPr="008E784C">
              <w:rPr>
                <w:rFonts w:eastAsia="標楷體"/>
                <w:color w:val="000000" w:themeColor="text1"/>
              </w:rPr>
              <w:t>(</w:t>
            </w:r>
            <w:r w:rsidRPr="008E784C">
              <w:rPr>
                <w:rFonts w:eastAsia="標楷體"/>
                <w:color w:val="000000" w:themeColor="text1"/>
              </w:rPr>
              <w:t>月</w:t>
            </w:r>
            <w:r w:rsidRPr="008E784C">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w:t>
            </w:r>
            <w:r w:rsidRPr="008E784C">
              <w:rPr>
                <w:rFonts w:eastAsia="標楷體"/>
                <w:color w:val="000000" w:themeColor="text1"/>
              </w:rPr>
              <w:t xml:space="preserve">  </w:t>
            </w:r>
            <w:r w:rsidRPr="008E784C">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進</w:t>
            </w:r>
            <w:r w:rsidRPr="008E784C">
              <w:rPr>
                <w:rFonts w:eastAsia="標楷體"/>
                <w:color w:val="000000" w:themeColor="text1"/>
              </w:rPr>
              <w:t xml:space="preserve">  </w:t>
            </w:r>
            <w:r w:rsidRPr="008E784C">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出入超</w:t>
            </w:r>
          </w:p>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r>
      <w:tr w:rsidR="00603ADD" w:rsidRPr="008E784C" w:rsidTr="00D66DC8">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603ADD" w:rsidRPr="008E784C" w:rsidRDefault="00603ADD" w:rsidP="00D66DC8">
            <w:pPr>
              <w:widowControl/>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金額</w:t>
            </w: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8E784C">
              <w:rPr>
                <w:rFonts w:eastAsia="標楷體"/>
                <w:color w:val="000000" w:themeColor="text1"/>
              </w:rPr>
              <w:t>年增率</w:t>
            </w:r>
            <w:r w:rsidRPr="008E784C">
              <w:rPr>
                <w:rFonts w:eastAsia="標楷體"/>
                <w:color w:val="000000" w:themeColor="text1"/>
              </w:rPr>
              <w:t>(%)</w:t>
            </w:r>
          </w:p>
        </w:tc>
        <w:tc>
          <w:tcPr>
            <w:tcW w:w="0" w:type="auto"/>
            <w:vMerge/>
            <w:tcBorders>
              <w:top w:val="single" w:sz="4" w:space="0" w:color="auto"/>
              <w:left w:val="single" w:sz="4" w:space="0" w:color="auto"/>
              <w:bottom w:val="single" w:sz="4" w:space="0" w:color="auto"/>
              <w:right w:val="nil"/>
            </w:tcBorders>
            <w:vAlign w:val="center"/>
            <w:hideMark/>
          </w:tcPr>
          <w:p w:rsidR="00603ADD" w:rsidRPr="008E784C" w:rsidRDefault="00603ADD" w:rsidP="00D66DC8">
            <w:pPr>
              <w:widowControl/>
              <w:rPr>
                <w:rFonts w:eastAsia="標楷體"/>
                <w:color w:val="000000" w:themeColor="text1"/>
              </w:rPr>
            </w:pP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2,844.3</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-11.0</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2,363.8</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-15.9</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480.5</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1800" w:type="dxa"/>
            <w:tcBorders>
              <w:top w:val="nil"/>
              <w:left w:val="single" w:sz="4" w:space="0" w:color="auto"/>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2,791.7</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-1.8</w:t>
            </w:r>
          </w:p>
        </w:tc>
        <w:tc>
          <w:tcPr>
            <w:tcW w:w="1800" w:type="dxa"/>
            <w:tcBorders>
              <w:top w:val="nil"/>
              <w:left w:val="nil"/>
              <w:bottom w:val="nil"/>
              <w:right w:val="nil"/>
            </w:tcBorders>
            <w:vAlign w:val="center"/>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2,292.0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-3.0</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499.8</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3,154.9</w:t>
            </w:r>
          </w:p>
        </w:tc>
        <w:tc>
          <w:tcPr>
            <w:tcW w:w="1233" w:type="dxa"/>
            <w:tcBorders>
              <w:top w:val="nil"/>
              <w:left w:val="nil"/>
              <w:bottom w:val="nil"/>
              <w:right w:val="nil"/>
            </w:tcBorders>
            <w:vAlign w:val="center"/>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13.0</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2,572.0</w:t>
            </w:r>
          </w:p>
        </w:tc>
        <w:tc>
          <w:tcPr>
            <w:tcW w:w="1440" w:type="dxa"/>
            <w:tcBorders>
              <w:top w:val="nil"/>
              <w:left w:val="nil"/>
              <w:bottom w:val="nil"/>
              <w:right w:val="nil"/>
            </w:tcBorders>
            <w:vAlign w:val="center"/>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12.2</w:t>
            </w:r>
          </w:p>
        </w:tc>
        <w:tc>
          <w:tcPr>
            <w:tcW w:w="1460" w:type="dxa"/>
            <w:tcBorders>
              <w:top w:val="nil"/>
              <w:left w:val="nil"/>
              <w:bottom w:val="nil"/>
              <w:right w:val="nil"/>
            </w:tcBorders>
            <w:vAlign w:val="bottom"/>
            <w:hideMark/>
          </w:tcPr>
          <w:p w:rsidR="00603ADD" w:rsidRPr="008E784C" w:rsidRDefault="00603ADD" w:rsidP="00D66DC8">
            <w:pPr>
              <w:snapToGrid w:val="0"/>
              <w:spacing w:line="320" w:lineRule="exact"/>
              <w:ind w:right="460"/>
              <w:jc w:val="right"/>
              <w:rPr>
                <w:rFonts w:eastAsia="標楷體"/>
                <w:b/>
                <w:color w:val="000000" w:themeColor="text1"/>
              </w:rPr>
            </w:pPr>
            <w:r w:rsidRPr="008E784C">
              <w:rPr>
                <w:rFonts w:eastAsia="標楷體"/>
                <w:b/>
                <w:color w:val="000000" w:themeColor="text1"/>
              </w:rPr>
              <w:t>582.9</w:t>
            </w:r>
          </w:p>
        </w:tc>
      </w:tr>
      <w:tr w:rsidR="00603ADD" w:rsidRPr="008E784C" w:rsidTr="00D66DC8">
        <w:trPr>
          <w:trHeight w:val="351"/>
        </w:trPr>
        <w:tc>
          <w:tcPr>
            <w:tcW w:w="1544" w:type="dxa"/>
            <w:tcBorders>
              <w:top w:val="nil"/>
              <w:left w:val="nil"/>
              <w:bottom w:val="nil"/>
              <w:right w:val="single" w:sz="4" w:space="0" w:color="auto"/>
            </w:tcBorders>
            <w:hideMark/>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 xml:space="preserve">3,340.1 </w:t>
            </w:r>
          </w:p>
        </w:tc>
        <w:tc>
          <w:tcPr>
            <w:tcW w:w="1233" w:type="dxa"/>
            <w:tcBorders>
              <w:top w:val="nil"/>
              <w:left w:val="nil"/>
              <w:bottom w:val="nil"/>
              <w:right w:val="nil"/>
            </w:tcBorders>
            <w:vAlign w:val="bottom"/>
            <w:hideMark/>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 xml:space="preserve">5.9 </w:t>
            </w:r>
          </w:p>
        </w:tc>
        <w:tc>
          <w:tcPr>
            <w:tcW w:w="1800" w:type="dxa"/>
            <w:tcBorders>
              <w:top w:val="nil"/>
              <w:left w:val="nil"/>
              <w:bottom w:val="nil"/>
              <w:right w:val="nil"/>
            </w:tcBorders>
            <w:vAlign w:val="bottom"/>
            <w:hideMark/>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 xml:space="preserve">2,847.9 </w:t>
            </w:r>
          </w:p>
        </w:tc>
        <w:tc>
          <w:tcPr>
            <w:tcW w:w="1440" w:type="dxa"/>
            <w:tcBorders>
              <w:top w:val="nil"/>
              <w:left w:val="nil"/>
              <w:bottom w:val="nil"/>
              <w:right w:val="nil"/>
            </w:tcBorders>
            <w:vAlign w:val="bottom"/>
            <w:hideMark/>
          </w:tcPr>
          <w:p w:rsidR="00603ADD" w:rsidRPr="008E784C" w:rsidRDefault="00603ADD" w:rsidP="00D66DC8">
            <w:pPr>
              <w:snapToGrid w:val="0"/>
              <w:spacing w:line="320" w:lineRule="exact"/>
              <w:ind w:right="417"/>
              <w:jc w:val="right"/>
              <w:rPr>
                <w:rFonts w:eastAsia="標楷體"/>
                <w:b/>
                <w:color w:val="000000" w:themeColor="text1"/>
              </w:rPr>
            </w:pPr>
            <w:r w:rsidRPr="008E784C">
              <w:rPr>
                <w:rFonts w:eastAsia="標楷體"/>
                <w:b/>
                <w:color w:val="000000" w:themeColor="text1"/>
              </w:rPr>
              <w:t xml:space="preserve">10.7 </w:t>
            </w:r>
          </w:p>
        </w:tc>
        <w:tc>
          <w:tcPr>
            <w:tcW w:w="1460" w:type="dxa"/>
            <w:tcBorders>
              <w:top w:val="nil"/>
              <w:left w:val="nil"/>
              <w:bottom w:val="nil"/>
              <w:right w:val="nil"/>
            </w:tcBorders>
            <w:vAlign w:val="center"/>
            <w:hideMark/>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492.2</w:t>
            </w:r>
          </w:p>
        </w:tc>
      </w:tr>
      <w:tr w:rsidR="00603ADD" w:rsidRPr="008E784C" w:rsidTr="00D66DC8">
        <w:trPr>
          <w:trHeight w:val="351"/>
        </w:trPr>
        <w:tc>
          <w:tcPr>
            <w:tcW w:w="1544" w:type="dxa"/>
            <w:tcBorders>
              <w:top w:val="nil"/>
              <w:left w:val="nil"/>
              <w:bottom w:val="nil"/>
              <w:right w:val="single" w:sz="4" w:space="0" w:color="auto"/>
            </w:tcBorders>
          </w:tcPr>
          <w:p w:rsidR="00603ADD" w:rsidRPr="008E784C" w:rsidRDefault="00603ADD" w:rsidP="00D66DC8">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1800" w:type="dxa"/>
            <w:tcBorders>
              <w:top w:val="nil"/>
              <w:left w:val="single" w:sz="4" w:space="0" w:color="auto"/>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3,29</w:t>
            </w:r>
            <w:r w:rsidRPr="008E784C">
              <w:rPr>
                <w:rFonts w:eastAsia="標楷體" w:hint="eastAsia"/>
                <w:b/>
                <w:color w:val="000000" w:themeColor="text1"/>
              </w:rPr>
              <w:t>1.9</w:t>
            </w:r>
          </w:p>
        </w:tc>
        <w:tc>
          <w:tcPr>
            <w:tcW w:w="1233" w:type="dxa"/>
            <w:tcBorders>
              <w:top w:val="nil"/>
              <w:left w:val="nil"/>
              <w:bottom w:val="nil"/>
              <w:right w:val="nil"/>
            </w:tcBorders>
            <w:vAlign w:val="bottom"/>
          </w:tcPr>
          <w:p w:rsidR="00603ADD" w:rsidRPr="008E784C" w:rsidRDefault="00603ADD" w:rsidP="00D66DC8">
            <w:pPr>
              <w:snapToGrid w:val="0"/>
              <w:spacing w:line="320" w:lineRule="exact"/>
              <w:ind w:right="296"/>
              <w:jc w:val="right"/>
              <w:rPr>
                <w:rFonts w:eastAsia="標楷體"/>
                <w:b/>
                <w:color w:val="000000" w:themeColor="text1"/>
              </w:rPr>
            </w:pPr>
            <w:r w:rsidRPr="008E784C">
              <w:rPr>
                <w:rFonts w:eastAsia="標楷體"/>
                <w:b/>
                <w:color w:val="000000" w:themeColor="text1"/>
              </w:rPr>
              <w:t>-1.4</w:t>
            </w:r>
          </w:p>
        </w:tc>
        <w:tc>
          <w:tcPr>
            <w:tcW w:w="1800" w:type="dxa"/>
            <w:tcBorders>
              <w:top w:val="nil"/>
              <w:left w:val="nil"/>
              <w:bottom w:val="nil"/>
              <w:right w:val="nil"/>
            </w:tcBorders>
            <w:vAlign w:val="bottom"/>
          </w:tcPr>
          <w:p w:rsidR="00603ADD" w:rsidRPr="008E784C" w:rsidRDefault="00603ADD" w:rsidP="00D66DC8">
            <w:pPr>
              <w:snapToGrid w:val="0"/>
              <w:spacing w:line="320" w:lineRule="exact"/>
              <w:ind w:right="536"/>
              <w:jc w:val="right"/>
              <w:rPr>
                <w:rFonts w:eastAsia="標楷體"/>
                <w:b/>
                <w:color w:val="000000" w:themeColor="text1"/>
              </w:rPr>
            </w:pPr>
            <w:r w:rsidRPr="008E784C">
              <w:rPr>
                <w:rFonts w:eastAsia="標楷體"/>
                <w:b/>
                <w:color w:val="000000" w:themeColor="text1"/>
              </w:rPr>
              <w:t>2,85</w:t>
            </w:r>
            <w:r w:rsidRPr="008E784C">
              <w:rPr>
                <w:rFonts w:eastAsia="標楷體" w:hint="eastAsia"/>
                <w:b/>
                <w:color w:val="000000" w:themeColor="text1"/>
              </w:rPr>
              <w:t>6.9</w:t>
            </w:r>
          </w:p>
        </w:tc>
        <w:tc>
          <w:tcPr>
            <w:tcW w:w="144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0.</w:t>
            </w:r>
            <w:r w:rsidRPr="008E784C">
              <w:rPr>
                <w:rFonts w:eastAsia="標楷體" w:hint="eastAsia"/>
                <w:b/>
                <w:color w:val="000000" w:themeColor="text1"/>
              </w:rPr>
              <w:t>3</w:t>
            </w:r>
          </w:p>
        </w:tc>
        <w:tc>
          <w:tcPr>
            <w:tcW w:w="1460" w:type="dxa"/>
            <w:tcBorders>
              <w:top w:val="nil"/>
              <w:left w:val="nil"/>
              <w:bottom w:val="nil"/>
              <w:right w:val="nil"/>
            </w:tcBorders>
            <w:vAlign w:val="bottom"/>
          </w:tcPr>
          <w:p w:rsidR="00603ADD" w:rsidRPr="008E784C" w:rsidRDefault="00603ADD" w:rsidP="00D66DC8">
            <w:pPr>
              <w:snapToGrid w:val="0"/>
              <w:spacing w:line="320" w:lineRule="exact"/>
              <w:ind w:right="480"/>
              <w:jc w:val="right"/>
              <w:rPr>
                <w:rFonts w:eastAsia="標楷體"/>
                <w:b/>
                <w:color w:val="000000" w:themeColor="text1"/>
              </w:rPr>
            </w:pPr>
            <w:r w:rsidRPr="008E784C">
              <w:rPr>
                <w:rFonts w:eastAsia="標楷體"/>
                <w:b/>
                <w:color w:val="000000" w:themeColor="text1"/>
              </w:rPr>
              <w:t>43</w:t>
            </w:r>
            <w:r w:rsidRPr="008E784C">
              <w:rPr>
                <w:rFonts w:eastAsia="標楷體" w:hint="eastAsia"/>
                <w:b/>
                <w:color w:val="000000" w:themeColor="text1"/>
              </w:rPr>
              <w:t>5.0</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8</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287.</w:t>
            </w:r>
            <w:r w:rsidRPr="008E784C">
              <w:rPr>
                <w:rFonts w:eastAsia="標楷體" w:hint="eastAsia"/>
                <w:color w:val="000000" w:themeColor="text1"/>
              </w:rPr>
              <w:t>8</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2.7</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227.</w:t>
            </w:r>
            <w:r w:rsidRPr="008E784C">
              <w:rPr>
                <w:rFonts w:eastAsia="標楷體" w:hint="eastAsia"/>
                <w:color w:val="000000" w:themeColor="text1"/>
              </w:rPr>
              <w:t>7</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17"/>
              <w:jc w:val="right"/>
              <w:rPr>
                <w:rFonts w:eastAsia="標楷體"/>
                <w:color w:val="000000" w:themeColor="text1"/>
              </w:rPr>
            </w:pPr>
            <w:r w:rsidRPr="008E784C">
              <w:rPr>
                <w:rFonts w:eastAsia="標楷體"/>
                <w:color w:val="000000" w:themeColor="text1"/>
              </w:rPr>
              <w:t>-3.</w:t>
            </w:r>
            <w:r w:rsidRPr="008E784C">
              <w:rPr>
                <w:rFonts w:eastAsia="標楷體" w:hint="eastAsia"/>
                <w:color w:val="000000" w:themeColor="text1"/>
              </w:rPr>
              <w:t>3</w:t>
            </w:r>
          </w:p>
        </w:tc>
        <w:tc>
          <w:tcPr>
            <w:tcW w:w="146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60.</w:t>
            </w:r>
            <w:r w:rsidRPr="008E784C">
              <w:rPr>
                <w:rFonts w:eastAsia="標楷體" w:hint="eastAsia"/>
                <w:color w:val="000000" w:themeColor="text1"/>
              </w:rPr>
              <w:t>1</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9</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28</w:t>
            </w:r>
            <w:r w:rsidRPr="008E784C">
              <w:rPr>
                <w:rFonts w:eastAsia="標楷體" w:hint="eastAsia"/>
                <w:color w:val="000000" w:themeColor="text1"/>
              </w:rPr>
              <w:t>0.9</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7</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249.6</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17"/>
              <w:jc w:val="right"/>
              <w:rPr>
                <w:rFonts w:eastAsia="標楷體"/>
                <w:color w:val="000000" w:themeColor="text1"/>
              </w:rPr>
            </w:pPr>
            <w:r w:rsidRPr="008E784C">
              <w:rPr>
                <w:rFonts w:eastAsia="標楷體"/>
                <w:color w:val="000000" w:themeColor="text1"/>
              </w:rPr>
              <w:t>-0.6</w:t>
            </w:r>
          </w:p>
        </w:tc>
        <w:tc>
          <w:tcPr>
            <w:tcW w:w="146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31.</w:t>
            </w:r>
            <w:r w:rsidRPr="008E784C">
              <w:rPr>
                <w:rFonts w:eastAsia="標楷體" w:hint="eastAsia"/>
                <w:color w:val="000000" w:themeColor="text1"/>
              </w:rPr>
              <w:t>3</w:t>
            </w:r>
          </w:p>
        </w:tc>
      </w:tr>
      <w:tr w:rsidR="00A92CEF" w:rsidRPr="008E784C" w:rsidTr="00D6513D">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bCs/>
                <w:color w:val="000000" w:themeColor="text1"/>
              </w:rPr>
              <w:t>10</w:t>
            </w:r>
            <w:r w:rsidRPr="008E784C">
              <w:rPr>
                <w:rFonts w:eastAsia="標楷體"/>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289.8</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-1.5</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250.</w:t>
            </w:r>
            <w:r w:rsidRPr="008E784C">
              <w:rPr>
                <w:rFonts w:eastAsia="標楷體" w:hint="eastAsia"/>
                <w:color w:val="000000" w:themeColor="text1"/>
              </w:rPr>
              <w:t>5</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-4.</w:t>
            </w:r>
            <w:r w:rsidRPr="008E784C">
              <w:rPr>
                <w:rFonts w:eastAsia="標楷體" w:hint="eastAsia"/>
                <w:color w:val="000000" w:themeColor="text1"/>
              </w:rPr>
              <w:t>0</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39.</w:t>
            </w:r>
            <w:r w:rsidRPr="008E784C">
              <w:rPr>
                <w:rFonts w:eastAsia="標楷體" w:hint="eastAsia"/>
                <w:color w:val="000000" w:themeColor="text1"/>
              </w:rPr>
              <w:t>3</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285.7</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3.2</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242.</w:t>
            </w:r>
            <w:r w:rsidRPr="008E784C">
              <w:rPr>
                <w:rFonts w:eastAsia="標楷體" w:hint="eastAsia"/>
                <w:color w:val="000000" w:themeColor="text1"/>
              </w:rPr>
              <w:t>9</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5.7</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42.8</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294.</w:t>
            </w:r>
            <w:r w:rsidRPr="008E784C">
              <w:rPr>
                <w:rFonts w:eastAsia="標楷體" w:hint="eastAsia"/>
                <w:color w:val="000000" w:themeColor="text1"/>
              </w:rPr>
              <w:t>9</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 xml:space="preserve">3.9 </w:t>
            </w:r>
          </w:p>
        </w:tc>
        <w:tc>
          <w:tcPr>
            <w:tcW w:w="1800" w:type="dxa"/>
            <w:tcBorders>
              <w:top w:val="nil"/>
              <w:left w:val="nil"/>
              <w:bottom w:val="nil"/>
              <w:right w:val="nil"/>
            </w:tcBorders>
            <w:vAlign w:val="bottom"/>
          </w:tcPr>
          <w:p w:rsidR="00A92CEF" w:rsidRPr="008E784C" w:rsidRDefault="00A92CEF" w:rsidP="0004469C">
            <w:pPr>
              <w:snapToGrid w:val="0"/>
              <w:spacing w:line="320" w:lineRule="exact"/>
              <w:ind w:right="480"/>
              <w:jc w:val="right"/>
              <w:rPr>
                <w:rFonts w:eastAsia="標楷體"/>
                <w:color w:val="000000" w:themeColor="text1"/>
              </w:rPr>
            </w:pPr>
            <w:r w:rsidRPr="008E784C">
              <w:rPr>
                <w:rFonts w:eastAsia="標楷體"/>
                <w:color w:val="000000" w:themeColor="text1"/>
              </w:rPr>
              <w:t>269.8</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 xml:space="preserve">13.8 </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25.</w:t>
            </w:r>
            <w:r w:rsidRPr="008E784C">
              <w:rPr>
                <w:rFonts w:eastAsia="標楷體" w:hint="eastAsia"/>
                <w:color w:val="000000" w:themeColor="text1"/>
              </w:rPr>
              <w:t>1</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8</w:t>
            </w:r>
            <w:r>
              <w:rPr>
                <w:rFonts w:eastAsia="標楷體" w:hint="eastAsia"/>
                <w:b/>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A92CEF">
            <w:pPr>
              <w:snapToGrid w:val="0"/>
              <w:spacing w:line="320" w:lineRule="exact"/>
              <w:ind w:right="480"/>
              <w:jc w:val="right"/>
              <w:rPr>
                <w:rFonts w:eastAsia="標楷體"/>
                <w:b/>
                <w:color w:val="000000" w:themeColor="text1"/>
              </w:rPr>
            </w:pPr>
            <w:r>
              <w:rPr>
                <w:rFonts w:eastAsia="標楷體" w:hint="eastAsia"/>
                <w:b/>
                <w:color w:val="000000" w:themeColor="text1"/>
              </w:rPr>
              <w:t>2</w:t>
            </w:r>
            <w:r w:rsidRPr="00D41701">
              <w:rPr>
                <w:rFonts w:eastAsia="標楷體"/>
                <w:b/>
                <w:color w:val="000000" w:themeColor="text1"/>
              </w:rPr>
              <w:t>,</w:t>
            </w:r>
            <w:r>
              <w:rPr>
                <w:rFonts w:eastAsia="標楷體" w:hint="eastAsia"/>
                <w:b/>
                <w:color w:val="000000" w:themeColor="text1"/>
              </w:rPr>
              <w:t>173</w:t>
            </w:r>
            <w:r w:rsidRPr="00D41701">
              <w:rPr>
                <w:rFonts w:eastAsia="標楷體"/>
                <w:b/>
                <w:color w:val="000000" w:themeColor="text1"/>
              </w:rPr>
              <w:t>.</w:t>
            </w:r>
            <w:r>
              <w:rPr>
                <w:rFonts w:eastAsia="標楷體" w:hint="eastAsia"/>
                <w:b/>
                <w:color w:val="000000" w:themeColor="text1"/>
              </w:rPr>
              <w:t>8</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b/>
                <w:color w:val="000000" w:themeColor="text1"/>
              </w:rPr>
            </w:pPr>
            <w:r>
              <w:rPr>
                <w:rFonts w:eastAsia="標楷體" w:hint="eastAsia"/>
                <w:b/>
                <w:color w:val="000000" w:themeColor="text1"/>
              </w:rPr>
              <w:t>1</w:t>
            </w:r>
            <w:r w:rsidRPr="008E784C">
              <w:rPr>
                <w:rFonts w:eastAsia="標楷體" w:hint="eastAsia"/>
                <w:b/>
                <w:color w:val="000000" w:themeColor="text1"/>
              </w:rPr>
              <w:t>.5</w:t>
            </w:r>
          </w:p>
        </w:tc>
        <w:tc>
          <w:tcPr>
            <w:tcW w:w="1800" w:type="dxa"/>
            <w:tcBorders>
              <w:top w:val="nil"/>
              <w:left w:val="nil"/>
              <w:bottom w:val="nil"/>
              <w:right w:val="nil"/>
            </w:tcBorders>
            <w:vAlign w:val="bottom"/>
          </w:tcPr>
          <w:p w:rsidR="00A92CEF" w:rsidRPr="008E784C" w:rsidRDefault="00A92CEF" w:rsidP="0004469C">
            <w:pPr>
              <w:snapToGrid w:val="0"/>
              <w:spacing w:line="320" w:lineRule="exact"/>
              <w:ind w:right="451"/>
              <w:jc w:val="right"/>
              <w:rPr>
                <w:rFonts w:eastAsia="標楷體"/>
                <w:b/>
                <w:color w:val="000000" w:themeColor="text1"/>
              </w:rPr>
            </w:pPr>
            <w:r w:rsidRPr="00D41701">
              <w:rPr>
                <w:rFonts w:eastAsia="標楷體"/>
                <w:b/>
                <w:color w:val="000000" w:themeColor="text1"/>
              </w:rPr>
              <w:t>1,</w:t>
            </w:r>
            <w:r>
              <w:rPr>
                <w:rFonts w:eastAsia="標楷體" w:hint="eastAsia"/>
                <w:b/>
                <w:color w:val="000000" w:themeColor="text1"/>
              </w:rPr>
              <w:t>842</w:t>
            </w:r>
            <w:r w:rsidRPr="00D41701">
              <w:rPr>
                <w:rFonts w:eastAsia="標楷體"/>
                <w:b/>
                <w:color w:val="000000" w:themeColor="text1"/>
              </w:rPr>
              <w:t>.0</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b/>
                <w:color w:val="000000" w:themeColor="text1"/>
              </w:rPr>
            </w:pPr>
            <w:r w:rsidRPr="008E784C">
              <w:rPr>
                <w:rFonts w:eastAsia="標楷體" w:hint="eastAsia"/>
                <w:b/>
                <w:color w:val="000000" w:themeColor="text1"/>
              </w:rPr>
              <w:t>-</w:t>
            </w:r>
            <w:r w:rsidR="0004469C">
              <w:rPr>
                <w:rFonts w:eastAsia="標楷體" w:hint="eastAsia"/>
                <w:b/>
                <w:color w:val="000000" w:themeColor="text1"/>
              </w:rPr>
              <w:t>0</w:t>
            </w:r>
            <w:r w:rsidRPr="008E784C">
              <w:rPr>
                <w:rFonts w:eastAsia="標楷體" w:hint="eastAsia"/>
                <w:b/>
                <w:color w:val="000000" w:themeColor="text1"/>
              </w:rPr>
              <w:t>.</w:t>
            </w:r>
            <w:r w:rsidR="0004469C">
              <w:rPr>
                <w:rFonts w:eastAsia="標楷體" w:hint="eastAsia"/>
                <w:b/>
                <w:color w:val="000000" w:themeColor="text1"/>
              </w:rPr>
              <w:t>1</w:t>
            </w:r>
          </w:p>
        </w:tc>
        <w:tc>
          <w:tcPr>
            <w:tcW w:w="1460" w:type="dxa"/>
            <w:tcBorders>
              <w:top w:val="nil"/>
              <w:left w:val="nil"/>
              <w:bottom w:val="nil"/>
              <w:right w:val="nil"/>
            </w:tcBorders>
            <w:vAlign w:val="center"/>
          </w:tcPr>
          <w:p w:rsidR="00A92CEF" w:rsidRPr="008E784C" w:rsidRDefault="0004469C" w:rsidP="0004469C">
            <w:pPr>
              <w:snapToGrid w:val="0"/>
              <w:spacing w:line="320" w:lineRule="exact"/>
              <w:ind w:right="480"/>
              <w:jc w:val="right"/>
              <w:rPr>
                <w:rFonts w:eastAsia="標楷體"/>
                <w:b/>
                <w:color w:val="000000" w:themeColor="text1"/>
              </w:rPr>
            </w:pPr>
            <w:r>
              <w:rPr>
                <w:rFonts w:eastAsia="標楷體" w:hint="eastAsia"/>
                <w:b/>
                <w:color w:val="000000" w:themeColor="text1"/>
              </w:rPr>
              <w:t>331</w:t>
            </w:r>
            <w:r w:rsidR="00A92CEF" w:rsidRPr="008E784C">
              <w:rPr>
                <w:rFonts w:eastAsia="標楷體" w:hint="eastAsia"/>
                <w:b/>
                <w:color w:val="000000" w:themeColor="text1"/>
              </w:rPr>
              <w:t>.</w:t>
            </w:r>
            <w:r>
              <w:rPr>
                <w:rFonts w:eastAsia="標楷體" w:hint="eastAsia"/>
                <w:b/>
                <w:color w:val="000000" w:themeColor="text1"/>
              </w:rPr>
              <w:t>8</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1</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250.5</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-7.6</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216.1</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-17.6</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34.4</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2</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253.</w:t>
            </w:r>
            <w:r w:rsidRPr="008E784C">
              <w:rPr>
                <w:rFonts w:eastAsia="標楷體" w:hint="eastAsia"/>
                <w:color w:val="000000" w:themeColor="text1"/>
              </w:rPr>
              <w:t>7</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color w:val="000000" w:themeColor="text1"/>
              </w:rPr>
              <w:t>24.9</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220.</w:t>
            </w:r>
            <w:r w:rsidRPr="008E784C">
              <w:rPr>
                <w:rFonts w:eastAsia="標楷體" w:hint="eastAsia"/>
                <w:color w:val="000000" w:themeColor="text1"/>
              </w:rPr>
              <w:t>7</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44.</w:t>
            </w:r>
            <w:r w:rsidRPr="008E784C">
              <w:rPr>
                <w:rFonts w:eastAsia="標楷體" w:hint="eastAsia"/>
                <w:color w:val="000000" w:themeColor="text1"/>
              </w:rPr>
              <w:t>6</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color w:val="000000" w:themeColor="text1"/>
              </w:rPr>
              <w:t>33.0</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3</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282.5</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hint="eastAsia"/>
                <w:color w:val="000000" w:themeColor="text1"/>
              </w:rPr>
              <w:t>-0.7</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254.7</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27.8</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4</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252.2</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hint="eastAsia"/>
                <w:color w:val="000000" w:themeColor="text1"/>
              </w:rPr>
              <w:t>-1.3</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229.</w:t>
            </w:r>
            <w:r>
              <w:rPr>
                <w:rFonts w:eastAsia="標楷體" w:hint="eastAsia"/>
                <w:color w:val="000000" w:themeColor="text1"/>
              </w:rPr>
              <w:t>5</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0.4</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22.7</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5</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270.0</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hint="eastAsia"/>
                <w:color w:val="000000" w:themeColor="text1"/>
              </w:rPr>
              <w:t>-2.0</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222.8</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-3.5</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47.2</w:t>
            </w:r>
          </w:p>
        </w:tc>
      </w:tr>
      <w:tr w:rsidR="00A92CEF" w:rsidRPr="008E784C" w:rsidTr="00D66DC8">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8E784C">
              <w:rPr>
                <w:rFonts w:eastAsia="標楷體" w:hint="eastAsia"/>
                <w:bCs/>
                <w:color w:val="000000" w:themeColor="text1"/>
              </w:rPr>
              <w:t>6</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271.3</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sidRPr="008E784C">
              <w:rPr>
                <w:rFonts w:eastAsia="標楷體" w:hint="eastAsia"/>
                <w:color w:val="000000" w:themeColor="text1"/>
              </w:rPr>
              <w:t>-3.8</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Pr>
                <w:rFonts w:eastAsia="標楷體" w:hint="eastAsia"/>
                <w:color w:val="000000" w:themeColor="text1"/>
              </w:rPr>
              <w:t>223</w:t>
            </w:r>
            <w:r w:rsidRPr="008E784C">
              <w:rPr>
                <w:rFonts w:eastAsia="標楷體" w:hint="eastAsia"/>
                <w:color w:val="000000" w:themeColor="text1"/>
              </w:rPr>
              <w:t>.</w:t>
            </w:r>
            <w:r>
              <w:rPr>
                <w:rFonts w:eastAsia="標楷體" w:hint="eastAsia"/>
                <w:color w:val="000000" w:themeColor="text1"/>
              </w:rPr>
              <w:t>0</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-8.6</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48.</w:t>
            </w:r>
            <w:r>
              <w:rPr>
                <w:rFonts w:eastAsia="標楷體" w:hint="eastAsia"/>
                <w:color w:val="000000" w:themeColor="text1"/>
              </w:rPr>
              <w:t>3</w:t>
            </w:r>
          </w:p>
        </w:tc>
      </w:tr>
      <w:tr w:rsidR="00A92CEF" w:rsidRPr="008E784C" w:rsidTr="00C31B67">
        <w:trPr>
          <w:trHeight w:val="351"/>
        </w:trPr>
        <w:tc>
          <w:tcPr>
            <w:tcW w:w="1544" w:type="dxa"/>
            <w:tcBorders>
              <w:top w:val="nil"/>
              <w:left w:val="nil"/>
              <w:bottom w:val="nil"/>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7</w:t>
            </w:r>
            <w:r w:rsidRPr="008E784C">
              <w:rPr>
                <w:rFonts w:eastAsia="標楷體" w:hint="eastAsia"/>
                <w:bCs/>
                <w:color w:val="000000" w:themeColor="text1"/>
              </w:rPr>
              <w:t>月</w:t>
            </w:r>
          </w:p>
        </w:tc>
        <w:tc>
          <w:tcPr>
            <w:tcW w:w="1800" w:type="dxa"/>
            <w:tcBorders>
              <w:top w:val="nil"/>
              <w:left w:val="single" w:sz="4" w:space="0" w:color="auto"/>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82</w:t>
            </w:r>
            <w:r w:rsidRPr="008E784C">
              <w:rPr>
                <w:rFonts w:eastAsia="標楷體" w:hint="eastAsia"/>
                <w:color w:val="000000" w:themeColor="text1"/>
              </w:rPr>
              <w:t>.</w:t>
            </w:r>
            <w:r>
              <w:rPr>
                <w:rFonts w:eastAsia="標楷體" w:hint="eastAsia"/>
                <w:color w:val="000000" w:themeColor="text1"/>
              </w:rPr>
              <w:t>0</w:t>
            </w:r>
          </w:p>
        </w:tc>
        <w:tc>
          <w:tcPr>
            <w:tcW w:w="1233" w:type="dxa"/>
            <w:tcBorders>
              <w:top w:val="nil"/>
              <w:left w:val="nil"/>
              <w:bottom w:val="nil"/>
              <w:right w:val="nil"/>
            </w:tcBorders>
            <w:vAlign w:val="bottom"/>
          </w:tcPr>
          <w:p w:rsidR="00A92CEF" w:rsidRPr="008E784C" w:rsidRDefault="00A92CEF" w:rsidP="00D6513D">
            <w:pPr>
              <w:snapToGrid w:val="0"/>
              <w:spacing w:line="320" w:lineRule="exact"/>
              <w:ind w:right="296"/>
              <w:jc w:val="right"/>
              <w:rPr>
                <w:rFonts w:eastAsia="標楷體"/>
                <w:color w:val="000000" w:themeColor="text1"/>
              </w:rPr>
            </w:pPr>
            <w:r>
              <w:rPr>
                <w:rFonts w:eastAsia="標楷體" w:hint="eastAsia"/>
                <w:color w:val="000000" w:themeColor="text1"/>
              </w:rPr>
              <w:t>0</w:t>
            </w:r>
            <w:r w:rsidRPr="008E784C">
              <w:rPr>
                <w:rFonts w:eastAsia="標楷體" w:hint="eastAsia"/>
                <w:color w:val="000000" w:themeColor="text1"/>
              </w:rPr>
              <w:t>.</w:t>
            </w:r>
            <w:r>
              <w:rPr>
                <w:rFonts w:eastAsia="標楷體" w:hint="eastAsia"/>
                <w:color w:val="000000" w:themeColor="text1"/>
              </w:rPr>
              <w:t>4</w:t>
            </w:r>
          </w:p>
        </w:tc>
        <w:tc>
          <w:tcPr>
            <w:tcW w:w="180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22</w:t>
            </w: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3</w:t>
            </w:r>
          </w:p>
        </w:tc>
        <w:tc>
          <w:tcPr>
            <w:tcW w:w="1440" w:type="dxa"/>
            <w:tcBorders>
              <w:top w:val="nil"/>
              <w:left w:val="nil"/>
              <w:bottom w:val="nil"/>
              <w:right w:val="nil"/>
            </w:tcBorders>
            <w:vAlign w:val="bottom"/>
          </w:tcPr>
          <w:p w:rsidR="00A92CEF" w:rsidRPr="008E784C" w:rsidRDefault="00A92CEF" w:rsidP="00D6513D">
            <w:pPr>
              <w:snapToGrid w:val="0"/>
              <w:spacing w:line="320" w:lineRule="exact"/>
              <w:ind w:right="480"/>
              <w:jc w:val="right"/>
              <w:rPr>
                <w:rFonts w:eastAsia="標楷體"/>
                <w:color w:val="000000" w:themeColor="text1"/>
              </w:rPr>
            </w:pPr>
            <w:r w:rsidRPr="008E784C">
              <w:rPr>
                <w:rFonts w:eastAsia="標楷體" w:hint="eastAsia"/>
                <w:color w:val="000000" w:themeColor="text1"/>
              </w:rPr>
              <w:t>-</w:t>
            </w:r>
            <w:r>
              <w:rPr>
                <w:rFonts w:eastAsia="標楷體" w:hint="eastAsia"/>
                <w:color w:val="000000" w:themeColor="text1"/>
              </w:rPr>
              <w:t>6</w:t>
            </w:r>
            <w:r w:rsidRPr="008E784C">
              <w:rPr>
                <w:rFonts w:eastAsia="標楷體" w:hint="eastAsia"/>
                <w:color w:val="000000" w:themeColor="text1"/>
              </w:rPr>
              <w:t>.</w:t>
            </w:r>
            <w:r>
              <w:rPr>
                <w:rFonts w:eastAsia="標楷體" w:hint="eastAsia"/>
                <w:color w:val="000000" w:themeColor="text1"/>
              </w:rPr>
              <w:t>8</w:t>
            </w:r>
          </w:p>
        </w:tc>
        <w:tc>
          <w:tcPr>
            <w:tcW w:w="1460" w:type="dxa"/>
            <w:tcBorders>
              <w:top w:val="nil"/>
              <w:left w:val="nil"/>
              <w:bottom w:val="nil"/>
              <w:right w:val="nil"/>
            </w:tcBorders>
            <w:vAlign w:val="center"/>
          </w:tcPr>
          <w:p w:rsidR="00A92CEF" w:rsidRPr="008E784C" w:rsidRDefault="00A92CEF" w:rsidP="00D6513D">
            <w:pPr>
              <w:snapToGrid w:val="0"/>
              <w:spacing w:line="320" w:lineRule="exact"/>
              <w:ind w:right="480"/>
              <w:jc w:val="right"/>
              <w:rPr>
                <w:rFonts w:eastAsia="標楷體"/>
                <w:color w:val="000000" w:themeColor="text1"/>
              </w:rPr>
            </w:pPr>
            <w:r>
              <w:rPr>
                <w:rFonts w:eastAsia="標楷體" w:hint="eastAsia"/>
                <w:color w:val="000000" w:themeColor="text1"/>
              </w:rPr>
              <w:t>53</w:t>
            </w:r>
            <w:r w:rsidRPr="008E784C">
              <w:rPr>
                <w:rFonts w:eastAsia="標楷體" w:hint="eastAsia"/>
                <w:color w:val="000000" w:themeColor="text1"/>
              </w:rPr>
              <w:t>.</w:t>
            </w:r>
            <w:r>
              <w:rPr>
                <w:rFonts w:eastAsia="標楷體" w:hint="eastAsia"/>
                <w:color w:val="000000" w:themeColor="text1"/>
              </w:rPr>
              <w:t>7</w:t>
            </w:r>
          </w:p>
        </w:tc>
      </w:tr>
      <w:tr w:rsidR="00A92CEF" w:rsidRPr="008E784C" w:rsidTr="00D66DC8">
        <w:trPr>
          <w:trHeight w:val="351"/>
        </w:trPr>
        <w:tc>
          <w:tcPr>
            <w:tcW w:w="1544" w:type="dxa"/>
            <w:tcBorders>
              <w:top w:val="nil"/>
              <w:left w:val="nil"/>
              <w:bottom w:val="single" w:sz="4" w:space="0" w:color="auto"/>
              <w:right w:val="single" w:sz="4" w:space="0" w:color="auto"/>
            </w:tcBorders>
          </w:tcPr>
          <w:p w:rsidR="00A92CEF" w:rsidRPr="008E784C" w:rsidRDefault="00A92CEF" w:rsidP="00D6513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Pr>
                <w:rFonts w:eastAsia="標楷體" w:hint="eastAsia"/>
                <w:bCs/>
                <w:color w:val="000000" w:themeColor="text1"/>
              </w:rPr>
              <w:t>8</w:t>
            </w:r>
            <w:r w:rsidRPr="008E784C">
              <w:rPr>
                <w:rFonts w:eastAsia="標楷體" w:hint="eastAsia"/>
                <w:bCs/>
                <w:color w:val="000000" w:themeColor="text1"/>
              </w:rPr>
              <w:t>月</w:t>
            </w:r>
          </w:p>
        </w:tc>
        <w:tc>
          <w:tcPr>
            <w:tcW w:w="1800" w:type="dxa"/>
            <w:tcBorders>
              <w:top w:val="nil"/>
              <w:left w:val="single" w:sz="4" w:space="0" w:color="auto"/>
              <w:bottom w:val="single" w:sz="4" w:space="0" w:color="auto"/>
              <w:right w:val="nil"/>
            </w:tcBorders>
            <w:vAlign w:val="bottom"/>
          </w:tcPr>
          <w:p w:rsidR="00A92CEF" w:rsidRPr="008E784C" w:rsidRDefault="00A92CEF" w:rsidP="00A92CEF">
            <w:pPr>
              <w:snapToGrid w:val="0"/>
              <w:spacing w:line="320" w:lineRule="exact"/>
              <w:ind w:right="480"/>
              <w:jc w:val="right"/>
              <w:rPr>
                <w:rFonts w:eastAsia="標楷體"/>
                <w:color w:val="000000" w:themeColor="text1"/>
              </w:rPr>
            </w:pPr>
            <w:r>
              <w:rPr>
                <w:rFonts w:eastAsia="標楷體" w:hint="eastAsia"/>
                <w:color w:val="000000" w:themeColor="text1"/>
              </w:rPr>
              <w:t>311</w:t>
            </w:r>
            <w:r w:rsidRPr="008E784C">
              <w:rPr>
                <w:rFonts w:eastAsia="標楷體" w:hint="eastAsia"/>
                <w:color w:val="000000" w:themeColor="text1"/>
              </w:rPr>
              <w:t>.</w:t>
            </w:r>
            <w:r>
              <w:rPr>
                <w:rFonts w:eastAsia="標楷體" w:hint="eastAsia"/>
                <w:color w:val="000000" w:themeColor="text1"/>
              </w:rPr>
              <w:t>7</w:t>
            </w:r>
          </w:p>
        </w:tc>
        <w:tc>
          <w:tcPr>
            <w:tcW w:w="1233" w:type="dxa"/>
            <w:tcBorders>
              <w:top w:val="nil"/>
              <w:left w:val="nil"/>
              <w:bottom w:val="single" w:sz="4" w:space="0" w:color="auto"/>
              <w:right w:val="nil"/>
            </w:tcBorders>
            <w:vAlign w:val="bottom"/>
          </w:tcPr>
          <w:p w:rsidR="00A92CEF" w:rsidRPr="008E784C" w:rsidRDefault="00A92CEF" w:rsidP="00A92CEF">
            <w:pPr>
              <w:snapToGrid w:val="0"/>
              <w:spacing w:line="320" w:lineRule="exact"/>
              <w:ind w:right="296"/>
              <w:jc w:val="right"/>
              <w:rPr>
                <w:rFonts w:eastAsia="標楷體"/>
                <w:color w:val="000000" w:themeColor="text1"/>
              </w:rPr>
            </w:pPr>
            <w:r>
              <w:rPr>
                <w:rFonts w:eastAsia="標楷體" w:hint="eastAsia"/>
                <w:color w:val="000000" w:themeColor="text1"/>
              </w:rPr>
              <w:t>8</w:t>
            </w:r>
            <w:r w:rsidRPr="008E784C">
              <w:rPr>
                <w:rFonts w:eastAsia="標楷體" w:hint="eastAsia"/>
                <w:color w:val="000000" w:themeColor="text1"/>
              </w:rPr>
              <w:t>.</w:t>
            </w:r>
            <w:r>
              <w:rPr>
                <w:rFonts w:eastAsia="標楷體" w:hint="eastAsia"/>
                <w:color w:val="000000" w:themeColor="text1"/>
              </w:rPr>
              <w:t>3</w:t>
            </w:r>
          </w:p>
        </w:tc>
        <w:tc>
          <w:tcPr>
            <w:tcW w:w="1800" w:type="dxa"/>
            <w:tcBorders>
              <w:top w:val="nil"/>
              <w:left w:val="nil"/>
              <w:bottom w:val="single" w:sz="4" w:space="0" w:color="auto"/>
              <w:right w:val="nil"/>
            </w:tcBorders>
            <w:vAlign w:val="bottom"/>
          </w:tcPr>
          <w:p w:rsidR="00A92CEF" w:rsidRPr="008E784C" w:rsidRDefault="00A92CEF" w:rsidP="00A92CEF">
            <w:pPr>
              <w:snapToGrid w:val="0"/>
              <w:spacing w:line="320" w:lineRule="exact"/>
              <w:ind w:right="480"/>
              <w:jc w:val="right"/>
              <w:rPr>
                <w:rFonts w:eastAsia="標楷體"/>
                <w:color w:val="000000" w:themeColor="text1"/>
              </w:rPr>
            </w:pPr>
            <w:r w:rsidRPr="008E784C">
              <w:rPr>
                <w:rFonts w:eastAsia="標楷體" w:hint="eastAsia"/>
                <w:color w:val="000000" w:themeColor="text1"/>
              </w:rPr>
              <w:t>2</w:t>
            </w:r>
            <w:r>
              <w:rPr>
                <w:rFonts w:eastAsia="標楷體" w:hint="eastAsia"/>
                <w:color w:val="000000" w:themeColor="text1"/>
              </w:rPr>
              <w:t>47</w:t>
            </w:r>
            <w:r w:rsidRPr="008E784C">
              <w:rPr>
                <w:rFonts w:eastAsia="標楷體" w:hint="eastAsia"/>
                <w:color w:val="000000" w:themeColor="text1"/>
              </w:rPr>
              <w:t>.</w:t>
            </w:r>
            <w:r>
              <w:rPr>
                <w:rFonts w:eastAsia="標楷體" w:hint="eastAsia"/>
                <w:color w:val="000000" w:themeColor="text1"/>
              </w:rPr>
              <w:t>1</w:t>
            </w:r>
          </w:p>
        </w:tc>
        <w:tc>
          <w:tcPr>
            <w:tcW w:w="1440" w:type="dxa"/>
            <w:tcBorders>
              <w:top w:val="nil"/>
              <w:left w:val="nil"/>
              <w:bottom w:val="single" w:sz="4" w:space="0" w:color="auto"/>
              <w:right w:val="nil"/>
            </w:tcBorders>
            <w:vAlign w:val="bottom"/>
          </w:tcPr>
          <w:p w:rsidR="00A92CEF" w:rsidRPr="008E784C" w:rsidRDefault="0004469C" w:rsidP="0004469C">
            <w:pPr>
              <w:snapToGrid w:val="0"/>
              <w:spacing w:line="320" w:lineRule="exact"/>
              <w:ind w:right="480"/>
              <w:jc w:val="right"/>
              <w:rPr>
                <w:rFonts w:eastAsia="標楷體"/>
                <w:color w:val="000000" w:themeColor="text1"/>
              </w:rPr>
            </w:pPr>
            <w:r>
              <w:rPr>
                <w:rFonts w:eastAsia="標楷體" w:hint="eastAsia"/>
                <w:color w:val="000000" w:themeColor="text1"/>
              </w:rPr>
              <w:t>8</w:t>
            </w:r>
            <w:r w:rsidR="00A92CEF" w:rsidRPr="008E784C">
              <w:rPr>
                <w:rFonts w:eastAsia="標楷體" w:hint="eastAsia"/>
                <w:color w:val="000000" w:themeColor="text1"/>
              </w:rPr>
              <w:t>.</w:t>
            </w:r>
            <w:r>
              <w:rPr>
                <w:rFonts w:eastAsia="標楷體" w:hint="eastAsia"/>
                <w:color w:val="000000" w:themeColor="text1"/>
              </w:rPr>
              <w:t>5</w:t>
            </w:r>
          </w:p>
        </w:tc>
        <w:tc>
          <w:tcPr>
            <w:tcW w:w="1460" w:type="dxa"/>
            <w:tcBorders>
              <w:top w:val="nil"/>
              <w:left w:val="nil"/>
              <w:bottom w:val="single" w:sz="4" w:space="0" w:color="auto"/>
              <w:right w:val="nil"/>
            </w:tcBorders>
            <w:vAlign w:val="center"/>
          </w:tcPr>
          <w:p w:rsidR="00A92CEF" w:rsidRPr="008E784C" w:rsidRDefault="0004469C" w:rsidP="00D6513D">
            <w:pPr>
              <w:snapToGrid w:val="0"/>
              <w:spacing w:line="320" w:lineRule="exact"/>
              <w:ind w:right="480"/>
              <w:jc w:val="right"/>
              <w:rPr>
                <w:rFonts w:eastAsia="標楷體"/>
                <w:color w:val="000000" w:themeColor="text1"/>
              </w:rPr>
            </w:pPr>
            <w:r>
              <w:rPr>
                <w:rFonts w:eastAsia="標楷體" w:hint="eastAsia"/>
                <w:color w:val="000000" w:themeColor="text1"/>
              </w:rPr>
              <w:t>64</w:t>
            </w:r>
            <w:r w:rsidR="00A92CEF" w:rsidRPr="008E784C">
              <w:rPr>
                <w:rFonts w:eastAsia="標楷體" w:hint="eastAsia"/>
                <w:color w:val="000000" w:themeColor="text1"/>
              </w:rPr>
              <w:t>.</w:t>
            </w:r>
            <w:r w:rsidR="00A92CEF">
              <w:rPr>
                <w:rFonts w:eastAsia="標楷體" w:hint="eastAsia"/>
                <w:color w:val="000000" w:themeColor="text1"/>
              </w:rPr>
              <w:t>7</w:t>
            </w:r>
          </w:p>
        </w:tc>
      </w:tr>
    </w:tbl>
    <w:p w:rsidR="000672EE" w:rsidRPr="00824F84" w:rsidRDefault="00603ADD" w:rsidP="000672EE">
      <w:pPr>
        <w:spacing w:line="300" w:lineRule="exact"/>
        <w:rPr>
          <w:rFonts w:eastAsia="標楷體"/>
          <w:color w:val="000000" w:themeColor="text1"/>
        </w:rPr>
      </w:pPr>
      <w:r w:rsidRPr="008E784C">
        <w:rPr>
          <w:rFonts w:eastAsia="標楷體"/>
          <w:color w:val="000000" w:themeColor="text1"/>
          <w:sz w:val="22"/>
          <w:szCs w:val="22"/>
        </w:rPr>
        <w:t>資料來源：財政部進出口貿易統計。</w:t>
      </w:r>
    </w:p>
    <w:p w:rsidR="000672EE" w:rsidRPr="00824F84" w:rsidRDefault="000672EE" w:rsidP="000672EE">
      <w:pPr>
        <w:snapToGrid w:val="0"/>
        <w:spacing w:beforeLines="50" w:before="180" w:line="300" w:lineRule="auto"/>
        <w:jc w:val="center"/>
        <w:rPr>
          <w:rFonts w:eastAsia="標楷體"/>
          <w:b/>
          <w:bCs/>
          <w:color w:val="000000" w:themeColor="text1"/>
          <w:sz w:val="28"/>
        </w:rPr>
      </w:pPr>
    </w:p>
    <w:p w:rsidR="00603ADD" w:rsidRPr="00D82D87" w:rsidRDefault="000672EE" w:rsidP="00603ADD">
      <w:pPr>
        <w:widowControl/>
        <w:snapToGrid w:val="0"/>
        <w:spacing w:beforeLines="50" w:before="180" w:line="300" w:lineRule="auto"/>
        <w:ind w:left="425" w:hangingChars="193" w:hanging="425"/>
        <w:jc w:val="both"/>
        <w:rPr>
          <w:rFonts w:eastAsia="標楷體"/>
          <w:b/>
          <w:bCs/>
          <w:color w:val="000000" w:themeColor="text1"/>
          <w:kern w:val="0"/>
          <w:sz w:val="28"/>
          <w:szCs w:val="20"/>
        </w:rPr>
      </w:pPr>
      <w:r w:rsidRPr="00824F84">
        <w:rPr>
          <w:rFonts w:eastAsia="標楷體"/>
          <w:b/>
          <w:bCs/>
          <w:color w:val="000000" w:themeColor="text1"/>
          <w:kern w:val="0"/>
          <w:sz w:val="22"/>
          <w:szCs w:val="22"/>
        </w:rPr>
        <w:br w:type="page"/>
      </w:r>
      <w:r w:rsidR="00603ADD" w:rsidRPr="008E784C">
        <w:rPr>
          <w:rFonts w:eastAsia="標楷體"/>
          <w:b/>
          <w:bCs/>
          <w:color w:val="000000" w:themeColor="text1"/>
          <w:kern w:val="0"/>
          <w:sz w:val="28"/>
          <w:szCs w:val="20"/>
        </w:rPr>
        <w:lastRenderedPageBreak/>
        <w:t>２、</w:t>
      </w:r>
      <w:r w:rsidR="00603ADD" w:rsidRPr="008E784C">
        <w:rPr>
          <w:rFonts w:eastAsia="標楷體"/>
          <w:b/>
          <w:bCs/>
          <w:color w:val="000000" w:themeColor="text1"/>
          <w:kern w:val="0"/>
          <w:sz w:val="28"/>
          <w:szCs w:val="20"/>
        </w:rPr>
        <w:t>10</w:t>
      </w:r>
      <w:r w:rsidR="00603ADD" w:rsidRPr="008E784C">
        <w:rPr>
          <w:rFonts w:eastAsia="標楷體" w:hint="eastAsia"/>
          <w:b/>
          <w:bCs/>
          <w:color w:val="000000" w:themeColor="text1"/>
          <w:kern w:val="0"/>
          <w:sz w:val="28"/>
          <w:szCs w:val="20"/>
        </w:rPr>
        <w:t>9</w:t>
      </w:r>
      <w:r w:rsidR="00603ADD" w:rsidRPr="008E784C">
        <w:rPr>
          <w:rFonts w:eastAsia="標楷體"/>
          <w:b/>
          <w:bCs/>
          <w:color w:val="000000" w:themeColor="text1"/>
          <w:kern w:val="0"/>
          <w:sz w:val="28"/>
          <w:szCs w:val="20"/>
        </w:rPr>
        <w:t>年</w:t>
      </w:r>
      <w:r w:rsidR="004F5CDB">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00603ADD" w:rsidRPr="008E784C">
        <w:rPr>
          <w:rFonts w:eastAsia="標楷體"/>
          <w:b/>
          <w:bCs/>
          <w:color w:val="000000" w:themeColor="text1"/>
          <w:kern w:val="0"/>
          <w:sz w:val="28"/>
          <w:szCs w:val="20"/>
        </w:rPr>
        <w:t>我對主要國家</w:t>
      </w:r>
      <w:r w:rsidR="00603ADD" w:rsidRPr="008E784C">
        <w:rPr>
          <w:rFonts w:eastAsia="標楷體"/>
          <w:b/>
          <w:bCs/>
          <w:color w:val="000000" w:themeColor="text1"/>
          <w:kern w:val="0"/>
          <w:sz w:val="28"/>
          <w:szCs w:val="20"/>
        </w:rPr>
        <w:t>(</w:t>
      </w:r>
      <w:r w:rsidR="00603ADD" w:rsidRPr="008E784C">
        <w:rPr>
          <w:rFonts w:eastAsia="標楷體"/>
          <w:b/>
          <w:bCs/>
          <w:color w:val="000000" w:themeColor="text1"/>
          <w:kern w:val="0"/>
          <w:sz w:val="28"/>
          <w:szCs w:val="20"/>
        </w:rPr>
        <w:t>地區</w:t>
      </w:r>
      <w:r w:rsidR="00603ADD" w:rsidRPr="008E784C">
        <w:rPr>
          <w:rFonts w:eastAsia="標楷體"/>
          <w:b/>
          <w:bCs/>
          <w:color w:val="000000" w:themeColor="text1"/>
          <w:kern w:val="0"/>
          <w:sz w:val="28"/>
          <w:szCs w:val="20"/>
        </w:rPr>
        <w:t>)</w:t>
      </w:r>
      <w:r w:rsidR="00603ADD" w:rsidRPr="00D82D87">
        <w:rPr>
          <w:rFonts w:eastAsia="標楷體"/>
          <w:b/>
          <w:bCs/>
          <w:color w:val="000000" w:themeColor="text1"/>
          <w:sz w:val="28"/>
          <w:szCs w:val="22"/>
        </w:rPr>
        <w:t>出口增幅最多為</w:t>
      </w:r>
      <w:r w:rsidR="00603ADD" w:rsidRPr="00D82D87">
        <w:rPr>
          <w:rFonts w:eastAsia="標楷體" w:hint="eastAsia"/>
          <w:b/>
          <w:bCs/>
          <w:color w:val="000000" w:themeColor="text1"/>
          <w:kern w:val="0"/>
          <w:sz w:val="28"/>
          <w:szCs w:val="20"/>
        </w:rPr>
        <w:t>中國大陸</w:t>
      </w:r>
      <w:r w:rsidR="00603ADD" w:rsidRPr="00D82D87">
        <w:rPr>
          <w:rFonts w:eastAsia="標楷體" w:hint="eastAsia"/>
          <w:b/>
          <w:bCs/>
          <w:color w:val="000000" w:themeColor="text1"/>
          <w:kern w:val="0"/>
          <w:sz w:val="28"/>
          <w:szCs w:val="20"/>
        </w:rPr>
        <w:t>(</w:t>
      </w:r>
      <w:r w:rsidR="00603ADD" w:rsidRPr="00D82D87">
        <w:rPr>
          <w:rFonts w:eastAsia="標楷體" w:hint="eastAsia"/>
          <w:b/>
          <w:bCs/>
          <w:color w:val="000000" w:themeColor="text1"/>
          <w:kern w:val="0"/>
          <w:sz w:val="28"/>
          <w:szCs w:val="20"/>
        </w:rPr>
        <w:t>含香港</w:t>
      </w:r>
      <w:r w:rsidR="00603ADD" w:rsidRPr="00D82D87">
        <w:rPr>
          <w:rFonts w:eastAsia="標楷體" w:hint="eastAsia"/>
          <w:b/>
          <w:bCs/>
          <w:color w:val="000000" w:themeColor="text1"/>
          <w:kern w:val="0"/>
          <w:sz w:val="28"/>
          <w:szCs w:val="20"/>
        </w:rPr>
        <w:t>)</w:t>
      </w:r>
      <w:r w:rsidR="00603ADD" w:rsidRPr="00D82D87">
        <w:rPr>
          <w:rFonts w:eastAsia="標楷體"/>
          <w:b/>
          <w:bCs/>
          <w:color w:val="000000" w:themeColor="text1"/>
          <w:kern w:val="0"/>
          <w:sz w:val="28"/>
          <w:szCs w:val="20"/>
        </w:rPr>
        <w:t>，進口為</w:t>
      </w:r>
      <w:r w:rsidR="00D82D87" w:rsidRPr="00D82D87">
        <w:rPr>
          <w:rFonts w:eastAsia="標楷體" w:hint="eastAsia"/>
          <w:b/>
          <w:bCs/>
          <w:color w:val="000000" w:themeColor="text1"/>
          <w:kern w:val="0"/>
          <w:sz w:val="28"/>
          <w:szCs w:val="20"/>
        </w:rPr>
        <w:t>墨西哥</w:t>
      </w:r>
    </w:p>
    <w:p w:rsidR="00603ADD" w:rsidRPr="00D82D87" w:rsidRDefault="009122C3" w:rsidP="00603ADD">
      <w:pPr>
        <w:numPr>
          <w:ilvl w:val="0"/>
          <w:numId w:val="2"/>
        </w:numPr>
        <w:snapToGrid w:val="0"/>
        <w:spacing w:beforeLines="50" w:before="180" w:line="300" w:lineRule="auto"/>
        <w:jc w:val="both"/>
        <w:rPr>
          <w:rFonts w:eastAsia="標楷體"/>
          <w:bCs/>
          <w:color w:val="000000" w:themeColor="text1"/>
          <w:sz w:val="28"/>
          <w:szCs w:val="22"/>
        </w:rPr>
      </w:pPr>
      <w:r w:rsidRPr="00D82D87">
        <w:rPr>
          <w:rFonts w:eastAsia="標楷體" w:hint="eastAsia"/>
          <w:bCs/>
          <w:color w:val="000000" w:themeColor="text1"/>
          <w:sz w:val="28"/>
          <w:szCs w:val="22"/>
        </w:rPr>
        <w:t>8</w:t>
      </w:r>
      <w:r w:rsidR="00D7778B" w:rsidRPr="00D82D87">
        <w:rPr>
          <w:rFonts w:eastAsia="標楷體" w:hint="eastAsia"/>
          <w:bCs/>
          <w:color w:val="000000" w:themeColor="text1"/>
          <w:sz w:val="28"/>
          <w:szCs w:val="22"/>
        </w:rPr>
        <w:t>月</w:t>
      </w:r>
      <w:r w:rsidR="00603ADD" w:rsidRPr="00D82D87">
        <w:rPr>
          <w:rFonts w:eastAsia="標楷體"/>
          <w:bCs/>
          <w:color w:val="000000" w:themeColor="text1"/>
          <w:sz w:val="28"/>
          <w:szCs w:val="22"/>
        </w:rPr>
        <w:t>我對主要國家</w:t>
      </w:r>
      <w:r w:rsidR="00603ADD" w:rsidRPr="00D82D87">
        <w:rPr>
          <w:rFonts w:eastAsia="標楷體"/>
          <w:bCs/>
          <w:color w:val="000000" w:themeColor="text1"/>
          <w:sz w:val="28"/>
          <w:szCs w:val="22"/>
        </w:rPr>
        <w:t>(</w:t>
      </w:r>
      <w:r w:rsidR="00603ADD" w:rsidRPr="00D82D87">
        <w:rPr>
          <w:rFonts w:eastAsia="標楷體"/>
          <w:bCs/>
          <w:color w:val="000000" w:themeColor="text1"/>
          <w:sz w:val="28"/>
          <w:szCs w:val="22"/>
        </w:rPr>
        <w:t>地區</w:t>
      </w:r>
      <w:r w:rsidR="00603ADD" w:rsidRPr="00D82D87">
        <w:rPr>
          <w:rFonts w:eastAsia="標楷體"/>
          <w:bCs/>
          <w:color w:val="000000" w:themeColor="text1"/>
          <w:sz w:val="28"/>
          <w:szCs w:val="22"/>
        </w:rPr>
        <w:t>)</w:t>
      </w:r>
      <w:r w:rsidR="00603ADD" w:rsidRPr="00D82D87">
        <w:rPr>
          <w:rFonts w:eastAsia="標楷體"/>
          <w:bCs/>
          <w:color w:val="000000" w:themeColor="text1"/>
          <w:sz w:val="28"/>
          <w:szCs w:val="22"/>
        </w:rPr>
        <w:t>出口增幅最多為</w:t>
      </w:r>
      <w:r w:rsidR="00603ADD" w:rsidRPr="00D82D87">
        <w:rPr>
          <w:rFonts w:eastAsia="標楷體" w:hint="eastAsia"/>
          <w:bCs/>
          <w:color w:val="000000" w:themeColor="text1"/>
          <w:sz w:val="28"/>
          <w:szCs w:val="22"/>
        </w:rPr>
        <w:t>中國大陸</w:t>
      </w:r>
      <w:r w:rsidR="00603ADD" w:rsidRPr="00D82D87">
        <w:rPr>
          <w:rFonts w:eastAsia="標楷體" w:hint="eastAsia"/>
          <w:bCs/>
          <w:color w:val="000000" w:themeColor="text1"/>
          <w:sz w:val="28"/>
          <w:szCs w:val="22"/>
        </w:rPr>
        <w:t>(</w:t>
      </w:r>
      <w:r w:rsidR="00603ADD" w:rsidRPr="00D82D87">
        <w:rPr>
          <w:rFonts w:eastAsia="標楷體" w:hint="eastAsia"/>
          <w:bCs/>
          <w:color w:val="000000" w:themeColor="text1"/>
          <w:sz w:val="28"/>
          <w:szCs w:val="22"/>
        </w:rPr>
        <w:t>含香港</w:t>
      </w:r>
      <w:r w:rsidR="00603ADD" w:rsidRPr="00D82D87">
        <w:rPr>
          <w:rFonts w:eastAsia="標楷體" w:hint="eastAsia"/>
          <w:bCs/>
          <w:color w:val="000000" w:themeColor="text1"/>
          <w:sz w:val="28"/>
          <w:szCs w:val="22"/>
        </w:rPr>
        <w:t>)</w:t>
      </w:r>
      <w:r w:rsidR="00603ADD" w:rsidRPr="00D82D87">
        <w:rPr>
          <w:rFonts w:eastAsia="標楷體"/>
          <w:bCs/>
          <w:color w:val="000000" w:themeColor="text1"/>
          <w:sz w:val="28"/>
          <w:szCs w:val="22"/>
        </w:rPr>
        <w:t>，為</w:t>
      </w:r>
      <w:r w:rsidRPr="00D82D87">
        <w:rPr>
          <w:rFonts w:eastAsia="標楷體" w:hint="eastAsia"/>
          <w:bCs/>
          <w:color w:val="000000" w:themeColor="text1"/>
          <w:sz w:val="28"/>
          <w:szCs w:val="22"/>
        </w:rPr>
        <w:t>22</w:t>
      </w:r>
      <w:r w:rsidR="00603ADD" w:rsidRPr="00D82D87">
        <w:rPr>
          <w:rFonts w:eastAsia="標楷體" w:hint="eastAsia"/>
          <w:bCs/>
          <w:color w:val="000000" w:themeColor="text1"/>
          <w:sz w:val="28"/>
          <w:szCs w:val="22"/>
        </w:rPr>
        <w:t>.</w:t>
      </w:r>
      <w:r w:rsidRPr="00D82D87">
        <w:rPr>
          <w:rFonts w:eastAsia="標楷體" w:hint="eastAsia"/>
          <w:bCs/>
          <w:color w:val="000000" w:themeColor="text1"/>
          <w:sz w:val="28"/>
          <w:szCs w:val="22"/>
        </w:rPr>
        <w:t>9</w:t>
      </w:r>
      <w:r w:rsidR="00603ADD" w:rsidRPr="00D82D87">
        <w:rPr>
          <w:rFonts w:eastAsia="標楷體"/>
          <w:bCs/>
          <w:color w:val="000000" w:themeColor="text1"/>
          <w:sz w:val="28"/>
          <w:szCs w:val="22"/>
        </w:rPr>
        <w:t>%</w:t>
      </w:r>
      <w:r w:rsidR="00603ADD" w:rsidRPr="00D82D87">
        <w:rPr>
          <w:rFonts w:eastAsia="標楷體"/>
          <w:bCs/>
          <w:color w:val="000000" w:themeColor="text1"/>
          <w:sz w:val="28"/>
          <w:szCs w:val="22"/>
        </w:rPr>
        <w:t>；進口增幅最多為</w:t>
      </w:r>
      <w:r w:rsidR="00D82D87" w:rsidRPr="00D82D87">
        <w:rPr>
          <w:rFonts w:eastAsia="標楷體" w:hint="eastAsia"/>
          <w:bCs/>
          <w:color w:val="000000" w:themeColor="text1"/>
          <w:sz w:val="28"/>
          <w:szCs w:val="22"/>
        </w:rPr>
        <w:t>墨西哥</w:t>
      </w:r>
      <w:r w:rsidR="00603ADD" w:rsidRPr="00D82D87">
        <w:rPr>
          <w:rFonts w:eastAsia="標楷體"/>
          <w:bCs/>
          <w:color w:val="000000" w:themeColor="text1"/>
          <w:sz w:val="28"/>
          <w:szCs w:val="22"/>
        </w:rPr>
        <w:t>，為</w:t>
      </w:r>
      <w:r w:rsidR="00D82D87" w:rsidRPr="00D82D87">
        <w:rPr>
          <w:rFonts w:eastAsia="標楷體" w:hint="eastAsia"/>
          <w:bCs/>
          <w:color w:val="000000" w:themeColor="text1"/>
          <w:sz w:val="28"/>
          <w:szCs w:val="22"/>
        </w:rPr>
        <w:t>87</w:t>
      </w:r>
      <w:r w:rsidR="00603ADD" w:rsidRPr="00D82D87">
        <w:rPr>
          <w:rFonts w:eastAsia="標楷體" w:hint="eastAsia"/>
          <w:bCs/>
          <w:color w:val="000000" w:themeColor="text1"/>
          <w:sz w:val="28"/>
          <w:szCs w:val="22"/>
        </w:rPr>
        <w:t>.</w:t>
      </w:r>
      <w:r w:rsidR="00D82D87" w:rsidRPr="00D82D87">
        <w:rPr>
          <w:rFonts w:eastAsia="標楷體" w:hint="eastAsia"/>
          <w:bCs/>
          <w:color w:val="000000" w:themeColor="text1"/>
          <w:sz w:val="28"/>
          <w:szCs w:val="22"/>
        </w:rPr>
        <w:t>8</w:t>
      </w:r>
      <w:r w:rsidR="00603ADD" w:rsidRPr="00D82D87">
        <w:rPr>
          <w:rFonts w:eastAsia="標楷體"/>
          <w:bCs/>
          <w:color w:val="000000" w:themeColor="text1"/>
          <w:sz w:val="28"/>
          <w:szCs w:val="22"/>
        </w:rPr>
        <w:t>%</w:t>
      </w:r>
      <w:r w:rsidR="00603ADD" w:rsidRPr="00D82D87">
        <w:rPr>
          <w:rFonts w:eastAsia="標楷體"/>
          <w:bCs/>
          <w:color w:val="000000" w:themeColor="text1"/>
          <w:sz w:val="28"/>
          <w:szCs w:val="22"/>
        </w:rPr>
        <w:t>。</w:t>
      </w:r>
    </w:p>
    <w:p w:rsidR="00603ADD" w:rsidRPr="008E784C" w:rsidRDefault="009122C3" w:rsidP="00603AD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8</w:t>
      </w:r>
      <w:r w:rsidR="00D7778B">
        <w:rPr>
          <w:rFonts w:eastAsia="標楷體" w:hint="eastAsia"/>
          <w:bCs/>
          <w:color w:val="000000" w:themeColor="text1"/>
          <w:sz w:val="28"/>
          <w:szCs w:val="22"/>
        </w:rPr>
        <w:t>月</w:t>
      </w:r>
      <w:r w:rsidR="00603ADD" w:rsidRPr="008E784C">
        <w:rPr>
          <w:rFonts w:eastAsia="標楷體"/>
          <w:bCs/>
          <w:color w:val="000000" w:themeColor="text1"/>
          <w:sz w:val="28"/>
          <w:szCs w:val="22"/>
        </w:rPr>
        <w:t>我對主要貿易夥伴出口，</w:t>
      </w:r>
      <w:r w:rsidR="00603ADD" w:rsidRPr="008E784C">
        <w:rPr>
          <w:rFonts w:eastAsia="標楷體" w:hint="eastAsia"/>
          <w:bCs/>
          <w:color w:val="000000" w:themeColor="text1"/>
          <w:sz w:val="28"/>
          <w:szCs w:val="22"/>
        </w:rPr>
        <w:t>中國大陸</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含香港</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w:t>
      </w:r>
      <w:r w:rsidR="00603ADD" w:rsidRPr="008E784C">
        <w:rPr>
          <w:rFonts w:eastAsia="標楷體" w:hint="eastAsia"/>
          <w:bCs/>
          <w:color w:val="000000" w:themeColor="text1"/>
          <w:sz w:val="28"/>
          <w:szCs w:val="22"/>
        </w:rPr>
        <w:t>美國</w:t>
      </w:r>
      <w:r w:rsidRPr="008E784C">
        <w:rPr>
          <w:rFonts w:eastAsia="標楷體" w:hint="eastAsia"/>
          <w:bCs/>
          <w:color w:val="000000" w:themeColor="text1"/>
          <w:sz w:val="28"/>
          <w:szCs w:val="22"/>
        </w:rPr>
        <w:t>及新加坡</w:t>
      </w:r>
      <w:r w:rsidR="00603ADD" w:rsidRPr="008E784C">
        <w:rPr>
          <w:rFonts w:eastAsia="標楷體" w:hint="eastAsia"/>
          <w:bCs/>
          <w:color w:val="000000" w:themeColor="text1"/>
          <w:sz w:val="28"/>
          <w:szCs w:val="22"/>
        </w:rPr>
        <w:t>分別</w:t>
      </w:r>
      <w:r w:rsidR="00603ADD" w:rsidRPr="008E784C">
        <w:rPr>
          <w:rFonts w:eastAsia="標楷體"/>
          <w:bCs/>
          <w:color w:val="000000" w:themeColor="text1"/>
          <w:sz w:val="28"/>
          <w:szCs w:val="22"/>
        </w:rPr>
        <w:t>增加</w:t>
      </w:r>
      <w:r>
        <w:rPr>
          <w:rFonts w:eastAsia="標楷體" w:hint="eastAsia"/>
          <w:bCs/>
          <w:color w:val="000000" w:themeColor="text1"/>
          <w:sz w:val="28"/>
          <w:szCs w:val="22"/>
        </w:rPr>
        <w:t>2</w:t>
      </w:r>
      <w:r w:rsidR="00321BD0">
        <w:rPr>
          <w:rFonts w:eastAsia="標楷體" w:hint="eastAsia"/>
          <w:bCs/>
          <w:color w:val="000000" w:themeColor="text1"/>
          <w:sz w:val="28"/>
          <w:szCs w:val="22"/>
        </w:rPr>
        <w:t>2</w:t>
      </w:r>
      <w:r>
        <w:rPr>
          <w:rFonts w:eastAsia="標楷體" w:hint="eastAsia"/>
          <w:bCs/>
          <w:color w:val="000000" w:themeColor="text1"/>
          <w:sz w:val="28"/>
          <w:szCs w:val="22"/>
        </w:rPr>
        <w:t>.9</w:t>
      </w:r>
      <w:r w:rsidR="00603ADD" w:rsidRPr="008E784C">
        <w:rPr>
          <w:rFonts w:eastAsia="標楷體" w:hint="eastAsia"/>
          <w:bCs/>
          <w:color w:val="000000" w:themeColor="text1"/>
          <w:sz w:val="28"/>
          <w:szCs w:val="22"/>
        </w:rPr>
        <w:t>%</w:t>
      </w:r>
      <w:r w:rsidRPr="008E784C">
        <w:rPr>
          <w:rFonts w:eastAsia="標楷體" w:hint="eastAsia"/>
          <w:bCs/>
          <w:color w:val="000000" w:themeColor="text1"/>
          <w:sz w:val="28"/>
          <w:szCs w:val="22"/>
        </w:rPr>
        <w:t>、</w:t>
      </w:r>
      <w:r>
        <w:rPr>
          <w:rFonts w:eastAsia="標楷體" w:hint="eastAsia"/>
          <w:bCs/>
          <w:color w:val="000000" w:themeColor="text1"/>
          <w:sz w:val="28"/>
          <w:szCs w:val="22"/>
        </w:rPr>
        <w:t>13</w:t>
      </w:r>
      <w:r w:rsidRPr="008E784C">
        <w:rPr>
          <w:rFonts w:eastAsia="標楷體" w:hint="eastAsia"/>
          <w:bCs/>
          <w:color w:val="000000" w:themeColor="text1"/>
          <w:sz w:val="28"/>
          <w:szCs w:val="22"/>
        </w:rPr>
        <w:t>.</w:t>
      </w:r>
      <w:r>
        <w:rPr>
          <w:rFonts w:eastAsia="標楷體" w:hint="eastAsia"/>
          <w:bCs/>
          <w:color w:val="000000" w:themeColor="text1"/>
          <w:sz w:val="28"/>
          <w:szCs w:val="22"/>
        </w:rPr>
        <w:t>8</w:t>
      </w:r>
      <w:r w:rsidRPr="008E784C">
        <w:rPr>
          <w:rFonts w:eastAsia="標楷體" w:hint="eastAsia"/>
          <w:bCs/>
          <w:color w:val="000000" w:themeColor="text1"/>
          <w:sz w:val="28"/>
          <w:szCs w:val="22"/>
        </w:rPr>
        <w:t>%</w:t>
      </w:r>
      <w:r w:rsidRPr="008E784C">
        <w:rPr>
          <w:rFonts w:eastAsia="標楷體" w:hint="eastAsia"/>
          <w:bCs/>
          <w:color w:val="000000" w:themeColor="text1"/>
          <w:sz w:val="28"/>
          <w:szCs w:val="22"/>
        </w:rPr>
        <w:t>及</w:t>
      </w:r>
      <w:r>
        <w:rPr>
          <w:rFonts w:eastAsia="標楷體" w:hint="eastAsia"/>
          <w:bCs/>
          <w:color w:val="000000" w:themeColor="text1"/>
          <w:sz w:val="28"/>
          <w:szCs w:val="22"/>
        </w:rPr>
        <w:t>5</w:t>
      </w:r>
      <w:r w:rsidRPr="008E784C">
        <w:rPr>
          <w:rFonts w:eastAsia="標楷體" w:hint="eastAsia"/>
          <w:bCs/>
          <w:color w:val="000000" w:themeColor="text1"/>
          <w:sz w:val="28"/>
          <w:szCs w:val="22"/>
        </w:rPr>
        <w:t>.</w:t>
      </w:r>
      <w:r>
        <w:rPr>
          <w:rFonts w:eastAsia="標楷體" w:hint="eastAsia"/>
          <w:bCs/>
          <w:color w:val="000000" w:themeColor="text1"/>
          <w:sz w:val="28"/>
          <w:szCs w:val="22"/>
        </w:rPr>
        <w:t>9</w:t>
      </w:r>
      <w:r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日本</w:t>
      </w:r>
      <w:r w:rsidR="00603ADD" w:rsidRPr="008E784C">
        <w:rPr>
          <w:rFonts w:eastAsia="標楷體" w:hint="eastAsia"/>
          <w:bCs/>
          <w:color w:val="000000" w:themeColor="text1"/>
          <w:sz w:val="28"/>
          <w:szCs w:val="22"/>
        </w:rPr>
        <w:t>及韓國</w:t>
      </w:r>
      <w:r w:rsidR="00603ADD" w:rsidRPr="008E784C">
        <w:rPr>
          <w:rFonts w:eastAsia="標楷體"/>
          <w:bCs/>
          <w:color w:val="000000" w:themeColor="text1"/>
          <w:sz w:val="28"/>
          <w:szCs w:val="22"/>
        </w:rPr>
        <w:t>分別</w:t>
      </w:r>
      <w:r w:rsidR="00603ADD" w:rsidRPr="008E784C">
        <w:rPr>
          <w:rFonts w:eastAsia="標楷體" w:hint="eastAsia"/>
          <w:bCs/>
          <w:color w:val="000000" w:themeColor="text1"/>
          <w:sz w:val="28"/>
          <w:szCs w:val="22"/>
        </w:rPr>
        <w:t>減少</w:t>
      </w:r>
      <w:r>
        <w:rPr>
          <w:rFonts w:eastAsia="標楷體" w:hint="eastAsia"/>
          <w:bCs/>
          <w:color w:val="000000" w:themeColor="text1"/>
          <w:sz w:val="28"/>
          <w:szCs w:val="22"/>
        </w:rPr>
        <w:t>8</w:t>
      </w:r>
      <w:r w:rsidR="00391CF9">
        <w:rPr>
          <w:rFonts w:eastAsia="標楷體" w:hint="eastAsia"/>
          <w:bCs/>
          <w:color w:val="000000" w:themeColor="text1"/>
          <w:sz w:val="28"/>
          <w:szCs w:val="22"/>
        </w:rPr>
        <w:t>.</w:t>
      </w:r>
      <w:r w:rsidR="00321BD0">
        <w:rPr>
          <w:rFonts w:eastAsia="標楷體" w:hint="eastAsia"/>
          <w:bCs/>
          <w:color w:val="000000" w:themeColor="text1"/>
          <w:sz w:val="28"/>
          <w:szCs w:val="22"/>
        </w:rPr>
        <w:t>3</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Pr>
          <w:rFonts w:eastAsia="標楷體" w:hint="eastAsia"/>
          <w:bCs/>
          <w:color w:val="000000" w:themeColor="text1"/>
          <w:sz w:val="28"/>
          <w:szCs w:val="22"/>
        </w:rPr>
        <w:t>4</w:t>
      </w:r>
      <w:r w:rsidR="00321BD0">
        <w:rPr>
          <w:rFonts w:eastAsia="標楷體" w:hint="eastAsia"/>
          <w:bCs/>
          <w:color w:val="000000" w:themeColor="text1"/>
          <w:sz w:val="28"/>
          <w:szCs w:val="22"/>
        </w:rPr>
        <w:t>.</w:t>
      </w:r>
      <w:r>
        <w:rPr>
          <w:rFonts w:eastAsia="標楷體" w:hint="eastAsia"/>
          <w:bCs/>
          <w:color w:val="000000" w:themeColor="text1"/>
          <w:sz w:val="28"/>
          <w:szCs w:val="22"/>
        </w:rPr>
        <w:t>7</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；進口部分，</w:t>
      </w:r>
      <w:r w:rsidRPr="008E784C">
        <w:rPr>
          <w:rFonts w:eastAsia="標楷體" w:hint="eastAsia"/>
          <w:bCs/>
          <w:color w:val="000000" w:themeColor="text1"/>
          <w:sz w:val="28"/>
          <w:szCs w:val="22"/>
        </w:rPr>
        <w:t>韓國、</w:t>
      </w:r>
      <w:r w:rsidR="00603ADD" w:rsidRPr="008E784C">
        <w:rPr>
          <w:rFonts w:eastAsia="標楷體" w:hint="eastAsia"/>
          <w:bCs/>
          <w:color w:val="000000" w:themeColor="text1"/>
          <w:sz w:val="28"/>
          <w:szCs w:val="22"/>
        </w:rPr>
        <w:t>新加坡、中國大陸</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含香港</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w:t>
      </w:r>
      <w:r w:rsidRPr="008E784C">
        <w:rPr>
          <w:rFonts w:eastAsia="標楷體" w:hint="eastAsia"/>
          <w:bCs/>
          <w:color w:val="000000" w:themeColor="text1"/>
          <w:sz w:val="28"/>
          <w:szCs w:val="22"/>
        </w:rPr>
        <w:t>日本及美國分</w:t>
      </w:r>
      <w:r w:rsidR="00603ADD" w:rsidRPr="008E784C">
        <w:rPr>
          <w:rFonts w:eastAsia="標楷體" w:hint="eastAsia"/>
          <w:bCs/>
          <w:color w:val="000000" w:themeColor="text1"/>
          <w:sz w:val="28"/>
          <w:szCs w:val="22"/>
        </w:rPr>
        <w:t>別增加</w:t>
      </w:r>
      <w:r>
        <w:rPr>
          <w:rFonts w:eastAsia="標楷體" w:hint="eastAsia"/>
          <w:bCs/>
          <w:color w:val="000000" w:themeColor="text1"/>
          <w:sz w:val="28"/>
          <w:szCs w:val="22"/>
        </w:rPr>
        <w:t>24</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7</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23</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4</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22.3</w:t>
      </w:r>
      <w:r w:rsidRPr="008E784C">
        <w:rPr>
          <w:rFonts w:eastAsia="標楷體" w:hint="eastAsia"/>
          <w:bCs/>
          <w:color w:val="000000" w:themeColor="text1"/>
          <w:sz w:val="28"/>
          <w:szCs w:val="22"/>
        </w:rPr>
        <w:t>%</w:t>
      </w:r>
      <w:r>
        <w:rPr>
          <w:rFonts w:eastAsia="標楷體" w:hint="eastAsia"/>
          <w:bCs/>
          <w:color w:val="000000" w:themeColor="text1"/>
          <w:sz w:val="28"/>
          <w:szCs w:val="22"/>
        </w:rPr>
        <w:t>、</w:t>
      </w:r>
      <w:r>
        <w:rPr>
          <w:rFonts w:eastAsia="標楷體" w:hint="eastAsia"/>
          <w:bCs/>
          <w:color w:val="000000" w:themeColor="text1"/>
          <w:sz w:val="28"/>
          <w:szCs w:val="22"/>
        </w:rPr>
        <w:t>12.1</w:t>
      </w:r>
      <w:r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及</w:t>
      </w:r>
      <w:r w:rsidR="00321BD0">
        <w:rPr>
          <w:rFonts w:eastAsia="標楷體" w:hint="eastAsia"/>
          <w:bCs/>
          <w:color w:val="000000" w:themeColor="text1"/>
          <w:sz w:val="28"/>
          <w:szCs w:val="22"/>
        </w:rPr>
        <w:t>1</w:t>
      </w:r>
      <w:r w:rsidR="00603ADD" w:rsidRPr="008E784C">
        <w:rPr>
          <w:rFonts w:eastAsia="標楷體" w:hint="eastAsia"/>
          <w:bCs/>
          <w:color w:val="000000" w:themeColor="text1"/>
          <w:sz w:val="28"/>
          <w:szCs w:val="22"/>
        </w:rPr>
        <w:t>.</w:t>
      </w:r>
      <w:r>
        <w:rPr>
          <w:rFonts w:eastAsia="標楷體" w:hint="eastAsia"/>
          <w:bCs/>
          <w:color w:val="000000" w:themeColor="text1"/>
          <w:sz w:val="28"/>
          <w:szCs w:val="22"/>
        </w:rPr>
        <w:t>5</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w:t>
      </w:r>
    </w:p>
    <w:p w:rsidR="00603ADD" w:rsidRPr="008E784C" w:rsidRDefault="00C32FD7" w:rsidP="00603ADD">
      <w:pPr>
        <w:numPr>
          <w:ilvl w:val="0"/>
          <w:numId w:val="2"/>
        </w:numPr>
        <w:snapToGrid w:val="0"/>
        <w:spacing w:beforeLines="50" w:before="180" w:line="300" w:lineRule="auto"/>
        <w:jc w:val="both"/>
        <w:rPr>
          <w:rFonts w:eastAsia="標楷體"/>
          <w:bCs/>
          <w:color w:val="000000" w:themeColor="text1"/>
          <w:sz w:val="28"/>
          <w:szCs w:val="22"/>
        </w:rPr>
      </w:pPr>
      <w:r>
        <w:rPr>
          <w:rFonts w:eastAsia="標楷體" w:hint="eastAsia"/>
          <w:bCs/>
          <w:color w:val="000000" w:themeColor="text1"/>
          <w:sz w:val="28"/>
          <w:szCs w:val="22"/>
        </w:rPr>
        <w:t>8</w:t>
      </w:r>
      <w:r w:rsidR="00D7778B">
        <w:rPr>
          <w:rFonts w:eastAsia="標楷體" w:hint="eastAsia"/>
          <w:bCs/>
          <w:color w:val="000000" w:themeColor="text1"/>
          <w:sz w:val="28"/>
          <w:szCs w:val="22"/>
        </w:rPr>
        <w:t>月</w:t>
      </w:r>
      <w:r w:rsidR="00603ADD" w:rsidRPr="008E784C">
        <w:rPr>
          <w:rFonts w:eastAsia="標楷體"/>
          <w:bCs/>
          <w:color w:val="000000" w:themeColor="text1"/>
          <w:sz w:val="28"/>
          <w:szCs w:val="22"/>
        </w:rPr>
        <w:t>以中國大陸</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含香港</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為我最大出口國</w:t>
      </w:r>
      <w:r w:rsidR="00603ADD" w:rsidRPr="008E784C">
        <w:rPr>
          <w:rFonts w:eastAsia="標楷體"/>
          <w:bCs/>
          <w:color w:val="000000" w:themeColor="text1"/>
          <w:sz w:val="28"/>
          <w:szCs w:val="22"/>
        </w:rPr>
        <w:t>(</w:t>
      </w:r>
      <w:r w:rsidR="00603ADD" w:rsidRPr="008E784C">
        <w:rPr>
          <w:rFonts w:eastAsia="標楷體"/>
          <w:bCs/>
          <w:color w:val="000000" w:themeColor="text1"/>
          <w:sz w:val="28"/>
          <w:szCs w:val="22"/>
        </w:rPr>
        <w:t>地區</w:t>
      </w:r>
      <w:r w:rsidR="00603ADD" w:rsidRPr="008E784C">
        <w:rPr>
          <w:rFonts w:eastAsia="標楷體"/>
          <w:bCs/>
          <w:color w:val="000000" w:themeColor="text1"/>
          <w:sz w:val="28"/>
          <w:szCs w:val="22"/>
        </w:rPr>
        <w:t>)</w:t>
      </w:r>
      <w:r w:rsidR="00603ADD" w:rsidRPr="008E784C">
        <w:rPr>
          <w:rFonts w:eastAsia="標楷體" w:hint="eastAsia"/>
          <w:bCs/>
          <w:color w:val="000000" w:themeColor="text1"/>
          <w:sz w:val="28"/>
          <w:szCs w:val="22"/>
        </w:rPr>
        <w:t>及進口國</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地區</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w:t>
      </w:r>
      <w:r w:rsidR="00603ADD" w:rsidRPr="008E784C">
        <w:rPr>
          <w:rFonts w:eastAsia="標楷體" w:hint="eastAsia"/>
          <w:bCs/>
          <w:color w:val="000000" w:themeColor="text1"/>
          <w:sz w:val="28"/>
          <w:szCs w:val="22"/>
        </w:rPr>
        <w:t>亦為</w:t>
      </w:r>
      <w:r w:rsidR="00603ADD" w:rsidRPr="008E784C">
        <w:rPr>
          <w:rFonts w:eastAsia="標楷體"/>
          <w:bCs/>
          <w:color w:val="000000" w:themeColor="text1"/>
          <w:sz w:val="28"/>
          <w:szCs w:val="22"/>
        </w:rPr>
        <w:t>主要出超來源國</w:t>
      </w:r>
      <w:r w:rsidR="00603ADD" w:rsidRPr="008E784C">
        <w:rPr>
          <w:rFonts w:eastAsia="標楷體" w:hint="eastAsia"/>
          <w:bCs/>
          <w:color w:val="000000" w:themeColor="text1"/>
          <w:sz w:val="28"/>
          <w:szCs w:val="22"/>
        </w:rPr>
        <w:t>(</w:t>
      </w:r>
      <w:r w:rsidR="00603ADD" w:rsidRPr="008E784C">
        <w:rPr>
          <w:rFonts w:eastAsia="標楷體" w:hint="eastAsia"/>
          <w:bCs/>
          <w:color w:val="000000" w:themeColor="text1"/>
          <w:sz w:val="28"/>
          <w:szCs w:val="22"/>
        </w:rPr>
        <w:t>地區</w:t>
      </w:r>
      <w:r w:rsidR="00603ADD" w:rsidRPr="008E784C">
        <w:rPr>
          <w:rFonts w:eastAsia="標楷體" w:hint="eastAsia"/>
          <w:bCs/>
          <w:color w:val="000000" w:themeColor="text1"/>
          <w:sz w:val="28"/>
          <w:szCs w:val="22"/>
        </w:rPr>
        <w:t>)</w:t>
      </w:r>
      <w:r w:rsidR="00603ADD" w:rsidRPr="008E784C">
        <w:rPr>
          <w:rFonts w:eastAsia="標楷體"/>
          <w:bCs/>
          <w:color w:val="000000" w:themeColor="text1"/>
          <w:sz w:val="28"/>
          <w:szCs w:val="22"/>
        </w:rPr>
        <w:t>，出超</w:t>
      </w:r>
      <w:r w:rsidR="001B547A">
        <w:rPr>
          <w:rFonts w:eastAsia="標楷體" w:hint="eastAsia"/>
          <w:bCs/>
          <w:color w:val="000000" w:themeColor="text1"/>
          <w:sz w:val="28"/>
          <w:szCs w:val="22"/>
        </w:rPr>
        <w:t>87.9</w:t>
      </w:r>
      <w:r w:rsidR="00603ADD" w:rsidRPr="008E784C">
        <w:rPr>
          <w:rFonts w:eastAsia="標楷體"/>
          <w:bCs/>
          <w:color w:val="000000" w:themeColor="text1"/>
          <w:sz w:val="28"/>
          <w:szCs w:val="22"/>
        </w:rPr>
        <w:t>億美元；主要入超來源國</w:t>
      </w:r>
      <w:r w:rsidR="00603ADD" w:rsidRPr="008E784C">
        <w:rPr>
          <w:rFonts w:eastAsia="標楷體" w:hint="eastAsia"/>
          <w:bCs/>
          <w:color w:val="000000" w:themeColor="text1"/>
          <w:sz w:val="28"/>
          <w:szCs w:val="22"/>
        </w:rPr>
        <w:t>為日本</w:t>
      </w:r>
      <w:r w:rsidR="00603ADD" w:rsidRPr="008E784C">
        <w:rPr>
          <w:rFonts w:eastAsia="標楷體"/>
          <w:bCs/>
          <w:color w:val="000000" w:themeColor="text1"/>
          <w:sz w:val="28"/>
          <w:szCs w:val="22"/>
        </w:rPr>
        <w:t>，入超</w:t>
      </w:r>
      <w:r w:rsidR="00603ADD" w:rsidRPr="008E784C">
        <w:rPr>
          <w:rFonts w:eastAsia="標楷體" w:hint="eastAsia"/>
          <w:bCs/>
          <w:color w:val="000000" w:themeColor="text1"/>
          <w:sz w:val="28"/>
          <w:szCs w:val="22"/>
        </w:rPr>
        <w:t>1</w:t>
      </w:r>
      <w:r w:rsidR="001B547A">
        <w:rPr>
          <w:rFonts w:eastAsia="標楷體" w:hint="eastAsia"/>
          <w:bCs/>
          <w:color w:val="000000" w:themeColor="text1"/>
          <w:sz w:val="28"/>
          <w:szCs w:val="22"/>
        </w:rPr>
        <w:t>8.5</w:t>
      </w:r>
      <w:r w:rsidR="00603ADD" w:rsidRPr="008E784C">
        <w:rPr>
          <w:rFonts w:eastAsia="標楷體"/>
          <w:bCs/>
          <w:color w:val="000000" w:themeColor="text1"/>
          <w:sz w:val="28"/>
          <w:szCs w:val="22"/>
        </w:rPr>
        <w:t>億美元。</w:t>
      </w:r>
    </w:p>
    <w:p w:rsidR="00603ADD" w:rsidRPr="008E784C" w:rsidRDefault="00603ADD" w:rsidP="00603ADD">
      <w:pPr>
        <w:snapToGrid w:val="0"/>
        <w:ind w:right="-153"/>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2-4-2  </w:t>
      </w:r>
      <w:r w:rsidRPr="008E784C">
        <w:rPr>
          <w:rFonts w:eastAsia="標楷體"/>
          <w:b/>
          <w:bCs/>
          <w:color w:val="000000" w:themeColor="text1"/>
          <w:sz w:val="28"/>
        </w:rPr>
        <w:t>主要貿易夥伴貿易概況</w:t>
      </w:r>
    </w:p>
    <w:p w:rsidR="00603ADD" w:rsidRPr="008E784C" w:rsidRDefault="00603ADD" w:rsidP="00603ADD">
      <w:pPr>
        <w:snapToGrid w:val="0"/>
        <w:spacing w:line="300" w:lineRule="auto"/>
        <w:ind w:right="140"/>
        <w:jc w:val="right"/>
        <w:rPr>
          <w:rFonts w:eastAsia="標楷體"/>
          <w:color w:val="000000" w:themeColor="text1"/>
        </w:rPr>
      </w:pPr>
      <w:r w:rsidRPr="008E784C">
        <w:rPr>
          <w:rFonts w:eastAsia="標楷體"/>
          <w:color w:val="000000" w:themeColor="text1"/>
        </w:rPr>
        <w:t>單位：百萬美元；</w:t>
      </w:r>
      <w:r w:rsidRPr="008E784C">
        <w:rPr>
          <w:rFonts w:eastAsia="標楷體"/>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603ADD" w:rsidRPr="008E784C" w:rsidTr="00D66DC8">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603ADD" w:rsidRPr="008E784C" w:rsidRDefault="00603ADD" w:rsidP="00D66DC8">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603ADD" w:rsidRPr="008E784C" w:rsidRDefault="00603ADD" w:rsidP="00D66DC8">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中國大陸</w:t>
            </w:r>
          </w:p>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含香港</w:t>
            </w:r>
            <w:r w:rsidRPr="008E784C">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603ADD" w:rsidRPr="008E784C" w:rsidRDefault="00603ADD" w:rsidP="00D66DC8">
            <w:pPr>
              <w:snapToGrid w:val="0"/>
              <w:spacing w:line="0" w:lineRule="atLeast"/>
              <w:ind w:left="28" w:right="-40"/>
              <w:jc w:val="center"/>
              <w:rPr>
                <w:rFonts w:eastAsia="標楷體"/>
                <w:color w:val="000000" w:themeColor="text1"/>
              </w:rPr>
            </w:pPr>
            <w:r w:rsidRPr="008E784C">
              <w:rPr>
                <w:rFonts w:eastAsia="標楷體"/>
                <w:color w:val="000000" w:themeColor="text1"/>
              </w:rPr>
              <w:t>韓國</w:t>
            </w:r>
          </w:p>
        </w:tc>
      </w:tr>
      <w:tr w:rsidR="000C40DC" w:rsidRPr="008E784C" w:rsidTr="00D66DC8">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0C40DC" w:rsidRPr="008E784C" w:rsidRDefault="000C40DC" w:rsidP="00D66DC8">
            <w:pPr>
              <w:snapToGrid w:val="0"/>
              <w:spacing w:line="320" w:lineRule="exact"/>
              <w:ind w:left="113" w:right="113"/>
              <w:jc w:val="center"/>
              <w:rPr>
                <w:rFonts w:eastAsia="標楷體"/>
                <w:color w:val="000000" w:themeColor="text1"/>
              </w:rPr>
            </w:pPr>
            <w:r w:rsidRPr="008E784C">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0C40DC" w:rsidRPr="008E784C" w:rsidRDefault="000C40DC" w:rsidP="004F5CDB">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4F5CDB">
              <w:rPr>
                <w:rFonts w:eastAsia="標楷體" w:hint="eastAsia"/>
                <w:color w:val="000000" w:themeColor="text1"/>
              </w:rPr>
              <w:t>8</w:t>
            </w:r>
            <w:r>
              <w:rPr>
                <w:rFonts w:eastAsia="標楷體" w:hint="eastAsia"/>
                <w:color w:val="000000" w:themeColor="text1"/>
              </w:rPr>
              <w:t>月</w:t>
            </w:r>
            <w:r w:rsidRPr="008E784C">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0C40DC" w:rsidRPr="000C40DC" w:rsidRDefault="000C40DC" w:rsidP="00142DC6">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142DC6">
              <w:rPr>
                <w:rFonts w:eastAsia="標楷體" w:hint="eastAsia"/>
                <w:color w:val="000000" w:themeColor="text1"/>
              </w:rPr>
              <w:t>4</w:t>
            </w:r>
            <w:r w:rsidRPr="000C40DC">
              <w:rPr>
                <w:rFonts w:eastAsia="標楷體"/>
                <w:color w:val="000000" w:themeColor="text1"/>
              </w:rPr>
              <w:t>,</w:t>
            </w:r>
            <w:r w:rsidR="00142DC6">
              <w:rPr>
                <w:rFonts w:eastAsia="標楷體" w:hint="eastAsia"/>
                <w:color w:val="000000" w:themeColor="text1"/>
              </w:rPr>
              <w:t>457</w:t>
            </w:r>
          </w:p>
        </w:tc>
        <w:tc>
          <w:tcPr>
            <w:tcW w:w="1047" w:type="dxa"/>
            <w:tcBorders>
              <w:top w:val="nil"/>
              <w:left w:val="nil"/>
              <w:bottom w:val="nil"/>
              <w:right w:val="nil"/>
            </w:tcBorders>
            <w:vAlign w:val="center"/>
          </w:tcPr>
          <w:p w:rsidR="000C40DC" w:rsidRPr="000C40DC" w:rsidRDefault="000C40DC" w:rsidP="00142DC6">
            <w:pPr>
              <w:spacing w:line="400" w:lineRule="exact"/>
              <w:ind w:left="28" w:right="-40"/>
              <w:contextualSpacing/>
              <w:jc w:val="center"/>
              <w:rPr>
                <w:rFonts w:eastAsia="標楷體"/>
                <w:color w:val="000000" w:themeColor="text1"/>
              </w:rPr>
            </w:pPr>
            <w:r w:rsidRPr="000C40DC">
              <w:rPr>
                <w:rFonts w:eastAsia="標楷體"/>
                <w:color w:val="000000" w:themeColor="text1"/>
              </w:rPr>
              <w:t>4,6</w:t>
            </w:r>
            <w:r w:rsidR="00142DC6">
              <w:rPr>
                <w:rFonts w:eastAsia="標楷體" w:hint="eastAsia"/>
                <w:color w:val="000000" w:themeColor="text1"/>
              </w:rPr>
              <w:t>47</w:t>
            </w:r>
          </w:p>
        </w:tc>
        <w:tc>
          <w:tcPr>
            <w:tcW w:w="1046" w:type="dxa"/>
            <w:tcBorders>
              <w:top w:val="nil"/>
              <w:left w:val="nil"/>
              <w:bottom w:val="nil"/>
              <w:right w:val="nil"/>
            </w:tcBorders>
            <w:vAlign w:val="center"/>
          </w:tcPr>
          <w:p w:rsidR="000C40DC" w:rsidRPr="000C40DC" w:rsidRDefault="000C40DC" w:rsidP="00142DC6">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142DC6">
              <w:rPr>
                <w:rFonts w:eastAsia="標楷體" w:hint="eastAsia"/>
                <w:color w:val="000000" w:themeColor="text1"/>
              </w:rPr>
              <w:t>805</w:t>
            </w:r>
          </w:p>
        </w:tc>
        <w:tc>
          <w:tcPr>
            <w:tcW w:w="1047"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1,6</w:t>
            </w:r>
            <w:r w:rsidR="0053700A">
              <w:rPr>
                <w:rFonts w:eastAsia="標楷體" w:hint="eastAsia"/>
                <w:color w:val="000000" w:themeColor="text1"/>
              </w:rPr>
              <w:t>71</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289</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142DC6">
            <w:pPr>
              <w:spacing w:line="400" w:lineRule="exact"/>
              <w:ind w:left="28" w:right="-40"/>
              <w:contextualSpacing/>
              <w:jc w:val="center"/>
              <w:rPr>
                <w:rFonts w:eastAsia="標楷體"/>
                <w:color w:val="000000" w:themeColor="text1"/>
              </w:rPr>
            </w:pPr>
            <w:r w:rsidRPr="000C40DC">
              <w:rPr>
                <w:rFonts w:eastAsia="標楷體"/>
                <w:color w:val="000000" w:themeColor="text1"/>
              </w:rPr>
              <w:t>4</w:t>
            </w:r>
            <w:r w:rsidR="00142DC6">
              <w:rPr>
                <w:rFonts w:eastAsia="標楷體" w:hint="eastAsia"/>
                <w:color w:val="000000" w:themeColor="text1"/>
              </w:rPr>
              <w:t>6</w:t>
            </w:r>
            <w:r w:rsidRPr="000C40DC">
              <w:rPr>
                <w:rFonts w:eastAsia="標楷體"/>
                <w:color w:val="000000" w:themeColor="text1"/>
              </w:rPr>
              <w:t>.</w:t>
            </w:r>
            <w:r w:rsidR="00142DC6">
              <w:rPr>
                <w:rFonts w:eastAsia="標楷體" w:hint="eastAsia"/>
                <w:color w:val="000000" w:themeColor="text1"/>
              </w:rPr>
              <w:t>4</w:t>
            </w:r>
          </w:p>
        </w:tc>
        <w:tc>
          <w:tcPr>
            <w:tcW w:w="1047" w:type="dxa"/>
            <w:tcBorders>
              <w:top w:val="nil"/>
              <w:left w:val="nil"/>
              <w:bottom w:val="nil"/>
              <w:right w:val="nil"/>
            </w:tcBorders>
            <w:vAlign w:val="center"/>
          </w:tcPr>
          <w:p w:rsidR="000C40DC" w:rsidRPr="000C40DC" w:rsidRDefault="00142DC6" w:rsidP="00142DC6">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4</w:t>
            </w:r>
            <w:r w:rsidR="000C40DC" w:rsidRPr="000C40DC">
              <w:rPr>
                <w:rFonts w:eastAsia="標楷體"/>
                <w:color w:val="000000" w:themeColor="text1"/>
              </w:rPr>
              <w:t>.</w:t>
            </w:r>
            <w:r>
              <w:rPr>
                <w:rFonts w:eastAsia="標楷體" w:hint="eastAsia"/>
                <w:color w:val="000000" w:themeColor="text1"/>
              </w:rPr>
              <w:t>9</w:t>
            </w:r>
          </w:p>
        </w:tc>
        <w:tc>
          <w:tcPr>
            <w:tcW w:w="1046" w:type="dxa"/>
            <w:tcBorders>
              <w:top w:val="nil"/>
              <w:left w:val="nil"/>
              <w:bottom w:val="nil"/>
              <w:right w:val="nil"/>
            </w:tcBorders>
            <w:vAlign w:val="center"/>
          </w:tcPr>
          <w:p w:rsidR="000C40DC" w:rsidRPr="000C40DC" w:rsidRDefault="00142DC6" w:rsidP="00142DC6">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0C40DC" w:rsidRPr="000C40DC">
              <w:rPr>
                <w:rFonts w:eastAsia="標楷體"/>
                <w:color w:val="000000" w:themeColor="text1"/>
              </w:rPr>
              <w:t>.</w:t>
            </w:r>
            <w:r>
              <w:rPr>
                <w:rFonts w:eastAsia="標楷體" w:hint="eastAsia"/>
                <w:color w:val="000000" w:themeColor="text1"/>
              </w:rPr>
              <w:t>8</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5.4</w:t>
            </w:r>
          </w:p>
        </w:tc>
        <w:tc>
          <w:tcPr>
            <w:tcW w:w="1046"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w:t>
            </w:r>
            <w:r w:rsidR="0053700A">
              <w:rPr>
                <w:rFonts w:eastAsia="標楷體" w:hint="eastAsia"/>
                <w:color w:val="000000" w:themeColor="text1"/>
              </w:rPr>
              <w:t>1</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142DC6" w:rsidP="00142DC6">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0C40DC" w:rsidRPr="000C40DC">
              <w:rPr>
                <w:rFonts w:eastAsia="標楷體"/>
                <w:color w:val="000000" w:themeColor="text1"/>
              </w:rPr>
              <w:t>2.</w:t>
            </w:r>
            <w:r>
              <w:rPr>
                <w:rFonts w:eastAsia="標楷體" w:hint="eastAsia"/>
                <w:color w:val="000000" w:themeColor="text1"/>
              </w:rPr>
              <w:t>9</w:t>
            </w:r>
          </w:p>
        </w:tc>
        <w:tc>
          <w:tcPr>
            <w:tcW w:w="1047" w:type="dxa"/>
            <w:tcBorders>
              <w:top w:val="nil"/>
              <w:left w:val="nil"/>
              <w:right w:val="nil"/>
            </w:tcBorders>
            <w:vAlign w:val="center"/>
          </w:tcPr>
          <w:p w:rsidR="000C40DC" w:rsidRPr="000C40DC" w:rsidRDefault="00142DC6" w:rsidP="00142DC6">
            <w:pPr>
              <w:spacing w:line="400" w:lineRule="exact"/>
              <w:ind w:left="28" w:right="-40"/>
              <w:contextualSpacing/>
              <w:jc w:val="center"/>
              <w:rPr>
                <w:rFonts w:eastAsia="標楷體"/>
                <w:color w:val="000000" w:themeColor="text1"/>
              </w:rPr>
            </w:pPr>
            <w:r>
              <w:rPr>
                <w:rFonts w:eastAsia="標楷體" w:hint="eastAsia"/>
                <w:color w:val="000000" w:themeColor="text1"/>
              </w:rPr>
              <w:t>13</w:t>
            </w:r>
            <w:r w:rsidR="000C40DC" w:rsidRPr="000C40DC">
              <w:rPr>
                <w:rFonts w:eastAsia="標楷體"/>
                <w:color w:val="000000" w:themeColor="text1"/>
              </w:rPr>
              <w:t>.</w:t>
            </w:r>
            <w:r>
              <w:rPr>
                <w:rFonts w:eastAsia="標楷體" w:hint="eastAsia"/>
                <w:color w:val="000000" w:themeColor="text1"/>
              </w:rPr>
              <w:t>8</w:t>
            </w:r>
          </w:p>
        </w:tc>
        <w:tc>
          <w:tcPr>
            <w:tcW w:w="1046" w:type="dxa"/>
            <w:tcBorders>
              <w:top w:val="nil"/>
              <w:left w:val="nil"/>
              <w:right w:val="nil"/>
            </w:tcBorders>
            <w:vAlign w:val="center"/>
          </w:tcPr>
          <w:p w:rsidR="000C40DC" w:rsidRPr="000C40DC" w:rsidRDefault="0053700A" w:rsidP="00A10DF1">
            <w:pPr>
              <w:spacing w:line="400" w:lineRule="exact"/>
              <w:ind w:left="28" w:right="-40"/>
              <w:contextualSpacing/>
              <w:jc w:val="center"/>
              <w:rPr>
                <w:rFonts w:eastAsia="標楷體"/>
                <w:color w:val="000000" w:themeColor="text1"/>
              </w:rPr>
            </w:pPr>
            <w:r>
              <w:rPr>
                <w:rFonts w:eastAsia="標楷體"/>
                <w:color w:val="000000" w:themeColor="text1"/>
              </w:rPr>
              <w:t>-</w:t>
            </w:r>
            <w:r>
              <w:rPr>
                <w:rFonts w:eastAsia="標楷體" w:hint="eastAsia"/>
                <w:color w:val="000000" w:themeColor="text1"/>
              </w:rPr>
              <w:t>8</w:t>
            </w:r>
            <w:r w:rsidR="000C40DC" w:rsidRPr="000C40DC">
              <w:rPr>
                <w:rFonts w:eastAsia="標楷體"/>
                <w:color w:val="000000" w:themeColor="text1"/>
              </w:rPr>
              <w:t>.3</w:t>
            </w:r>
          </w:p>
        </w:tc>
        <w:tc>
          <w:tcPr>
            <w:tcW w:w="1047" w:type="dxa"/>
            <w:tcBorders>
              <w:top w:val="nil"/>
              <w:left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5</w:t>
            </w:r>
            <w:r w:rsidR="000C40DC" w:rsidRPr="000C40DC">
              <w:rPr>
                <w:rFonts w:eastAsia="標楷體"/>
                <w:color w:val="000000" w:themeColor="text1"/>
              </w:rPr>
              <w:t>.</w:t>
            </w:r>
            <w:r>
              <w:rPr>
                <w:rFonts w:eastAsia="標楷體" w:hint="eastAsia"/>
                <w:color w:val="000000" w:themeColor="text1"/>
              </w:rPr>
              <w:t>9</w:t>
            </w:r>
          </w:p>
        </w:tc>
        <w:tc>
          <w:tcPr>
            <w:tcW w:w="1046"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w:t>
            </w:r>
            <w:r w:rsidR="0053700A">
              <w:rPr>
                <w:rFonts w:eastAsia="標楷體" w:hint="eastAsia"/>
                <w:color w:val="000000" w:themeColor="text1"/>
              </w:rPr>
              <w:t>4</w:t>
            </w:r>
            <w:r w:rsidRPr="000C40DC">
              <w:rPr>
                <w:rFonts w:eastAsia="標楷體"/>
                <w:color w:val="000000" w:themeColor="text1"/>
              </w:rPr>
              <w:t>.</w:t>
            </w:r>
            <w:r w:rsidR="0053700A">
              <w:rPr>
                <w:rFonts w:eastAsia="標楷體" w:hint="eastAsia"/>
                <w:color w:val="000000" w:themeColor="text1"/>
              </w:rPr>
              <w:t>7</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4F5CDB">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sidR="004F5CDB">
              <w:rPr>
                <w:rFonts w:eastAsia="標楷體" w:hint="eastAsia"/>
                <w:color w:val="000000" w:themeColor="text1"/>
              </w:rPr>
              <w:t>8</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9</w:t>
            </w:r>
            <w:r w:rsidR="0053700A">
              <w:rPr>
                <w:rFonts w:eastAsia="標楷體" w:hint="eastAsia"/>
                <w:color w:val="000000" w:themeColor="text1"/>
              </w:rPr>
              <w:t>3</w:t>
            </w:r>
            <w:r w:rsidRPr="000C40DC">
              <w:rPr>
                <w:rFonts w:eastAsia="標楷體"/>
                <w:color w:val="000000" w:themeColor="text1"/>
              </w:rPr>
              <w:t>,</w:t>
            </w:r>
            <w:r w:rsidR="0053700A">
              <w:rPr>
                <w:rFonts w:eastAsia="標楷體" w:hint="eastAsia"/>
                <w:color w:val="000000" w:themeColor="text1"/>
              </w:rPr>
              <w:t>883</w:t>
            </w:r>
          </w:p>
        </w:tc>
        <w:tc>
          <w:tcPr>
            <w:tcW w:w="1047" w:type="dxa"/>
            <w:tcBorders>
              <w:top w:val="nil"/>
              <w:left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31</w:t>
            </w:r>
            <w:r w:rsidR="000C40DC" w:rsidRPr="000C40DC">
              <w:rPr>
                <w:rFonts w:eastAsia="標楷體"/>
                <w:color w:val="000000" w:themeColor="text1"/>
              </w:rPr>
              <w:t>,</w:t>
            </w:r>
            <w:r>
              <w:rPr>
                <w:rFonts w:eastAsia="標楷體" w:hint="eastAsia"/>
                <w:color w:val="000000" w:themeColor="text1"/>
              </w:rPr>
              <w:t>971</w:t>
            </w:r>
          </w:p>
        </w:tc>
        <w:tc>
          <w:tcPr>
            <w:tcW w:w="1046"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5</w:t>
            </w:r>
            <w:r w:rsidRPr="000C40DC">
              <w:rPr>
                <w:rFonts w:eastAsia="標楷體"/>
                <w:color w:val="000000" w:themeColor="text1"/>
              </w:rPr>
              <w:t>,</w:t>
            </w:r>
            <w:r w:rsidR="0053700A">
              <w:rPr>
                <w:rFonts w:eastAsia="標楷體" w:hint="eastAsia"/>
                <w:color w:val="000000" w:themeColor="text1"/>
              </w:rPr>
              <w:t>326</w:t>
            </w:r>
          </w:p>
        </w:tc>
        <w:tc>
          <w:tcPr>
            <w:tcW w:w="1047"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2</w:t>
            </w:r>
            <w:r w:rsidRPr="000C40DC">
              <w:rPr>
                <w:rFonts w:eastAsia="標楷體"/>
                <w:color w:val="000000" w:themeColor="text1"/>
              </w:rPr>
              <w:t>,</w:t>
            </w:r>
            <w:r w:rsidR="0053700A">
              <w:rPr>
                <w:rFonts w:eastAsia="標楷體" w:hint="eastAsia"/>
                <w:color w:val="000000" w:themeColor="text1"/>
              </w:rPr>
              <w:t>210</w:t>
            </w:r>
          </w:p>
        </w:tc>
        <w:tc>
          <w:tcPr>
            <w:tcW w:w="1046" w:type="dxa"/>
            <w:tcBorders>
              <w:top w:val="nil"/>
              <w:left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9</w:t>
            </w:r>
            <w:r w:rsidR="000C40DC" w:rsidRPr="000C40DC">
              <w:rPr>
                <w:rFonts w:eastAsia="標楷體"/>
                <w:color w:val="000000" w:themeColor="text1"/>
              </w:rPr>
              <w:t>,</w:t>
            </w:r>
            <w:r>
              <w:rPr>
                <w:rFonts w:eastAsia="標楷體" w:hint="eastAsia"/>
                <w:color w:val="000000" w:themeColor="text1"/>
              </w:rPr>
              <w:t>535</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color w:val="000000" w:themeColor="text1"/>
              </w:rPr>
              <w:t>4</w:t>
            </w:r>
            <w:r>
              <w:rPr>
                <w:rFonts w:eastAsia="標楷體" w:hint="eastAsia"/>
                <w:color w:val="000000" w:themeColor="text1"/>
              </w:rPr>
              <w:t>3</w:t>
            </w:r>
            <w:r w:rsidR="000C40DC" w:rsidRPr="000C40DC">
              <w:rPr>
                <w:rFonts w:eastAsia="標楷體"/>
                <w:color w:val="000000" w:themeColor="text1"/>
              </w:rPr>
              <w:t>.</w:t>
            </w:r>
            <w:r>
              <w:rPr>
                <w:rFonts w:eastAsia="標楷體" w:hint="eastAsia"/>
                <w:color w:val="000000" w:themeColor="text1"/>
              </w:rPr>
              <w:t>2</w:t>
            </w:r>
          </w:p>
        </w:tc>
        <w:tc>
          <w:tcPr>
            <w:tcW w:w="1047"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14.7</w:t>
            </w:r>
          </w:p>
        </w:tc>
        <w:tc>
          <w:tcPr>
            <w:tcW w:w="1046"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7.</w:t>
            </w:r>
            <w:r w:rsidR="0053700A">
              <w:rPr>
                <w:rFonts w:eastAsia="標楷體" w:hint="eastAsia"/>
                <w:color w:val="000000" w:themeColor="text1"/>
              </w:rPr>
              <w:t>1</w:t>
            </w:r>
          </w:p>
        </w:tc>
        <w:tc>
          <w:tcPr>
            <w:tcW w:w="1047"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5.</w:t>
            </w:r>
            <w:r w:rsidR="0053700A">
              <w:rPr>
                <w:rFonts w:eastAsia="標楷體" w:hint="eastAsia"/>
                <w:color w:val="000000" w:themeColor="text1"/>
              </w:rPr>
              <w:t>6</w:t>
            </w:r>
          </w:p>
        </w:tc>
        <w:tc>
          <w:tcPr>
            <w:tcW w:w="1046" w:type="dxa"/>
            <w:tcBorders>
              <w:top w:val="nil"/>
              <w:left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4.4</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2</w:t>
            </w:r>
            <w:r w:rsidRPr="000C40DC">
              <w:rPr>
                <w:rFonts w:eastAsia="標楷體"/>
                <w:color w:val="000000" w:themeColor="text1"/>
              </w:rPr>
              <w:t>.</w:t>
            </w:r>
            <w:r w:rsidR="0053700A">
              <w:rPr>
                <w:rFonts w:eastAsia="標楷體" w:hint="eastAsia"/>
                <w:color w:val="000000" w:themeColor="text1"/>
              </w:rPr>
              <w:t>0</w:t>
            </w:r>
          </w:p>
        </w:tc>
        <w:tc>
          <w:tcPr>
            <w:tcW w:w="1047" w:type="dxa"/>
            <w:tcBorders>
              <w:top w:val="nil"/>
              <w:left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0C40DC" w:rsidRPr="000C40DC">
              <w:rPr>
                <w:rFonts w:eastAsia="標楷體"/>
                <w:color w:val="000000" w:themeColor="text1"/>
              </w:rPr>
              <w:t>.</w:t>
            </w:r>
            <w:r>
              <w:rPr>
                <w:rFonts w:eastAsia="標楷體" w:hint="eastAsia"/>
                <w:color w:val="000000" w:themeColor="text1"/>
              </w:rPr>
              <w:t>2</w:t>
            </w:r>
          </w:p>
        </w:tc>
        <w:tc>
          <w:tcPr>
            <w:tcW w:w="1046" w:type="dxa"/>
            <w:tcBorders>
              <w:top w:val="nil"/>
              <w:left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1</w:t>
            </w:r>
            <w:r w:rsidR="000C40DC" w:rsidRPr="000C40DC">
              <w:rPr>
                <w:rFonts w:eastAsia="標楷體"/>
                <w:color w:val="000000" w:themeColor="text1"/>
              </w:rPr>
              <w:t>.</w:t>
            </w:r>
            <w:r>
              <w:rPr>
                <w:rFonts w:eastAsia="標楷體" w:hint="eastAsia"/>
                <w:color w:val="000000" w:themeColor="text1"/>
              </w:rPr>
              <w:t>1</w:t>
            </w:r>
          </w:p>
        </w:tc>
        <w:tc>
          <w:tcPr>
            <w:tcW w:w="1047"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3.</w:t>
            </w:r>
            <w:r w:rsidR="0053700A">
              <w:rPr>
                <w:rFonts w:eastAsia="標楷體" w:hint="eastAsia"/>
                <w:color w:val="000000" w:themeColor="text1"/>
              </w:rPr>
              <w:t>9</w:t>
            </w:r>
          </w:p>
        </w:tc>
        <w:tc>
          <w:tcPr>
            <w:tcW w:w="1046" w:type="dxa"/>
            <w:tcBorders>
              <w:top w:val="nil"/>
              <w:left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5</w:t>
            </w:r>
            <w:r w:rsidRPr="000C40DC">
              <w:rPr>
                <w:rFonts w:eastAsia="標楷體"/>
                <w:color w:val="000000" w:themeColor="text1"/>
              </w:rPr>
              <w:t>.</w:t>
            </w:r>
            <w:r w:rsidR="0053700A">
              <w:rPr>
                <w:rFonts w:eastAsia="標楷體" w:hint="eastAsia"/>
                <w:color w:val="000000" w:themeColor="text1"/>
              </w:rPr>
              <w:t>0</w:t>
            </w:r>
          </w:p>
        </w:tc>
      </w:tr>
      <w:tr w:rsidR="000C40DC" w:rsidRPr="008E784C" w:rsidTr="00D66DC8">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0C40DC" w:rsidRPr="008E784C" w:rsidRDefault="000C40DC" w:rsidP="00D66DC8">
            <w:pPr>
              <w:snapToGrid w:val="0"/>
              <w:spacing w:line="320" w:lineRule="exact"/>
              <w:jc w:val="center"/>
              <w:rPr>
                <w:rFonts w:eastAsia="標楷體"/>
                <w:bCs/>
                <w:color w:val="000000" w:themeColor="text1"/>
              </w:rPr>
            </w:pPr>
            <w:r w:rsidRPr="008E784C">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4F5CDB">
              <w:rPr>
                <w:rFonts w:eastAsia="標楷體" w:hint="eastAsia"/>
                <w:color w:val="000000" w:themeColor="text1"/>
              </w:rPr>
              <w:t>8</w:t>
            </w:r>
            <w:r>
              <w:rPr>
                <w:rFonts w:eastAsia="標楷體" w:hint="eastAsia"/>
                <w:color w:val="000000" w:themeColor="text1"/>
              </w:rPr>
              <w:t>月</w:t>
            </w:r>
            <w:r w:rsidRPr="008E784C">
              <w:rPr>
                <w:rFonts w:eastAsia="標楷體"/>
                <w:color w:val="000000" w:themeColor="text1"/>
              </w:rPr>
              <w:t>金額</w:t>
            </w:r>
          </w:p>
        </w:tc>
        <w:tc>
          <w:tcPr>
            <w:tcW w:w="1386" w:type="dxa"/>
            <w:tcBorders>
              <w:top w:val="double" w:sz="4" w:space="0" w:color="auto"/>
              <w:left w:val="single" w:sz="4" w:space="0" w:color="auto"/>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5,</w:t>
            </w:r>
            <w:r w:rsidR="0053700A">
              <w:rPr>
                <w:rFonts w:eastAsia="標楷體" w:hint="eastAsia"/>
                <w:color w:val="000000" w:themeColor="text1"/>
              </w:rPr>
              <w:t>665</w:t>
            </w:r>
          </w:p>
        </w:tc>
        <w:tc>
          <w:tcPr>
            <w:tcW w:w="1047" w:type="dxa"/>
            <w:tcBorders>
              <w:top w:val="double" w:sz="4" w:space="0" w:color="auto"/>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2,6</w:t>
            </w:r>
            <w:r w:rsidR="0053700A">
              <w:rPr>
                <w:rFonts w:eastAsia="標楷體" w:hint="eastAsia"/>
                <w:color w:val="000000" w:themeColor="text1"/>
              </w:rPr>
              <w:t>82</w:t>
            </w:r>
          </w:p>
        </w:tc>
        <w:tc>
          <w:tcPr>
            <w:tcW w:w="1046" w:type="dxa"/>
            <w:tcBorders>
              <w:top w:val="double" w:sz="4" w:space="0" w:color="auto"/>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3,</w:t>
            </w:r>
            <w:r w:rsidR="0053700A">
              <w:rPr>
                <w:rFonts w:eastAsia="標楷體" w:hint="eastAsia"/>
                <w:color w:val="000000" w:themeColor="text1"/>
              </w:rPr>
              <w:t>656</w:t>
            </w:r>
          </w:p>
        </w:tc>
        <w:tc>
          <w:tcPr>
            <w:tcW w:w="1047" w:type="dxa"/>
            <w:tcBorders>
              <w:top w:val="double" w:sz="4" w:space="0" w:color="auto"/>
              <w:left w:val="nil"/>
              <w:bottom w:val="nil"/>
              <w:right w:val="nil"/>
            </w:tcBorders>
            <w:vAlign w:val="center"/>
          </w:tcPr>
          <w:p w:rsidR="000C40DC" w:rsidRPr="000C40DC" w:rsidRDefault="0053700A" w:rsidP="00A10DF1">
            <w:pPr>
              <w:spacing w:line="400" w:lineRule="exact"/>
              <w:ind w:left="28" w:right="-40"/>
              <w:contextualSpacing/>
              <w:jc w:val="center"/>
              <w:rPr>
                <w:rFonts w:eastAsia="標楷體"/>
                <w:color w:val="000000" w:themeColor="text1"/>
              </w:rPr>
            </w:pPr>
            <w:r>
              <w:rPr>
                <w:rFonts w:eastAsia="標楷體" w:hint="eastAsia"/>
                <w:color w:val="000000" w:themeColor="text1"/>
              </w:rPr>
              <w:t>798</w:t>
            </w:r>
          </w:p>
        </w:tc>
        <w:tc>
          <w:tcPr>
            <w:tcW w:w="1046" w:type="dxa"/>
            <w:tcBorders>
              <w:top w:val="double" w:sz="4" w:space="0" w:color="auto"/>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858</w:t>
            </w:r>
          </w:p>
        </w:tc>
      </w:tr>
      <w:tr w:rsidR="000C40DC" w:rsidRPr="008E784C" w:rsidTr="00D66DC8">
        <w:trPr>
          <w:cantSplit/>
          <w:trHeight w:val="432"/>
          <w:jc w:val="center"/>
        </w:trPr>
        <w:tc>
          <w:tcPr>
            <w:tcW w:w="467" w:type="dxa"/>
            <w:vMerge/>
            <w:tcBorders>
              <w:left w:val="nil"/>
              <w:right w:val="single" w:sz="4" w:space="0" w:color="auto"/>
            </w:tcBorders>
            <w:textDirection w:val="tbRlV"/>
            <w:vAlign w:val="center"/>
          </w:tcPr>
          <w:p w:rsidR="000C40DC" w:rsidRPr="008E784C" w:rsidRDefault="000C40DC" w:rsidP="00D66DC8">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22.9</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10.</w:t>
            </w:r>
            <w:r w:rsidR="0053700A">
              <w:rPr>
                <w:rFonts w:eastAsia="標楷體" w:hint="eastAsia"/>
                <w:color w:val="000000" w:themeColor="text1"/>
              </w:rPr>
              <w:t>9</w:t>
            </w:r>
          </w:p>
        </w:tc>
        <w:tc>
          <w:tcPr>
            <w:tcW w:w="1046" w:type="dxa"/>
            <w:tcBorders>
              <w:top w:val="nil"/>
              <w:left w:val="nil"/>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color w:val="000000" w:themeColor="text1"/>
              </w:rPr>
              <w:t>1</w:t>
            </w:r>
            <w:r>
              <w:rPr>
                <w:rFonts w:eastAsia="標楷體" w:hint="eastAsia"/>
                <w:color w:val="000000" w:themeColor="text1"/>
              </w:rPr>
              <w:t>4</w:t>
            </w:r>
            <w:r w:rsidR="000C40DC" w:rsidRPr="000C40DC">
              <w:rPr>
                <w:rFonts w:eastAsia="標楷體"/>
                <w:color w:val="000000" w:themeColor="text1"/>
              </w:rPr>
              <w:t>.</w:t>
            </w:r>
            <w:r>
              <w:rPr>
                <w:rFonts w:eastAsia="標楷體" w:hint="eastAsia"/>
                <w:color w:val="000000" w:themeColor="text1"/>
              </w:rPr>
              <w:t>8</w:t>
            </w:r>
          </w:p>
        </w:tc>
        <w:tc>
          <w:tcPr>
            <w:tcW w:w="1047"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3.</w:t>
            </w:r>
            <w:r w:rsidR="0053700A">
              <w:rPr>
                <w:rFonts w:eastAsia="標楷體" w:hint="eastAsia"/>
                <w:color w:val="000000" w:themeColor="text1"/>
              </w:rPr>
              <w:t>2</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7.</w:t>
            </w:r>
            <w:r w:rsidR="0053700A">
              <w:rPr>
                <w:rFonts w:eastAsia="標楷體" w:hint="eastAsia"/>
                <w:color w:val="000000" w:themeColor="text1"/>
              </w:rPr>
              <w:t>5</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bottom w:val="nil"/>
              <w:right w:val="nil"/>
            </w:tcBorders>
            <w:vAlign w:val="center"/>
          </w:tcPr>
          <w:p w:rsidR="000C40DC" w:rsidRPr="000C40DC" w:rsidRDefault="0053700A" w:rsidP="00A10DF1">
            <w:pPr>
              <w:spacing w:line="400" w:lineRule="exact"/>
              <w:ind w:left="28" w:right="-40"/>
              <w:contextualSpacing/>
              <w:jc w:val="center"/>
              <w:rPr>
                <w:rFonts w:eastAsia="標楷體"/>
                <w:color w:val="000000" w:themeColor="text1"/>
              </w:rPr>
            </w:pPr>
            <w:r>
              <w:rPr>
                <w:rFonts w:eastAsia="標楷體" w:hint="eastAsia"/>
                <w:color w:val="000000" w:themeColor="text1"/>
              </w:rPr>
              <w:t>22</w:t>
            </w:r>
            <w:r w:rsidR="000C40DC" w:rsidRPr="000C40DC">
              <w:rPr>
                <w:rFonts w:eastAsia="標楷體"/>
                <w:color w:val="000000" w:themeColor="text1"/>
              </w:rPr>
              <w:t>.</w:t>
            </w:r>
            <w:r>
              <w:rPr>
                <w:rFonts w:eastAsia="標楷體" w:hint="eastAsia"/>
                <w:color w:val="000000" w:themeColor="text1"/>
              </w:rPr>
              <w:t>3</w:t>
            </w:r>
          </w:p>
        </w:tc>
        <w:tc>
          <w:tcPr>
            <w:tcW w:w="1047"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5</w:t>
            </w:r>
          </w:p>
        </w:tc>
        <w:tc>
          <w:tcPr>
            <w:tcW w:w="1046" w:type="dxa"/>
            <w:tcBorders>
              <w:top w:val="nil"/>
              <w:left w:val="nil"/>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12</w:t>
            </w:r>
            <w:r w:rsidR="000C40DC" w:rsidRPr="000C40DC">
              <w:rPr>
                <w:rFonts w:eastAsia="標楷體"/>
                <w:color w:val="000000" w:themeColor="text1"/>
              </w:rPr>
              <w:t>.</w:t>
            </w:r>
            <w:r>
              <w:rPr>
                <w:rFonts w:eastAsia="標楷體" w:hint="eastAsia"/>
                <w:color w:val="000000" w:themeColor="text1"/>
              </w:rPr>
              <w:t>1</w:t>
            </w:r>
          </w:p>
        </w:tc>
        <w:tc>
          <w:tcPr>
            <w:tcW w:w="1047" w:type="dxa"/>
            <w:tcBorders>
              <w:top w:val="nil"/>
              <w:left w:val="nil"/>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23</w:t>
            </w:r>
            <w:r w:rsidR="000C40DC" w:rsidRPr="000C40DC">
              <w:rPr>
                <w:rFonts w:eastAsia="標楷體"/>
                <w:color w:val="000000" w:themeColor="text1"/>
              </w:rPr>
              <w:t>.</w:t>
            </w:r>
            <w:r>
              <w:rPr>
                <w:rFonts w:eastAsia="標楷體" w:hint="eastAsia"/>
                <w:color w:val="000000" w:themeColor="text1"/>
              </w:rPr>
              <w:t>4</w:t>
            </w:r>
          </w:p>
        </w:tc>
        <w:tc>
          <w:tcPr>
            <w:tcW w:w="1046" w:type="dxa"/>
            <w:tcBorders>
              <w:top w:val="nil"/>
              <w:left w:val="nil"/>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0C40DC" w:rsidRPr="000C40DC">
              <w:rPr>
                <w:rFonts w:eastAsia="標楷體"/>
                <w:color w:val="000000" w:themeColor="text1"/>
              </w:rPr>
              <w:t>4.</w:t>
            </w:r>
            <w:r>
              <w:rPr>
                <w:rFonts w:eastAsia="標楷體" w:hint="eastAsia"/>
                <w:color w:val="000000" w:themeColor="text1"/>
              </w:rPr>
              <w:t>7</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4F5CDB">
            <w:pPr>
              <w:spacing w:line="400" w:lineRule="exact"/>
              <w:ind w:left="28" w:right="-40"/>
              <w:contextualSpacing/>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hint="eastAsia"/>
                <w:color w:val="000000" w:themeColor="text1"/>
              </w:rPr>
              <w:t>年</w:t>
            </w:r>
            <w:r w:rsidRPr="008E784C">
              <w:rPr>
                <w:rFonts w:eastAsia="標楷體"/>
                <w:color w:val="000000" w:themeColor="text1"/>
              </w:rPr>
              <w:t>1</w:t>
            </w:r>
            <w:r w:rsidRPr="008E784C">
              <w:rPr>
                <w:rFonts w:eastAsia="標楷體" w:hint="eastAsia"/>
                <w:color w:val="000000" w:themeColor="text1"/>
              </w:rPr>
              <w:t>至</w:t>
            </w:r>
            <w:r w:rsidR="004F5CDB">
              <w:rPr>
                <w:rFonts w:eastAsia="標楷體" w:hint="eastAsia"/>
                <w:color w:val="000000" w:themeColor="text1"/>
              </w:rPr>
              <w:t>8</w:t>
            </w:r>
            <w:r>
              <w:rPr>
                <w:rFonts w:eastAsia="標楷體" w:hint="eastAsia"/>
                <w:color w:val="000000" w:themeColor="text1"/>
              </w:rPr>
              <w:t>月</w:t>
            </w:r>
            <w:r w:rsidRPr="008E784C">
              <w:rPr>
                <w:rFonts w:eastAsia="標楷體" w:hint="eastAsia"/>
                <w:color w:val="000000" w:themeColor="text1"/>
              </w:rPr>
              <w:t>金額</w:t>
            </w:r>
          </w:p>
        </w:tc>
        <w:tc>
          <w:tcPr>
            <w:tcW w:w="1386" w:type="dxa"/>
            <w:tcBorders>
              <w:top w:val="nil"/>
              <w:left w:val="single" w:sz="4" w:space="0" w:color="auto"/>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40</w:t>
            </w:r>
            <w:r w:rsidR="000C40DC" w:rsidRPr="000C40DC">
              <w:rPr>
                <w:rFonts w:eastAsia="標楷體"/>
                <w:color w:val="000000" w:themeColor="text1"/>
              </w:rPr>
              <w:t>,</w:t>
            </w:r>
            <w:r>
              <w:rPr>
                <w:rFonts w:eastAsia="標楷體" w:hint="eastAsia"/>
                <w:color w:val="000000" w:themeColor="text1"/>
              </w:rPr>
              <w:t>778</w:t>
            </w:r>
          </w:p>
        </w:tc>
        <w:tc>
          <w:tcPr>
            <w:tcW w:w="1047" w:type="dxa"/>
            <w:tcBorders>
              <w:top w:val="nil"/>
              <w:left w:val="nil"/>
              <w:bottom w:val="nil"/>
              <w:right w:val="nil"/>
            </w:tcBorders>
            <w:vAlign w:val="center"/>
          </w:tcPr>
          <w:p w:rsidR="000C40DC" w:rsidRPr="000C40DC" w:rsidRDefault="0053700A" w:rsidP="0053700A">
            <w:pPr>
              <w:spacing w:line="400" w:lineRule="exact"/>
              <w:ind w:left="28" w:right="-40"/>
              <w:contextualSpacing/>
              <w:jc w:val="center"/>
              <w:rPr>
                <w:rFonts w:eastAsia="標楷體"/>
                <w:color w:val="000000" w:themeColor="text1"/>
              </w:rPr>
            </w:pPr>
            <w:r>
              <w:rPr>
                <w:rFonts w:eastAsia="標楷體" w:hint="eastAsia"/>
                <w:color w:val="000000" w:themeColor="text1"/>
              </w:rPr>
              <w:t>2</w:t>
            </w:r>
            <w:r w:rsidR="000C40DC" w:rsidRPr="000C40DC">
              <w:rPr>
                <w:rFonts w:eastAsia="標楷體"/>
                <w:color w:val="000000" w:themeColor="text1"/>
              </w:rPr>
              <w:t>1,2</w:t>
            </w:r>
            <w:r>
              <w:rPr>
                <w:rFonts w:eastAsia="標楷體" w:hint="eastAsia"/>
                <w:color w:val="000000" w:themeColor="text1"/>
              </w:rPr>
              <w:t>05</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2</w:t>
            </w:r>
            <w:r w:rsidR="0053700A">
              <w:rPr>
                <w:rFonts w:eastAsia="標楷體" w:hint="eastAsia"/>
                <w:color w:val="000000" w:themeColor="text1"/>
              </w:rPr>
              <w:t>9</w:t>
            </w:r>
            <w:r w:rsidRPr="000C40DC">
              <w:rPr>
                <w:rFonts w:eastAsia="標楷體"/>
                <w:color w:val="000000" w:themeColor="text1"/>
              </w:rPr>
              <w:t>,</w:t>
            </w:r>
            <w:r w:rsidR="0053700A">
              <w:rPr>
                <w:rFonts w:eastAsia="標楷體" w:hint="eastAsia"/>
                <w:color w:val="000000" w:themeColor="text1"/>
              </w:rPr>
              <w:t>628</w:t>
            </w:r>
          </w:p>
        </w:tc>
        <w:tc>
          <w:tcPr>
            <w:tcW w:w="1047"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5,</w:t>
            </w:r>
            <w:r w:rsidR="0053700A">
              <w:rPr>
                <w:rFonts w:eastAsia="標楷體" w:hint="eastAsia"/>
                <w:color w:val="000000" w:themeColor="text1"/>
              </w:rPr>
              <w:t>915</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53700A">
              <w:rPr>
                <w:rFonts w:eastAsia="標楷體" w:hint="eastAsia"/>
                <w:color w:val="000000" w:themeColor="text1"/>
              </w:rPr>
              <w:t>2</w:t>
            </w:r>
            <w:r w:rsidRPr="000C40DC">
              <w:rPr>
                <w:rFonts w:eastAsia="標楷體"/>
                <w:color w:val="000000" w:themeColor="text1"/>
              </w:rPr>
              <w:t>,</w:t>
            </w:r>
            <w:r w:rsidR="0053700A">
              <w:rPr>
                <w:rFonts w:eastAsia="標楷體" w:hint="eastAsia"/>
                <w:color w:val="000000" w:themeColor="text1"/>
              </w:rPr>
              <w:t>424</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color w:val="000000" w:themeColor="text1"/>
              </w:rPr>
              <w:t>比重</w:t>
            </w:r>
          </w:p>
        </w:tc>
        <w:tc>
          <w:tcPr>
            <w:tcW w:w="1386" w:type="dxa"/>
            <w:tcBorders>
              <w:top w:val="nil"/>
              <w:left w:val="single" w:sz="4" w:space="0" w:color="auto"/>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22.</w:t>
            </w:r>
            <w:r w:rsidR="0053700A">
              <w:rPr>
                <w:rFonts w:eastAsia="標楷體" w:hint="eastAsia"/>
                <w:color w:val="000000" w:themeColor="text1"/>
              </w:rPr>
              <w:t>1</w:t>
            </w:r>
          </w:p>
        </w:tc>
        <w:tc>
          <w:tcPr>
            <w:tcW w:w="1047"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11.</w:t>
            </w:r>
            <w:r w:rsidR="0053700A">
              <w:rPr>
                <w:rFonts w:eastAsia="標楷體" w:hint="eastAsia"/>
                <w:color w:val="000000" w:themeColor="text1"/>
              </w:rPr>
              <w:t>5</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16.</w:t>
            </w:r>
            <w:r w:rsidR="0053700A">
              <w:rPr>
                <w:rFonts w:eastAsia="標楷體" w:hint="eastAsia"/>
                <w:color w:val="000000" w:themeColor="text1"/>
              </w:rPr>
              <w:t>1</w:t>
            </w:r>
          </w:p>
        </w:tc>
        <w:tc>
          <w:tcPr>
            <w:tcW w:w="1047" w:type="dxa"/>
            <w:tcBorders>
              <w:top w:val="nil"/>
              <w:left w:val="nil"/>
              <w:bottom w:val="nil"/>
              <w:right w:val="nil"/>
            </w:tcBorders>
            <w:vAlign w:val="center"/>
          </w:tcPr>
          <w:p w:rsidR="000C40DC" w:rsidRPr="000C40DC" w:rsidRDefault="000C40DC" w:rsidP="000C40DC">
            <w:pPr>
              <w:spacing w:line="400" w:lineRule="exact"/>
              <w:ind w:left="28" w:right="-40"/>
              <w:contextualSpacing/>
              <w:jc w:val="center"/>
              <w:rPr>
                <w:rFonts w:eastAsia="標楷體"/>
                <w:color w:val="000000" w:themeColor="text1"/>
              </w:rPr>
            </w:pPr>
            <w:r w:rsidRPr="000C40DC">
              <w:rPr>
                <w:rFonts w:eastAsia="標楷體"/>
                <w:color w:val="000000" w:themeColor="text1"/>
              </w:rPr>
              <w:t>3.2</w:t>
            </w:r>
          </w:p>
        </w:tc>
        <w:tc>
          <w:tcPr>
            <w:tcW w:w="1046" w:type="dxa"/>
            <w:tcBorders>
              <w:top w:val="nil"/>
              <w:left w:val="nil"/>
              <w:bottom w:val="nil"/>
              <w:right w:val="nil"/>
            </w:tcBorders>
            <w:vAlign w:val="center"/>
          </w:tcPr>
          <w:p w:rsidR="000C40DC" w:rsidRPr="000C40DC" w:rsidRDefault="000C40DC" w:rsidP="0053700A">
            <w:pPr>
              <w:spacing w:line="400" w:lineRule="exact"/>
              <w:ind w:left="28" w:right="-40"/>
              <w:contextualSpacing/>
              <w:jc w:val="center"/>
              <w:rPr>
                <w:rFonts w:eastAsia="標楷體"/>
                <w:color w:val="000000" w:themeColor="text1"/>
              </w:rPr>
            </w:pPr>
            <w:r w:rsidRPr="000C40DC">
              <w:rPr>
                <w:rFonts w:eastAsia="標楷體"/>
                <w:color w:val="000000" w:themeColor="text1"/>
              </w:rPr>
              <w:t>6.</w:t>
            </w:r>
            <w:r w:rsidR="0053700A">
              <w:rPr>
                <w:rFonts w:eastAsia="標楷體" w:hint="eastAsia"/>
                <w:color w:val="000000" w:themeColor="text1"/>
              </w:rPr>
              <w:t>7</w:t>
            </w:r>
          </w:p>
        </w:tc>
      </w:tr>
      <w:tr w:rsidR="000C40DC" w:rsidRPr="008E784C" w:rsidTr="00D66DC8">
        <w:trPr>
          <w:cantSplit/>
          <w:trHeight w:val="432"/>
          <w:jc w:val="center"/>
        </w:trPr>
        <w:tc>
          <w:tcPr>
            <w:tcW w:w="467" w:type="dxa"/>
            <w:vMerge/>
            <w:tcBorders>
              <w:left w:val="nil"/>
              <w:right w:val="single" w:sz="4" w:space="0" w:color="auto"/>
            </w:tcBorders>
            <w:vAlign w:val="center"/>
          </w:tcPr>
          <w:p w:rsidR="000C40DC" w:rsidRPr="008E784C" w:rsidRDefault="000C40DC" w:rsidP="00D66DC8">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0C40DC" w:rsidRPr="008E784C" w:rsidRDefault="000C40DC" w:rsidP="00D66DC8">
            <w:pPr>
              <w:spacing w:line="400" w:lineRule="exact"/>
              <w:ind w:left="28" w:right="-40"/>
              <w:contextualSpacing/>
              <w:jc w:val="center"/>
              <w:rPr>
                <w:rFonts w:eastAsia="標楷體"/>
                <w:color w:val="000000" w:themeColor="text1"/>
              </w:rPr>
            </w:pPr>
            <w:r w:rsidRPr="008E784C">
              <w:rPr>
                <w:rFonts w:eastAsia="標楷體" w:hint="eastAsia"/>
                <w:color w:val="000000" w:themeColor="text1"/>
              </w:rPr>
              <w:t xml:space="preserve">        </w:t>
            </w:r>
            <w:r w:rsidRPr="008E784C">
              <w:rPr>
                <w:rFonts w:eastAsia="標楷體" w:hint="eastAsia"/>
                <w:color w:val="000000" w:themeColor="text1"/>
              </w:rPr>
              <w:t>年增</w:t>
            </w:r>
            <w:r w:rsidRPr="008E784C">
              <w:rPr>
                <w:rFonts w:eastAsia="標楷體"/>
                <w:color w:val="000000" w:themeColor="text1"/>
              </w:rPr>
              <w:t>率</w:t>
            </w:r>
          </w:p>
        </w:tc>
        <w:tc>
          <w:tcPr>
            <w:tcW w:w="1386" w:type="dxa"/>
            <w:tcBorders>
              <w:top w:val="nil"/>
              <w:left w:val="single" w:sz="4" w:space="0" w:color="auto"/>
              <w:right w:val="nil"/>
            </w:tcBorders>
            <w:vAlign w:val="center"/>
          </w:tcPr>
          <w:p w:rsidR="000C40DC" w:rsidRPr="000C40DC" w:rsidRDefault="009122C3" w:rsidP="009122C3">
            <w:pPr>
              <w:spacing w:line="400" w:lineRule="exact"/>
              <w:ind w:left="28" w:right="-40"/>
              <w:contextualSpacing/>
              <w:jc w:val="center"/>
              <w:rPr>
                <w:rFonts w:eastAsia="標楷體"/>
                <w:color w:val="000000" w:themeColor="text1"/>
              </w:rPr>
            </w:pPr>
            <w:r>
              <w:rPr>
                <w:rFonts w:eastAsia="標楷體" w:hint="eastAsia"/>
                <w:color w:val="000000" w:themeColor="text1"/>
              </w:rPr>
              <w:t>9</w:t>
            </w:r>
            <w:r w:rsidR="000C40DC" w:rsidRPr="000C40DC">
              <w:rPr>
                <w:rFonts w:eastAsia="標楷體"/>
                <w:color w:val="000000" w:themeColor="text1"/>
              </w:rPr>
              <w:t>.</w:t>
            </w:r>
            <w:r>
              <w:rPr>
                <w:rFonts w:eastAsia="標楷體" w:hint="eastAsia"/>
                <w:color w:val="000000" w:themeColor="text1"/>
              </w:rPr>
              <w:t>1</w:t>
            </w:r>
          </w:p>
        </w:tc>
        <w:tc>
          <w:tcPr>
            <w:tcW w:w="1047" w:type="dxa"/>
            <w:tcBorders>
              <w:top w:val="nil"/>
              <w:left w:val="nil"/>
              <w:right w:val="nil"/>
            </w:tcBorders>
            <w:vAlign w:val="center"/>
          </w:tcPr>
          <w:p w:rsidR="000C40DC" w:rsidRPr="000C40DC" w:rsidRDefault="000C40DC" w:rsidP="009122C3">
            <w:pPr>
              <w:spacing w:line="400" w:lineRule="exact"/>
              <w:ind w:left="28" w:right="-40"/>
              <w:contextualSpacing/>
              <w:jc w:val="center"/>
              <w:rPr>
                <w:rFonts w:eastAsia="標楷體"/>
                <w:color w:val="000000" w:themeColor="text1"/>
              </w:rPr>
            </w:pPr>
            <w:r w:rsidRPr="000C40DC">
              <w:rPr>
                <w:rFonts w:eastAsia="標楷體"/>
                <w:color w:val="000000" w:themeColor="text1"/>
              </w:rPr>
              <w:t>-</w:t>
            </w:r>
            <w:r w:rsidR="009122C3">
              <w:rPr>
                <w:rFonts w:eastAsia="標楷體" w:hint="eastAsia"/>
                <w:color w:val="000000" w:themeColor="text1"/>
              </w:rPr>
              <w:t>7</w:t>
            </w:r>
            <w:r w:rsidRPr="000C40DC">
              <w:rPr>
                <w:rFonts w:eastAsia="標楷體"/>
                <w:color w:val="000000" w:themeColor="text1"/>
              </w:rPr>
              <w:t>.</w:t>
            </w:r>
            <w:r w:rsidR="009122C3">
              <w:rPr>
                <w:rFonts w:eastAsia="標楷體" w:hint="eastAsia"/>
                <w:color w:val="000000" w:themeColor="text1"/>
              </w:rPr>
              <w:t>2</w:t>
            </w:r>
          </w:p>
        </w:tc>
        <w:tc>
          <w:tcPr>
            <w:tcW w:w="1046" w:type="dxa"/>
            <w:tcBorders>
              <w:top w:val="nil"/>
              <w:left w:val="nil"/>
              <w:right w:val="nil"/>
            </w:tcBorders>
            <w:vAlign w:val="center"/>
          </w:tcPr>
          <w:p w:rsidR="000C40DC" w:rsidRPr="000C40DC" w:rsidRDefault="009122C3" w:rsidP="009122C3">
            <w:pPr>
              <w:spacing w:line="400" w:lineRule="exact"/>
              <w:ind w:left="28" w:right="-40"/>
              <w:contextualSpacing/>
              <w:jc w:val="center"/>
              <w:rPr>
                <w:rFonts w:eastAsia="標楷體"/>
                <w:color w:val="000000" w:themeColor="text1"/>
              </w:rPr>
            </w:pPr>
            <w:r>
              <w:rPr>
                <w:rFonts w:eastAsia="標楷體" w:hint="eastAsia"/>
                <w:color w:val="000000" w:themeColor="text1"/>
              </w:rPr>
              <w:t>6</w:t>
            </w:r>
            <w:r w:rsidR="000C40DC" w:rsidRPr="000C40DC">
              <w:rPr>
                <w:rFonts w:eastAsia="標楷體"/>
                <w:color w:val="000000" w:themeColor="text1"/>
              </w:rPr>
              <w:t>.</w:t>
            </w:r>
            <w:r>
              <w:rPr>
                <w:rFonts w:eastAsia="標楷體" w:hint="eastAsia"/>
                <w:color w:val="000000" w:themeColor="text1"/>
              </w:rPr>
              <w:t>0</w:t>
            </w:r>
          </w:p>
        </w:tc>
        <w:tc>
          <w:tcPr>
            <w:tcW w:w="1047" w:type="dxa"/>
            <w:tcBorders>
              <w:top w:val="nil"/>
              <w:left w:val="nil"/>
              <w:right w:val="nil"/>
            </w:tcBorders>
            <w:vAlign w:val="center"/>
          </w:tcPr>
          <w:p w:rsidR="000C40DC" w:rsidRPr="000C40DC" w:rsidRDefault="000C40DC" w:rsidP="009122C3">
            <w:pPr>
              <w:spacing w:line="400" w:lineRule="exact"/>
              <w:ind w:left="28" w:right="-40"/>
              <w:contextualSpacing/>
              <w:jc w:val="center"/>
              <w:rPr>
                <w:rFonts w:eastAsia="標楷體"/>
                <w:color w:val="000000" w:themeColor="text1"/>
              </w:rPr>
            </w:pPr>
            <w:r w:rsidRPr="000C40DC">
              <w:rPr>
                <w:rFonts w:eastAsia="標楷體"/>
                <w:color w:val="000000" w:themeColor="text1"/>
              </w:rPr>
              <w:t>1</w:t>
            </w:r>
            <w:r w:rsidR="009122C3">
              <w:rPr>
                <w:rFonts w:eastAsia="標楷體" w:hint="eastAsia"/>
                <w:color w:val="000000" w:themeColor="text1"/>
              </w:rPr>
              <w:t>8</w:t>
            </w:r>
            <w:r w:rsidRPr="000C40DC">
              <w:rPr>
                <w:rFonts w:eastAsia="標楷體"/>
                <w:color w:val="000000" w:themeColor="text1"/>
              </w:rPr>
              <w:t>.</w:t>
            </w:r>
            <w:r w:rsidR="009122C3">
              <w:rPr>
                <w:rFonts w:eastAsia="標楷體" w:hint="eastAsia"/>
                <w:color w:val="000000" w:themeColor="text1"/>
              </w:rPr>
              <w:t>4</w:t>
            </w:r>
          </w:p>
        </w:tc>
        <w:tc>
          <w:tcPr>
            <w:tcW w:w="1046" w:type="dxa"/>
            <w:tcBorders>
              <w:top w:val="nil"/>
              <w:left w:val="nil"/>
              <w:right w:val="nil"/>
            </w:tcBorders>
            <w:vAlign w:val="center"/>
          </w:tcPr>
          <w:p w:rsidR="000C40DC" w:rsidRPr="000C40DC" w:rsidRDefault="009122C3" w:rsidP="009122C3">
            <w:pPr>
              <w:spacing w:line="400" w:lineRule="exact"/>
              <w:ind w:left="28" w:right="-40"/>
              <w:contextualSpacing/>
              <w:jc w:val="center"/>
              <w:rPr>
                <w:rFonts w:eastAsia="標楷體"/>
                <w:color w:val="000000" w:themeColor="text1"/>
              </w:rPr>
            </w:pPr>
            <w:r>
              <w:rPr>
                <w:rFonts w:eastAsia="標楷體" w:hint="eastAsia"/>
                <w:color w:val="000000" w:themeColor="text1"/>
              </w:rPr>
              <w:t>8</w:t>
            </w:r>
            <w:r w:rsidR="000C40DC" w:rsidRPr="000C40DC">
              <w:rPr>
                <w:rFonts w:eastAsia="標楷體"/>
                <w:color w:val="000000" w:themeColor="text1"/>
              </w:rPr>
              <w:t>.</w:t>
            </w:r>
            <w:r>
              <w:rPr>
                <w:rFonts w:eastAsia="標楷體" w:hint="eastAsia"/>
                <w:color w:val="000000" w:themeColor="text1"/>
              </w:rPr>
              <w:t>4</w:t>
            </w:r>
          </w:p>
        </w:tc>
      </w:tr>
    </w:tbl>
    <w:p w:rsidR="000672EE" w:rsidRPr="00824F84" w:rsidRDefault="00603ADD" w:rsidP="00603ADD">
      <w:pPr>
        <w:widowControl/>
        <w:snapToGrid w:val="0"/>
        <w:spacing w:beforeLines="50" w:before="180" w:line="300" w:lineRule="auto"/>
        <w:ind w:left="463" w:hangingChars="193" w:hanging="463"/>
        <w:jc w:val="both"/>
        <w:rPr>
          <w:rFonts w:eastAsia="標楷體"/>
          <w:color w:val="000000" w:themeColor="text1"/>
        </w:rPr>
      </w:pPr>
      <w:r w:rsidRPr="008E784C">
        <w:rPr>
          <w:rFonts w:eastAsia="標楷體"/>
          <w:color w:val="000000" w:themeColor="text1"/>
        </w:rPr>
        <w:t>資料來源：財政部。</w:t>
      </w:r>
    </w:p>
    <w:p w:rsidR="00603ADD" w:rsidRPr="00805D76" w:rsidRDefault="000672EE" w:rsidP="00603ADD">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24F84">
        <w:rPr>
          <w:rFonts w:eastAsia="標楷體"/>
          <w:color w:val="000000" w:themeColor="text1"/>
          <w:kern w:val="0"/>
          <w:sz w:val="28"/>
          <w:szCs w:val="20"/>
        </w:rPr>
        <w:br w:type="page"/>
      </w:r>
      <w:r w:rsidR="00603ADD" w:rsidRPr="0055086D">
        <w:rPr>
          <w:rFonts w:eastAsia="標楷體"/>
          <w:b/>
          <w:bCs/>
          <w:color w:val="000000" w:themeColor="text1"/>
          <w:kern w:val="0"/>
          <w:sz w:val="28"/>
          <w:szCs w:val="20"/>
        </w:rPr>
        <w:lastRenderedPageBreak/>
        <w:t>３、</w:t>
      </w:r>
      <w:r w:rsidR="00603ADD" w:rsidRPr="0055086D">
        <w:rPr>
          <w:rFonts w:eastAsia="標楷體"/>
          <w:b/>
          <w:bCs/>
          <w:color w:val="000000" w:themeColor="text1"/>
          <w:kern w:val="0"/>
          <w:sz w:val="28"/>
          <w:szCs w:val="20"/>
        </w:rPr>
        <w:t>10</w:t>
      </w:r>
      <w:r w:rsidR="00603ADD" w:rsidRPr="0055086D">
        <w:rPr>
          <w:rFonts w:eastAsia="標楷體" w:hint="eastAsia"/>
          <w:b/>
          <w:bCs/>
          <w:color w:val="000000" w:themeColor="text1"/>
          <w:kern w:val="0"/>
          <w:sz w:val="28"/>
          <w:szCs w:val="20"/>
        </w:rPr>
        <w:t>9</w:t>
      </w:r>
      <w:r w:rsidR="00603ADD" w:rsidRPr="0055086D">
        <w:rPr>
          <w:rFonts w:eastAsia="標楷體"/>
          <w:b/>
          <w:bCs/>
          <w:color w:val="000000" w:themeColor="text1"/>
          <w:kern w:val="0"/>
          <w:sz w:val="28"/>
          <w:szCs w:val="20"/>
        </w:rPr>
        <w:t>年</w:t>
      </w:r>
      <w:r w:rsidR="00114915">
        <w:rPr>
          <w:rFonts w:eastAsia="標楷體" w:hint="eastAsia"/>
          <w:b/>
          <w:bCs/>
          <w:color w:val="000000" w:themeColor="text1"/>
          <w:kern w:val="0"/>
          <w:sz w:val="28"/>
          <w:szCs w:val="20"/>
        </w:rPr>
        <w:t>8</w:t>
      </w:r>
      <w:r w:rsidR="00D7778B" w:rsidRPr="0055086D">
        <w:rPr>
          <w:rFonts w:eastAsia="標楷體" w:hint="eastAsia"/>
          <w:b/>
          <w:bCs/>
          <w:color w:val="000000" w:themeColor="text1"/>
          <w:kern w:val="0"/>
          <w:sz w:val="28"/>
          <w:szCs w:val="20"/>
        </w:rPr>
        <w:t>月</w:t>
      </w:r>
      <w:r w:rsidR="00603ADD" w:rsidRPr="0055086D">
        <w:rPr>
          <w:rFonts w:eastAsia="標楷體"/>
          <w:b/>
          <w:bCs/>
          <w:color w:val="000000" w:themeColor="text1"/>
          <w:kern w:val="0"/>
          <w:sz w:val="28"/>
          <w:szCs w:val="20"/>
        </w:rPr>
        <w:t>最</w:t>
      </w:r>
      <w:r w:rsidR="00603ADD" w:rsidRPr="00805D76">
        <w:rPr>
          <w:rFonts w:eastAsia="標楷體"/>
          <w:b/>
          <w:bCs/>
          <w:color w:val="000000" w:themeColor="text1"/>
          <w:kern w:val="0"/>
          <w:sz w:val="28"/>
          <w:szCs w:val="20"/>
        </w:rPr>
        <w:t>大出口及進口主要</w:t>
      </w:r>
      <w:proofErr w:type="gramStart"/>
      <w:r w:rsidR="00603ADD" w:rsidRPr="00805D76">
        <w:rPr>
          <w:rFonts w:eastAsia="標楷體"/>
          <w:b/>
          <w:bCs/>
          <w:color w:val="000000" w:themeColor="text1"/>
          <w:kern w:val="0"/>
          <w:sz w:val="28"/>
          <w:szCs w:val="20"/>
        </w:rPr>
        <w:t>貨品均為電子</w:t>
      </w:r>
      <w:proofErr w:type="gramEnd"/>
      <w:r w:rsidR="00603ADD" w:rsidRPr="00805D76">
        <w:rPr>
          <w:rFonts w:eastAsia="標楷體"/>
          <w:b/>
          <w:bCs/>
          <w:color w:val="000000" w:themeColor="text1"/>
          <w:kern w:val="0"/>
          <w:sz w:val="28"/>
          <w:szCs w:val="20"/>
        </w:rPr>
        <w:t>零組件，</w:t>
      </w:r>
      <w:r w:rsidR="00603ADD" w:rsidRPr="00805D76">
        <w:rPr>
          <w:rFonts w:eastAsia="標楷體" w:hint="eastAsia"/>
          <w:b/>
          <w:bCs/>
          <w:color w:val="000000" w:themeColor="text1"/>
          <w:kern w:val="0"/>
          <w:sz w:val="28"/>
          <w:szCs w:val="20"/>
        </w:rPr>
        <w:t>分別增加</w:t>
      </w:r>
      <w:r w:rsidR="0055086D" w:rsidRPr="00805D76">
        <w:rPr>
          <w:rFonts w:eastAsia="標楷體" w:hint="eastAsia"/>
          <w:b/>
          <w:bCs/>
          <w:color w:val="000000" w:themeColor="text1"/>
          <w:kern w:val="0"/>
          <w:sz w:val="28"/>
          <w:szCs w:val="20"/>
        </w:rPr>
        <w:t>1</w:t>
      </w:r>
      <w:r w:rsidR="00805D76" w:rsidRPr="00805D76">
        <w:rPr>
          <w:rFonts w:eastAsia="標楷體" w:hint="eastAsia"/>
          <w:b/>
          <w:bCs/>
          <w:color w:val="000000" w:themeColor="text1"/>
          <w:kern w:val="0"/>
          <w:sz w:val="28"/>
          <w:szCs w:val="20"/>
        </w:rPr>
        <w:t>9</w:t>
      </w:r>
      <w:r w:rsidR="00603ADD" w:rsidRPr="00805D76">
        <w:rPr>
          <w:rFonts w:eastAsia="標楷體" w:hint="eastAsia"/>
          <w:b/>
          <w:bCs/>
          <w:color w:val="000000" w:themeColor="text1"/>
          <w:kern w:val="0"/>
          <w:sz w:val="28"/>
          <w:szCs w:val="20"/>
        </w:rPr>
        <w:t>.</w:t>
      </w:r>
      <w:r w:rsidR="00805D76" w:rsidRPr="00805D76">
        <w:rPr>
          <w:rFonts w:eastAsia="標楷體" w:hint="eastAsia"/>
          <w:b/>
          <w:bCs/>
          <w:color w:val="000000" w:themeColor="text1"/>
          <w:kern w:val="0"/>
          <w:sz w:val="28"/>
          <w:szCs w:val="20"/>
        </w:rPr>
        <w:t>1</w:t>
      </w:r>
      <w:r w:rsidR="00603ADD" w:rsidRPr="00805D76">
        <w:rPr>
          <w:rFonts w:eastAsia="標楷體" w:hint="eastAsia"/>
          <w:b/>
          <w:bCs/>
          <w:color w:val="000000" w:themeColor="text1"/>
          <w:kern w:val="0"/>
          <w:sz w:val="28"/>
          <w:szCs w:val="20"/>
        </w:rPr>
        <w:t>%</w:t>
      </w:r>
      <w:r w:rsidR="00603ADD" w:rsidRPr="00805D76">
        <w:rPr>
          <w:rFonts w:eastAsia="標楷體" w:hint="eastAsia"/>
          <w:b/>
          <w:bCs/>
          <w:color w:val="000000" w:themeColor="text1"/>
          <w:kern w:val="0"/>
          <w:sz w:val="28"/>
          <w:szCs w:val="20"/>
        </w:rPr>
        <w:t>及</w:t>
      </w:r>
      <w:r w:rsidR="00805D76" w:rsidRPr="00805D76">
        <w:rPr>
          <w:rFonts w:eastAsia="標楷體" w:hint="eastAsia"/>
          <w:b/>
          <w:bCs/>
          <w:color w:val="000000" w:themeColor="text1"/>
          <w:kern w:val="0"/>
          <w:sz w:val="28"/>
          <w:szCs w:val="20"/>
        </w:rPr>
        <w:t>20</w:t>
      </w:r>
      <w:r w:rsidR="00603ADD" w:rsidRPr="00805D76">
        <w:rPr>
          <w:rFonts w:eastAsia="標楷體" w:hint="eastAsia"/>
          <w:b/>
          <w:bCs/>
          <w:color w:val="000000" w:themeColor="text1"/>
          <w:kern w:val="0"/>
          <w:sz w:val="28"/>
          <w:szCs w:val="20"/>
        </w:rPr>
        <w:t>.</w:t>
      </w:r>
      <w:r w:rsidR="00805D76" w:rsidRPr="00805D76">
        <w:rPr>
          <w:rFonts w:eastAsia="標楷體" w:hint="eastAsia"/>
          <w:b/>
          <w:bCs/>
          <w:color w:val="000000" w:themeColor="text1"/>
          <w:kern w:val="0"/>
          <w:sz w:val="28"/>
          <w:szCs w:val="20"/>
        </w:rPr>
        <w:t>1</w:t>
      </w:r>
      <w:r w:rsidR="00603ADD" w:rsidRPr="00805D76">
        <w:rPr>
          <w:rFonts w:eastAsia="標楷體"/>
          <w:b/>
          <w:bCs/>
          <w:color w:val="000000" w:themeColor="text1"/>
          <w:kern w:val="0"/>
          <w:sz w:val="28"/>
          <w:szCs w:val="20"/>
        </w:rPr>
        <w:t>%</w:t>
      </w:r>
    </w:p>
    <w:p w:rsidR="00603ADD" w:rsidRDefault="00114915" w:rsidP="0055086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8</w:t>
      </w:r>
      <w:r w:rsidR="00D7778B">
        <w:rPr>
          <w:rFonts w:eastAsia="標楷體" w:hint="eastAsia"/>
          <w:color w:val="000000" w:themeColor="text1"/>
          <w:kern w:val="0"/>
          <w:sz w:val="28"/>
          <w:szCs w:val="22"/>
        </w:rPr>
        <w:t>月</w:t>
      </w:r>
      <w:r w:rsidR="00603ADD" w:rsidRPr="008E784C">
        <w:rPr>
          <w:rFonts w:eastAsia="標楷體"/>
          <w:color w:val="000000" w:themeColor="text1"/>
          <w:kern w:val="0"/>
          <w:sz w:val="28"/>
          <w:szCs w:val="22"/>
        </w:rPr>
        <w:t>出口前</w:t>
      </w:r>
      <w:r w:rsidR="00603ADD" w:rsidRPr="008E784C">
        <w:rPr>
          <w:rFonts w:eastAsia="標楷體"/>
          <w:color w:val="000000" w:themeColor="text1"/>
          <w:kern w:val="0"/>
          <w:sz w:val="28"/>
          <w:szCs w:val="22"/>
        </w:rPr>
        <w:t>3</w:t>
      </w:r>
      <w:r w:rsidR="00603ADD" w:rsidRPr="008E784C">
        <w:rPr>
          <w:rFonts w:eastAsia="標楷體"/>
          <w:color w:val="000000" w:themeColor="text1"/>
          <w:kern w:val="0"/>
          <w:sz w:val="28"/>
          <w:szCs w:val="22"/>
        </w:rPr>
        <w:t>大貨品依序為：電子零組件</w:t>
      </w:r>
      <w:r w:rsidR="00603ADD" w:rsidRPr="008E784C">
        <w:rPr>
          <w:rFonts w:eastAsia="標楷體" w:hint="eastAsia"/>
          <w:color w:val="000000" w:themeColor="text1"/>
          <w:kern w:val="0"/>
          <w:sz w:val="28"/>
          <w:szCs w:val="22"/>
        </w:rPr>
        <w:t>1</w:t>
      </w:r>
      <w:r w:rsidR="00805D76">
        <w:rPr>
          <w:rFonts w:eastAsia="標楷體" w:hint="eastAsia"/>
          <w:color w:val="000000" w:themeColor="text1"/>
          <w:kern w:val="0"/>
          <w:sz w:val="28"/>
          <w:szCs w:val="22"/>
        </w:rPr>
        <w:t>24</w:t>
      </w:r>
      <w:r w:rsidR="00603ADD" w:rsidRPr="008E784C">
        <w:rPr>
          <w:rFonts w:eastAsia="標楷體" w:hint="eastAsia"/>
          <w:color w:val="000000" w:themeColor="text1"/>
          <w:kern w:val="0"/>
          <w:sz w:val="28"/>
          <w:szCs w:val="22"/>
        </w:rPr>
        <w:t>.8</w:t>
      </w:r>
      <w:r w:rsidR="00603ADD" w:rsidRPr="008E784C">
        <w:rPr>
          <w:rFonts w:eastAsia="標楷體"/>
          <w:color w:val="000000" w:themeColor="text1"/>
          <w:kern w:val="0"/>
          <w:sz w:val="28"/>
          <w:szCs w:val="22"/>
        </w:rPr>
        <w:t>億美元，占出口總值</w:t>
      </w:r>
      <w:r w:rsidR="00805D76">
        <w:rPr>
          <w:rFonts w:eastAsia="標楷體" w:hint="eastAsia"/>
          <w:color w:val="000000" w:themeColor="text1"/>
          <w:kern w:val="0"/>
          <w:sz w:val="28"/>
          <w:szCs w:val="22"/>
        </w:rPr>
        <w:t>40</w:t>
      </w:r>
      <w:r w:rsidR="0055086D" w:rsidRPr="0055086D">
        <w:rPr>
          <w:rFonts w:eastAsia="標楷體"/>
          <w:color w:val="000000" w:themeColor="text1"/>
          <w:kern w:val="0"/>
          <w:sz w:val="28"/>
          <w:szCs w:val="22"/>
        </w:rPr>
        <w:t>.</w:t>
      </w:r>
      <w:r w:rsidR="00805D76">
        <w:rPr>
          <w:rFonts w:eastAsia="標楷體" w:hint="eastAsia"/>
          <w:color w:val="000000" w:themeColor="text1"/>
          <w:kern w:val="0"/>
          <w:sz w:val="28"/>
          <w:szCs w:val="22"/>
        </w:rPr>
        <w:t>0</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，較上年同月增加</w:t>
      </w:r>
      <w:r w:rsidR="0055086D" w:rsidRPr="0055086D">
        <w:rPr>
          <w:rFonts w:eastAsia="標楷體"/>
          <w:color w:val="000000" w:themeColor="text1"/>
          <w:kern w:val="0"/>
          <w:sz w:val="28"/>
          <w:szCs w:val="22"/>
        </w:rPr>
        <w:t>1</w:t>
      </w:r>
      <w:r w:rsidR="00805D76">
        <w:rPr>
          <w:rFonts w:eastAsia="標楷體" w:hint="eastAsia"/>
          <w:color w:val="000000" w:themeColor="text1"/>
          <w:kern w:val="0"/>
          <w:sz w:val="28"/>
          <w:szCs w:val="22"/>
        </w:rPr>
        <w:t>9</w:t>
      </w:r>
      <w:r w:rsidR="0055086D" w:rsidRPr="0055086D">
        <w:rPr>
          <w:rFonts w:eastAsia="標楷體"/>
          <w:color w:val="000000" w:themeColor="text1"/>
          <w:kern w:val="0"/>
          <w:sz w:val="28"/>
          <w:szCs w:val="22"/>
        </w:rPr>
        <w:t>.</w:t>
      </w:r>
      <w:r w:rsidR="00805D76">
        <w:rPr>
          <w:rFonts w:eastAsia="標楷體" w:hint="eastAsia"/>
          <w:color w:val="000000" w:themeColor="text1"/>
          <w:kern w:val="0"/>
          <w:sz w:val="28"/>
          <w:szCs w:val="22"/>
        </w:rPr>
        <w:t>1</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；資通與視聽產品</w:t>
      </w:r>
      <w:r w:rsidR="00603ADD" w:rsidRPr="008E784C">
        <w:rPr>
          <w:rFonts w:eastAsia="標楷體" w:hint="eastAsia"/>
          <w:color w:val="000000" w:themeColor="text1"/>
          <w:kern w:val="0"/>
          <w:sz w:val="28"/>
          <w:szCs w:val="22"/>
        </w:rPr>
        <w:t>4</w:t>
      </w:r>
      <w:r w:rsidR="00805D76">
        <w:rPr>
          <w:rFonts w:eastAsia="標楷體" w:hint="eastAsia"/>
          <w:color w:val="000000" w:themeColor="text1"/>
          <w:kern w:val="0"/>
          <w:sz w:val="28"/>
          <w:szCs w:val="22"/>
        </w:rPr>
        <w:t>6</w:t>
      </w:r>
      <w:r w:rsidR="00603ADD" w:rsidRPr="008E784C">
        <w:rPr>
          <w:rFonts w:eastAsia="標楷體" w:hint="eastAsia"/>
          <w:color w:val="000000" w:themeColor="text1"/>
          <w:kern w:val="0"/>
          <w:sz w:val="28"/>
          <w:szCs w:val="22"/>
        </w:rPr>
        <w:t>.</w:t>
      </w:r>
      <w:r w:rsidR="00805D76">
        <w:rPr>
          <w:rFonts w:eastAsia="標楷體" w:hint="eastAsia"/>
          <w:color w:val="000000" w:themeColor="text1"/>
          <w:kern w:val="0"/>
          <w:sz w:val="28"/>
          <w:szCs w:val="22"/>
        </w:rPr>
        <w:t>0</w:t>
      </w:r>
      <w:r w:rsidR="00603ADD" w:rsidRPr="008E784C">
        <w:rPr>
          <w:rFonts w:eastAsia="標楷體"/>
          <w:color w:val="000000" w:themeColor="text1"/>
          <w:kern w:val="0"/>
          <w:sz w:val="28"/>
          <w:szCs w:val="22"/>
        </w:rPr>
        <w:t>億美元，比重</w:t>
      </w:r>
      <w:r w:rsidR="00603ADD" w:rsidRPr="008E784C">
        <w:rPr>
          <w:rFonts w:eastAsia="標楷體" w:hint="eastAsia"/>
          <w:color w:val="000000" w:themeColor="text1"/>
          <w:kern w:val="0"/>
          <w:sz w:val="28"/>
          <w:szCs w:val="22"/>
        </w:rPr>
        <w:t>1</w:t>
      </w:r>
      <w:r w:rsidR="00805D76">
        <w:rPr>
          <w:rFonts w:eastAsia="標楷體" w:hint="eastAsia"/>
          <w:color w:val="000000" w:themeColor="text1"/>
          <w:kern w:val="0"/>
          <w:sz w:val="28"/>
          <w:szCs w:val="22"/>
        </w:rPr>
        <w:t>4</w:t>
      </w:r>
      <w:r w:rsidR="00603ADD" w:rsidRPr="008E784C">
        <w:rPr>
          <w:rFonts w:eastAsia="標楷體" w:hint="eastAsia"/>
          <w:color w:val="000000" w:themeColor="text1"/>
          <w:kern w:val="0"/>
          <w:sz w:val="28"/>
          <w:szCs w:val="22"/>
        </w:rPr>
        <w:t>.</w:t>
      </w:r>
      <w:r w:rsidR="00805D76">
        <w:rPr>
          <w:rFonts w:eastAsia="標楷體" w:hint="eastAsia"/>
          <w:color w:val="000000" w:themeColor="text1"/>
          <w:kern w:val="0"/>
          <w:sz w:val="28"/>
          <w:szCs w:val="22"/>
        </w:rPr>
        <w:t>8</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，增加</w:t>
      </w:r>
      <w:r w:rsidR="00805D76">
        <w:rPr>
          <w:rFonts w:eastAsia="標楷體" w:hint="eastAsia"/>
          <w:color w:val="000000" w:themeColor="text1"/>
          <w:kern w:val="0"/>
          <w:sz w:val="28"/>
          <w:szCs w:val="22"/>
        </w:rPr>
        <w:t>21</w:t>
      </w:r>
      <w:r w:rsidR="00603ADD" w:rsidRPr="008E784C">
        <w:rPr>
          <w:rFonts w:eastAsia="標楷體" w:hint="eastAsia"/>
          <w:color w:val="000000" w:themeColor="text1"/>
          <w:kern w:val="0"/>
          <w:sz w:val="28"/>
          <w:szCs w:val="22"/>
        </w:rPr>
        <w:t>.</w:t>
      </w:r>
      <w:r w:rsidR="00805D76">
        <w:rPr>
          <w:rFonts w:eastAsia="標楷體" w:hint="eastAsia"/>
          <w:color w:val="000000" w:themeColor="text1"/>
          <w:kern w:val="0"/>
          <w:sz w:val="28"/>
          <w:szCs w:val="22"/>
        </w:rPr>
        <w:t>0</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；基本金屬及其製品</w:t>
      </w:r>
      <w:r w:rsidR="0055086D">
        <w:rPr>
          <w:rFonts w:eastAsia="標楷體" w:hint="eastAsia"/>
          <w:color w:val="000000" w:themeColor="text1"/>
          <w:kern w:val="0"/>
          <w:sz w:val="28"/>
          <w:szCs w:val="22"/>
        </w:rPr>
        <w:t>2</w:t>
      </w:r>
      <w:r w:rsidR="00805D76">
        <w:rPr>
          <w:rFonts w:eastAsia="標楷體" w:hint="eastAsia"/>
          <w:color w:val="000000" w:themeColor="text1"/>
          <w:kern w:val="0"/>
          <w:sz w:val="28"/>
          <w:szCs w:val="22"/>
        </w:rPr>
        <w:t>1</w:t>
      </w:r>
      <w:r w:rsidR="00603ADD" w:rsidRPr="008E784C">
        <w:rPr>
          <w:rFonts w:eastAsia="標楷體" w:hint="eastAsia"/>
          <w:color w:val="000000" w:themeColor="text1"/>
          <w:kern w:val="0"/>
          <w:sz w:val="28"/>
          <w:szCs w:val="22"/>
        </w:rPr>
        <w:t>.</w:t>
      </w:r>
      <w:r w:rsidR="00805D76">
        <w:rPr>
          <w:rFonts w:eastAsia="標楷體" w:hint="eastAsia"/>
          <w:color w:val="000000" w:themeColor="text1"/>
          <w:kern w:val="0"/>
          <w:sz w:val="28"/>
          <w:szCs w:val="22"/>
        </w:rPr>
        <w:t>6</w:t>
      </w:r>
      <w:r w:rsidR="00603ADD" w:rsidRPr="008E784C">
        <w:rPr>
          <w:rFonts w:eastAsia="標楷體"/>
          <w:color w:val="000000" w:themeColor="text1"/>
          <w:kern w:val="0"/>
          <w:sz w:val="28"/>
          <w:szCs w:val="22"/>
        </w:rPr>
        <w:t>億美元，比重</w:t>
      </w:r>
      <w:r w:rsidR="00805D76">
        <w:rPr>
          <w:rFonts w:eastAsia="標楷體" w:hint="eastAsia"/>
          <w:color w:val="000000" w:themeColor="text1"/>
          <w:kern w:val="0"/>
          <w:sz w:val="28"/>
          <w:szCs w:val="22"/>
        </w:rPr>
        <w:t>6</w:t>
      </w:r>
      <w:r w:rsidR="00603ADD" w:rsidRPr="008E784C">
        <w:rPr>
          <w:rFonts w:eastAsia="標楷體" w:hint="eastAsia"/>
          <w:color w:val="000000" w:themeColor="text1"/>
          <w:kern w:val="0"/>
          <w:sz w:val="28"/>
          <w:szCs w:val="22"/>
        </w:rPr>
        <w:t>.</w:t>
      </w:r>
      <w:r w:rsidR="00FC0BF8">
        <w:rPr>
          <w:rFonts w:eastAsia="標楷體" w:hint="eastAsia"/>
          <w:color w:val="000000" w:themeColor="text1"/>
          <w:kern w:val="0"/>
          <w:sz w:val="28"/>
          <w:szCs w:val="22"/>
        </w:rPr>
        <w:t>9</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w:t>
      </w:r>
      <w:r w:rsidR="00603ADD" w:rsidRPr="008E784C">
        <w:rPr>
          <w:rFonts w:eastAsia="標楷體" w:hint="eastAsia"/>
          <w:color w:val="000000" w:themeColor="text1"/>
          <w:kern w:val="0"/>
          <w:sz w:val="28"/>
          <w:szCs w:val="22"/>
        </w:rPr>
        <w:t>減少</w:t>
      </w:r>
      <w:r w:rsidR="00805D76">
        <w:rPr>
          <w:rFonts w:eastAsia="標楷體" w:hint="eastAsia"/>
          <w:color w:val="000000" w:themeColor="text1"/>
          <w:kern w:val="0"/>
          <w:sz w:val="28"/>
          <w:szCs w:val="22"/>
        </w:rPr>
        <w:t>6</w:t>
      </w:r>
      <w:r w:rsidR="00603ADD" w:rsidRPr="008E784C">
        <w:rPr>
          <w:rFonts w:eastAsia="標楷體" w:hint="eastAsia"/>
          <w:color w:val="000000" w:themeColor="text1"/>
          <w:kern w:val="0"/>
          <w:sz w:val="28"/>
          <w:szCs w:val="22"/>
        </w:rPr>
        <w:t>.</w:t>
      </w:r>
      <w:r w:rsidR="00805D76">
        <w:rPr>
          <w:rFonts w:eastAsia="標楷體" w:hint="eastAsia"/>
          <w:color w:val="000000" w:themeColor="text1"/>
          <w:kern w:val="0"/>
          <w:sz w:val="28"/>
          <w:szCs w:val="22"/>
        </w:rPr>
        <w:t>1</w:t>
      </w:r>
      <w:r w:rsidR="00603ADD" w:rsidRPr="008E784C">
        <w:rPr>
          <w:rFonts w:eastAsia="標楷體"/>
          <w:color w:val="000000" w:themeColor="text1"/>
          <w:kern w:val="0"/>
          <w:sz w:val="28"/>
          <w:szCs w:val="22"/>
        </w:rPr>
        <w:t>%</w:t>
      </w:r>
      <w:r w:rsidR="00603ADD" w:rsidRPr="008E784C">
        <w:rPr>
          <w:rFonts w:eastAsia="標楷體"/>
          <w:color w:val="000000" w:themeColor="text1"/>
          <w:kern w:val="0"/>
          <w:sz w:val="28"/>
          <w:szCs w:val="22"/>
        </w:rPr>
        <w:t>。</w:t>
      </w:r>
    </w:p>
    <w:p w:rsidR="000672EE" w:rsidRPr="00603ADD" w:rsidRDefault="006F770E" w:rsidP="00603ADD">
      <w:pPr>
        <w:numPr>
          <w:ilvl w:val="0"/>
          <w:numId w:val="6"/>
        </w:numPr>
        <w:snapToGrid w:val="0"/>
        <w:spacing w:beforeLines="50" w:before="180" w:line="300" w:lineRule="auto"/>
        <w:jc w:val="both"/>
        <w:rPr>
          <w:rFonts w:eastAsia="標楷體"/>
          <w:color w:val="000000" w:themeColor="text1"/>
          <w:kern w:val="0"/>
          <w:sz w:val="28"/>
          <w:szCs w:val="22"/>
        </w:rPr>
      </w:pPr>
      <w:r>
        <w:rPr>
          <w:rFonts w:eastAsia="標楷體" w:hint="eastAsia"/>
          <w:color w:val="000000" w:themeColor="text1"/>
          <w:kern w:val="0"/>
          <w:sz w:val="28"/>
          <w:szCs w:val="22"/>
        </w:rPr>
        <w:t>8</w:t>
      </w:r>
      <w:r w:rsidR="00D7778B">
        <w:rPr>
          <w:rFonts w:eastAsia="標楷體" w:hint="eastAsia"/>
          <w:color w:val="000000" w:themeColor="text1"/>
          <w:kern w:val="0"/>
          <w:sz w:val="28"/>
          <w:szCs w:val="22"/>
        </w:rPr>
        <w:t>月</w:t>
      </w:r>
      <w:r w:rsidR="00603ADD" w:rsidRPr="00603ADD">
        <w:rPr>
          <w:rFonts w:eastAsia="標楷體"/>
          <w:color w:val="000000" w:themeColor="text1"/>
          <w:kern w:val="0"/>
          <w:sz w:val="28"/>
          <w:szCs w:val="22"/>
        </w:rPr>
        <w:t>進口前</w:t>
      </w:r>
      <w:r w:rsidR="00603ADD" w:rsidRPr="00603ADD">
        <w:rPr>
          <w:rFonts w:eastAsia="標楷體"/>
          <w:color w:val="000000" w:themeColor="text1"/>
          <w:kern w:val="0"/>
          <w:sz w:val="28"/>
          <w:szCs w:val="22"/>
        </w:rPr>
        <w:t>3</w:t>
      </w:r>
      <w:r w:rsidR="00603ADD" w:rsidRPr="00603ADD">
        <w:rPr>
          <w:rFonts w:eastAsia="標楷體"/>
          <w:color w:val="000000" w:themeColor="text1"/>
          <w:kern w:val="0"/>
          <w:sz w:val="28"/>
          <w:szCs w:val="22"/>
        </w:rPr>
        <w:t>大貨品依序為：電子零組件</w:t>
      </w:r>
      <w:r w:rsidR="00805D76">
        <w:rPr>
          <w:rFonts w:eastAsia="標楷體" w:hint="eastAsia"/>
          <w:color w:val="000000" w:themeColor="text1"/>
          <w:kern w:val="0"/>
          <w:sz w:val="28"/>
          <w:szCs w:val="22"/>
        </w:rPr>
        <w:t>62</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7</w:t>
      </w:r>
      <w:r w:rsidR="00603ADD" w:rsidRPr="00603ADD">
        <w:rPr>
          <w:rFonts w:eastAsia="標楷體"/>
          <w:color w:val="000000" w:themeColor="text1"/>
          <w:kern w:val="0"/>
          <w:sz w:val="28"/>
          <w:szCs w:val="22"/>
        </w:rPr>
        <w:t>億美元，占進口總值</w:t>
      </w:r>
      <w:r w:rsidR="00603ADD" w:rsidRPr="00603ADD">
        <w:rPr>
          <w:rFonts w:eastAsia="標楷體" w:hint="eastAsia"/>
          <w:color w:val="000000" w:themeColor="text1"/>
          <w:kern w:val="0"/>
          <w:sz w:val="28"/>
          <w:szCs w:val="22"/>
        </w:rPr>
        <w:t>2</w:t>
      </w:r>
      <w:r w:rsidR="0055086D">
        <w:rPr>
          <w:rFonts w:eastAsia="標楷體" w:hint="eastAsia"/>
          <w:color w:val="000000" w:themeColor="text1"/>
          <w:kern w:val="0"/>
          <w:sz w:val="28"/>
          <w:szCs w:val="22"/>
        </w:rPr>
        <w:t>5</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4</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，較上年同月增加</w:t>
      </w:r>
      <w:r w:rsidR="00805D76">
        <w:rPr>
          <w:rFonts w:eastAsia="標楷體" w:hint="eastAsia"/>
          <w:color w:val="000000" w:themeColor="text1"/>
          <w:kern w:val="0"/>
          <w:sz w:val="28"/>
          <w:szCs w:val="22"/>
        </w:rPr>
        <w:t>20</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1</w:t>
      </w:r>
      <w:r w:rsidR="00603AD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w:t>
      </w:r>
      <w:r w:rsidR="0055086D" w:rsidRPr="00603ADD">
        <w:rPr>
          <w:rFonts w:eastAsia="標楷體" w:hint="eastAsia"/>
          <w:color w:val="000000" w:themeColor="text1"/>
          <w:kern w:val="0"/>
          <w:sz w:val="28"/>
          <w:szCs w:val="22"/>
        </w:rPr>
        <w:t>礦產品</w:t>
      </w:r>
      <w:r w:rsidR="0055086D" w:rsidRPr="00603ADD">
        <w:rPr>
          <w:rFonts w:eastAsia="標楷體" w:hint="eastAsia"/>
          <w:color w:val="000000" w:themeColor="text1"/>
          <w:kern w:val="0"/>
          <w:sz w:val="28"/>
          <w:szCs w:val="22"/>
        </w:rPr>
        <w:t>2</w:t>
      </w:r>
      <w:r w:rsidR="00805D76">
        <w:rPr>
          <w:rFonts w:eastAsia="標楷體" w:hint="eastAsia"/>
          <w:color w:val="000000" w:themeColor="text1"/>
          <w:kern w:val="0"/>
          <w:sz w:val="28"/>
          <w:szCs w:val="22"/>
        </w:rPr>
        <w:t>7</w:t>
      </w:r>
      <w:r w:rsidR="0055086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5</w:t>
      </w:r>
      <w:r w:rsidR="0055086D" w:rsidRPr="00603ADD">
        <w:rPr>
          <w:rFonts w:eastAsia="標楷體"/>
          <w:color w:val="000000" w:themeColor="text1"/>
          <w:kern w:val="0"/>
          <w:sz w:val="28"/>
          <w:szCs w:val="22"/>
        </w:rPr>
        <w:t>億美元，比重</w:t>
      </w:r>
      <w:r w:rsidR="0055086D">
        <w:rPr>
          <w:rFonts w:eastAsia="標楷體" w:hint="eastAsia"/>
          <w:color w:val="000000" w:themeColor="text1"/>
          <w:kern w:val="0"/>
          <w:sz w:val="28"/>
          <w:szCs w:val="22"/>
        </w:rPr>
        <w:t>11</w:t>
      </w:r>
      <w:r w:rsidR="0055086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1</w:t>
      </w:r>
      <w:r w:rsidR="0055086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w:t>
      </w:r>
      <w:r w:rsidR="0055086D" w:rsidRPr="00603ADD">
        <w:rPr>
          <w:rFonts w:eastAsia="標楷體" w:hint="eastAsia"/>
          <w:color w:val="000000" w:themeColor="text1"/>
          <w:kern w:val="0"/>
          <w:sz w:val="28"/>
          <w:szCs w:val="22"/>
        </w:rPr>
        <w:t>減少</w:t>
      </w:r>
      <w:r w:rsidR="00805D76">
        <w:rPr>
          <w:rFonts w:eastAsia="標楷體" w:hint="eastAsia"/>
          <w:color w:val="000000" w:themeColor="text1"/>
          <w:kern w:val="0"/>
          <w:sz w:val="28"/>
          <w:szCs w:val="22"/>
        </w:rPr>
        <w:t>35.5</w:t>
      </w:r>
      <w:r w:rsidR="0055086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r w:rsidR="00603ADD" w:rsidRPr="00603ADD">
        <w:rPr>
          <w:rFonts w:eastAsia="標楷體" w:hint="eastAsia"/>
          <w:color w:val="000000" w:themeColor="text1"/>
          <w:kern w:val="0"/>
          <w:sz w:val="28"/>
          <w:szCs w:val="22"/>
        </w:rPr>
        <w:t>機械</w:t>
      </w:r>
      <w:r w:rsidR="00603ADD" w:rsidRPr="00603ADD">
        <w:rPr>
          <w:rFonts w:eastAsia="標楷體" w:hint="eastAsia"/>
          <w:color w:val="000000" w:themeColor="text1"/>
          <w:kern w:val="0"/>
          <w:sz w:val="28"/>
          <w:szCs w:val="22"/>
        </w:rPr>
        <w:t>2</w:t>
      </w:r>
      <w:r w:rsidR="00805D76">
        <w:rPr>
          <w:rFonts w:eastAsia="標楷體" w:hint="eastAsia"/>
          <w:color w:val="000000" w:themeColor="text1"/>
          <w:kern w:val="0"/>
          <w:sz w:val="28"/>
          <w:szCs w:val="22"/>
        </w:rPr>
        <w:t>6</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9</w:t>
      </w:r>
      <w:r w:rsidR="00603ADD" w:rsidRPr="00603ADD">
        <w:rPr>
          <w:rFonts w:eastAsia="標楷體"/>
          <w:color w:val="000000" w:themeColor="text1"/>
          <w:kern w:val="0"/>
          <w:sz w:val="28"/>
          <w:szCs w:val="22"/>
        </w:rPr>
        <w:t>億美元，比重</w:t>
      </w:r>
      <w:r w:rsidR="00603ADD" w:rsidRPr="00603ADD">
        <w:rPr>
          <w:rFonts w:eastAsia="標楷體" w:hint="eastAsia"/>
          <w:color w:val="000000" w:themeColor="text1"/>
          <w:kern w:val="0"/>
          <w:sz w:val="28"/>
          <w:szCs w:val="22"/>
        </w:rPr>
        <w:t>1</w:t>
      </w:r>
      <w:r w:rsidR="0055086D">
        <w:rPr>
          <w:rFonts w:eastAsia="標楷體" w:hint="eastAsia"/>
          <w:color w:val="000000" w:themeColor="text1"/>
          <w:kern w:val="0"/>
          <w:sz w:val="28"/>
          <w:szCs w:val="22"/>
        </w:rPr>
        <w:t>0</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9</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r w:rsidR="0055086D" w:rsidRPr="00603ADD">
        <w:rPr>
          <w:rFonts w:eastAsia="標楷體"/>
          <w:color w:val="000000" w:themeColor="text1"/>
          <w:kern w:val="0"/>
          <w:sz w:val="28"/>
          <w:szCs w:val="22"/>
        </w:rPr>
        <w:t>增加</w:t>
      </w:r>
      <w:r w:rsidR="00805D76">
        <w:rPr>
          <w:rFonts w:eastAsia="標楷體" w:hint="eastAsia"/>
          <w:color w:val="000000" w:themeColor="text1"/>
          <w:kern w:val="0"/>
          <w:sz w:val="28"/>
          <w:szCs w:val="22"/>
        </w:rPr>
        <w:t>13</w:t>
      </w:r>
      <w:r w:rsidR="00603ADD" w:rsidRPr="00603ADD">
        <w:rPr>
          <w:rFonts w:eastAsia="標楷體" w:hint="eastAsia"/>
          <w:color w:val="000000" w:themeColor="text1"/>
          <w:kern w:val="0"/>
          <w:sz w:val="28"/>
          <w:szCs w:val="22"/>
        </w:rPr>
        <w:t>.</w:t>
      </w:r>
      <w:r w:rsidR="00805D76">
        <w:rPr>
          <w:rFonts w:eastAsia="標楷體" w:hint="eastAsia"/>
          <w:color w:val="000000" w:themeColor="text1"/>
          <w:kern w:val="0"/>
          <w:sz w:val="28"/>
          <w:szCs w:val="22"/>
        </w:rPr>
        <w:t>1</w:t>
      </w:r>
      <w:r w:rsidR="00603ADD" w:rsidRPr="00603ADD">
        <w:rPr>
          <w:rFonts w:eastAsia="標楷體"/>
          <w:color w:val="000000" w:themeColor="text1"/>
          <w:kern w:val="0"/>
          <w:sz w:val="28"/>
          <w:szCs w:val="22"/>
        </w:rPr>
        <w:t>%</w:t>
      </w:r>
      <w:r w:rsidR="00603ADD" w:rsidRPr="00603ADD">
        <w:rPr>
          <w:rFonts w:eastAsia="標楷體"/>
          <w:color w:val="000000" w:themeColor="text1"/>
          <w:kern w:val="0"/>
          <w:sz w:val="28"/>
          <w:szCs w:val="22"/>
        </w:rPr>
        <w:t>。</w:t>
      </w:r>
    </w:p>
    <w:p w:rsidR="000672EE" w:rsidRPr="00824F84" w:rsidRDefault="000672EE" w:rsidP="000672EE">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2"/>
        </w:rPr>
      </w:pPr>
    </w:p>
    <w:p w:rsidR="000672EE" w:rsidRPr="00824F84" w:rsidRDefault="000672EE" w:rsidP="000672EE">
      <w:pPr>
        <w:snapToGrid w:val="0"/>
        <w:spacing w:before="100" w:beforeAutospacing="1" w:line="400" w:lineRule="exact"/>
        <w:ind w:right="-153"/>
        <w:jc w:val="center"/>
        <w:rPr>
          <w:rFonts w:eastAsia="標楷體"/>
          <w:color w:val="000000" w:themeColor="text1"/>
        </w:rPr>
      </w:pPr>
      <w:r w:rsidRPr="00824F84">
        <w:rPr>
          <w:rFonts w:eastAsia="標楷體"/>
          <w:b/>
          <w:bCs/>
          <w:color w:val="000000" w:themeColor="text1"/>
          <w:sz w:val="28"/>
        </w:rPr>
        <w:t>表</w:t>
      </w:r>
      <w:r w:rsidRPr="00824F84">
        <w:rPr>
          <w:rFonts w:eastAsia="標楷體"/>
          <w:b/>
          <w:bCs/>
          <w:color w:val="000000" w:themeColor="text1"/>
          <w:sz w:val="28"/>
        </w:rPr>
        <w:t>2-4-3</w:t>
      </w:r>
      <w:r w:rsidRPr="00824F84">
        <w:rPr>
          <w:rFonts w:eastAsia="標楷體"/>
          <w:b/>
          <w:bCs/>
          <w:color w:val="000000" w:themeColor="text1"/>
          <w:sz w:val="28"/>
        </w:rPr>
        <w:t xml:space="preserve">　　</w:t>
      </w:r>
      <w:r w:rsidRPr="00824F84">
        <w:rPr>
          <w:rFonts w:eastAsia="標楷體"/>
          <w:b/>
          <w:bCs/>
          <w:color w:val="000000" w:themeColor="text1"/>
          <w:sz w:val="28"/>
        </w:rPr>
        <w:t>10</w:t>
      </w:r>
      <w:r w:rsidRPr="00824F84">
        <w:rPr>
          <w:rFonts w:eastAsia="標楷體" w:hint="eastAsia"/>
          <w:b/>
          <w:bCs/>
          <w:color w:val="000000" w:themeColor="text1"/>
          <w:sz w:val="28"/>
        </w:rPr>
        <w:t>9</w:t>
      </w:r>
      <w:r w:rsidRPr="00824F84">
        <w:rPr>
          <w:rFonts w:eastAsia="標楷體"/>
          <w:b/>
          <w:bCs/>
          <w:color w:val="000000" w:themeColor="text1"/>
          <w:sz w:val="28"/>
        </w:rPr>
        <w:t>年</w:t>
      </w:r>
      <w:r w:rsidR="006F770E">
        <w:rPr>
          <w:rFonts w:eastAsia="標楷體" w:hint="eastAsia"/>
          <w:b/>
          <w:bCs/>
          <w:color w:val="000000" w:themeColor="text1"/>
          <w:sz w:val="28"/>
        </w:rPr>
        <w:t>8</w:t>
      </w:r>
      <w:r w:rsidRPr="00824F84">
        <w:rPr>
          <w:rFonts w:eastAsia="標楷體"/>
          <w:b/>
          <w:bCs/>
          <w:color w:val="000000" w:themeColor="text1"/>
          <w:sz w:val="28"/>
        </w:rPr>
        <w:t>月重要出進口產品結構</w:t>
      </w:r>
    </w:p>
    <w:p w:rsidR="000672EE" w:rsidRPr="00824F84" w:rsidRDefault="000672EE" w:rsidP="000672EE">
      <w:pPr>
        <w:snapToGrid w:val="0"/>
        <w:spacing w:line="300" w:lineRule="auto"/>
        <w:ind w:right="-510"/>
        <w:jc w:val="right"/>
        <w:rPr>
          <w:rFonts w:eastAsia="標楷體"/>
          <w:color w:val="000000" w:themeColor="text1"/>
        </w:rPr>
      </w:pPr>
      <w:r w:rsidRPr="00824F84">
        <w:rPr>
          <w:rFonts w:eastAsia="標楷體"/>
          <w:color w:val="000000" w:themeColor="text1"/>
        </w:rPr>
        <w:t>單位：百萬美元；</w:t>
      </w:r>
      <w:r w:rsidRPr="00824F84">
        <w:rPr>
          <w:rFonts w:eastAsia="標楷體"/>
          <w:color w:val="000000" w:themeColor="text1"/>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824F84" w:rsidRPr="00824F84" w:rsidTr="00D13479">
        <w:trPr>
          <w:trHeight w:val="458"/>
        </w:trPr>
        <w:tc>
          <w:tcPr>
            <w:tcW w:w="1985"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ind w:left="28"/>
              <w:jc w:val="center"/>
              <w:rPr>
                <w:rFonts w:eastAsia="標楷體"/>
                <w:color w:val="000000" w:themeColor="text1"/>
                <w:sz w:val="22"/>
              </w:rPr>
            </w:pPr>
            <w:r w:rsidRPr="00824F84">
              <w:rPr>
                <w:rFonts w:eastAsia="標楷體"/>
                <w:color w:val="000000" w:themeColor="text1"/>
                <w:sz w:val="22"/>
              </w:rPr>
              <w:t>年增率</w:t>
            </w:r>
          </w:p>
        </w:tc>
      </w:tr>
      <w:tr w:rsidR="0067669F" w:rsidRPr="00824F84" w:rsidTr="00485C23">
        <w:trPr>
          <w:trHeight w:val="580"/>
        </w:trPr>
        <w:tc>
          <w:tcPr>
            <w:tcW w:w="1985" w:type="dxa"/>
            <w:tcBorders>
              <w:top w:val="single" w:sz="4" w:space="0" w:color="auto"/>
              <w:left w:val="nil"/>
              <w:bottom w:val="nil"/>
              <w:right w:val="single" w:sz="4" w:space="0" w:color="auto"/>
            </w:tcBorders>
            <w:vAlign w:val="center"/>
            <w:hideMark/>
          </w:tcPr>
          <w:p w:rsidR="0067669F" w:rsidRPr="008E784C" w:rsidRDefault="0067669F" w:rsidP="00D66DC8">
            <w:pPr>
              <w:topLinePunct/>
              <w:jc w:val="both"/>
              <w:rPr>
                <w:rFonts w:eastAsia="標楷體"/>
                <w:bCs/>
                <w:color w:val="000000" w:themeColor="text1"/>
                <w:szCs w:val="20"/>
              </w:rPr>
            </w:pPr>
            <w:r w:rsidRPr="008E784C">
              <w:rPr>
                <w:rFonts w:eastAsia="標楷體"/>
                <w:bCs/>
                <w:color w:val="000000" w:themeColor="text1"/>
                <w:szCs w:val="20"/>
              </w:rPr>
              <w:t>電子零組件</w:t>
            </w:r>
          </w:p>
        </w:tc>
        <w:tc>
          <w:tcPr>
            <w:tcW w:w="850" w:type="dxa"/>
            <w:tcBorders>
              <w:top w:val="single" w:sz="4" w:space="0" w:color="auto"/>
              <w:left w:val="single" w:sz="4" w:space="0" w:color="auto"/>
              <w:bottom w:val="nil"/>
              <w:right w:val="nil"/>
            </w:tcBorders>
            <w:vAlign w:val="center"/>
          </w:tcPr>
          <w:p w:rsidR="0067669F" w:rsidRPr="00630F97" w:rsidRDefault="0067669F"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2</w:t>
            </w:r>
            <w:r w:rsidRPr="00630F97">
              <w:rPr>
                <w:rFonts w:eastAsia="細明體"/>
                <w:color w:val="000000" w:themeColor="text1"/>
              </w:rPr>
              <w:t>,</w:t>
            </w:r>
            <w:r w:rsidR="006F770E">
              <w:rPr>
                <w:rFonts w:eastAsia="細明體" w:hint="eastAsia"/>
                <w:color w:val="000000" w:themeColor="text1"/>
              </w:rPr>
              <w:t>484</w:t>
            </w:r>
          </w:p>
        </w:tc>
        <w:tc>
          <w:tcPr>
            <w:tcW w:w="709" w:type="dxa"/>
            <w:tcBorders>
              <w:top w:val="single" w:sz="4" w:space="0" w:color="auto"/>
              <w:left w:val="single" w:sz="4" w:space="0" w:color="auto"/>
              <w:bottom w:val="nil"/>
              <w:right w:val="single" w:sz="4" w:space="0" w:color="auto"/>
            </w:tcBorders>
            <w:vAlign w:val="center"/>
          </w:tcPr>
          <w:p w:rsidR="0067669F" w:rsidRPr="00630F97" w:rsidRDefault="006F770E" w:rsidP="006F770E">
            <w:pPr>
              <w:jc w:val="center"/>
              <w:rPr>
                <w:rFonts w:eastAsia="細明體"/>
                <w:color w:val="000000" w:themeColor="text1"/>
              </w:rPr>
            </w:pPr>
            <w:r>
              <w:rPr>
                <w:rFonts w:eastAsia="細明體" w:hint="eastAsia"/>
                <w:color w:val="000000" w:themeColor="text1"/>
              </w:rPr>
              <w:t>40</w:t>
            </w:r>
            <w:r w:rsidR="0067669F" w:rsidRPr="00630F97">
              <w:rPr>
                <w:rFonts w:eastAsia="細明體"/>
                <w:color w:val="000000" w:themeColor="text1"/>
              </w:rPr>
              <w:t>.</w:t>
            </w:r>
            <w:r>
              <w:rPr>
                <w:rFonts w:eastAsia="細明體" w:hint="eastAsia"/>
                <w:color w:val="000000" w:themeColor="text1"/>
              </w:rPr>
              <w:t>0</w:t>
            </w:r>
          </w:p>
        </w:tc>
        <w:tc>
          <w:tcPr>
            <w:tcW w:w="992" w:type="dxa"/>
            <w:tcBorders>
              <w:top w:val="single" w:sz="4" w:space="0" w:color="auto"/>
              <w:left w:val="nil"/>
              <w:bottom w:val="nil"/>
              <w:right w:val="double" w:sz="4" w:space="0" w:color="auto"/>
            </w:tcBorders>
            <w:vAlign w:val="center"/>
          </w:tcPr>
          <w:p w:rsidR="0067669F" w:rsidRPr="00630F97" w:rsidRDefault="0067669F"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9</w:t>
            </w:r>
            <w:r w:rsidRPr="00630F97">
              <w:rPr>
                <w:rFonts w:eastAsia="細明體"/>
                <w:color w:val="000000" w:themeColor="text1"/>
              </w:rPr>
              <w:t>.</w:t>
            </w:r>
            <w:r w:rsidR="006F770E">
              <w:rPr>
                <w:rFonts w:eastAsia="細明體" w:hint="eastAsia"/>
                <w:color w:val="000000" w:themeColor="text1"/>
              </w:rPr>
              <w:t>1</w:t>
            </w:r>
          </w:p>
        </w:tc>
        <w:tc>
          <w:tcPr>
            <w:tcW w:w="2127" w:type="dxa"/>
            <w:tcBorders>
              <w:top w:val="single" w:sz="4" w:space="0" w:color="auto"/>
              <w:left w:val="double" w:sz="4" w:space="0" w:color="auto"/>
              <w:bottom w:val="nil"/>
              <w:right w:val="single" w:sz="4" w:space="0" w:color="auto"/>
            </w:tcBorders>
            <w:vAlign w:val="center"/>
            <w:hideMark/>
          </w:tcPr>
          <w:p w:rsidR="0067669F" w:rsidRPr="008E784C" w:rsidRDefault="0067669F" w:rsidP="00D66DC8">
            <w:pPr>
              <w:topLinePunct/>
              <w:rPr>
                <w:rFonts w:eastAsia="標楷體"/>
                <w:bCs/>
                <w:color w:val="000000" w:themeColor="text1"/>
                <w:kern w:val="0"/>
                <w:szCs w:val="20"/>
              </w:rPr>
            </w:pPr>
            <w:r w:rsidRPr="008E784C">
              <w:rPr>
                <w:rFonts w:eastAsia="標楷體"/>
                <w:bCs/>
                <w:color w:val="000000" w:themeColor="text1"/>
                <w:szCs w:val="20"/>
              </w:rPr>
              <w:t>電子零組件</w:t>
            </w:r>
          </w:p>
        </w:tc>
        <w:tc>
          <w:tcPr>
            <w:tcW w:w="872" w:type="dxa"/>
            <w:tcBorders>
              <w:top w:val="single" w:sz="4" w:space="0" w:color="auto"/>
              <w:left w:val="single" w:sz="4" w:space="0" w:color="auto"/>
              <w:bottom w:val="nil"/>
              <w:right w:val="nil"/>
            </w:tcBorders>
            <w:vAlign w:val="center"/>
          </w:tcPr>
          <w:p w:rsidR="0067669F" w:rsidRPr="0067669F" w:rsidRDefault="0060122F" w:rsidP="0060122F">
            <w:pPr>
              <w:jc w:val="center"/>
              <w:rPr>
                <w:rFonts w:eastAsia="細明體"/>
                <w:color w:val="000000" w:themeColor="text1"/>
              </w:rPr>
            </w:pPr>
            <w:r>
              <w:rPr>
                <w:rFonts w:eastAsia="細明體" w:hint="eastAsia"/>
                <w:color w:val="000000" w:themeColor="text1"/>
              </w:rPr>
              <w:t>6</w:t>
            </w:r>
            <w:r w:rsidR="0067669F" w:rsidRPr="0067669F">
              <w:rPr>
                <w:rFonts w:eastAsia="細明體"/>
                <w:color w:val="000000" w:themeColor="text1"/>
              </w:rPr>
              <w:t>,</w:t>
            </w:r>
            <w:r>
              <w:rPr>
                <w:rFonts w:eastAsia="細明體" w:hint="eastAsia"/>
                <w:color w:val="000000" w:themeColor="text1"/>
              </w:rPr>
              <w:t>273</w:t>
            </w:r>
          </w:p>
        </w:tc>
        <w:tc>
          <w:tcPr>
            <w:tcW w:w="730" w:type="dxa"/>
            <w:tcBorders>
              <w:top w:val="single" w:sz="4" w:space="0" w:color="auto"/>
              <w:left w:val="single" w:sz="4" w:space="0" w:color="auto"/>
              <w:bottom w:val="nil"/>
              <w:right w:val="single" w:sz="4" w:space="0" w:color="auto"/>
            </w:tcBorders>
            <w:vAlign w:val="center"/>
          </w:tcPr>
          <w:p w:rsidR="0067669F" w:rsidRPr="0067669F" w:rsidRDefault="0067669F" w:rsidP="0060122F">
            <w:pPr>
              <w:jc w:val="center"/>
              <w:rPr>
                <w:rFonts w:eastAsia="細明體"/>
                <w:color w:val="000000" w:themeColor="text1"/>
              </w:rPr>
            </w:pPr>
            <w:r w:rsidRPr="0067669F">
              <w:rPr>
                <w:rFonts w:eastAsia="細明體"/>
                <w:color w:val="000000" w:themeColor="text1"/>
              </w:rPr>
              <w:t>25.</w:t>
            </w:r>
            <w:r w:rsidR="0060122F">
              <w:rPr>
                <w:rFonts w:eastAsia="細明體" w:hint="eastAsia"/>
                <w:color w:val="000000" w:themeColor="text1"/>
              </w:rPr>
              <w:t>4</w:t>
            </w:r>
          </w:p>
        </w:tc>
        <w:tc>
          <w:tcPr>
            <w:tcW w:w="807" w:type="dxa"/>
            <w:tcBorders>
              <w:top w:val="single" w:sz="4" w:space="0" w:color="auto"/>
              <w:left w:val="nil"/>
              <w:bottom w:val="nil"/>
              <w:right w:val="nil"/>
            </w:tcBorders>
            <w:vAlign w:val="center"/>
          </w:tcPr>
          <w:p w:rsidR="0067669F" w:rsidRPr="0067669F" w:rsidRDefault="0060122F" w:rsidP="0060122F">
            <w:pPr>
              <w:jc w:val="center"/>
              <w:rPr>
                <w:rFonts w:eastAsia="細明體"/>
                <w:color w:val="000000" w:themeColor="text1"/>
              </w:rPr>
            </w:pPr>
            <w:r>
              <w:rPr>
                <w:rFonts w:eastAsia="細明體" w:hint="eastAsia"/>
                <w:color w:val="000000" w:themeColor="text1"/>
              </w:rPr>
              <w:t>20</w:t>
            </w:r>
            <w:r w:rsidR="0067669F" w:rsidRPr="0067669F">
              <w:rPr>
                <w:rFonts w:eastAsia="細明體"/>
                <w:color w:val="000000" w:themeColor="text1"/>
              </w:rPr>
              <w:t>.</w:t>
            </w:r>
            <w:r>
              <w:rPr>
                <w:rFonts w:eastAsia="細明體" w:hint="eastAsia"/>
                <w:color w:val="000000" w:themeColor="text1"/>
              </w:rPr>
              <w:t>1</w:t>
            </w:r>
          </w:p>
        </w:tc>
      </w:tr>
      <w:tr w:rsidR="00F92487" w:rsidRPr="00824F84" w:rsidTr="00F92487">
        <w:trPr>
          <w:trHeight w:val="580"/>
        </w:trPr>
        <w:tc>
          <w:tcPr>
            <w:tcW w:w="1985" w:type="dxa"/>
            <w:tcBorders>
              <w:top w:val="nil"/>
              <w:left w:val="nil"/>
              <w:bottom w:val="nil"/>
              <w:right w:val="single" w:sz="4" w:space="0" w:color="auto"/>
            </w:tcBorders>
            <w:vAlign w:val="center"/>
            <w:hideMark/>
          </w:tcPr>
          <w:p w:rsidR="00F92487" w:rsidRPr="008E784C" w:rsidRDefault="00F92487" w:rsidP="00D66DC8">
            <w:pPr>
              <w:topLinePunct/>
              <w:jc w:val="both"/>
              <w:rPr>
                <w:rFonts w:eastAsia="標楷體"/>
                <w:bCs/>
                <w:color w:val="000000" w:themeColor="text1"/>
                <w:szCs w:val="20"/>
              </w:rPr>
            </w:pPr>
            <w:r w:rsidRPr="008E784C">
              <w:rPr>
                <w:rFonts w:eastAsia="標楷體"/>
                <w:bCs/>
                <w:color w:val="000000" w:themeColor="text1"/>
                <w:szCs w:val="20"/>
              </w:rPr>
              <w:t>資通與視聽產品</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4,</w:t>
            </w:r>
            <w:r w:rsidR="006F770E">
              <w:rPr>
                <w:rFonts w:eastAsia="細明體" w:hint="eastAsia"/>
                <w:color w:val="000000" w:themeColor="text1"/>
              </w:rPr>
              <w:t>601</w:t>
            </w:r>
          </w:p>
        </w:tc>
        <w:tc>
          <w:tcPr>
            <w:tcW w:w="709" w:type="dxa"/>
            <w:tcBorders>
              <w:top w:val="nil"/>
              <w:left w:val="single" w:sz="4" w:space="0" w:color="auto"/>
              <w:bottom w:val="nil"/>
              <w:right w:val="single" w:sz="4" w:space="0" w:color="auto"/>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4</w:t>
            </w:r>
            <w:r w:rsidRPr="00630F97">
              <w:rPr>
                <w:rFonts w:eastAsia="細明體"/>
                <w:color w:val="000000" w:themeColor="text1"/>
              </w:rPr>
              <w:t>.</w:t>
            </w:r>
            <w:r w:rsidR="006F770E">
              <w:rPr>
                <w:rFonts w:eastAsia="細明體" w:hint="eastAsia"/>
                <w:color w:val="000000" w:themeColor="text1"/>
              </w:rPr>
              <w:t>8</w:t>
            </w:r>
          </w:p>
        </w:tc>
        <w:tc>
          <w:tcPr>
            <w:tcW w:w="992" w:type="dxa"/>
            <w:tcBorders>
              <w:top w:val="nil"/>
              <w:left w:val="nil"/>
              <w:bottom w:val="nil"/>
              <w:right w:val="doub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21</w:t>
            </w:r>
            <w:r w:rsidR="00F92487" w:rsidRPr="00630F97">
              <w:rPr>
                <w:rFonts w:eastAsia="細明體"/>
                <w:color w:val="000000" w:themeColor="text1"/>
              </w:rPr>
              <w:t>.</w:t>
            </w:r>
            <w:r>
              <w:rPr>
                <w:rFonts w:eastAsia="細明體" w:hint="eastAsia"/>
                <w:color w:val="000000" w:themeColor="text1"/>
              </w:rPr>
              <w:t>0</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礦產品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2,</w:t>
            </w:r>
            <w:r w:rsidR="0060122F">
              <w:rPr>
                <w:rFonts w:eastAsia="細明體" w:hint="eastAsia"/>
                <w:color w:val="000000" w:themeColor="text1"/>
              </w:rPr>
              <w:t>751</w:t>
            </w:r>
          </w:p>
        </w:tc>
        <w:tc>
          <w:tcPr>
            <w:tcW w:w="730" w:type="dxa"/>
            <w:tcBorders>
              <w:top w:val="nil"/>
              <w:left w:val="single" w:sz="4" w:space="0" w:color="auto"/>
              <w:bottom w:val="nil"/>
              <w:right w:val="single" w:sz="4" w:space="0" w:color="auto"/>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11.</w:t>
            </w:r>
            <w:r w:rsidR="0060122F">
              <w:rPr>
                <w:rFonts w:eastAsia="細明體" w:hint="eastAsia"/>
                <w:color w:val="000000" w:themeColor="text1"/>
              </w:rPr>
              <w:t>1</w:t>
            </w:r>
          </w:p>
        </w:tc>
        <w:tc>
          <w:tcPr>
            <w:tcW w:w="807" w:type="dxa"/>
            <w:tcBorders>
              <w:top w:val="nil"/>
              <w:left w:val="nil"/>
              <w:bottom w:val="nil"/>
              <w:right w:val="nil"/>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w:t>
            </w:r>
            <w:r w:rsidR="0060122F">
              <w:rPr>
                <w:rFonts w:eastAsia="細明體" w:hint="eastAsia"/>
                <w:color w:val="000000" w:themeColor="text1"/>
              </w:rPr>
              <w:t>35</w:t>
            </w:r>
            <w:r w:rsidRPr="0067669F">
              <w:rPr>
                <w:rFonts w:eastAsia="細明體"/>
                <w:color w:val="000000" w:themeColor="text1"/>
              </w:rPr>
              <w:t>.</w:t>
            </w:r>
            <w:r w:rsidR="0060122F">
              <w:rPr>
                <w:rFonts w:eastAsia="細明體" w:hint="eastAsia"/>
                <w:color w:val="000000" w:themeColor="text1"/>
              </w:rPr>
              <w:t>5</w:t>
            </w:r>
          </w:p>
        </w:tc>
      </w:tr>
      <w:tr w:rsidR="00F92487" w:rsidRPr="00824F84" w:rsidTr="00F92487">
        <w:trPr>
          <w:trHeight w:val="580"/>
        </w:trPr>
        <w:tc>
          <w:tcPr>
            <w:tcW w:w="1985" w:type="dxa"/>
            <w:tcBorders>
              <w:top w:val="nil"/>
              <w:left w:val="nil"/>
              <w:bottom w:val="nil"/>
              <w:right w:val="single" w:sz="4" w:space="0" w:color="auto"/>
            </w:tcBorders>
            <w:vAlign w:val="center"/>
            <w:hideMark/>
          </w:tcPr>
          <w:p w:rsidR="00F92487" w:rsidRPr="008E784C" w:rsidRDefault="00F92487" w:rsidP="00D66DC8">
            <w:pPr>
              <w:topLinePunct/>
              <w:jc w:val="both"/>
              <w:rPr>
                <w:rFonts w:eastAsia="標楷體"/>
                <w:bCs/>
                <w:color w:val="000000" w:themeColor="text1"/>
                <w:szCs w:val="20"/>
              </w:rPr>
            </w:pPr>
            <w:r w:rsidRPr="008E784C">
              <w:rPr>
                <w:rFonts w:eastAsia="標楷體"/>
                <w:bCs/>
                <w:color w:val="000000" w:themeColor="text1"/>
                <w:szCs w:val="20"/>
              </w:rPr>
              <w:t>基本金屬及其製品</w:t>
            </w:r>
          </w:p>
        </w:tc>
        <w:tc>
          <w:tcPr>
            <w:tcW w:w="850" w:type="dxa"/>
            <w:tcBorders>
              <w:top w:val="nil"/>
              <w:left w:val="single" w:sz="4" w:space="0" w:color="auto"/>
              <w:bottom w:val="nil"/>
              <w:right w:val="nil"/>
            </w:tcBorders>
            <w:vAlign w:val="center"/>
          </w:tcPr>
          <w:p w:rsidR="00F92487" w:rsidRPr="00630F97" w:rsidRDefault="00F92487" w:rsidP="00630F97">
            <w:pPr>
              <w:jc w:val="center"/>
              <w:rPr>
                <w:rFonts w:eastAsia="細明體"/>
                <w:color w:val="000000" w:themeColor="text1"/>
              </w:rPr>
            </w:pPr>
            <w:r w:rsidRPr="00630F97">
              <w:rPr>
                <w:rFonts w:eastAsia="細明體"/>
                <w:color w:val="000000" w:themeColor="text1"/>
              </w:rPr>
              <w:t>2,</w:t>
            </w:r>
            <w:r w:rsidR="006F770E">
              <w:rPr>
                <w:rFonts w:eastAsia="細明體" w:hint="eastAsia"/>
                <w:color w:val="000000" w:themeColor="text1"/>
              </w:rPr>
              <w:t>160</w:t>
            </w:r>
          </w:p>
        </w:tc>
        <w:tc>
          <w:tcPr>
            <w:tcW w:w="709" w:type="dxa"/>
            <w:tcBorders>
              <w:top w:val="nil"/>
              <w:left w:val="single" w:sz="4" w:space="0" w:color="auto"/>
              <w:bottom w:val="nil"/>
              <w:right w:val="sing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6</w:t>
            </w:r>
            <w:r w:rsidR="00F92487" w:rsidRPr="00630F97">
              <w:rPr>
                <w:rFonts w:eastAsia="細明體"/>
                <w:color w:val="000000" w:themeColor="text1"/>
              </w:rPr>
              <w:t>.</w:t>
            </w:r>
            <w:r>
              <w:rPr>
                <w:rFonts w:eastAsia="細明體" w:hint="eastAsia"/>
                <w:color w:val="000000" w:themeColor="text1"/>
              </w:rPr>
              <w:t>9</w:t>
            </w:r>
          </w:p>
        </w:tc>
        <w:tc>
          <w:tcPr>
            <w:tcW w:w="992" w:type="dxa"/>
            <w:tcBorders>
              <w:top w:val="nil"/>
              <w:left w:val="nil"/>
              <w:bottom w:val="nil"/>
              <w:right w:val="double" w:sz="4" w:space="0" w:color="auto"/>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w:t>
            </w:r>
            <w:r w:rsidR="006F770E">
              <w:rPr>
                <w:rFonts w:eastAsia="細明體" w:hint="eastAsia"/>
                <w:color w:val="000000" w:themeColor="text1"/>
              </w:rPr>
              <w:t>6</w:t>
            </w:r>
            <w:r w:rsidRPr="00630F97">
              <w:rPr>
                <w:rFonts w:eastAsia="細明體"/>
                <w:color w:val="000000" w:themeColor="text1"/>
              </w:rPr>
              <w:t>.</w:t>
            </w:r>
            <w:r w:rsidR="006F770E">
              <w:rPr>
                <w:rFonts w:eastAsia="細明體" w:hint="eastAsia"/>
                <w:color w:val="000000" w:themeColor="text1"/>
              </w:rPr>
              <w:t>1</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機械</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2,</w:t>
            </w:r>
            <w:r w:rsidR="0060122F">
              <w:rPr>
                <w:rFonts w:eastAsia="細明體" w:hint="eastAsia"/>
                <w:color w:val="000000" w:themeColor="text1"/>
              </w:rPr>
              <w:t>685</w:t>
            </w:r>
          </w:p>
        </w:tc>
        <w:tc>
          <w:tcPr>
            <w:tcW w:w="730" w:type="dxa"/>
            <w:tcBorders>
              <w:top w:val="nil"/>
              <w:left w:val="single" w:sz="4" w:space="0" w:color="auto"/>
              <w:bottom w:val="nil"/>
              <w:right w:val="single" w:sz="4" w:space="0" w:color="auto"/>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10.</w:t>
            </w:r>
            <w:r w:rsidR="0060122F">
              <w:rPr>
                <w:rFonts w:eastAsia="細明體" w:hint="eastAsia"/>
                <w:color w:val="000000" w:themeColor="text1"/>
              </w:rPr>
              <w:t>9</w:t>
            </w:r>
          </w:p>
        </w:tc>
        <w:tc>
          <w:tcPr>
            <w:tcW w:w="807" w:type="dxa"/>
            <w:tcBorders>
              <w:top w:val="nil"/>
              <w:left w:val="nil"/>
              <w:bottom w:val="nil"/>
              <w:right w:val="nil"/>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1</w:t>
            </w:r>
            <w:r w:rsidR="00F92487" w:rsidRPr="0067669F">
              <w:rPr>
                <w:rFonts w:eastAsia="細明體"/>
                <w:color w:val="000000" w:themeColor="text1"/>
              </w:rPr>
              <w:t>3.</w:t>
            </w:r>
            <w:r>
              <w:rPr>
                <w:rFonts w:eastAsia="細明體" w:hint="eastAsia"/>
                <w:color w:val="000000" w:themeColor="text1"/>
              </w:rPr>
              <w:t>1</w:t>
            </w:r>
          </w:p>
        </w:tc>
      </w:tr>
      <w:tr w:rsidR="00F92487" w:rsidRPr="00824F84" w:rsidTr="00F92487">
        <w:trPr>
          <w:trHeight w:val="580"/>
        </w:trPr>
        <w:tc>
          <w:tcPr>
            <w:tcW w:w="1985" w:type="dxa"/>
            <w:tcBorders>
              <w:top w:val="nil"/>
              <w:left w:val="nil"/>
              <w:bottom w:val="nil"/>
              <w:right w:val="single" w:sz="4" w:space="0" w:color="auto"/>
            </w:tcBorders>
            <w:vAlign w:val="center"/>
          </w:tcPr>
          <w:p w:rsidR="00F92487" w:rsidRPr="008E784C" w:rsidRDefault="006F770E" w:rsidP="006F770E">
            <w:pPr>
              <w:topLinePunct/>
              <w:jc w:val="both"/>
              <w:rPr>
                <w:rFonts w:eastAsia="標楷體"/>
                <w:bCs/>
                <w:color w:val="000000" w:themeColor="text1"/>
                <w:szCs w:val="20"/>
              </w:rPr>
            </w:pPr>
            <w:proofErr w:type="gramStart"/>
            <w:r w:rsidRPr="008E784C">
              <w:rPr>
                <w:rFonts w:eastAsia="標楷體" w:hint="eastAsia"/>
                <w:bCs/>
                <w:color w:val="000000" w:themeColor="text1"/>
                <w:szCs w:val="20"/>
              </w:rPr>
              <w:t>塑</w:t>
            </w:r>
            <w:proofErr w:type="gramEnd"/>
            <w:r w:rsidRPr="008E784C">
              <w:rPr>
                <w:rFonts w:eastAsia="標楷體" w:hint="eastAsia"/>
                <w:bCs/>
                <w:color w:val="000000" w:themeColor="text1"/>
                <w:szCs w:val="20"/>
              </w:rPr>
              <w:t>橡膠及其製品</w:t>
            </w:r>
          </w:p>
        </w:tc>
        <w:tc>
          <w:tcPr>
            <w:tcW w:w="850" w:type="dxa"/>
            <w:tcBorders>
              <w:top w:val="nil"/>
              <w:left w:val="single" w:sz="4" w:space="0" w:color="auto"/>
              <w:bottom w:val="nil"/>
              <w:right w:val="nil"/>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813</w:t>
            </w:r>
          </w:p>
        </w:tc>
        <w:tc>
          <w:tcPr>
            <w:tcW w:w="709" w:type="dxa"/>
            <w:tcBorders>
              <w:top w:val="nil"/>
              <w:left w:val="single" w:sz="4" w:space="0" w:color="auto"/>
              <w:bottom w:val="nil"/>
              <w:right w:val="sing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5</w:t>
            </w:r>
            <w:r w:rsidR="00F92487" w:rsidRPr="00630F97">
              <w:rPr>
                <w:rFonts w:eastAsia="細明體"/>
                <w:color w:val="000000" w:themeColor="text1"/>
              </w:rPr>
              <w:t>.</w:t>
            </w:r>
            <w:r>
              <w:rPr>
                <w:rFonts w:eastAsia="細明體" w:hint="eastAsia"/>
                <w:color w:val="000000" w:themeColor="text1"/>
              </w:rPr>
              <w:t>8</w:t>
            </w:r>
          </w:p>
        </w:tc>
        <w:tc>
          <w:tcPr>
            <w:tcW w:w="992" w:type="dxa"/>
            <w:tcBorders>
              <w:top w:val="nil"/>
              <w:left w:val="nil"/>
              <w:bottom w:val="nil"/>
              <w:right w:val="double" w:sz="4" w:space="0" w:color="auto"/>
            </w:tcBorders>
            <w:vAlign w:val="center"/>
          </w:tcPr>
          <w:p w:rsidR="00F92487" w:rsidRPr="00630F97" w:rsidRDefault="006F770E" w:rsidP="006F770E">
            <w:pPr>
              <w:jc w:val="center"/>
              <w:rPr>
                <w:rFonts w:eastAsia="細明體"/>
                <w:color w:val="000000" w:themeColor="text1"/>
              </w:rPr>
            </w:pPr>
            <w:r w:rsidRPr="00630F97">
              <w:rPr>
                <w:rFonts w:eastAsia="細明體"/>
                <w:color w:val="000000" w:themeColor="text1"/>
              </w:rPr>
              <w:t>-</w:t>
            </w:r>
            <w:r>
              <w:rPr>
                <w:rFonts w:eastAsia="細明體" w:hint="eastAsia"/>
                <w:color w:val="000000" w:themeColor="text1"/>
              </w:rPr>
              <w:t>3</w:t>
            </w:r>
            <w:r w:rsidRPr="00630F97">
              <w:rPr>
                <w:rFonts w:eastAsia="細明體"/>
                <w:color w:val="000000" w:themeColor="text1"/>
              </w:rPr>
              <w:t>.</w:t>
            </w:r>
            <w:r>
              <w:rPr>
                <w:rFonts w:eastAsia="細明體" w:hint="eastAsia"/>
                <w:color w:val="000000" w:themeColor="text1"/>
              </w:rPr>
              <w:t>5</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bCs/>
                <w:color w:val="000000" w:themeColor="text1"/>
                <w:szCs w:val="20"/>
              </w:rPr>
              <w:t>化學品</w:t>
            </w:r>
          </w:p>
        </w:tc>
        <w:tc>
          <w:tcPr>
            <w:tcW w:w="872" w:type="dxa"/>
            <w:tcBorders>
              <w:top w:val="nil"/>
              <w:left w:val="single" w:sz="4" w:space="0" w:color="auto"/>
              <w:bottom w:val="nil"/>
              <w:right w:val="nil"/>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2,1</w:t>
            </w:r>
            <w:r w:rsidR="0060122F">
              <w:rPr>
                <w:rFonts w:eastAsia="細明體" w:hint="eastAsia"/>
                <w:color w:val="000000" w:themeColor="text1"/>
              </w:rPr>
              <w:t>60</w:t>
            </w:r>
          </w:p>
        </w:tc>
        <w:tc>
          <w:tcPr>
            <w:tcW w:w="730" w:type="dxa"/>
            <w:tcBorders>
              <w:top w:val="nil"/>
              <w:left w:val="single" w:sz="4" w:space="0" w:color="auto"/>
              <w:bottom w:val="nil"/>
              <w:right w:val="single" w:sz="4" w:space="0" w:color="auto"/>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8</w:t>
            </w:r>
            <w:r w:rsidR="00F92487" w:rsidRPr="0067669F">
              <w:rPr>
                <w:rFonts w:eastAsia="細明體"/>
                <w:color w:val="000000" w:themeColor="text1"/>
              </w:rPr>
              <w:t>.</w:t>
            </w:r>
            <w:r>
              <w:rPr>
                <w:rFonts w:eastAsia="細明體" w:hint="eastAsia"/>
                <w:color w:val="000000" w:themeColor="text1"/>
              </w:rPr>
              <w:t>7</w:t>
            </w:r>
          </w:p>
        </w:tc>
        <w:tc>
          <w:tcPr>
            <w:tcW w:w="807" w:type="dxa"/>
            <w:tcBorders>
              <w:top w:val="nil"/>
              <w:left w:val="nil"/>
              <w:bottom w:val="nil"/>
              <w:right w:val="nil"/>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3</w:t>
            </w:r>
            <w:r w:rsidR="00F92487" w:rsidRPr="0067669F">
              <w:rPr>
                <w:rFonts w:eastAsia="細明體"/>
                <w:color w:val="000000" w:themeColor="text1"/>
              </w:rPr>
              <w:t>.</w:t>
            </w:r>
            <w:r>
              <w:rPr>
                <w:rFonts w:eastAsia="細明體" w:hint="eastAsia"/>
                <w:color w:val="000000" w:themeColor="text1"/>
              </w:rPr>
              <w:t>2</w:t>
            </w:r>
          </w:p>
        </w:tc>
      </w:tr>
      <w:tr w:rsidR="00F92487" w:rsidRPr="00824F84" w:rsidTr="00D13479">
        <w:trPr>
          <w:trHeight w:val="580"/>
        </w:trPr>
        <w:tc>
          <w:tcPr>
            <w:tcW w:w="1985" w:type="dxa"/>
            <w:tcBorders>
              <w:top w:val="nil"/>
              <w:left w:val="nil"/>
              <w:bottom w:val="nil"/>
              <w:right w:val="single" w:sz="4" w:space="0" w:color="auto"/>
            </w:tcBorders>
            <w:vAlign w:val="center"/>
          </w:tcPr>
          <w:p w:rsidR="00F92487" w:rsidRPr="008E784C" w:rsidRDefault="006F770E" w:rsidP="00D66DC8">
            <w:pPr>
              <w:topLinePunct/>
              <w:jc w:val="both"/>
              <w:rPr>
                <w:rFonts w:eastAsia="標楷體"/>
                <w:bCs/>
                <w:color w:val="000000" w:themeColor="text1"/>
                <w:szCs w:val="20"/>
              </w:rPr>
            </w:pPr>
            <w:r w:rsidRPr="008E784C">
              <w:rPr>
                <w:rFonts w:eastAsia="標楷體" w:hint="eastAsia"/>
                <w:bCs/>
                <w:color w:val="000000" w:themeColor="text1"/>
                <w:szCs w:val="20"/>
              </w:rPr>
              <w:t>機械</w:t>
            </w:r>
          </w:p>
        </w:tc>
        <w:tc>
          <w:tcPr>
            <w:tcW w:w="850" w:type="dxa"/>
            <w:tcBorders>
              <w:top w:val="nil"/>
              <w:left w:val="single" w:sz="4" w:space="0" w:color="auto"/>
              <w:bottom w:val="nil"/>
              <w:right w:val="nil"/>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800</w:t>
            </w:r>
          </w:p>
        </w:tc>
        <w:tc>
          <w:tcPr>
            <w:tcW w:w="709" w:type="dxa"/>
            <w:tcBorders>
              <w:top w:val="nil"/>
              <w:left w:val="single" w:sz="4" w:space="0" w:color="auto"/>
              <w:bottom w:val="nil"/>
              <w:right w:val="sing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5</w:t>
            </w:r>
            <w:r w:rsidR="00F92487" w:rsidRPr="00630F97">
              <w:rPr>
                <w:rFonts w:eastAsia="細明體"/>
                <w:color w:val="000000" w:themeColor="text1"/>
              </w:rPr>
              <w:t>.</w:t>
            </w:r>
            <w:r>
              <w:rPr>
                <w:rFonts w:eastAsia="細明體" w:hint="eastAsia"/>
                <w:color w:val="000000" w:themeColor="text1"/>
              </w:rPr>
              <w:t>8</w:t>
            </w:r>
          </w:p>
        </w:tc>
        <w:tc>
          <w:tcPr>
            <w:tcW w:w="992" w:type="dxa"/>
            <w:tcBorders>
              <w:top w:val="nil"/>
              <w:left w:val="nil"/>
              <w:bottom w:val="nil"/>
              <w:right w:val="double" w:sz="4" w:space="0" w:color="auto"/>
            </w:tcBorders>
            <w:vAlign w:val="center"/>
          </w:tcPr>
          <w:p w:rsidR="00F92487" w:rsidRPr="00630F97" w:rsidRDefault="006F770E" w:rsidP="006F770E">
            <w:pPr>
              <w:jc w:val="center"/>
              <w:rPr>
                <w:rFonts w:eastAsia="細明體"/>
                <w:color w:val="000000" w:themeColor="text1"/>
              </w:rPr>
            </w:pPr>
            <w:r w:rsidRPr="00630F97">
              <w:rPr>
                <w:rFonts w:eastAsia="細明體"/>
                <w:color w:val="000000" w:themeColor="text1"/>
              </w:rPr>
              <w:t>-</w:t>
            </w:r>
            <w:r>
              <w:rPr>
                <w:rFonts w:eastAsia="細明體" w:hint="eastAsia"/>
                <w:color w:val="000000" w:themeColor="text1"/>
              </w:rPr>
              <w:t>5</w:t>
            </w:r>
            <w:r w:rsidRPr="00630F97">
              <w:rPr>
                <w:rFonts w:eastAsia="細明體"/>
                <w:color w:val="000000" w:themeColor="text1"/>
              </w:rPr>
              <w:t>.</w:t>
            </w:r>
            <w:r>
              <w:rPr>
                <w:rFonts w:eastAsia="細明體" w:hint="eastAsia"/>
                <w:color w:val="000000" w:themeColor="text1"/>
              </w:rPr>
              <w:t>6</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資通與視聽產品</w:t>
            </w:r>
          </w:p>
        </w:tc>
        <w:tc>
          <w:tcPr>
            <w:tcW w:w="872" w:type="dxa"/>
            <w:tcBorders>
              <w:top w:val="nil"/>
              <w:left w:val="single" w:sz="4" w:space="0" w:color="auto"/>
              <w:bottom w:val="nil"/>
              <w:right w:val="nil"/>
            </w:tcBorders>
            <w:vAlign w:val="center"/>
          </w:tcPr>
          <w:p w:rsidR="00F92487" w:rsidRPr="0067669F" w:rsidRDefault="00F92487" w:rsidP="004F769D">
            <w:pPr>
              <w:jc w:val="center"/>
              <w:rPr>
                <w:rFonts w:eastAsia="細明體"/>
                <w:color w:val="000000" w:themeColor="text1"/>
              </w:rPr>
            </w:pPr>
            <w:r w:rsidRPr="0067669F">
              <w:rPr>
                <w:rFonts w:eastAsia="細明體"/>
                <w:color w:val="000000" w:themeColor="text1"/>
              </w:rPr>
              <w:t>1,</w:t>
            </w:r>
            <w:r w:rsidR="0060122F">
              <w:rPr>
                <w:rFonts w:eastAsia="細明體" w:hint="eastAsia"/>
                <w:color w:val="000000" w:themeColor="text1"/>
              </w:rPr>
              <w:t>893</w:t>
            </w:r>
          </w:p>
        </w:tc>
        <w:tc>
          <w:tcPr>
            <w:tcW w:w="730" w:type="dxa"/>
            <w:tcBorders>
              <w:top w:val="nil"/>
              <w:left w:val="single" w:sz="4" w:space="0" w:color="auto"/>
              <w:bottom w:val="nil"/>
              <w:right w:val="single" w:sz="4" w:space="0" w:color="auto"/>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7.</w:t>
            </w:r>
            <w:r w:rsidR="0060122F">
              <w:rPr>
                <w:rFonts w:eastAsia="細明體" w:hint="eastAsia"/>
                <w:color w:val="000000" w:themeColor="text1"/>
              </w:rPr>
              <w:t>7</w:t>
            </w:r>
          </w:p>
        </w:tc>
        <w:tc>
          <w:tcPr>
            <w:tcW w:w="807" w:type="dxa"/>
            <w:tcBorders>
              <w:top w:val="nil"/>
              <w:left w:val="nil"/>
              <w:bottom w:val="nil"/>
              <w:right w:val="nil"/>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36</w:t>
            </w:r>
            <w:r w:rsidR="00F92487" w:rsidRPr="0067669F">
              <w:rPr>
                <w:rFonts w:eastAsia="細明體"/>
                <w:color w:val="000000" w:themeColor="text1"/>
              </w:rPr>
              <w:t>.</w:t>
            </w:r>
            <w:r>
              <w:rPr>
                <w:rFonts w:eastAsia="細明體" w:hint="eastAsia"/>
                <w:color w:val="000000" w:themeColor="text1"/>
              </w:rPr>
              <w:t>9</w:t>
            </w:r>
          </w:p>
        </w:tc>
      </w:tr>
      <w:tr w:rsidR="00F92487" w:rsidRPr="00824F84" w:rsidTr="00D13479">
        <w:trPr>
          <w:trHeight w:val="580"/>
        </w:trPr>
        <w:tc>
          <w:tcPr>
            <w:tcW w:w="1985" w:type="dxa"/>
            <w:tcBorders>
              <w:top w:val="nil"/>
              <w:left w:val="nil"/>
              <w:bottom w:val="nil"/>
              <w:right w:val="single" w:sz="4" w:space="0" w:color="auto"/>
            </w:tcBorders>
            <w:vAlign w:val="center"/>
          </w:tcPr>
          <w:p w:rsidR="00F92487" w:rsidRPr="008E784C" w:rsidRDefault="00F92487" w:rsidP="004F769D">
            <w:pPr>
              <w:topLinePunct/>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50" w:type="dxa"/>
            <w:tcBorders>
              <w:top w:val="nil"/>
              <w:left w:val="single" w:sz="4" w:space="0" w:color="auto"/>
              <w:bottom w:val="nil"/>
              <w:right w:val="nil"/>
            </w:tcBorders>
            <w:vAlign w:val="center"/>
          </w:tcPr>
          <w:p w:rsidR="00F92487" w:rsidRPr="00630F97" w:rsidRDefault="00F92487" w:rsidP="004F769D">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532</w:t>
            </w:r>
          </w:p>
        </w:tc>
        <w:tc>
          <w:tcPr>
            <w:tcW w:w="709" w:type="dxa"/>
            <w:tcBorders>
              <w:top w:val="nil"/>
              <w:left w:val="single" w:sz="4" w:space="0" w:color="auto"/>
              <w:bottom w:val="nil"/>
              <w:right w:val="sing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4</w:t>
            </w:r>
            <w:r w:rsidR="00F92487" w:rsidRPr="00630F97">
              <w:rPr>
                <w:rFonts w:eastAsia="細明體"/>
                <w:color w:val="000000" w:themeColor="text1"/>
              </w:rPr>
              <w:t>.</w:t>
            </w:r>
            <w:r>
              <w:rPr>
                <w:rFonts w:eastAsia="細明體" w:hint="eastAsia"/>
                <w:color w:val="000000" w:themeColor="text1"/>
              </w:rPr>
              <w:t>9</w:t>
            </w:r>
          </w:p>
        </w:tc>
        <w:tc>
          <w:tcPr>
            <w:tcW w:w="992" w:type="dxa"/>
            <w:tcBorders>
              <w:top w:val="nil"/>
              <w:left w:val="nil"/>
              <w:bottom w:val="nil"/>
              <w:right w:val="double" w:sz="4" w:space="0" w:color="auto"/>
            </w:tcBorders>
            <w:vAlign w:val="center"/>
          </w:tcPr>
          <w:p w:rsidR="00F92487" w:rsidRPr="00630F97" w:rsidRDefault="006F770E" w:rsidP="006F770E">
            <w:pPr>
              <w:jc w:val="center"/>
              <w:rPr>
                <w:rFonts w:eastAsia="細明體"/>
                <w:color w:val="000000" w:themeColor="text1"/>
              </w:rPr>
            </w:pPr>
            <w:r>
              <w:rPr>
                <w:rFonts w:eastAsia="細明體" w:hint="eastAsia"/>
                <w:color w:val="000000" w:themeColor="text1"/>
              </w:rPr>
              <w:t>9</w:t>
            </w:r>
            <w:r w:rsidR="00F92487" w:rsidRPr="00630F97">
              <w:rPr>
                <w:rFonts w:eastAsia="細明體"/>
                <w:color w:val="000000" w:themeColor="text1"/>
              </w:rPr>
              <w:t>.</w:t>
            </w:r>
            <w:r>
              <w:rPr>
                <w:rFonts w:eastAsia="細明體" w:hint="eastAsia"/>
                <w:color w:val="000000" w:themeColor="text1"/>
              </w:rPr>
              <w:t>3</w:t>
            </w:r>
          </w:p>
        </w:tc>
        <w:tc>
          <w:tcPr>
            <w:tcW w:w="2127" w:type="dxa"/>
            <w:tcBorders>
              <w:top w:val="nil"/>
              <w:left w:val="double" w:sz="4" w:space="0" w:color="auto"/>
              <w:bottom w:val="nil"/>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基本金屬及其製品</w:t>
            </w:r>
          </w:p>
        </w:tc>
        <w:tc>
          <w:tcPr>
            <w:tcW w:w="872" w:type="dxa"/>
            <w:tcBorders>
              <w:top w:val="nil"/>
              <w:left w:val="single" w:sz="4" w:space="0" w:color="auto"/>
              <w:bottom w:val="nil"/>
              <w:right w:val="nil"/>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1,</w:t>
            </w:r>
            <w:r w:rsidR="0060122F">
              <w:rPr>
                <w:rFonts w:eastAsia="細明體" w:hint="eastAsia"/>
                <w:color w:val="000000" w:themeColor="text1"/>
              </w:rPr>
              <w:t>80</w:t>
            </w:r>
            <w:r w:rsidRPr="0067669F">
              <w:rPr>
                <w:rFonts w:eastAsia="細明體"/>
                <w:color w:val="000000" w:themeColor="text1"/>
              </w:rPr>
              <w:t>0</w:t>
            </w:r>
          </w:p>
        </w:tc>
        <w:tc>
          <w:tcPr>
            <w:tcW w:w="730" w:type="dxa"/>
            <w:tcBorders>
              <w:top w:val="nil"/>
              <w:left w:val="single" w:sz="4" w:space="0" w:color="auto"/>
              <w:bottom w:val="nil"/>
              <w:right w:val="single" w:sz="4" w:space="0" w:color="auto"/>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7.</w:t>
            </w:r>
            <w:r w:rsidR="0060122F">
              <w:rPr>
                <w:rFonts w:eastAsia="細明體" w:hint="eastAsia"/>
                <w:color w:val="000000" w:themeColor="text1"/>
              </w:rPr>
              <w:t>3</w:t>
            </w:r>
          </w:p>
        </w:tc>
        <w:tc>
          <w:tcPr>
            <w:tcW w:w="807" w:type="dxa"/>
            <w:tcBorders>
              <w:top w:val="nil"/>
              <w:left w:val="nil"/>
              <w:bottom w:val="nil"/>
              <w:right w:val="nil"/>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1</w:t>
            </w:r>
            <w:r w:rsidR="0060122F">
              <w:rPr>
                <w:rFonts w:eastAsia="細明體" w:hint="eastAsia"/>
                <w:color w:val="000000" w:themeColor="text1"/>
              </w:rPr>
              <w:t>8</w:t>
            </w:r>
            <w:r w:rsidRPr="0067669F">
              <w:rPr>
                <w:rFonts w:eastAsia="細明體"/>
                <w:color w:val="000000" w:themeColor="text1"/>
              </w:rPr>
              <w:t>.</w:t>
            </w:r>
            <w:r w:rsidR="0060122F">
              <w:rPr>
                <w:rFonts w:eastAsia="細明體" w:hint="eastAsia"/>
                <w:color w:val="000000" w:themeColor="text1"/>
              </w:rPr>
              <w:t>9</w:t>
            </w:r>
          </w:p>
        </w:tc>
      </w:tr>
      <w:tr w:rsidR="00F92487" w:rsidRPr="00824F84" w:rsidTr="00D13479">
        <w:trPr>
          <w:trHeight w:val="580"/>
        </w:trPr>
        <w:tc>
          <w:tcPr>
            <w:tcW w:w="1985" w:type="dxa"/>
            <w:tcBorders>
              <w:top w:val="nil"/>
              <w:left w:val="nil"/>
              <w:bottom w:val="single" w:sz="4" w:space="0" w:color="auto"/>
              <w:right w:val="single" w:sz="4" w:space="0" w:color="auto"/>
            </w:tcBorders>
            <w:vAlign w:val="center"/>
          </w:tcPr>
          <w:p w:rsidR="00F92487" w:rsidRPr="008E784C" w:rsidRDefault="00F92487" w:rsidP="004F769D">
            <w:pPr>
              <w:topLinePunct/>
              <w:spacing w:line="320" w:lineRule="exact"/>
              <w:jc w:val="both"/>
              <w:rPr>
                <w:rFonts w:eastAsia="標楷體"/>
                <w:bCs/>
                <w:color w:val="000000" w:themeColor="text1"/>
                <w:szCs w:val="20"/>
              </w:rPr>
            </w:pPr>
            <w:r w:rsidRPr="008E784C">
              <w:rPr>
                <w:rFonts w:eastAsia="標楷體"/>
                <w:bCs/>
                <w:color w:val="000000" w:themeColor="text1"/>
                <w:szCs w:val="20"/>
              </w:rPr>
              <w:t>化學品</w:t>
            </w:r>
          </w:p>
        </w:tc>
        <w:tc>
          <w:tcPr>
            <w:tcW w:w="850" w:type="dxa"/>
            <w:tcBorders>
              <w:top w:val="nil"/>
              <w:left w:val="single" w:sz="4" w:space="0" w:color="auto"/>
              <w:bottom w:val="single" w:sz="4" w:space="0" w:color="auto"/>
              <w:right w:val="single" w:sz="4" w:space="0" w:color="auto"/>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322</w:t>
            </w:r>
          </w:p>
        </w:tc>
        <w:tc>
          <w:tcPr>
            <w:tcW w:w="709" w:type="dxa"/>
            <w:tcBorders>
              <w:top w:val="nil"/>
              <w:left w:val="single" w:sz="4" w:space="0" w:color="auto"/>
              <w:bottom w:val="single" w:sz="4" w:space="0" w:color="auto"/>
              <w:right w:val="single" w:sz="4" w:space="0" w:color="auto"/>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4.</w:t>
            </w:r>
            <w:r w:rsidR="006F770E">
              <w:rPr>
                <w:rFonts w:eastAsia="細明體" w:hint="eastAsia"/>
                <w:color w:val="000000" w:themeColor="text1"/>
              </w:rPr>
              <w:t>2</w:t>
            </w:r>
          </w:p>
        </w:tc>
        <w:tc>
          <w:tcPr>
            <w:tcW w:w="992" w:type="dxa"/>
            <w:tcBorders>
              <w:top w:val="nil"/>
              <w:left w:val="single" w:sz="4" w:space="0" w:color="auto"/>
              <w:bottom w:val="single" w:sz="4" w:space="0" w:color="auto"/>
              <w:right w:val="double" w:sz="4" w:space="0" w:color="auto"/>
            </w:tcBorders>
            <w:vAlign w:val="center"/>
          </w:tcPr>
          <w:p w:rsidR="00F92487" w:rsidRPr="00630F97" w:rsidRDefault="00F92487" w:rsidP="006F770E">
            <w:pPr>
              <w:jc w:val="center"/>
              <w:rPr>
                <w:rFonts w:eastAsia="細明體"/>
                <w:color w:val="000000" w:themeColor="text1"/>
              </w:rPr>
            </w:pPr>
            <w:r w:rsidRPr="00630F97">
              <w:rPr>
                <w:rFonts w:eastAsia="細明體"/>
                <w:color w:val="000000" w:themeColor="text1"/>
              </w:rPr>
              <w:t>-1</w:t>
            </w:r>
            <w:r w:rsidR="006F770E">
              <w:rPr>
                <w:rFonts w:eastAsia="細明體" w:hint="eastAsia"/>
                <w:color w:val="000000" w:themeColor="text1"/>
              </w:rPr>
              <w:t>1</w:t>
            </w:r>
            <w:r w:rsidRPr="00630F97">
              <w:rPr>
                <w:rFonts w:eastAsia="細明體"/>
                <w:color w:val="000000" w:themeColor="text1"/>
              </w:rPr>
              <w:t>.</w:t>
            </w:r>
            <w:r w:rsidR="006F770E">
              <w:rPr>
                <w:rFonts w:eastAsia="細明體" w:hint="eastAsia"/>
                <w:color w:val="000000" w:themeColor="text1"/>
              </w:rPr>
              <w:t>9</w:t>
            </w:r>
          </w:p>
        </w:tc>
        <w:tc>
          <w:tcPr>
            <w:tcW w:w="2127" w:type="dxa"/>
            <w:tcBorders>
              <w:top w:val="nil"/>
              <w:left w:val="double" w:sz="4" w:space="0" w:color="auto"/>
              <w:bottom w:val="single" w:sz="4" w:space="0" w:color="auto"/>
              <w:right w:val="single" w:sz="4" w:space="0" w:color="auto"/>
            </w:tcBorders>
            <w:vAlign w:val="center"/>
          </w:tcPr>
          <w:p w:rsidR="00F92487" w:rsidRPr="008E784C" w:rsidRDefault="00F92487" w:rsidP="00D66DC8">
            <w:pPr>
              <w:topLinePunct/>
              <w:spacing w:line="320" w:lineRule="exact"/>
              <w:jc w:val="both"/>
              <w:rPr>
                <w:rFonts w:eastAsia="標楷體"/>
                <w:bCs/>
                <w:color w:val="000000" w:themeColor="text1"/>
                <w:szCs w:val="20"/>
              </w:rPr>
            </w:pPr>
            <w:r w:rsidRPr="008E784C">
              <w:rPr>
                <w:rFonts w:eastAsia="標楷體" w:hint="eastAsia"/>
                <w:bCs/>
                <w:color w:val="000000" w:themeColor="text1"/>
                <w:szCs w:val="20"/>
              </w:rPr>
              <w:t>光學及精密器具；鐘錶；樂器</w:t>
            </w:r>
          </w:p>
        </w:tc>
        <w:tc>
          <w:tcPr>
            <w:tcW w:w="872" w:type="dxa"/>
            <w:tcBorders>
              <w:top w:val="nil"/>
              <w:left w:val="single" w:sz="4" w:space="0" w:color="auto"/>
              <w:bottom w:val="single" w:sz="4" w:space="0" w:color="auto"/>
              <w:right w:val="single" w:sz="4" w:space="0" w:color="auto"/>
            </w:tcBorders>
            <w:vAlign w:val="center"/>
          </w:tcPr>
          <w:p w:rsidR="00F92487" w:rsidRPr="0067669F" w:rsidRDefault="00F92487" w:rsidP="0060122F">
            <w:pPr>
              <w:jc w:val="center"/>
              <w:rPr>
                <w:rFonts w:eastAsia="細明體"/>
                <w:color w:val="000000" w:themeColor="text1"/>
              </w:rPr>
            </w:pPr>
            <w:r w:rsidRPr="0067669F">
              <w:rPr>
                <w:rFonts w:eastAsia="細明體"/>
                <w:color w:val="000000" w:themeColor="text1"/>
              </w:rPr>
              <w:t>1,</w:t>
            </w:r>
            <w:r w:rsidR="0060122F">
              <w:rPr>
                <w:rFonts w:eastAsia="細明體" w:hint="eastAsia"/>
                <w:color w:val="000000" w:themeColor="text1"/>
              </w:rPr>
              <w:t>185</w:t>
            </w:r>
          </w:p>
        </w:tc>
        <w:tc>
          <w:tcPr>
            <w:tcW w:w="730" w:type="dxa"/>
            <w:tcBorders>
              <w:top w:val="nil"/>
              <w:left w:val="single" w:sz="4" w:space="0" w:color="auto"/>
              <w:bottom w:val="single" w:sz="4" w:space="0" w:color="auto"/>
              <w:right w:val="single" w:sz="4" w:space="0" w:color="auto"/>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4</w:t>
            </w:r>
            <w:r w:rsidR="00F92487" w:rsidRPr="0067669F">
              <w:rPr>
                <w:rFonts w:eastAsia="細明體"/>
                <w:color w:val="000000" w:themeColor="text1"/>
              </w:rPr>
              <w:t>.</w:t>
            </w:r>
            <w:r>
              <w:rPr>
                <w:rFonts w:eastAsia="細明體" w:hint="eastAsia"/>
                <w:color w:val="000000" w:themeColor="text1"/>
              </w:rPr>
              <w:t>8</w:t>
            </w:r>
          </w:p>
        </w:tc>
        <w:tc>
          <w:tcPr>
            <w:tcW w:w="807" w:type="dxa"/>
            <w:tcBorders>
              <w:top w:val="nil"/>
              <w:left w:val="single" w:sz="4" w:space="0" w:color="auto"/>
              <w:bottom w:val="single" w:sz="4" w:space="0" w:color="auto"/>
              <w:right w:val="nil"/>
            </w:tcBorders>
            <w:vAlign w:val="center"/>
          </w:tcPr>
          <w:p w:rsidR="00F92487" w:rsidRPr="0067669F" w:rsidRDefault="0060122F" w:rsidP="0060122F">
            <w:pPr>
              <w:jc w:val="center"/>
              <w:rPr>
                <w:rFonts w:eastAsia="細明體"/>
                <w:color w:val="000000" w:themeColor="text1"/>
              </w:rPr>
            </w:pPr>
            <w:r>
              <w:rPr>
                <w:rFonts w:eastAsia="細明體" w:hint="eastAsia"/>
                <w:color w:val="000000" w:themeColor="text1"/>
              </w:rPr>
              <w:t>35</w:t>
            </w:r>
            <w:r w:rsidR="00F92487" w:rsidRPr="0067669F">
              <w:rPr>
                <w:rFonts w:eastAsia="細明體"/>
                <w:color w:val="000000" w:themeColor="text1"/>
              </w:rPr>
              <w:t>.</w:t>
            </w:r>
            <w:r>
              <w:rPr>
                <w:rFonts w:eastAsia="細明體" w:hint="eastAsia"/>
                <w:color w:val="000000" w:themeColor="text1"/>
              </w:rPr>
              <w:t>3</w:t>
            </w:r>
          </w:p>
        </w:tc>
      </w:tr>
    </w:tbl>
    <w:p w:rsidR="00255045" w:rsidRPr="00824F84" w:rsidRDefault="000672EE" w:rsidP="00255045">
      <w:pPr>
        <w:widowControl/>
        <w:tabs>
          <w:tab w:val="left" w:pos="540"/>
        </w:tabs>
        <w:snapToGrid w:val="0"/>
        <w:spacing w:beforeLines="50" w:before="180" w:line="300" w:lineRule="auto"/>
        <w:ind w:left="485" w:hangingChars="202" w:hanging="485"/>
        <w:jc w:val="both"/>
        <w:rPr>
          <w:rFonts w:eastAsia="標楷體"/>
          <w:color w:val="000000" w:themeColor="text1"/>
        </w:rPr>
      </w:pPr>
      <w:r w:rsidRPr="00824F84">
        <w:rPr>
          <w:rFonts w:eastAsia="標楷體"/>
          <w:color w:val="000000" w:themeColor="text1"/>
        </w:rPr>
        <w:t>資料來源：財政部。</w:t>
      </w:r>
    </w:p>
    <w:p w:rsidR="003314A3" w:rsidRPr="00824F84" w:rsidRDefault="003314A3" w:rsidP="00255045">
      <w:pPr>
        <w:widowControl/>
        <w:snapToGrid w:val="0"/>
        <w:spacing w:beforeLines="50" w:before="180" w:line="300" w:lineRule="auto"/>
        <w:ind w:left="540" w:hangingChars="193" w:hanging="540"/>
        <w:jc w:val="both"/>
        <w:rPr>
          <w:rFonts w:eastAsia="標楷體"/>
          <w:color w:val="000000" w:themeColor="text1"/>
          <w:kern w:val="0"/>
          <w:sz w:val="22"/>
          <w:szCs w:val="22"/>
        </w:rPr>
      </w:pPr>
      <w:r w:rsidRPr="00824F84">
        <w:rPr>
          <w:rFonts w:eastAsia="標楷體"/>
          <w:color w:val="000000" w:themeColor="text1"/>
          <w:kern w:val="0"/>
          <w:sz w:val="28"/>
          <w:szCs w:val="20"/>
        </w:rPr>
        <w:br w:type="page"/>
      </w:r>
    </w:p>
    <w:p w:rsidR="0068533B" w:rsidRPr="00824F84" w:rsidRDefault="0068533B" w:rsidP="0068533B">
      <w:pPr>
        <w:keepNext/>
        <w:snapToGrid w:val="0"/>
        <w:spacing w:beforeLines="50" w:before="180" w:line="300" w:lineRule="auto"/>
        <w:ind w:rightChars="-25" w:right="-60"/>
        <w:outlineLvl w:val="2"/>
        <w:rPr>
          <w:rFonts w:eastAsia="標楷體"/>
          <w:b/>
          <w:bCs/>
          <w:color w:val="000000" w:themeColor="text1"/>
          <w:sz w:val="32"/>
          <w:szCs w:val="32"/>
        </w:rPr>
      </w:pPr>
      <w:bookmarkStart w:id="95" w:name="_Toc349916585"/>
      <w:bookmarkStart w:id="96" w:name="_Toc401923798"/>
      <w:bookmarkStart w:id="97" w:name="_Toc402171715"/>
      <w:bookmarkStart w:id="98" w:name="_Toc52011563"/>
      <w:r w:rsidRPr="00824F84">
        <w:rPr>
          <w:rFonts w:eastAsia="標楷體"/>
          <w:b/>
          <w:bCs/>
          <w:color w:val="000000" w:themeColor="text1"/>
          <w:sz w:val="32"/>
          <w:szCs w:val="32"/>
        </w:rPr>
        <w:lastRenderedPageBreak/>
        <w:t>（五）外銷訂單</w:t>
      </w:r>
      <w:bookmarkEnd w:id="95"/>
      <w:bookmarkEnd w:id="96"/>
      <w:bookmarkEnd w:id="97"/>
      <w:bookmarkEnd w:id="98"/>
    </w:p>
    <w:p w:rsidR="00603ADD" w:rsidRPr="008E784C" w:rsidRDefault="00603ADD" w:rsidP="00603ADD">
      <w:pPr>
        <w:widowControl/>
        <w:tabs>
          <w:tab w:val="left" w:pos="540"/>
        </w:tabs>
        <w:snapToGrid w:val="0"/>
        <w:spacing w:line="300" w:lineRule="auto"/>
        <w:jc w:val="both"/>
        <w:rPr>
          <w:rFonts w:eastAsia="標楷體"/>
          <w:b/>
          <w:bCs/>
          <w:color w:val="000000" w:themeColor="text1"/>
          <w:kern w:val="0"/>
          <w:sz w:val="28"/>
          <w:szCs w:val="20"/>
        </w:rPr>
      </w:pPr>
      <w:bookmarkStart w:id="99" w:name="_Toc525744853"/>
      <w:bookmarkStart w:id="100" w:name="_Toc368324032"/>
      <w:bookmarkStart w:id="101" w:name="_Toc402171720"/>
      <w:bookmarkStart w:id="102" w:name="_Toc337122138"/>
      <w:bookmarkStart w:id="103" w:name="_Toc349916590"/>
      <w:bookmarkStart w:id="104" w:name="_Toc401923803"/>
      <w:bookmarkEnd w:id="88"/>
      <w:bookmarkEnd w:id="89"/>
      <w:r w:rsidRPr="008E784C">
        <w:rPr>
          <w:rFonts w:eastAsia="標楷體"/>
          <w:b/>
          <w:bCs/>
          <w:color w:val="000000" w:themeColor="text1"/>
          <w:kern w:val="0"/>
          <w:sz w:val="28"/>
          <w:szCs w:val="20"/>
        </w:rPr>
        <w:t>１、</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441B48">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w:t>
      </w:r>
      <w:r w:rsidRPr="008E784C">
        <w:rPr>
          <w:rFonts w:eastAsia="標楷體" w:hint="eastAsia"/>
          <w:b/>
          <w:bCs/>
          <w:color w:val="000000" w:themeColor="text1"/>
          <w:kern w:val="0"/>
          <w:sz w:val="28"/>
          <w:szCs w:val="20"/>
        </w:rPr>
        <w:t>4</w:t>
      </w:r>
      <w:r w:rsidR="00503148">
        <w:rPr>
          <w:rFonts w:eastAsia="標楷體" w:hint="eastAsia"/>
          <w:b/>
          <w:bCs/>
          <w:color w:val="000000" w:themeColor="text1"/>
          <w:kern w:val="0"/>
          <w:sz w:val="28"/>
          <w:szCs w:val="20"/>
        </w:rPr>
        <w:t>5</w:t>
      </w:r>
      <w:r w:rsidR="00441B48">
        <w:rPr>
          <w:rFonts w:eastAsia="標楷體" w:hint="eastAsia"/>
          <w:b/>
          <w:bCs/>
          <w:color w:val="000000" w:themeColor="text1"/>
          <w:kern w:val="0"/>
          <w:sz w:val="28"/>
          <w:szCs w:val="20"/>
        </w:rPr>
        <w:t>4</w:t>
      </w:r>
      <w:r w:rsidRPr="008E784C">
        <w:rPr>
          <w:rFonts w:eastAsia="標楷體" w:hint="eastAsia"/>
          <w:b/>
          <w:bCs/>
          <w:color w:val="000000" w:themeColor="text1"/>
          <w:kern w:val="0"/>
          <w:sz w:val="28"/>
          <w:szCs w:val="20"/>
        </w:rPr>
        <w:t>.</w:t>
      </w:r>
      <w:r w:rsidR="00441B48">
        <w:rPr>
          <w:rFonts w:eastAsia="標楷體" w:hint="eastAsia"/>
          <w:b/>
          <w:bCs/>
          <w:color w:val="000000" w:themeColor="text1"/>
          <w:kern w:val="0"/>
          <w:sz w:val="28"/>
          <w:szCs w:val="20"/>
        </w:rPr>
        <w:t>9</w:t>
      </w:r>
      <w:r w:rsidRPr="008E784C">
        <w:rPr>
          <w:rFonts w:eastAsia="標楷體"/>
          <w:b/>
          <w:bCs/>
          <w:color w:val="000000" w:themeColor="text1"/>
          <w:kern w:val="0"/>
          <w:sz w:val="28"/>
          <w:szCs w:val="20"/>
        </w:rPr>
        <w:t>億美元，</w:t>
      </w:r>
      <w:r w:rsidRPr="008E784C">
        <w:rPr>
          <w:rFonts w:eastAsia="標楷體" w:hint="eastAsia"/>
          <w:b/>
          <w:bCs/>
          <w:color w:val="000000" w:themeColor="text1"/>
          <w:kern w:val="0"/>
          <w:sz w:val="28"/>
          <w:szCs w:val="20"/>
        </w:rPr>
        <w:t>增加</w:t>
      </w:r>
      <w:r w:rsidR="00503148">
        <w:rPr>
          <w:rFonts w:eastAsia="標楷體" w:hint="eastAsia"/>
          <w:b/>
          <w:bCs/>
          <w:color w:val="000000" w:themeColor="text1"/>
          <w:kern w:val="0"/>
          <w:sz w:val="28"/>
          <w:szCs w:val="20"/>
        </w:rPr>
        <w:t>1</w:t>
      </w:r>
      <w:r w:rsidR="00441B48">
        <w:rPr>
          <w:rFonts w:eastAsia="標楷體" w:hint="eastAsia"/>
          <w:b/>
          <w:bCs/>
          <w:color w:val="000000" w:themeColor="text1"/>
          <w:kern w:val="0"/>
          <w:sz w:val="28"/>
          <w:szCs w:val="20"/>
        </w:rPr>
        <w:t>3</w:t>
      </w:r>
      <w:r w:rsidRPr="008E784C">
        <w:rPr>
          <w:rFonts w:eastAsia="標楷體" w:hint="eastAsia"/>
          <w:b/>
          <w:bCs/>
          <w:color w:val="000000" w:themeColor="text1"/>
          <w:kern w:val="0"/>
          <w:sz w:val="28"/>
          <w:szCs w:val="20"/>
        </w:rPr>
        <w:t>.</w:t>
      </w:r>
      <w:r w:rsidR="00441B48">
        <w:rPr>
          <w:rFonts w:eastAsia="標楷體" w:hint="eastAsia"/>
          <w:b/>
          <w:bCs/>
          <w:color w:val="000000" w:themeColor="text1"/>
          <w:kern w:val="0"/>
          <w:sz w:val="28"/>
          <w:szCs w:val="20"/>
        </w:rPr>
        <w:t>6</w:t>
      </w:r>
      <w:r w:rsidRPr="008E784C">
        <w:rPr>
          <w:rFonts w:eastAsia="標楷體" w:hint="eastAsia"/>
          <w:b/>
          <w:bCs/>
          <w:color w:val="000000" w:themeColor="text1"/>
          <w:kern w:val="0"/>
          <w:sz w:val="28"/>
          <w:szCs w:val="20"/>
        </w:rPr>
        <w:t>%</w:t>
      </w:r>
    </w:p>
    <w:p w:rsidR="000672EE" w:rsidRPr="00824F84" w:rsidRDefault="00603ADD" w:rsidP="00603AD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441B48">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外銷訂單金額</w:t>
      </w:r>
      <w:r w:rsidR="00503148" w:rsidRPr="00503148">
        <w:rPr>
          <w:rFonts w:eastAsia="標楷體"/>
          <w:color w:val="000000" w:themeColor="text1"/>
          <w:kern w:val="0"/>
          <w:sz w:val="28"/>
          <w:szCs w:val="28"/>
        </w:rPr>
        <w:t>45</w:t>
      </w:r>
      <w:r w:rsidR="00441B48">
        <w:rPr>
          <w:rFonts w:eastAsia="標楷體" w:hint="eastAsia"/>
          <w:color w:val="000000" w:themeColor="text1"/>
          <w:kern w:val="0"/>
          <w:sz w:val="28"/>
          <w:szCs w:val="28"/>
        </w:rPr>
        <w:t>4</w:t>
      </w:r>
      <w:r w:rsidR="00503148" w:rsidRPr="00503148">
        <w:rPr>
          <w:rFonts w:eastAsia="標楷體"/>
          <w:color w:val="000000" w:themeColor="text1"/>
          <w:kern w:val="0"/>
          <w:sz w:val="28"/>
          <w:szCs w:val="28"/>
        </w:rPr>
        <w:t>.</w:t>
      </w:r>
      <w:r w:rsidR="00441B48">
        <w:rPr>
          <w:rFonts w:eastAsia="標楷體" w:hint="eastAsia"/>
          <w:color w:val="000000" w:themeColor="text1"/>
          <w:kern w:val="0"/>
          <w:sz w:val="28"/>
          <w:szCs w:val="28"/>
        </w:rPr>
        <w:t>9</w:t>
      </w:r>
      <w:r w:rsidRPr="008E784C">
        <w:rPr>
          <w:rFonts w:eastAsia="標楷體"/>
          <w:color w:val="000000" w:themeColor="text1"/>
          <w:kern w:val="0"/>
          <w:sz w:val="28"/>
          <w:szCs w:val="28"/>
        </w:rPr>
        <w:t>億美元，較上年同月</w:t>
      </w:r>
      <w:r w:rsidRPr="008E784C">
        <w:rPr>
          <w:rFonts w:eastAsia="標楷體" w:hint="eastAsia"/>
          <w:color w:val="000000" w:themeColor="text1"/>
          <w:kern w:val="0"/>
          <w:sz w:val="28"/>
          <w:szCs w:val="28"/>
        </w:rPr>
        <w:t>增加</w:t>
      </w:r>
      <w:r w:rsidR="00503148" w:rsidRPr="00503148">
        <w:rPr>
          <w:rFonts w:eastAsia="標楷體"/>
          <w:color w:val="000000" w:themeColor="text1"/>
          <w:kern w:val="0"/>
          <w:sz w:val="28"/>
          <w:szCs w:val="28"/>
        </w:rPr>
        <w:t>5</w:t>
      </w:r>
      <w:r w:rsidR="00441B48">
        <w:rPr>
          <w:rFonts w:eastAsia="標楷體" w:hint="eastAsia"/>
          <w:color w:val="000000" w:themeColor="text1"/>
          <w:kern w:val="0"/>
          <w:sz w:val="28"/>
          <w:szCs w:val="28"/>
        </w:rPr>
        <w:t>4</w:t>
      </w:r>
      <w:r w:rsidR="00503148" w:rsidRPr="00503148">
        <w:rPr>
          <w:rFonts w:eastAsia="標楷體"/>
          <w:color w:val="000000" w:themeColor="text1"/>
          <w:kern w:val="0"/>
          <w:sz w:val="28"/>
          <w:szCs w:val="28"/>
        </w:rPr>
        <w:t>.4</w:t>
      </w:r>
      <w:r w:rsidRPr="008E784C">
        <w:rPr>
          <w:rFonts w:eastAsia="標楷體"/>
          <w:color w:val="000000" w:themeColor="text1"/>
          <w:kern w:val="0"/>
          <w:sz w:val="28"/>
          <w:szCs w:val="28"/>
        </w:rPr>
        <w:t>億美元，</w:t>
      </w:r>
      <w:r w:rsidRPr="008E784C">
        <w:rPr>
          <w:rFonts w:eastAsia="標楷體" w:hint="eastAsia"/>
          <w:color w:val="000000" w:themeColor="text1"/>
          <w:kern w:val="0"/>
          <w:sz w:val="28"/>
          <w:szCs w:val="28"/>
        </w:rPr>
        <w:t>增加</w:t>
      </w:r>
      <w:r w:rsidR="00503148" w:rsidRPr="00503148">
        <w:rPr>
          <w:rFonts w:eastAsia="標楷體" w:hint="eastAsia"/>
          <w:color w:val="000000" w:themeColor="text1"/>
          <w:kern w:val="0"/>
          <w:sz w:val="28"/>
          <w:szCs w:val="28"/>
        </w:rPr>
        <w:t>1</w:t>
      </w:r>
      <w:r w:rsidR="00441B48">
        <w:rPr>
          <w:rFonts w:eastAsia="標楷體" w:hint="eastAsia"/>
          <w:color w:val="000000" w:themeColor="text1"/>
          <w:kern w:val="0"/>
          <w:sz w:val="28"/>
          <w:szCs w:val="28"/>
        </w:rPr>
        <w:t>3</w:t>
      </w:r>
      <w:r w:rsidR="00503148" w:rsidRPr="00503148">
        <w:rPr>
          <w:rFonts w:eastAsia="標楷體" w:hint="eastAsia"/>
          <w:color w:val="000000" w:themeColor="text1"/>
          <w:kern w:val="0"/>
          <w:sz w:val="28"/>
          <w:szCs w:val="28"/>
        </w:rPr>
        <w:t>.</w:t>
      </w:r>
      <w:r w:rsidR="00441B48">
        <w:rPr>
          <w:rFonts w:eastAsia="標楷體" w:hint="eastAsia"/>
          <w:color w:val="000000" w:themeColor="text1"/>
          <w:kern w:val="0"/>
          <w:sz w:val="28"/>
          <w:szCs w:val="28"/>
        </w:rPr>
        <w:t>6</w:t>
      </w:r>
      <w:r w:rsidRPr="008E784C">
        <w:rPr>
          <w:rFonts w:eastAsia="標楷體"/>
          <w:color w:val="000000" w:themeColor="text1"/>
          <w:kern w:val="0"/>
          <w:sz w:val="28"/>
          <w:szCs w:val="28"/>
        </w:rPr>
        <w:t>%</w:t>
      </w:r>
      <w:r w:rsidRPr="008E784C">
        <w:rPr>
          <w:rFonts w:eastAsia="標楷體"/>
          <w:color w:val="000000" w:themeColor="text1"/>
          <w:kern w:val="0"/>
          <w:sz w:val="28"/>
          <w:szCs w:val="28"/>
        </w:rPr>
        <w:t>。</w:t>
      </w:r>
      <w:r w:rsidRPr="00503148">
        <w:rPr>
          <w:rFonts w:eastAsia="標楷體" w:hint="eastAsia"/>
          <w:color w:val="000000" w:themeColor="text1"/>
          <w:kern w:val="0"/>
          <w:sz w:val="28"/>
          <w:szCs w:val="28"/>
        </w:rPr>
        <w:t>累</w:t>
      </w:r>
      <w:r w:rsidRPr="008E784C">
        <w:rPr>
          <w:rFonts w:eastAsia="標楷體" w:hint="eastAsia"/>
          <w:color w:val="000000" w:themeColor="text1"/>
          <w:kern w:val="0"/>
          <w:sz w:val="28"/>
          <w:szCs w:val="20"/>
        </w:rPr>
        <w:t>計</w:t>
      </w:r>
      <w:r w:rsidRPr="008E784C">
        <w:rPr>
          <w:rFonts w:eastAsia="標楷體" w:hint="eastAsia"/>
          <w:color w:val="000000" w:themeColor="text1"/>
          <w:kern w:val="0"/>
          <w:sz w:val="28"/>
          <w:szCs w:val="20"/>
        </w:rPr>
        <w:t>1</w:t>
      </w:r>
      <w:r w:rsidRPr="008E784C">
        <w:rPr>
          <w:rFonts w:eastAsia="標楷體" w:hint="eastAsia"/>
          <w:color w:val="000000" w:themeColor="text1"/>
          <w:kern w:val="0"/>
          <w:sz w:val="28"/>
          <w:szCs w:val="20"/>
        </w:rPr>
        <w:t>至</w:t>
      </w:r>
      <w:r w:rsidR="00441B48">
        <w:rPr>
          <w:rFonts w:eastAsia="標楷體" w:hint="eastAsia"/>
          <w:color w:val="000000" w:themeColor="text1"/>
          <w:kern w:val="0"/>
          <w:sz w:val="28"/>
          <w:szCs w:val="20"/>
        </w:rPr>
        <w:t>8</w:t>
      </w:r>
      <w:r w:rsidR="00D7778B">
        <w:rPr>
          <w:rFonts w:eastAsia="標楷體" w:hint="eastAsia"/>
          <w:color w:val="000000" w:themeColor="text1"/>
          <w:kern w:val="0"/>
          <w:sz w:val="28"/>
          <w:szCs w:val="20"/>
        </w:rPr>
        <w:t>月</w:t>
      </w:r>
      <w:r w:rsidRPr="008E784C">
        <w:rPr>
          <w:rFonts w:eastAsia="標楷體" w:hint="eastAsia"/>
          <w:color w:val="000000" w:themeColor="text1"/>
          <w:kern w:val="0"/>
          <w:sz w:val="28"/>
          <w:szCs w:val="20"/>
        </w:rPr>
        <w:t>外銷訂單金額</w:t>
      </w:r>
      <w:r w:rsidR="00441B48">
        <w:rPr>
          <w:rFonts w:eastAsia="標楷體" w:hint="eastAsia"/>
          <w:color w:val="000000" w:themeColor="text1"/>
          <w:kern w:val="0"/>
          <w:sz w:val="28"/>
          <w:szCs w:val="20"/>
        </w:rPr>
        <w:t>3</w:t>
      </w:r>
      <w:r w:rsidR="00503148" w:rsidRPr="00503148">
        <w:rPr>
          <w:rFonts w:eastAsia="標楷體"/>
          <w:color w:val="000000" w:themeColor="text1"/>
          <w:kern w:val="0"/>
          <w:sz w:val="28"/>
          <w:szCs w:val="20"/>
        </w:rPr>
        <w:t>,</w:t>
      </w:r>
      <w:r w:rsidR="00441B48">
        <w:rPr>
          <w:rFonts w:eastAsia="標楷體" w:hint="eastAsia"/>
          <w:color w:val="000000" w:themeColor="text1"/>
          <w:kern w:val="0"/>
          <w:sz w:val="28"/>
          <w:szCs w:val="20"/>
        </w:rPr>
        <w:t>137</w:t>
      </w:r>
      <w:r w:rsidR="00503148" w:rsidRPr="00503148">
        <w:rPr>
          <w:rFonts w:eastAsia="標楷體"/>
          <w:color w:val="000000" w:themeColor="text1"/>
          <w:kern w:val="0"/>
          <w:sz w:val="28"/>
          <w:szCs w:val="20"/>
        </w:rPr>
        <w:t>.</w:t>
      </w:r>
      <w:r w:rsidR="00441B48">
        <w:rPr>
          <w:rFonts w:eastAsia="標楷體" w:hint="eastAsia"/>
          <w:color w:val="000000" w:themeColor="text1"/>
          <w:kern w:val="0"/>
          <w:sz w:val="28"/>
          <w:szCs w:val="20"/>
        </w:rPr>
        <w:t>2</w:t>
      </w:r>
      <w:r w:rsidRPr="008E784C">
        <w:rPr>
          <w:rFonts w:eastAsia="標楷體" w:hint="eastAsia"/>
          <w:color w:val="000000" w:themeColor="text1"/>
          <w:kern w:val="0"/>
          <w:sz w:val="28"/>
          <w:szCs w:val="20"/>
        </w:rPr>
        <w:t>億美元，較上年同期</w:t>
      </w:r>
      <w:r w:rsidR="004F769D" w:rsidRPr="004F769D">
        <w:rPr>
          <w:rFonts w:eastAsia="標楷體" w:hint="eastAsia"/>
          <w:color w:val="000000" w:themeColor="text1"/>
          <w:kern w:val="0"/>
          <w:sz w:val="28"/>
          <w:szCs w:val="20"/>
        </w:rPr>
        <w:t>增加</w:t>
      </w:r>
      <w:r w:rsidR="00441B48">
        <w:rPr>
          <w:rFonts w:eastAsia="標楷體" w:hint="eastAsia"/>
          <w:color w:val="000000" w:themeColor="text1"/>
          <w:kern w:val="0"/>
          <w:sz w:val="28"/>
          <w:szCs w:val="20"/>
        </w:rPr>
        <w:t>102</w:t>
      </w:r>
      <w:r w:rsidR="004F769D" w:rsidRPr="004F769D">
        <w:rPr>
          <w:rFonts w:eastAsia="標楷體" w:hint="eastAsia"/>
          <w:color w:val="000000" w:themeColor="text1"/>
          <w:kern w:val="0"/>
          <w:sz w:val="28"/>
          <w:szCs w:val="20"/>
        </w:rPr>
        <w:t>.</w:t>
      </w:r>
      <w:r w:rsidR="00441B48">
        <w:rPr>
          <w:rFonts w:eastAsia="標楷體" w:hint="eastAsia"/>
          <w:color w:val="000000" w:themeColor="text1"/>
          <w:kern w:val="0"/>
          <w:sz w:val="28"/>
          <w:szCs w:val="20"/>
        </w:rPr>
        <w:t>8</w:t>
      </w:r>
      <w:r w:rsidRPr="008E784C">
        <w:rPr>
          <w:rFonts w:eastAsia="標楷體" w:hint="eastAsia"/>
          <w:color w:val="000000" w:themeColor="text1"/>
          <w:kern w:val="0"/>
          <w:sz w:val="28"/>
          <w:szCs w:val="20"/>
        </w:rPr>
        <w:t>億美元，</w:t>
      </w:r>
      <w:r w:rsidR="004F769D" w:rsidRPr="004F769D">
        <w:rPr>
          <w:rFonts w:eastAsia="標楷體" w:hint="eastAsia"/>
          <w:color w:val="000000" w:themeColor="text1"/>
          <w:kern w:val="0"/>
          <w:sz w:val="28"/>
          <w:szCs w:val="20"/>
        </w:rPr>
        <w:t>增加</w:t>
      </w:r>
      <w:r w:rsidR="00441B48">
        <w:rPr>
          <w:rFonts w:eastAsia="標楷體" w:hint="eastAsia"/>
          <w:color w:val="000000" w:themeColor="text1"/>
          <w:kern w:val="0"/>
          <w:sz w:val="28"/>
          <w:szCs w:val="20"/>
        </w:rPr>
        <w:t>3</w:t>
      </w:r>
      <w:r w:rsidRPr="008E784C">
        <w:rPr>
          <w:rFonts w:eastAsia="標楷體" w:hint="eastAsia"/>
          <w:color w:val="000000" w:themeColor="text1"/>
          <w:kern w:val="0"/>
          <w:sz w:val="28"/>
          <w:szCs w:val="20"/>
        </w:rPr>
        <w:t>.</w:t>
      </w:r>
      <w:r w:rsidR="00441B48">
        <w:rPr>
          <w:rFonts w:eastAsia="標楷體" w:hint="eastAsia"/>
          <w:color w:val="000000" w:themeColor="text1"/>
          <w:kern w:val="0"/>
          <w:sz w:val="28"/>
          <w:szCs w:val="20"/>
        </w:rPr>
        <w:t>4</w:t>
      </w:r>
      <w:r w:rsidRPr="008E784C">
        <w:rPr>
          <w:rFonts w:eastAsia="標楷體" w:hint="eastAsia"/>
          <w:color w:val="000000" w:themeColor="text1"/>
          <w:kern w:val="0"/>
          <w:sz w:val="28"/>
          <w:szCs w:val="20"/>
        </w:rPr>
        <w:t>%</w:t>
      </w:r>
      <w:r w:rsidRPr="008E784C">
        <w:rPr>
          <w:rFonts w:eastAsia="標楷體" w:hint="eastAsia"/>
          <w:color w:val="000000" w:themeColor="text1"/>
          <w:kern w:val="0"/>
          <w:sz w:val="28"/>
          <w:szCs w:val="20"/>
        </w:rPr>
        <w:t>。</w:t>
      </w:r>
    </w:p>
    <w:p w:rsidR="000672EE" w:rsidRPr="00824F84" w:rsidRDefault="000672EE" w:rsidP="000672EE">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0672EE" w:rsidRPr="00824F84" w:rsidRDefault="000672EE" w:rsidP="000672EE">
      <w:pPr>
        <w:spacing w:afterLines="50" w:after="180" w:line="420" w:lineRule="exact"/>
        <w:jc w:val="center"/>
        <w:rPr>
          <w:rFonts w:eastAsia="標楷體"/>
          <w:b/>
          <w:bCs/>
          <w:color w:val="000000" w:themeColor="text1"/>
          <w:sz w:val="28"/>
        </w:rPr>
      </w:pPr>
      <w:r w:rsidRPr="00824F84">
        <w:rPr>
          <w:rFonts w:eastAsia="標楷體"/>
          <w:b/>
          <w:bCs/>
          <w:color w:val="000000" w:themeColor="text1"/>
          <w:sz w:val="28"/>
        </w:rPr>
        <w:t>表</w:t>
      </w:r>
      <w:r w:rsidRPr="00824F84">
        <w:rPr>
          <w:rFonts w:eastAsia="標楷體"/>
          <w:b/>
          <w:bCs/>
          <w:color w:val="000000" w:themeColor="text1"/>
          <w:sz w:val="28"/>
        </w:rPr>
        <w:t>2-5-1</w:t>
      </w:r>
      <w:r w:rsidRPr="00824F84">
        <w:rPr>
          <w:rFonts w:eastAsia="標楷體"/>
          <w:b/>
          <w:bCs/>
          <w:color w:val="000000" w:themeColor="text1"/>
          <w:sz w:val="28"/>
        </w:rPr>
        <w:t xml:space="preserve">　外銷訂單</w:t>
      </w:r>
    </w:p>
    <w:tbl>
      <w:tblPr>
        <w:tblW w:w="0" w:type="auto"/>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824F84" w:rsidRPr="00824F84" w:rsidTr="00D13479">
        <w:trPr>
          <w:trHeight w:val="370"/>
          <w:jc w:val="center"/>
        </w:trPr>
        <w:tc>
          <w:tcPr>
            <w:tcW w:w="1760" w:type="dxa"/>
            <w:tcBorders>
              <w:top w:val="single" w:sz="4" w:space="0" w:color="auto"/>
              <w:left w:val="nil"/>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single" w:sz="4" w:space="0" w:color="auto"/>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金額</w:t>
            </w:r>
            <w:r w:rsidRPr="00824F84">
              <w:rPr>
                <w:rFonts w:eastAsia="標楷體"/>
                <w:color w:val="000000" w:themeColor="text1"/>
              </w:rPr>
              <w:t>(</w:t>
            </w:r>
            <w:r w:rsidRPr="00824F84">
              <w:rPr>
                <w:rFonts w:eastAsia="標楷體"/>
                <w:color w:val="000000" w:themeColor="text1"/>
              </w:rPr>
              <w:t>億美元</w:t>
            </w:r>
            <w:r w:rsidRPr="00824F84">
              <w:rPr>
                <w:rFonts w:eastAsia="標楷體"/>
                <w:color w:val="000000" w:themeColor="text1"/>
              </w:rPr>
              <w:t>)</w:t>
            </w:r>
          </w:p>
        </w:tc>
        <w:tc>
          <w:tcPr>
            <w:tcW w:w="2909" w:type="dxa"/>
            <w:tcBorders>
              <w:top w:val="single" w:sz="4" w:space="0" w:color="auto"/>
              <w:left w:val="single" w:sz="4" w:space="0" w:color="auto"/>
              <w:bottom w:val="single" w:sz="4" w:space="0" w:color="auto"/>
              <w:right w:val="nil"/>
            </w:tcBorders>
            <w:hideMark/>
          </w:tcPr>
          <w:p w:rsidR="000672EE" w:rsidRPr="00824F84" w:rsidRDefault="000672EE" w:rsidP="00D13479">
            <w:pPr>
              <w:spacing w:line="400" w:lineRule="exact"/>
              <w:jc w:val="center"/>
              <w:rPr>
                <w:rFonts w:eastAsia="標楷體"/>
                <w:color w:val="000000" w:themeColor="text1"/>
              </w:rPr>
            </w:pPr>
            <w:r w:rsidRPr="00824F84">
              <w:rPr>
                <w:rFonts w:eastAsia="標楷體"/>
                <w:color w:val="000000" w:themeColor="text1"/>
              </w:rPr>
              <w:t>年增率</w:t>
            </w:r>
            <w:r w:rsidRPr="00824F84">
              <w:rPr>
                <w:rFonts w:eastAsia="標楷體"/>
                <w:color w:val="000000" w:themeColor="text1"/>
              </w:rPr>
              <w:t>(%)</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color w:val="000000" w:themeColor="text1"/>
              </w:rPr>
            </w:pPr>
            <w:r w:rsidRPr="008E784C">
              <w:rPr>
                <w:rFonts w:eastAsia="標楷體"/>
                <w:b/>
                <w:color w:val="000000" w:themeColor="text1"/>
              </w:rPr>
              <w:t xml:space="preserve"> 104</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4,518.1</w:t>
            </w:r>
          </w:p>
        </w:tc>
        <w:tc>
          <w:tcPr>
            <w:tcW w:w="2909" w:type="dxa"/>
            <w:tcBorders>
              <w:top w:val="nil"/>
              <w:left w:val="single" w:sz="4" w:space="0" w:color="auto"/>
              <w:bottom w:val="nil"/>
              <w:right w:val="nil"/>
            </w:tcBorders>
            <w:hideMark/>
          </w:tcPr>
          <w:p w:rsidR="00653A64" w:rsidRPr="008E784C" w:rsidRDefault="00653A64" w:rsidP="00FF726F">
            <w:pPr>
              <w:snapToGrid w:val="0"/>
              <w:spacing w:line="360" w:lineRule="exact"/>
              <w:ind w:rightChars="370" w:right="888"/>
              <w:jc w:val="right"/>
              <w:rPr>
                <w:rFonts w:eastAsia="標楷體"/>
                <w:b/>
                <w:color w:val="000000" w:themeColor="text1"/>
              </w:rPr>
            </w:pPr>
            <w:r w:rsidRPr="008E784C">
              <w:rPr>
                <w:rFonts w:eastAsia="標楷體"/>
                <w:b/>
                <w:color w:val="000000" w:themeColor="text1"/>
              </w:rPr>
              <w:t>-4.4</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rPr>
                <w:rFonts w:eastAsia="標楷體"/>
                <w:b/>
                <w:color w:val="000000" w:themeColor="text1"/>
              </w:rPr>
            </w:pPr>
            <w:r w:rsidRPr="008E784C">
              <w:rPr>
                <w:rFonts w:eastAsia="標楷體"/>
                <w:b/>
                <w:color w:val="000000" w:themeColor="text1"/>
              </w:rPr>
              <w:t xml:space="preserve"> 105</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4,445.4</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-1.6</w:t>
            </w:r>
          </w:p>
        </w:tc>
      </w:tr>
      <w:tr w:rsidR="00653A64" w:rsidRPr="00824F84" w:rsidTr="00D13479">
        <w:trPr>
          <w:trHeight w:val="341"/>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106</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4,928.1</w:t>
            </w:r>
          </w:p>
        </w:tc>
        <w:tc>
          <w:tcPr>
            <w:tcW w:w="2909" w:type="dxa"/>
            <w:tcBorders>
              <w:top w:val="nil"/>
              <w:left w:val="single" w:sz="4" w:space="0" w:color="auto"/>
              <w:bottom w:val="nil"/>
              <w:right w:val="nil"/>
            </w:tcBorders>
            <w:vAlign w:val="center"/>
            <w:hideMark/>
          </w:tcPr>
          <w:p w:rsidR="00653A64" w:rsidRPr="008E784C" w:rsidRDefault="00653A64" w:rsidP="00FF726F">
            <w:pPr>
              <w:snapToGrid w:val="0"/>
              <w:spacing w:line="360" w:lineRule="exact"/>
              <w:ind w:rightChars="375" w:right="900"/>
              <w:jc w:val="right"/>
              <w:rPr>
                <w:rFonts w:eastAsia="標楷體"/>
                <w:b/>
                <w:color w:val="000000" w:themeColor="text1"/>
              </w:rPr>
            </w:pPr>
            <w:r w:rsidRPr="008E784C">
              <w:rPr>
                <w:rFonts w:eastAsia="標楷體"/>
                <w:b/>
                <w:color w:val="000000" w:themeColor="text1"/>
              </w:rPr>
              <w:t>10.9</w:t>
            </w:r>
          </w:p>
        </w:tc>
      </w:tr>
      <w:tr w:rsidR="00653A64" w:rsidRPr="00824F84" w:rsidTr="00D13479">
        <w:trPr>
          <w:trHeight w:val="356"/>
          <w:jc w:val="center"/>
        </w:trPr>
        <w:tc>
          <w:tcPr>
            <w:tcW w:w="1760" w:type="dxa"/>
            <w:tcBorders>
              <w:top w:val="nil"/>
              <w:left w:val="nil"/>
              <w:bottom w:val="nil"/>
              <w:right w:val="single" w:sz="4" w:space="0" w:color="auto"/>
            </w:tcBorders>
            <w:hideMark/>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107</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5,118.2</w:t>
            </w:r>
          </w:p>
        </w:tc>
        <w:tc>
          <w:tcPr>
            <w:tcW w:w="2909" w:type="dxa"/>
            <w:tcBorders>
              <w:top w:val="nil"/>
              <w:left w:val="single" w:sz="4" w:space="0" w:color="auto"/>
              <w:bottom w:val="nil"/>
              <w:right w:val="nil"/>
            </w:tcBorders>
            <w:hideMark/>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b/>
                <w:color w:val="000000" w:themeColor="text1"/>
              </w:rPr>
              <w:t>3.9</w:t>
            </w:r>
          </w:p>
        </w:tc>
      </w:tr>
      <w:tr w:rsidR="00653A64" w:rsidRPr="00824F84" w:rsidTr="00D13479">
        <w:trPr>
          <w:trHeight w:val="356"/>
          <w:jc w:val="center"/>
        </w:trPr>
        <w:tc>
          <w:tcPr>
            <w:tcW w:w="1760" w:type="dxa"/>
            <w:tcBorders>
              <w:top w:val="nil"/>
              <w:left w:val="nil"/>
              <w:bottom w:val="nil"/>
              <w:right w:val="single" w:sz="4" w:space="0" w:color="auto"/>
            </w:tcBorders>
          </w:tcPr>
          <w:p w:rsidR="00653A64" w:rsidRPr="008E784C" w:rsidRDefault="00653A64" w:rsidP="00D66DC8">
            <w:pPr>
              <w:snapToGrid w:val="0"/>
              <w:spacing w:line="360" w:lineRule="exact"/>
              <w:ind w:firstLineChars="50" w:firstLine="120"/>
              <w:rPr>
                <w:rFonts w:eastAsia="標楷體"/>
                <w:color w:val="000000" w:themeColor="text1"/>
              </w:rPr>
            </w:pPr>
            <w:r w:rsidRPr="008E784C">
              <w:rPr>
                <w:rFonts w:eastAsia="標楷體"/>
                <w:b/>
                <w:color w:val="000000" w:themeColor="text1"/>
              </w:rPr>
              <w:t>108</w:t>
            </w:r>
            <w:r w:rsidRPr="008E784C">
              <w:rPr>
                <w:rFonts w:eastAsia="標楷體"/>
                <w:b/>
                <w:color w:val="000000" w:themeColor="text1"/>
              </w:rPr>
              <w:t>年</w:t>
            </w:r>
          </w:p>
        </w:tc>
        <w:tc>
          <w:tcPr>
            <w:tcW w:w="2909" w:type="dxa"/>
            <w:tcBorders>
              <w:top w:val="nil"/>
              <w:left w:val="single" w:sz="4" w:space="0" w:color="auto"/>
              <w:bottom w:val="nil"/>
              <w:right w:val="single" w:sz="4" w:space="0" w:color="auto"/>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4,845.6</w:t>
            </w:r>
          </w:p>
        </w:tc>
        <w:tc>
          <w:tcPr>
            <w:tcW w:w="2909" w:type="dxa"/>
            <w:tcBorders>
              <w:top w:val="nil"/>
              <w:left w:val="single" w:sz="4" w:space="0" w:color="auto"/>
              <w:bottom w:val="nil"/>
              <w:right w:val="nil"/>
            </w:tcBorders>
            <w:vAlign w:val="center"/>
          </w:tcPr>
          <w:p w:rsidR="00653A64" w:rsidRPr="008E784C" w:rsidRDefault="00653A64" w:rsidP="00D66DC8">
            <w:pPr>
              <w:snapToGrid w:val="0"/>
              <w:spacing w:line="360" w:lineRule="exact"/>
              <w:ind w:rightChars="379" w:right="910"/>
              <w:jc w:val="right"/>
              <w:rPr>
                <w:rFonts w:eastAsia="標楷體"/>
                <w:b/>
                <w:color w:val="000000" w:themeColor="text1"/>
              </w:rPr>
            </w:pPr>
            <w:r w:rsidRPr="008E784C">
              <w:rPr>
                <w:rFonts w:eastAsia="標楷體" w:hint="eastAsia"/>
                <w:b/>
                <w:color w:val="000000" w:themeColor="text1"/>
              </w:rPr>
              <w:t>-5.3</w:t>
            </w:r>
          </w:p>
        </w:tc>
      </w:tr>
      <w:tr w:rsidR="00441B48" w:rsidRPr="00824F84" w:rsidTr="00D66DC8">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400.5</w:t>
            </w:r>
          </w:p>
        </w:tc>
        <w:tc>
          <w:tcPr>
            <w:tcW w:w="2909" w:type="dxa"/>
            <w:tcBorders>
              <w:top w:val="nil"/>
              <w:left w:val="single" w:sz="4" w:space="0" w:color="auto"/>
              <w:bottom w:val="nil"/>
              <w:right w:val="nil"/>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-8.3</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455.3</w:t>
            </w:r>
          </w:p>
        </w:tc>
        <w:tc>
          <w:tcPr>
            <w:tcW w:w="2909" w:type="dxa"/>
            <w:tcBorders>
              <w:top w:val="nil"/>
              <w:left w:val="single" w:sz="4" w:space="0" w:color="auto"/>
              <w:bottom w:val="nil"/>
              <w:right w:val="nil"/>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-4.9</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2909" w:type="dxa"/>
            <w:tcBorders>
              <w:top w:val="nil"/>
              <w:left w:val="single" w:sz="4" w:space="0" w:color="auto"/>
              <w:bottom w:val="nil"/>
              <w:right w:val="single" w:sz="4" w:space="0" w:color="auto"/>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472.8</w:t>
            </w:r>
          </w:p>
        </w:tc>
        <w:tc>
          <w:tcPr>
            <w:tcW w:w="2909" w:type="dxa"/>
            <w:tcBorders>
              <w:top w:val="nil"/>
              <w:left w:val="single" w:sz="4" w:space="0" w:color="auto"/>
              <w:bottom w:val="nil"/>
              <w:right w:val="nil"/>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color w:val="000000" w:themeColor="text1"/>
              </w:rPr>
              <w:t>-3.5</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445.3</w:t>
            </w:r>
          </w:p>
        </w:tc>
        <w:tc>
          <w:tcPr>
            <w:tcW w:w="2909" w:type="dxa"/>
            <w:tcBorders>
              <w:top w:val="nil"/>
              <w:left w:val="single" w:sz="4" w:space="0" w:color="auto"/>
              <w:bottom w:val="nil"/>
              <w:right w:val="nil"/>
            </w:tcBorders>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-6.6</w:t>
            </w:r>
          </w:p>
        </w:tc>
      </w:tr>
      <w:tr w:rsidR="00441B48" w:rsidRPr="00824F84" w:rsidTr="00D6513D">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437.8</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0.9</w:t>
            </w:r>
          </w:p>
        </w:tc>
      </w:tr>
      <w:tr w:rsidR="00441B48" w:rsidRPr="00824F84" w:rsidTr="00D6513D">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50" w:firstLine="120"/>
              <w:rPr>
                <w:rFonts w:eastAsia="標楷體"/>
                <w:b/>
                <w:color w:val="000000" w:themeColor="text1"/>
              </w:rPr>
            </w:pPr>
            <w:r w:rsidRPr="008E784C">
              <w:rPr>
                <w:rFonts w:eastAsia="標楷體" w:hint="eastAsia"/>
                <w:b/>
                <w:color w:val="000000" w:themeColor="text1"/>
              </w:rPr>
              <w:t>109</w:t>
            </w:r>
            <w:r w:rsidRPr="008E784C">
              <w:rPr>
                <w:rFonts w:eastAsia="標楷體" w:hint="eastAsia"/>
                <w:b/>
                <w:color w:val="000000" w:themeColor="text1"/>
              </w:rPr>
              <w:t>年</w:t>
            </w:r>
            <w:r w:rsidRPr="008E784C">
              <w:rPr>
                <w:rFonts w:eastAsia="標楷體" w:hint="eastAsia"/>
                <w:b/>
                <w:bCs/>
                <w:color w:val="000000" w:themeColor="text1"/>
              </w:rPr>
              <w:t>1~</w:t>
            </w:r>
            <w:r>
              <w:rPr>
                <w:rFonts w:eastAsia="標楷體" w:hint="eastAsia"/>
                <w:b/>
                <w:bCs/>
                <w:color w:val="000000" w:themeColor="text1"/>
              </w:rPr>
              <w:t>8</w:t>
            </w:r>
            <w:r>
              <w:rPr>
                <w:rFonts w:eastAsia="標楷體" w:hint="eastAsia"/>
                <w:b/>
                <w:bCs/>
                <w:color w:val="000000" w:themeColor="text1"/>
              </w:rPr>
              <w:t>月</w:t>
            </w:r>
          </w:p>
        </w:tc>
        <w:tc>
          <w:tcPr>
            <w:tcW w:w="2909" w:type="dxa"/>
            <w:tcBorders>
              <w:top w:val="nil"/>
              <w:left w:val="single" w:sz="4" w:space="0" w:color="auto"/>
              <w:bottom w:val="nil"/>
              <w:right w:val="single" w:sz="4" w:space="0" w:color="auto"/>
            </w:tcBorders>
          </w:tcPr>
          <w:p w:rsidR="00441B48" w:rsidRPr="004F769D" w:rsidRDefault="00441B48" w:rsidP="00441B48">
            <w:pPr>
              <w:snapToGrid w:val="0"/>
              <w:spacing w:line="360" w:lineRule="exact"/>
              <w:ind w:rightChars="379" w:right="910"/>
              <w:jc w:val="right"/>
              <w:rPr>
                <w:rFonts w:eastAsia="標楷體"/>
                <w:b/>
                <w:color w:val="000000" w:themeColor="text1"/>
              </w:rPr>
            </w:pPr>
            <w:r>
              <w:rPr>
                <w:rFonts w:eastAsia="標楷體" w:hint="eastAsia"/>
                <w:b/>
                <w:color w:val="000000" w:themeColor="text1"/>
              </w:rPr>
              <w:t>3</w:t>
            </w:r>
            <w:r w:rsidRPr="004F769D">
              <w:rPr>
                <w:rFonts w:eastAsia="標楷體"/>
                <w:b/>
                <w:color w:val="000000" w:themeColor="text1"/>
              </w:rPr>
              <w:t>,</w:t>
            </w:r>
            <w:r>
              <w:rPr>
                <w:rFonts w:eastAsia="標楷體" w:hint="eastAsia"/>
                <w:b/>
                <w:color w:val="000000" w:themeColor="text1"/>
              </w:rPr>
              <w:t>137</w:t>
            </w:r>
            <w:r w:rsidRPr="004F769D">
              <w:rPr>
                <w:rFonts w:eastAsia="標楷體"/>
                <w:b/>
                <w:color w:val="000000" w:themeColor="text1"/>
              </w:rPr>
              <w:t>.</w:t>
            </w:r>
            <w:r>
              <w:rPr>
                <w:rFonts w:eastAsia="標楷體" w:hint="eastAsia"/>
                <w:b/>
                <w:color w:val="000000" w:themeColor="text1"/>
              </w:rPr>
              <w:t>2</w:t>
            </w:r>
          </w:p>
        </w:tc>
        <w:tc>
          <w:tcPr>
            <w:tcW w:w="2909" w:type="dxa"/>
            <w:tcBorders>
              <w:top w:val="nil"/>
              <w:left w:val="single" w:sz="4" w:space="0" w:color="auto"/>
              <w:bottom w:val="nil"/>
              <w:right w:val="nil"/>
            </w:tcBorders>
          </w:tcPr>
          <w:p w:rsidR="00441B48" w:rsidRPr="004F769D" w:rsidRDefault="00441B48" w:rsidP="00441B48">
            <w:pPr>
              <w:snapToGrid w:val="0"/>
              <w:spacing w:line="360" w:lineRule="exact"/>
              <w:ind w:rightChars="379" w:right="910"/>
              <w:jc w:val="right"/>
              <w:rPr>
                <w:rFonts w:eastAsia="標楷體"/>
                <w:b/>
                <w:color w:val="000000" w:themeColor="text1"/>
              </w:rPr>
            </w:pPr>
            <w:r>
              <w:rPr>
                <w:rFonts w:eastAsia="標楷體" w:hint="eastAsia"/>
                <w:b/>
                <w:color w:val="000000" w:themeColor="text1"/>
              </w:rPr>
              <w:t>3</w:t>
            </w:r>
            <w:r w:rsidRPr="004F769D">
              <w:rPr>
                <w:rFonts w:eastAsia="標楷體"/>
                <w:b/>
                <w:color w:val="000000" w:themeColor="text1"/>
              </w:rPr>
              <w:t>.</w:t>
            </w:r>
            <w:r>
              <w:rPr>
                <w:rFonts w:eastAsia="標楷體" w:hint="eastAsia"/>
                <w:b/>
                <w:color w:val="000000" w:themeColor="text1"/>
              </w:rPr>
              <w:t>4</w:t>
            </w:r>
          </w:p>
        </w:tc>
      </w:tr>
      <w:tr w:rsidR="00441B48" w:rsidRPr="00824F84" w:rsidTr="00D6513D">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353.1</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-12.8</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2</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286.8</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-0.8</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3</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402.6</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4.3</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4</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385.3</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2.3</w:t>
            </w:r>
          </w:p>
        </w:tc>
      </w:tr>
      <w:tr w:rsidR="00441B48" w:rsidRPr="00824F84" w:rsidTr="00D13479">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388.9</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0.4</w:t>
            </w:r>
          </w:p>
        </w:tc>
      </w:tr>
      <w:tr w:rsidR="00441B48" w:rsidRPr="00824F84" w:rsidTr="00A55027">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410.0</w:t>
            </w:r>
          </w:p>
        </w:tc>
        <w:tc>
          <w:tcPr>
            <w:tcW w:w="2909" w:type="dxa"/>
            <w:tcBorders>
              <w:top w:val="nil"/>
              <w:left w:val="single" w:sz="4" w:space="0" w:color="auto"/>
              <w:bottom w:val="nil"/>
              <w:right w:val="nil"/>
            </w:tcBorders>
            <w:vAlign w:val="center"/>
          </w:tcPr>
          <w:p w:rsidR="00441B48" w:rsidRPr="008E784C" w:rsidRDefault="00441B48" w:rsidP="00D6513D">
            <w:pPr>
              <w:snapToGrid w:val="0"/>
              <w:spacing w:line="360" w:lineRule="exact"/>
              <w:ind w:rightChars="379" w:right="910"/>
              <w:jc w:val="right"/>
              <w:rPr>
                <w:rFonts w:eastAsia="標楷體"/>
                <w:color w:val="000000" w:themeColor="text1"/>
              </w:rPr>
            </w:pPr>
            <w:r w:rsidRPr="008E784C">
              <w:rPr>
                <w:rFonts w:eastAsia="標楷體" w:hint="eastAsia"/>
                <w:color w:val="000000" w:themeColor="text1"/>
              </w:rPr>
              <w:t>6.5</w:t>
            </w:r>
          </w:p>
        </w:tc>
      </w:tr>
      <w:tr w:rsidR="00441B48" w:rsidRPr="00824F84" w:rsidTr="00C31B67">
        <w:trPr>
          <w:trHeight w:val="356"/>
          <w:jc w:val="center"/>
        </w:trPr>
        <w:tc>
          <w:tcPr>
            <w:tcW w:w="1760" w:type="dxa"/>
            <w:tcBorders>
              <w:top w:val="nil"/>
              <w:left w:val="nil"/>
              <w:bottom w:val="nil"/>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Pr>
                <w:rFonts w:eastAsia="標楷體" w:hint="eastAsia"/>
                <w:color w:val="000000" w:themeColor="text1"/>
              </w:rPr>
              <w:t>7</w:t>
            </w:r>
            <w:r w:rsidRPr="008E784C">
              <w:rPr>
                <w:rFonts w:eastAsia="標楷體" w:hint="eastAsia"/>
                <w:color w:val="000000" w:themeColor="text1"/>
              </w:rPr>
              <w:t>月</w:t>
            </w:r>
          </w:p>
        </w:tc>
        <w:tc>
          <w:tcPr>
            <w:tcW w:w="2909" w:type="dxa"/>
            <w:tcBorders>
              <w:top w:val="nil"/>
              <w:left w:val="single" w:sz="4" w:space="0" w:color="auto"/>
              <w:bottom w:val="nil"/>
              <w:right w:val="single" w:sz="4" w:space="0" w:color="auto"/>
            </w:tcBorders>
            <w:vAlign w:val="center"/>
          </w:tcPr>
          <w:p w:rsidR="00441B48" w:rsidRPr="004F769D" w:rsidRDefault="00441B48" w:rsidP="00D6513D">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455.7</w:t>
            </w:r>
          </w:p>
        </w:tc>
        <w:tc>
          <w:tcPr>
            <w:tcW w:w="2909" w:type="dxa"/>
            <w:tcBorders>
              <w:top w:val="nil"/>
              <w:left w:val="single" w:sz="4" w:space="0" w:color="auto"/>
              <w:bottom w:val="nil"/>
              <w:right w:val="nil"/>
            </w:tcBorders>
            <w:vAlign w:val="center"/>
          </w:tcPr>
          <w:p w:rsidR="00441B48" w:rsidRPr="004F769D" w:rsidRDefault="00441B48" w:rsidP="00D6513D">
            <w:pPr>
              <w:snapToGrid w:val="0"/>
              <w:spacing w:line="360" w:lineRule="exact"/>
              <w:ind w:rightChars="379" w:right="910"/>
              <w:jc w:val="right"/>
              <w:rPr>
                <w:rFonts w:eastAsia="標楷體"/>
                <w:color w:val="000000" w:themeColor="text1"/>
              </w:rPr>
            </w:pPr>
            <w:r w:rsidRPr="004F769D">
              <w:rPr>
                <w:rFonts w:eastAsia="標楷體" w:hint="eastAsia"/>
                <w:color w:val="000000" w:themeColor="text1"/>
              </w:rPr>
              <w:t>12.4</w:t>
            </w:r>
          </w:p>
        </w:tc>
      </w:tr>
      <w:tr w:rsidR="00441B48" w:rsidRPr="00824F84" w:rsidTr="00D6513D">
        <w:trPr>
          <w:trHeight w:val="356"/>
          <w:jc w:val="center"/>
        </w:trPr>
        <w:tc>
          <w:tcPr>
            <w:tcW w:w="1760" w:type="dxa"/>
            <w:tcBorders>
              <w:top w:val="nil"/>
              <w:left w:val="nil"/>
              <w:bottom w:val="single" w:sz="4" w:space="0" w:color="auto"/>
              <w:right w:val="single" w:sz="4" w:space="0" w:color="auto"/>
            </w:tcBorders>
          </w:tcPr>
          <w:p w:rsidR="00441B48" w:rsidRPr="008E784C" w:rsidRDefault="00441B48" w:rsidP="00D6513D">
            <w:pPr>
              <w:snapToGrid w:val="0"/>
              <w:spacing w:line="360" w:lineRule="exact"/>
              <w:ind w:firstLineChars="300" w:firstLine="720"/>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2909" w:type="dxa"/>
            <w:tcBorders>
              <w:top w:val="nil"/>
              <w:left w:val="single" w:sz="4" w:space="0" w:color="auto"/>
              <w:bottom w:val="single" w:sz="4" w:space="0" w:color="auto"/>
              <w:right w:val="single" w:sz="4" w:space="0" w:color="auto"/>
            </w:tcBorders>
          </w:tcPr>
          <w:p w:rsidR="00441B48" w:rsidRPr="008E784C" w:rsidRDefault="00441B48" w:rsidP="00441B48">
            <w:pPr>
              <w:snapToGrid w:val="0"/>
              <w:spacing w:line="360" w:lineRule="exact"/>
              <w:ind w:rightChars="379" w:right="910"/>
              <w:jc w:val="right"/>
              <w:rPr>
                <w:rFonts w:eastAsia="標楷體"/>
                <w:color w:val="000000" w:themeColor="text1"/>
              </w:rPr>
            </w:pPr>
            <w:r w:rsidRPr="008E784C">
              <w:rPr>
                <w:rFonts w:eastAsia="標楷體"/>
                <w:color w:val="000000" w:themeColor="text1"/>
              </w:rPr>
              <w:t>4</w:t>
            </w:r>
            <w:r>
              <w:rPr>
                <w:rFonts w:eastAsia="標楷體" w:hint="eastAsia"/>
                <w:color w:val="000000" w:themeColor="text1"/>
              </w:rPr>
              <w:t>54</w:t>
            </w:r>
            <w:r w:rsidRPr="008E784C">
              <w:rPr>
                <w:rFonts w:eastAsia="標楷體"/>
                <w:color w:val="000000" w:themeColor="text1"/>
              </w:rPr>
              <w:t>.</w:t>
            </w:r>
            <w:r>
              <w:rPr>
                <w:rFonts w:eastAsia="標楷體" w:hint="eastAsia"/>
                <w:color w:val="000000" w:themeColor="text1"/>
              </w:rPr>
              <w:t>9</w:t>
            </w:r>
          </w:p>
        </w:tc>
        <w:tc>
          <w:tcPr>
            <w:tcW w:w="2909" w:type="dxa"/>
            <w:tcBorders>
              <w:top w:val="nil"/>
              <w:left w:val="single" w:sz="4" w:space="0" w:color="auto"/>
              <w:bottom w:val="single" w:sz="4" w:space="0" w:color="auto"/>
              <w:right w:val="nil"/>
            </w:tcBorders>
          </w:tcPr>
          <w:p w:rsidR="00441B48" w:rsidRPr="008E784C" w:rsidRDefault="00441B48" w:rsidP="00441B48">
            <w:pPr>
              <w:snapToGrid w:val="0"/>
              <w:spacing w:line="360" w:lineRule="exact"/>
              <w:ind w:rightChars="379" w:right="910"/>
              <w:jc w:val="right"/>
              <w:rPr>
                <w:rFonts w:eastAsia="標楷體"/>
                <w:color w:val="000000" w:themeColor="text1"/>
              </w:rPr>
            </w:pPr>
            <w:r>
              <w:rPr>
                <w:rFonts w:eastAsia="標楷體" w:hint="eastAsia"/>
                <w:color w:val="000000" w:themeColor="text1"/>
              </w:rPr>
              <w:t>13</w:t>
            </w:r>
            <w:r w:rsidRPr="008E784C">
              <w:rPr>
                <w:rFonts w:eastAsia="標楷體"/>
                <w:color w:val="000000" w:themeColor="text1"/>
              </w:rPr>
              <w:t>.</w:t>
            </w:r>
            <w:r>
              <w:rPr>
                <w:rFonts w:eastAsia="標楷體" w:hint="eastAsia"/>
                <w:color w:val="000000" w:themeColor="text1"/>
              </w:rPr>
              <w:t>6</w:t>
            </w:r>
          </w:p>
        </w:tc>
      </w:tr>
    </w:tbl>
    <w:p w:rsidR="000672EE" w:rsidRPr="00824F84" w:rsidRDefault="000672EE" w:rsidP="00D744C5">
      <w:pPr>
        <w:spacing w:afterLines="50" w:after="180" w:line="420" w:lineRule="exact"/>
        <w:ind w:leftChars="177" w:left="425"/>
        <w:rPr>
          <w:rFonts w:eastAsia="標楷體"/>
          <w:color w:val="000000" w:themeColor="text1"/>
          <w:sz w:val="28"/>
        </w:rPr>
      </w:pPr>
      <w:r w:rsidRPr="00824F84">
        <w:rPr>
          <w:rFonts w:eastAsia="標楷體"/>
          <w:color w:val="000000" w:themeColor="text1"/>
          <w:kern w:val="0"/>
          <w:sz w:val="22"/>
          <w:szCs w:val="22"/>
        </w:rPr>
        <w:t>資料來源：經濟部統計處。</w:t>
      </w:r>
    </w:p>
    <w:p w:rsidR="00653A64" w:rsidRPr="008E784C" w:rsidRDefault="00653A64" w:rsidP="00653A64">
      <w:pPr>
        <w:widowControl/>
        <w:tabs>
          <w:tab w:val="left" w:pos="540"/>
        </w:tabs>
        <w:snapToGrid w:val="0"/>
        <w:spacing w:beforeLines="100" w:before="360" w:line="300" w:lineRule="auto"/>
        <w:ind w:left="566" w:hangingChars="202" w:hanging="566"/>
        <w:jc w:val="both"/>
        <w:rPr>
          <w:rFonts w:eastAsia="標楷體"/>
          <w:b/>
          <w:color w:val="000000" w:themeColor="text1"/>
          <w:spacing w:val="-4"/>
          <w:kern w:val="0"/>
          <w:sz w:val="28"/>
          <w:szCs w:val="20"/>
        </w:rPr>
      </w:pPr>
      <w:r w:rsidRPr="008E784C">
        <w:rPr>
          <w:rFonts w:eastAsia="標楷體"/>
          <w:b/>
          <w:bCs/>
          <w:color w:val="000000" w:themeColor="text1"/>
          <w:kern w:val="0"/>
          <w:sz w:val="28"/>
          <w:szCs w:val="20"/>
        </w:rPr>
        <w:t>２、</w:t>
      </w:r>
      <w:r w:rsidRPr="008E784C">
        <w:rPr>
          <w:rFonts w:eastAsia="標楷體"/>
          <w:b/>
          <w:color w:val="000000" w:themeColor="text1"/>
          <w:spacing w:val="-4"/>
          <w:kern w:val="0"/>
          <w:sz w:val="28"/>
          <w:szCs w:val="20"/>
        </w:rPr>
        <w:t>10</w:t>
      </w:r>
      <w:r w:rsidRPr="008E784C">
        <w:rPr>
          <w:rFonts w:eastAsia="標楷體" w:hint="eastAsia"/>
          <w:b/>
          <w:color w:val="000000" w:themeColor="text1"/>
          <w:spacing w:val="-4"/>
          <w:kern w:val="0"/>
          <w:sz w:val="28"/>
          <w:szCs w:val="20"/>
        </w:rPr>
        <w:t>9</w:t>
      </w:r>
      <w:r w:rsidRPr="008E784C">
        <w:rPr>
          <w:rFonts w:eastAsia="標楷體"/>
          <w:b/>
          <w:color w:val="000000" w:themeColor="text1"/>
          <w:spacing w:val="-4"/>
          <w:kern w:val="0"/>
          <w:sz w:val="28"/>
          <w:szCs w:val="20"/>
        </w:rPr>
        <w:t>年</w:t>
      </w:r>
      <w:r w:rsidR="008E00F4">
        <w:rPr>
          <w:rFonts w:eastAsia="標楷體" w:hint="eastAsia"/>
          <w:b/>
          <w:color w:val="000000" w:themeColor="text1"/>
          <w:spacing w:val="-4"/>
          <w:kern w:val="0"/>
          <w:sz w:val="28"/>
          <w:szCs w:val="20"/>
        </w:rPr>
        <w:t>8</w:t>
      </w:r>
      <w:r w:rsidR="00D7778B">
        <w:rPr>
          <w:rFonts w:eastAsia="標楷體" w:hint="eastAsia"/>
          <w:b/>
          <w:color w:val="000000" w:themeColor="text1"/>
          <w:spacing w:val="-4"/>
          <w:kern w:val="0"/>
          <w:sz w:val="28"/>
          <w:szCs w:val="20"/>
        </w:rPr>
        <w:t>月</w:t>
      </w:r>
      <w:r w:rsidRPr="008E784C">
        <w:rPr>
          <w:rFonts w:eastAsia="標楷體"/>
          <w:b/>
          <w:color w:val="000000" w:themeColor="text1"/>
          <w:spacing w:val="-4"/>
          <w:kern w:val="0"/>
          <w:sz w:val="28"/>
          <w:szCs w:val="20"/>
        </w:rPr>
        <w:t>電子產品</w:t>
      </w:r>
      <w:r w:rsidR="000371D4" w:rsidRPr="008E784C">
        <w:rPr>
          <w:rFonts w:eastAsia="標楷體"/>
          <w:b/>
          <w:color w:val="000000" w:themeColor="text1"/>
          <w:spacing w:val="-4"/>
          <w:kern w:val="0"/>
          <w:sz w:val="28"/>
          <w:szCs w:val="20"/>
        </w:rPr>
        <w:t>、資訊通信產品</w:t>
      </w:r>
      <w:r w:rsidRPr="008E784C">
        <w:rPr>
          <w:rFonts w:eastAsia="標楷體"/>
          <w:b/>
          <w:color w:val="000000" w:themeColor="text1"/>
          <w:spacing w:val="-4"/>
          <w:kern w:val="0"/>
          <w:sz w:val="28"/>
          <w:szCs w:val="20"/>
        </w:rPr>
        <w:t>為我國前二大接單貨品</w:t>
      </w:r>
    </w:p>
    <w:p w:rsidR="00653A64" w:rsidRPr="008E784C" w:rsidRDefault="00653A64" w:rsidP="00653A64">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color w:val="000000" w:themeColor="text1"/>
          <w:spacing w:val="-4"/>
          <w:sz w:val="28"/>
          <w:szCs w:val="22"/>
        </w:rPr>
        <w:t>10</w:t>
      </w:r>
      <w:r w:rsidRPr="008E784C">
        <w:rPr>
          <w:rFonts w:eastAsia="標楷體" w:hint="eastAsia"/>
          <w:color w:val="000000" w:themeColor="text1"/>
          <w:spacing w:val="-4"/>
          <w:sz w:val="28"/>
          <w:szCs w:val="22"/>
        </w:rPr>
        <w:t>9</w:t>
      </w:r>
      <w:r w:rsidRPr="008E784C">
        <w:rPr>
          <w:rFonts w:eastAsia="標楷體"/>
          <w:color w:val="000000" w:themeColor="text1"/>
          <w:spacing w:val="-4"/>
          <w:sz w:val="28"/>
          <w:szCs w:val="22"/>
        </w:rPr>
        <w:t>年</w:t>
      </w:r>
      <w:r w:rsidR="008E00F4">
        <w:rPr>
          <w:rFonts w:eastAsia="標楷體" w:hint="eastAsia"/>
          <w:color w:val="000000" w:themeColor="text1"/>
          <w:spacing w:val="-4"/>
          <w:sz w:val="28"/>
          <w:szCs w:val="22"/>
        </w:rPr>
        <w:t>8</w:t>
      </w:r>
      <w:r w:rsidR="00D7778B">
        <w:rPr>
          <w:rFonts w:eastAsia="標楷體" w:hint="eastAsia"/>
          <w:color w:val="000000" w:themeColor="text1"/>
          <w:spacing w:val="-4"/>
          <w:sz w:val="28"/>
          <w:szCs w:val="22"/>
        </w:rPr>
        <w:t>月</w:t>
      </w:r>
      <w:r w:rsidRPr="008E784C">
        <w:rPr>
          <w:rFonts w:eastAsia="標楷體"/>
          <w:color w:val="000000" w:themeColor="text1"/>
          <w:spacing w:val="-4"/>
          <w:sz w:val="28"/>
          <w:szCs w:val="22"/>
        </w:rPr>
        <w:t>主要訂單貨品中以</w:t>
      </w:r>
      <w:r w:rsidR="000371D4" w:rsidRPr="008E784C">
        <w:rPr>
          <w:rFonts w:eastAsia="標楷體"/>
          <w:bCs/>
          <w:color w:val="000000" w:themeColor="text1"/>
          <w:spacing w:val="-4"/>
          <w:sz w:val="28"/>
          <w:szCs w:val="22"/>
        </w:rPr>
        <w:t>電子產品、</w:t>
      </w:r>
      <w:r w:rsidRPr="008E784C">
        <w:rPr>
          <w:rFonts w:eastAsia="標楷體"/>
          <w:bCs/>
          <w:color w:val="000000" w:themeColor="text1"/>
          <w:spacing w:val="-4"/>
          <w:sz w:val="28"/>
          <w:szCs w:val="22"/>
        </w:rPr>
        <w:t>資訊通信產品</w:t>
      </w:r>
      <w:r w:rsidRPr="008E784C">
        <w:rPr>
          <w:rFonts w:eastAsia="標楷體"/>
          <w:color w:val="000000" w:themeColor="text1"/>
          <w:spacing w:val="-4"/>
          <w:sz w:val="28"/>
          <w:szCs w:val="22"/>
        </w:rPr>
        <w:t>為主，分別占訂單總額的</w:t>
      </w:r>
      <w:r w:rsidRPr="008E784C">
        <w:rPr>
          <w:rFonts w:eastAsia="標楷體" w:hint="eastAsia"/>
          <w:color w:val="000000" w:themeColor="text1"/>
          <w:spacing w:val="-4"/>
          <w:sz w:val="28"/>
          <w:szCs w:val="22"/>
        </w:rPr>
        <w:t>3</w:t>
      </w:r>
      <w:r w:rsidR="00593681">
        <w:rPr>
          <w:rFonts w:eastAsia="標楷體" w:hint="eastAsia"/>
          <w:color w:val="000000" w:themeColor="text1"/>
          <w:spacing w:val="-4"/>
          <w:sz w:val="28"/>
          <w:szCs w:val="22"/>
        </w:rPr>
        <w:t>0</w:t>
      </w:r>
      <w:r w:rsidRPr="008E784C">
        <w:rPr>
          <w:rFonts w:eastAsia="標楷體" w:hint="eastAsia"/>
          <w:color w:val="000000" w:themeColor="text1"/>
          <w:spacing w:val="-4"/>
          <w:sz w:val="28"/>
          <w:szCs w:val="22"/>
        </w:rPr>
        <w:t>.</w:t>
      </w:r>
      <w:r w:rsidR="00593681">
        <w:rPr>
          <w:rFonts w:eastAsia="標楷體" w:hint="eastAsia"/>
          <w:color w:val="000000" w:themeColor="text1"/>
          <w:spacing w:val="-4"/>
          <w:sz w:val="28"/>
          <w:szCs w:val="22"/>
        </w:rPr>
        <w:t>8</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00415763">
        <w:rPr>
          <w:rFonts w:eastAsia="標楷體" w:hint="eastAsia"/>
          <w:color w:val="000000" w:themeColor="text1"/>
          <w:spacing w:val="-4"/>
          <w:sz w:val="28"/>
          <w:szCs w:val="22"/>
        </w:rPr>
        <w:t>29</w:t>
      </w:r>
      <w:r w:rsidRPr="008E784C">
        <w:rPr>
          <w:rFonts w:eastAsia="標楷體" w:hint="eastAsia"/>
          <w:color w:val="000000" w:themeColor="text1"/>
          <w:spacing w:val="-4"/>
          <w:sz w:val="28"/>
          <w:szCs w:val="22"/>
        </w:rPr>
        <w:t>.</w:t>
      </w:r>
      <w:r w:rsidR="00415763">
        <w:rPr>
          <w:rFonts w:eastAsia="標楷體" w:hint="eastAsia"/>
          <w:color w:val="000000" w:themeColor="text1"/>
          <w:spacing w:val="-4"/>
          <w:sz w:val="28"/>
          <w:szCs w:val="22"/>
        </w:rPr>
        <w:t>1</w:t>
      </w:r>
      <w:r w:rsidRPr="008E784C">
        <w:rPr>
          <w:rFonts w:eastAsia="標楷體"/>
          <w:color w:val="000000" w:themeColor="text1"/>
          <w:spacing w:val="-4"/>
          <w:sz w:val="28"/>
          <w:szCs w:val="22"/>
        </w:rPr>
        <w:t>%</w:t>
      </w:r>
      <w:r w:rsidRPr="008E784C">
        <w:rPr>
          <w:rFonts w:eastAsia="標楷體"/>
          <w:color w:val="000000" w:themeColor="text1"/>
          <w:spacing w:val="-4"/>
          <w:sz w:val="28"/>
          <w:szCs w:val="22"/>
        </w:rPr>
        <w:t>，較上年同月分別</w:t>
      </w:r>
      <w:r w:rsidRPr="008E784C">
        <w:rPr>
          <w:rFonts w:eastAsia="標楷體" w:hint="eastAsia"/>
          <w:color w:val="000000" w:themeColor="text1"/>
          <w:spacing w:val="-4"/>
          <w:sz w:val="28"/>
          <w:szCs w:val="22"/>
        </w:rPr>
        <w:t>增加</w:t>
      </w:r>
      <w:r w:rsidR="00415763">
        <w:rPr>
          <w:rFonts w:eastAsia="標楷體" w:hint="eastAsia"/>
          <w:color w:val="000000" w:themeColor="text1"/>
          <w:spacing w:val="-4"/>
          <w:sz w:val="28"/>
          <w:szCs w:val="22"/>
        </w:rPr>
        <w:t>2</w:t>
      </w:r>
      <w:r w:rsidR="00593681">
        <w:rPr>
          <w:rFonts w:eastAsia="標楷體" w:hint="eastAsia"/>
          <w:color w:val="000000" w:themeColor="text1"/>
          <w:spacing w:val="-4"/>
          <w:sz w:val="28"/>
          <w:szCs w:val="22"/>
        </w:rPr>
        <w:t>8</w:t>
      </w:r>
      <w:r w:rsidRPr="008E784C">
        <w:rPr>
          <w:rFonts w:eastAsia="標楷體" w:hint="eastAsia"/>
          <w:color w:val="000000" w:themeColor="text1"/>
          <w:spacing w:val="-4"/>
          <w:sz w:val="28"/>
          <w:szCs w:val="22"/>
        </w:rPr>
        <w:t>.</w:t>
      </w:r>
      <w:r w:rsidR="00593681">
        <w:rPr>
          <w:rFonts w:eastAsia="標楷體" w:hint="eastAsia"/>
          <w:color w:val="000000" w:themeColor="text1"/>
          <w:spacing w:val="-4"/>
          <w:sz w:val="28"/>
          <w:szCs w:val="22"/>
        </w:rPr>
        <w:t>2</w:t>
      </w:r>
      <w:r w:rsidRPr="008E784C">
        <w:rPr>
          <w:rFonts w:eastAsia="標楷體"/>
          <w:color w:val="000000" w:themeColor="text1"/>
          <w:spacing w:val="-4"/>
          <w:sz w:val="28"/>
          <w:szCs w:val="22"/>
        </w:rPr>
        <w:t>%</w:t>
      </w:r>
      <w:r w:rsidRPr="008E784C">
        <w:rPr>
          <w:rFonts w:eastAsia="標楷體"/>
          <w:color w:val="000000" w:themeColor="text1"/>
          <w:spacing w:val="-4"/>
          <w:sz w:val="28"/>
          <w:szCs w:val="22"/>
        </w:rPr>
        <w:t>及</w:t>
      </w:r>
      <w:r w:rsidRPr="008E784C">
        <w:rPr>
          <w:rFonts w:eastAsia="標楷體" w:hint="eastAsia"/>
          <w:color w:val="000000" w:themeColor="text1"/>
          <w:spacing w:val="-4"/>
          <w:sz w:val="28"/>
          <w:szCs w:val="22"/>
        </w:rPr>
        <w:t>2</w:t>
      </w:r>
      <w:r w:rsidR="00593681">
        <w:rPr>
          <w:rFonts w:eastAsia="標楷體" w:hint="eastAsia"/>
          <w:color w:val="000000" w:themeColor="text1"/>
          <w:spacing w:val="-4"/>
          <w:sz w:val="28"/>
          <w:szCs w:val="22"/>
        </w:rPr>
        <w:t>6</w:t>
      </w:r>
      <w:r w:rsidRPr="008E784C">
        <w:rPr>
          <w:rFonts w:eastAsia="標楷體" w:hint="eastAsia"/>
          <w:color w:val="000000" w:themeColor="text1"/>
          <w:spacing w:val="-4"/>
          <w:sz w:val="28"/>
          <w:szCs w:val="22"/>
        </w:rPr>
        <w:t>.</w:t>
      </w:r>
      <w:r w:rsidR="00415763">
        <w:rPr>
          <w:rFonts w:eastAsia="標楷體" w:hint="eastAsia"/>
          <w:color w:val="000000" w:themeColor="text1"/>
          <w:spacing w:val="-4"/>
          <w:sz w:val="28"/>
          <w:szCs w:val="22"/>
        </w:rPr>
        <w:t>4</w:t>
      </w:r>
      <w:r w:rsidRPr="008E784C">
        <w:rPr>
          <w:rFonts w:eastAsia="標楷體"/>
          <w:color w:val="000000" w:themeColor="text1"/>
          <w:spacing w:val="-4"/>
          <w:sz w:val="28"/>
          <w:szCs w:val="22"/>
        </w:rPr>
        <w:t>%</w:t>
      </w:r>
      <w:r w:rsidRPr="008E784C">
        <w:rPr>
          <w:rFonts w:eastAsia="標楷體"/>
          <w:color w:val="000000" w:themeColor="text1"/>
          <w:spacing w:val="-4"/>
          <w:sz w:val="28"/>
          <w:szCs w:val="22"/>
        </w:rPr>
        <w:t>。</w:t>
      </w:r>
    </w:p>
    <w:p w:rsidR="000672EE" w:rsidRPr="00824F84" w:rsidRDefault="00653A64" w:rsidP="0019241A">
      <w:pPr>
        <w:numPr>
          <w:ilvl w:val="0"/>
          <w:numId w:val="3"/>
        </w:numPr>
        <w:snapToGrid w:val="0"/>
        <w:spacing w:line="300" w:lineRule="auto"/>
        <w:ind w:right="-142"/>
        <w:jc w:val="both"/>
        <w:rPr>
          <w:rFonts w:eastAsia="標楷體"/>
          <w:color w:val="000000" w:themeColor="text1"/>
          <w:spacing w:val="-4"/>
          <w:sz w:val="28"/>
          <w:szCs w:val="22"/>
        </w:rPr>
      </w:pPr>
      <w:r w:rsidRPr="008E784C">
        <w:rPr>
          <w:rFonts w:eastAsia="標楷體" w:hint="eastAsia"/>
          <w:color w:val="000000" w:themeColor="text1"/>
          <w:spacing w:val="-4"/>
          <w:sz w:val="28"/>
          <w:szCs w:val="22"/>
        </w:rPr>
        <w:t>受武漢肺炎</w:t>
      </w:r>
      <w:proofErr w:type="gramStart"/>
      <w:r w:rsidRPr="008E784C">
        <w:rPr>
          <w:rFonts w:eastAsia="標楷體" w:hint="eastAsia"/>
          <w:color w:val="000000" w:themeColor="text1"/>
          <w:spacing w:val="-4"/>
          <w:sz w:val="28"/>
          <w:szCs w:val="22"/>
        </w:rPr>
        <w:t>疫</w:t>
      </w:r>
      <w:proofErr w:type="gramEnd"/>
      <w:r w:rsidRPr="008E784C">
        <w:rPr>
          <w:rFonts w:eastAsia="標楷體" w:hint="eastAsia"/>
          <w:color w:val="000000" w:themeColor="text1"/>
          <w:spacing w:val="-4"/>
          <w:sz w:val="28"/>
          <w:szCs w:val="22"/>
        </w:rPr>
        <w:t>情</w:t>
      </w:r>
      <w:r w:rsidR="00593681" w:rsidRPr="00593681">
        <w:rPr>
          <w:rFonts w:eastAsia="標楷體" w:hint="eastAsia"/>
          <w:color w:val="000000" w:themeColor="text1"/>
          <w:spacing w:val="-4"/>
          <w:sz w:val="28"/>
          <w:szCs w:val="22"/>
        </w:rPr>
        <w:t>持續蔓延</w:t>
      </w:r>
      <w:r w:rsidRPr="008E784C">
        <w:rPr>
          <w:rFonts w:eastAsia="標楷體" w:hint="eastAsia"/>
          <w:color w:val="000000" w:themeColor="text1"/>
          <w:spacing w:val="-4"/>
          <w:sz w:val="28"/>
          <w:szCs w:val="22"/>
        </w:rPr>
        <w:t>，</w:t>
      </w:r>
      <w:r w:rsidR="00593681">
        <w:rPr>
          <w:rFonts w:eastAsia="標楷體" w:hint="eastAsia"/>
          <w:color w:val="000000" w:themeColor="text1"/>
          <w:spacing w:val="-4"/>
          <w:sz w:val="28"/>
          <w:szCs w:val="22"/>
        </w:rPr>
        <w:t>帶動</w:t>
      </w:r>
      <w:r w:rsidRPr="008E784C">
        <w:rPr>
          <w:rFonts w:eastAsia="標楷體" w:hint="eastAsia"/>
          <w:color w:val="000000" w:themeColor="text1"/>
          <w:spacing w:val="-4"/>
          <w:sz w:val="28"/>
          <w:szCs w:val="22"/>
        </w:rPr>
        <w:t>筆電、平板電腦、伺服器及網通產品</w:t>
      </w:r>
      <w:r w:rsidRPr="008E784C">
        <w:rPr>
          <w:rFonts w:eastAsia="標楷體" w:hint="eastAsia"/>
          <w:color w:val="000000" w:themeColor="text1"/>
          <w:spacing w:val="-4"/>
          <w:sz w:val="28"/>
          <w:szCs w:val="22"/>
        </w:rPr>
        <w:lastRenderedPageBreak/>
        <w:t>等</w:t>
      </w:r>
      <w:proofErr w:type="gramStart"/>
      <w:r w:rsidR="00593681" w:rsidRPr="008E784C">
        <w:rPr>
          <w:rFonts w:eastAsia="標楷體" w:hint="eastAsia"/>
          <w:color w:val="000000" w:themeColor="text1"/>
          <w:spacing w:val="-4"/>
          <w:sz w:val="28"/>
          <w:szCs w:val="22"/>
        </w:rPr>
        <w:t>遠距</w:t>
      </w:r>
      <w:r w:rsidR="00593681">
        <w:rPr>
          <w:rFonts w:eastAsia="標楷體" w:hint="eastAsia"/>
          <w:color w:val="000000" w:themeColor="text1"/>
          <w:spacing w:val="-4"/>
          <w:sz w:val="28"/>
          <w:szCs w:val="22"/>
        </w:rPr>
        <w:t>商機</w:t>
      </w:r>
      <w:proofErr w:type="gramEnd"/>
      <w:r w:rsidRPr="008E784C">
        <w:rPr>
          <w:rFonts w:eastAsia="標楷體" w:hint="eastAsia"/>
          <w:color w:val="000000" w:themeColor="text1"/>
          <w:spacing w:val="-4"/>
          <w:sz w:val="28"/>
          <w:szCs w:val="22"/>
        </w:rPr>
        <w:t>，加</w:t>
      </w:r>
      <w:r w:rsidR="00593681">
        <w:rPr>
          <w:rFonts w:eastAsia="標楷體" w:hint="eastAsia"/>
          <w:color w:val="000000" w:themeColor="text1"/>
          <w:spacing w:val="-4"/>
          <w:sz w:val="28"/>
          <w:szCs w:val="22"/>
        </w:rPr>
        <w:t>以</w:t>
      </w:r>
      <w:r w:rsidRPr="008E784C">
        <w:rPr>
          <w:rFonts w:eastAsia="標楷體" w:hint="eastAsia"/>
          <w:color w:val="000000" w:themeColor="text1"/>
          <w:spacing w:val="-4"/>
          <w:sz w:val="28"/>
          <w:szCs w:val="22"/>
        </w:rPr>
        <w:t>5G</w:t>
      </w:r>
      <w:r w:rsidRPr="008E784C">
        <w:rPr>
          <w:rFonts w:eastAsia="標楷體" w:hint="eastAsia"/>
          <w:color w:val="000000" w:themeColor="text1"/>
          <w:spacing w:val="-4"/>
          <w:sz w:val="28"/>
          <w:szCs w:val="22"/>
        </w:rPr>
        <w:t>通訊、高效能運算等新興科技應用持續擴</w:t>
      </w:r>
      <w:r w:rsidR="00593681">
        <w:rPr>
          <w:rFonts w:eastAsia="標楷體" w:hint="eastAsia"/>
          <w:color w:val="000000" w:themeColor="text1"/>
          <w:spacing w:val="-4"/>
          <w:sz w:val="28"/>
          <w:szCs w:val="22"/>
        </w:rPr>
        <w:t>增</w:t>
      </w:r>
      <w:r w:rsidRPr="008E784C">
        <w:rPr>
          <w:rFonts w:eastAsia="標楷體" w:hint="eastAsia"/>
          <w:color w:val="000000" w:themeColor="text1"/>
          <w:spacing w:val="-4"/>
          <w:sz w:val="28"/>
          <w:szCs w:val="22"/>
        </w:rPr>
        <w:t>，</w:t>
      </w:r>
      <w:r w:rsidR="0019241A">
        <w:rPr>
          <w:rFonts w:eastAsia="標楷體" w:hint="eastAsia"/>
          <w:color w:val="000000" w:themeColor="text1"/>
          <w:spacing w:val="-4"/>
          <w:sz w:val="28"/>
          <w:szCs w:val="22"/>
        </w:rPr>
        <w:t>致</w:t>
      </w:r>
      <w:r w:rsidR="0019241A" w:rsidRPr="0019241A">
        <w:rPr>
          <w:rFonts w:eastAsia="標楷體" w:hint="eastAsia"/>
          <w:color w:val="000000" w:themeColor="text1"/>
          <w:spacing w:val="-4"/>
          <w:sz w:val="28"/>
          <w:szCs w:val="22"/>
        </w:rPr>
        <w:t>電子產品</w:t>
      </w:r>
      <w:r w:rsidRPr="008E784C">
        <w:rPr>
          <w:rFonts w:eastAsia="標楷體" w:hint="eastAsia"/>
          <w:color w:val="000000" w:themeColor="text1"/>
          <w:spacing w:val="-4"/>
          <w:sz w:val="28"/>
          <w:szCs w:val="22"/>
        </w:rPr>
        <w:t>接單</w:t>
      </w:r>
      <w:r w:rsidR="0019241A">
        <w:rPr>
          <w:rFonts w:eastAsia="標楷體" w:hint="eastAsia"/>
          <w:color w:val="000000" w:themeColor="text1"/>
          <w:spacing w:val="-4"/>
          <w:sz w:val="28"/>
          <w:szCs w:val="22"/>
        </w:rPr>
        <w:t>金額創</w:t>
      </w:r>
      <w:r w:rsidR="0019241A" w:rsidRPr="0019241A">
        <w:rPr>
          <w:rFonts w:eastAsia="標楷體" w:hint="eastAsia"/>
          <w:color w:val="000000" w:themeColor="text1"/>
          <w:spacing w:val="-4"/>
          <w:sz w:val="28"/>
          <w:szCs w:val="22"/>
        </w:rPr>
        <w:t>歷年單月新高</w:t>
      </w:r>
      <w:r w:rsidR="0019241A">
        <w:rPr>
          <w:rFonts w:eastAsia="標楷體" w:hint="eastAsia"/>
          <w:color w:val="000000" w:themeColor="text1"/>
          <w:spacing w:val="-4"/>
          <w:sz w:val="28"/>
          <w:szCs w:val="22"/>
        </w:rPr>
        <w:t>，</w:t>
      </w:r>
      <w:r w:rsidR="0019241A" w:rsidRPr="0019241A">
        <w:rPr>
          <w:rFonts w:eastAsia="標楷體" w:hint="eastAsia"/>
          <w:color w:val="000000" w:themeColor="text1"/>
          <w:spacing w:val="-4"/>
          <w:sz w:val="28"/>
          <w:szCs w:val="22"/>
        </w:rPr>
        <w:t>資訊通信產品</w:t>
      </w:r>
      <w:r w:rsidR="0019241A">
        <w:rPr>
          <w:rFonts w:eastAsia="標楷體" w:hint="eastAsia"/>
          <w:color w:val="000000" w:themeColor="text1"/>
          <w:spacing w:val="-4"/>
          <w:sz w:val="28"/>
          <w:szCs w:val="22"/>
        </w:rPr>
        <w:t>亦</w:t>
      </w:r>
      <w:r w:rsidR="0019241A" w:rsidRPr="0019241A">
        <w:rPr>
          <w:rFonts w:eastAsia="標楷體" w:hint="eastAsia"/>
          <w:color w:val="000000" w:themeColor="text1"/>
          <w:spacing w:val="-4"/>
          <w:sz w:val="28"/>
          <w:szCs w:val="22"/>
        </w:rPr>
        <w:t>為歷年同月新高</w:t>
      </w:r>
      <w:r w:rsidRPr="008E784C">
        <w:rPr>
          <w:rFonts w:eastAsia="標楷體" w:hint="eastAsia"/>
          <w:color w:val="000000" w:themeColor="text1"/>
          <w:spacing w:val="-4"/>
          <w:sz w:val="28"/>
          <w:szCs w:val="22"/>
        </w:rPr>
        <w:t>。</w:t>
      </w:r>
    </w:p>
    <w:p w:rsidR="000672EE" w:rsidRPr="00824F84" w:rsidRDefault="000672EE" w:rsidP="000672EE">
      <w:pPr>
        <w:snapToGrid w:val="0"/>
        <w:spacing w:line="300" w:lineRule="auto"/>
        <w:ind w:right="-142"/>
        <w:jc w:val="both"/>
        <w:rPr>
          <w:rFonts w:eastAsia="標楷體"/>
          <w:color w:val="000000" w:themeColor="text1"/>
          <w:spacing w:val="-4"/>
          <w:sz w:val="28"/>
          <w:szCs w:val="22"/>
        </w:rPr>
      </w:pPr>
    </w:p>
    <w:p w:rsidR="00653A64" w:rsidRPr="008E784C" w:rsidRDefault="00653A64" w:rsidP="00653A64">
      <w:pPr>
        <w:spacing w:beforeLines="50" w:before="180" w:afterLines="50" w:after="180"/>
        <w:jc w:val="center"/>
        <w:rPr>
          <w:rFonts w:eastAsia="標楷體"/>
          <w:b/>
          <w:bCs/>
          <w:color w:val="000000" w:themeColor="text1"/>
          <w:sz w:val="28"/>
        </w:rPr>
      </w:pPr>
      <w:r w:rsidRPr="008E784C">
        <w:rPr>
          <w:rFonts w:eastAsia="標楷體"/>
          <w:b/>
          <w:bCs/>
          <w:color w:val="000000" w:themeColor="text1"/>
          <w:sz w:val="28"/>
        </w:rPr>
        <w:t>表</w:t>
      </w:r>
      <w:r w:rsidRPr="008E784C">
        <w:rPr>
          <w:rFonts w:eastAsia="標楷體"/>
          <w:b/>
          <w:bCs/>
          <w:color w:val="000000" w:themeColor="text1"/>
          <w:sz w:val="28"/>
        </w:rPr>
        <w:t xml:space="preserve"> 2-5-2  10</w:t>
      </w:r>
      <w:r w:rsidRPr="008E784C">
        <w:rPr>
          <w:rFonts w:eastAsia="標楷體" w:hint="eastAsia"/>
          <w:b/>
          <w:bCs/>
          <w:color w:val="000000" w:themeColor="text1"/>
          <w:sz w:val="28"/>
        </w:rPr>
        <w:t>9</w:t>
      </w:r>
      <w:r w:rsidRPr="008E784C">
        <w:rPr>
          <w:rFonts w:eastAsia="標楷體"/>
          <w:b/>
          <w:bCs/>
          <w:color w:val="000000" w:themeColor="text1"/>
          <w:sz w:val="28"/>
        </w:rPr>
        <w:t>年</w:t>
      </w:r>
      <w:r w:rsidR="008E00F4">
        <w:rPr>
          <w:rFonts w:eastAsia="標楷體" w:hint="eastAsia"/>
          <w:b/>
          <w:bCs/>
          <w:color w:val="000000" w:themeColor="text1"/>
          <w:sz w:val="28"/>
        </w:rPr>
        <w:t>8</w:t>
      </w:r>
      <w:r w:rsidR="00D7778B">
        <w:rPr>
          <w:rFonts w:eastAsia="標楷體" w:hint="eastAsia"/>
          <w:b/>
          <w:bCs/>
          <w:color w:val="000000" w:themeColor="text1"/>
          <w:sz w:val="28"/>
        </w:rPr>
        <w:t>月</w:t>
      </w:r>
      <w:r w:rsidRPr="008E784C">
        <w:rPr>
          <w:rFonts w:eastAsia="標楷體"/>
          <w:b/>
          <w:bCs/>
          <w:color w:val="000000" w:themeColor="text1"/>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21"/>
        <w:gridCol w:w="1924"/>
        <w:gridCol w:w="1586"/>
        <w:gridCol w:w="2420"/>
      </w:tblGrid>
      <w:tr w:rsidR="00653A64" w:rsidRPr="008E784C" w:rsidTr="004F769D">
        <w:trPr>
          <w:jc w:val="center"/>
        </w:trPr>
        <w:tc>
          <w:tcPr>
            <w:tcW w:w="2021" w:type="dxa"/>
            <w:tcBorders>
              <w:top w:val="single" w:sz="4" w:space="0" w:color="auto"/>
              <w:left w:val="nil"/>
              <w:bottom w:val="single" w:sz="4" w:space="0" w:color="auto"/>
              <w:right w:val="single" w:sz="4" w:space="0" w:color="auto"/>
            </w:tcBorders>
            <w:vAlign w:val="center"/>
            <w:hideMark/>
          </w:tcPr>
          <w:p w:rsidR="00653A64" w:rsidRPr="008E784C" w:rsidRDefault="00653A64" w:rsidP="00D66DC8">
            <w:pPr>
              <w:adjustRightInd w:val="0"/>
              <w:snapToGrid w:val="0"/>
              <w:spacing w:line="360" w:lineRule="atLeast"/>
              <w:ind w:left="28" w:right="-40"/>
              <w:jc w:val="center"/>
              <w:rPr>
                <w:rFonts w:eastAsia="標楷體"/>
                <w:color w:val="000000" w:themeColor="text1"/>
              </w:rPr>
            </w:pPr>
            <w:r w:rsidRPr="008E784C">
              <w:rPr>
                <w:rFonts w:eastAsia="標楷體"/>
                <w:color w:val="000000" w:themeColor="text1"/>
              </w:rPr>
              <w:t>貨品類別</w:t>
            </w:r>
          </w:p>
        </w:tc>
        <w:tc>
          <w:tcPr>
            <w:tcW w:w="1924"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8E00F4">
              <w:rPr>
                <w:rFonts w:eastAsia="標楷體" w:hint="eastAsia"/>
                <w:color w:val="000000" w:themeColor="text1"/>
              </w:rPr>
              <w:t>8</w:t>
            </w:r>
            <w:r w:rsidR="00D7778B">
              <w:rPr>
                <w:rFonts w:eastAsia="標楷體" w:hint="eastAsia"/>
                <w:color w:val="000000" w:themeColor="text1"/>
              </w:rPr>
              <w:t>月</w:t>
            </w:r>
            <w:r w:rsidRPr="008E784C">
              <w:rPr>
                <w:rFonts w:eastAsia="標楷體"/>
                <w:color w:val="000000" w:themeColor="text1"/>
              </w:rPr>
              <w:t>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1586" w:type="dxa"/>
            <w:tcBorders>
              <w:top w:val="single" w:sz="4" w:space="0" w:color="auto"/>
              <w:left w:val="single" w:sz="4" w:space="0" w:color="auto"/>
              <w:bottom w:val="single" w:sz="4" w:space="0" w:color="auto"/>
              <w:right w:val="single" w:sz="4" w:space="0" w:color="auto"/>
            </w:tcBorders>
            <w:hideMark/>
          </w:tcPr>
          <w:p w:rsidR="00653A64" w:rsidRPr="008E784C" w:rsidRDefault="00653A64" w:rsidP="00D66DC8">
            <w:pPr>
              <w:snapToGrid w:val="0"/>
              <w:spacing w:line="560" w:lineRule="exact"/>
              <w:ind w:left="28" w:right="-40"/>
              <w:jc w:val="center"/>
              <w:rPr>
                <w:rFonts w:eastAsia="標楷體"/>
                <w:color w:val="000000" w:themeColor="text1"/>
              </w:rPr>
            </w:pPr>
            <w:r w:rsidRPr="008E784C">
              <w:rPr>
                <w:rFonts w:eastAsia="標楷體"/>
                <w:color w:val="000000" w:themeColor="text1"/>
              </w:rPr>
              <w:t>比重</w:t>
            </w:r>
            <w:r w:rsidRPr="008E784C">
              <w:rPr>
                <w:rFonts w:eastAsia="標楷體"/>
                <w:color w:val="000000" w:themeColor="text1"/>
              </w:rPr>
              <w:t>(%)</w:t>
            </w:r>
          </w:p>
        </w:tc>
        <w:tc>
          <w:tcPr>
            <w:tcW w:w="2420" w:type="dxa"/>
            <w:tcBorders>
              <w:top w:val="single" w:sz="4" w:space="0" w:color="auto"/>
              <w:left w:val="single" w:sz="4" w:space="0" w:color="auto"/>
              <w:bottom w:val="single" w:sz="4" w:space="0" w:color="auto"/>
              <w:right w:val="nil"/>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較</w:t>
            </w:r>
            <w:r w:rsidRPr="008E784C">
              <w:rPr>
                <w:rFonts w:eastAsia="標楷體" w:hint="eastAsia"/>
                <w:color w:val="000000" w:themeColor="text1"/>
              </w:rPr>
              <w:t>108</w:t>
            </w:r>
            <w:r w:rsidRPr="008E784C">
              <w:rPr>
                <w:rFonts w:eastAsia="標楷體"/>
                <w:color w:val="000000" w:themeColor="text1"/>
              </w:rPr>
              <w:t>年同月</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增減</w:t>
            </w:r>
            <w:r w:rsidRPr="008E784C">
              <w:rPr>
                <w:rFonts w:eastAsia="標楷體"/>
                <w:color w:val="000000" w:themeColor="text1"/>
              </w:rPr>
              <w:t>(%)</w:t>
            </w:r>
          </w:p>
        </w:tc>
      </w:tr>
      <w:tr w:rsidR="004F769D" w:rsidRPr="008E784C" w:rsidTr="004F769D">
        <w:trPr>
          <w:jc w:val="center"/>
        </w:trPr>
        <w:tc>
          <w:tcPr>
            <w:tcW w:w="2021" w:type="dxa"/>
            <w:tcBorders>
              <w:top w:val="nil"/>
              <w:left w:val="nil"/>
              <w:bottom w:val="nil"/>
              <w:right w:val="single" w:sz="4" w:space="0" w:color="auto"/>
            </w:tcBorders>
            <w:vAlign w:val="center"/>
            <w:hideMark/>
          </w:tcPr>
          <w:p w:rsidR="004F769D" w:rsidRPr="008E784C" w:rsidRDefault="000371D4" w:rsidP="000371D4">
            <w:pPr>
              <w:snapToGrid w:val="0"/>
              <w:spacing w:line="400" w:lineRule="atLeast"/>
              <w:ind w:left="28" w:right="-40"/>
              <w:jc w:val="both"/>
              <w:rPr>
                <w:rFonts w:eastAsia="標楷體"/>
                <w:color w:val="000000" w:themeColor="text1"/>
              </w:rPr>
            </w:pPr>
            <w:r w:rsidRPr="008E784C">
              <w:rPr>
                <w:rFonts w:eastAsia="標楷體"/>
                <w:color w:val="000000" w:themeColor="text1"/>
              </w:rPr>
              <w:t>電子產品</w:t>
            </w:r>
          </w:p>
        </w:tc>
        <w:tc>
          <w:tcPr>
            <w:tcW w:w="1924" w:type="dxa"/>
            <w:tcBorders>
              <w:top w:val="nil"/>
              <w:left w:val="single" w:sz="4" w:space="0" w:color="auto"/>
              <w:bottom w:val="nil"/>
              <w:right w:val="single" w:sz="4" w:space="0" w:color="auto"/>
            </w:tcBorders>
            <w:vAlign w:val="center"/>
          </w:tcPr>
          <w:p w:rsidR="004F769D" w:rsidRPr="004F769D" w:rsidRDefault="000371D4" w:rsidP="000371D4">
            <w:pPr>
              <w:jc w:val="center"/>
              <w:rPr>
                <w:rFonts w:eastAsia="標楷體"/>
                <w:color w:val="000000" w:themeColor="text1"/>
                <w:szCs w:val="20"/>
              </w:rPr>
            </w:pPr>
            <w:r w:rsidRPr="004F769D">
              <w:rPr>
                <w:rFonts w:eastAsia="標楷體" w:hint="eastAsia"/>
                <w:color w:val="000000" w:themeColor="text1"/>
                <w:szCs w:val="20"/>
              </w:rPr>
              <w:t>1</w:t>
            </w:r>
            <w:r>
              <w:rPr>
                <w:rFonts w:eastAsia="標楷體" w:hint="eastAsia"/>
                <w:color w:val="000000" w:themeColor="text1"/>
                <w:szCs w:val="20"/>
              </w:rPr>
              <w:t>40</w:t>
            </w:r>
            <w:r w:rsidRPr="004F769D">
              <w:rPr>
                <w:rFonts w:eastAsia="標楷體" w:hint="eastAsia"/>
                <w:color w:val="000000" w:themeColor="text1"/>
                <w:szCs w:val="20"/>
              </w:rPr>
              <w:t>.</w:t>
            </w:r>
            <w:r>
              <w:rPr>
                <w:rFonts w:eastAsia="標楷體" w:hint="eastAsia"/>
                <w:color w:val="000000" w:themeColor="text1"/>
                <w:szCs w:val="20"/>
              </w:rPr>
              <w:t>2</w:t>
            </w:r>
          </w:p>
        </w:tc>
        <w:tc>
          <w:tcPr>
            <w:tcW w:w="0" w:type="auto"/>
            <w:tcBorders>
              <w:top w:val="nil"/>
              <w:left w:val="single" w:sz="4" w:space="0" w:color="auto"/>
              <w:bottom w:val="nil"/>
              <w:right w:val="single" w:sz="4" w:space="0" w:color="auto"/>
            </w:tcBorders>
            <w:vAlign w:val="bottom"/>
          </w:tcPr>
          <w:p w:rsidR="004F769D" w:rsidRPr="004F769D" w:rsidRDefault="004F769D" w:rsidP="00F10732">
            <w:pPr>
              <w:jc w:val="center"/>
              <w:rPr>
                <w:rFonts w:eastAsia="標楷體"/>
                <w:color w:val="000000" w:themeColor="text1"/>
                <w:szCs w:val="20"/>
              </w:rPr>
            </w:pPr>
            <w:r w:rsidRPr="004F769D">
              <w:rPr>
                <w:rFonts w:eastAsia="標楷體" w:hint="eastAsia"/>
                <w:color w:val="000000" w:themeColor="text1"/>
                <w:szCs w:val="20"/>
              </w:rPr>
              <w:t>3</w:t>
            </w:r>
            <w:r w:rsidR="00F10732">
              <w:rPr>
                <w:rFonts w:eastAsia="標楷體" w:hint="eastAsia"/>
                <w:color w:val="000000" w:themeColor="text1"/>
                <w:szCs w:val="20"/>
              </w:rPr>
              <w:t>0</w:t>
            </w:r>
            <w:r w:rsidRPr="004F769D">
              <w:rPr>
                <w:rFonts w:eastAsia="標楷體" w:hint="eastAsia"/>
                <w:color w:val="000000" w:themeColor="text1"/>
                <w:szCs w:val="20"/>
              </w:rPr>
              <w:t>.</w:t>
            </w:r>
            <w:r w:rsidR="00F10732">
              <w:rPr>
                <w:rFonts w:eastAsia="標楷體" w:hint="eastAsia"/>
                <w:color w:val="000000" w:themeColor="text1"/>
                <w:szCs w:val="20"/>
              </w:rPr>
              <w:t>8</w:t>
            </w:r>
          </w:p>
        </w:tc>
        <w:tc>
          <w:tcPr>
            <w:tcW w:w="2420" w:type="dxa"/>
            <w:tcBorders>
              <w:top w:val="nil"/>
              <w:left w:val="nil"/>
              <w:bottom w:val="nil"/>
              <w:right w:val="nil"/>
            </w:tcBorders>
            <w:vAlign w:val="center"/>
          </w:tcPr>
          <w:p w:rsidR="004F769D" w:rsidRPr="004F769D" w:rsidRDefault="000371D4" w:rsidP="000371D4">
            <w:pPr>
              <w:jc w:val="center"/>
              <w:rPr>
                <w:rFonts w:eastAsia="標楷體"/>
                <w:color w:val="000000" w:themeColor="text1"/>
                <w:szCs w:val="20"/>
              </w:rPr>
            </w:pPr>
            <w:r>
              <w:rPr>
                <w:rFonts w:eastAsia="標楷體" w:hint="eastAsia"/>
                <w:color w:val="000000" w:themeColor="text1"/>
                <w:szCs w:val="20"/>
              </w:rPr>
              <w:t>28</w:t>
            </w:r>
            <w:r w:rsidRPr="004F769D">
              <w:rPr>
                <w:rFonts w:eastAsia="標楷體" w:hint="eastAsia"/>
                <w:color w:val="000000" w:themeColor="text1"/>
                <w:szCs w:val="20"/>
              </w:rPr>
              <w:t>.</w:t>
            </w:r>
            <w:r>
              <w:rPr>
                <w:rFonts w:eastAsia="標楷體" w:hint="eastAsia"/>
                <w:color w:val="000000" w:themeColor="text1"/>
                <w:szCs w:val="20"/>
              </w:rPr>
              <w:t>2</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0371D4"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資訊通信</w:t>
            </w:r>
          </w:p>
        </w:tc>
        <w:tc>
          <w:tcPr>
            <w:tcW w:w="1924" w:type="dxa"/>
            <w:tcBorders>
              <w:top w:val="nil"/>
              <w:left w:val="single" w:sz="4" w:space="0" w:color="auto"/>
              <w:bottom w:val="nil"/>
              <w:right w:val="single" w:sz="4" w:space="0" w:color="auto"/>
            </w:tcBorders>
            <w:vAlign w:val="center"/>
          </w:tcPr>
          <w:p w:rsidR="004F769D" w:rsidRPr="004F769D" w:rsidRDefault="000371D4" w:rsidP="000371D4">
            <w:pPr>
              <w:jc w:val="center"/>
              <w:rPr>
                <w:rFonts w:eastAsia="標楷體"/>
                <w:color w:val="000000" w:themeColor="text1"/>
                <w:szCs w:val="20"/>
              </w:rPr>
            </w:pPr>
            <w:r w:rsidRPr="004F769D">
              <w:rPr>
                <w:rFonts w:eastAsia="標楷體" w:hint="eastAsia"/>
                <w:color w:val="000000" w:themeColor="text1"/>
                <w:szCs w:val="20"/>
              </w:rPr>
              <w:t>1</w:t>
            </w:r>
            <w:r>
              <w:rPr>
                <w:rFonts w:eastAsia="標楷體" w:hint="eastAsia"/>
                <w:color w:val="000000" w:themeColor="text1"/>
                <w:szCs w:val="20"/>
              </w:rPr>
              <w:t>32</w:t>
            </w:r>
            <w:r w:rsidRPr="004F769D">
              <w:rPr>
                <w:rFonts w:eastAsia="標楷體" w:hint="eastAsia"/>
                <w:color w:val="000000" w:themeColor="text1"/>
                <w:szCs w:val="20"/>
              </w:rPr>
              <w:t>.</w:t>
            </w:r>
            <w:r>
              <w:rPr>
                <w:rFonts w:eastAsia="標楷體" w:hint="eastAsia"/>
                <w:color w:val="000000" w:themeColor="text1"/>
                <w:szCs w:val="20"/>
              </w:rPr>
              <w:t>3</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29.1</w:t>
            </w:r>
          </w:p>
        </w:tc>
        <w:tc>
          <w:tcPr>
            <w:tcW w:w="2420" w:type="dxa"/>
            <w:tcBorders>
              <w:top w:val="nil"/>
              <w:left w:val="nil"/>
              <w:bottom w:val="nil"/>
              <w:right w:val="nil"/>
            </w:tcBorders>
            <w:vAlign w:val="center"/>
          </w:tcPr>
          <w:p w:rsidR="004F769D" w:rsidRPr="004F769D" w:rsidRDefault="000371D4" w:rsidP="000371D4">
            <w:pPr>
              <w:jc w:val="center"/>
              <w:rPr>
                <w:rFonts w:eastAsia="標楷體"/>
                <w:color w:val="000000" w:themeColor="text1"/>
                <w:szCs w:val="20"/>
              </w:rPr>
            </w:pPr>
            <w:r w:rsidRPr="004F769D">
              <w:rPr>
                <w:rFonts w:eastAsia="標楷體" w:hint="eastAsia"/>
                <w:color w:val="000000" w:themeColor="text1"/>
                <w:szCs w:val="20"/>
              </w:rPr>
              <w:t>2</w:t>
            </w:r>
            <w:r>
              <w:rPr>
                <w:rFonts w:eastAsia="標楷體" w:hint="eastAsia"/>
                <w:color w:val="000000" w:themeColor="text1"/>
                <w:szCs w:val="20"/>
              </w:rPr>
              <w:t>6</w:t>
            </w:r>
            <w:r w:rsidRPr="004F769D">
              <w:rPr>
                <w:rFonts w:eastAsia="標楷體" w:hint="eastAsia"/>
                <w:color w:val="000000" w:themeColor="text1"/>
                <w:szCs w:val="20"/>
              </w:rPr>
              <w:t>.</w:t>
            </w:r>
            <w:r>
              <w:rPr>
                <w:rFonts w:eastAsia="標楷體" w:hint="eastAsia"/>
                <w:color w:val="000000" w:themeColor="text1"/>
                <w:szCs w:val="20"/>
              </w:rPr>
              <w:t>4</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光學器材</w:t>
            </w:r>
          </w:p>
        </w:tc>
        <w:tc>
          <w:tcPr>
            <w:tcW w:w="1924" w:type="dxa"/>
            <w:tcBorders>
              <w:top w:val="nil"/>
              <w:left w:val="single" w:sz="4" w:space="0" w:color="auto"/>
              <w:bottom w:val="nil"/>
              <w:right w:val="single" w:sz="4" w:space="0" w:color="auto"/>
            </w:tcBorders>
            <w:vAlign w:val="center"/>
          </w:tcPr>
          <w:p w:rsidR="004F769D" w:rsidRPr="004F769D" w:rsidRDefault="004F769D" w:rsidP="000371D4">
            <w:pPr>
              <w:jc w:val="center"/>
              <w:rPr>
                <w:rFonts w:eastAsia="標楷體"/>
                <w:color w:val="000000" w:themeColor="text1"/>
                <w:szCs w:val="20"/>
              </w:rPr>
            </w:pPr>
            <w:r w:rsidRPr="004F769D">
              <w:rPr>
                <w:rFonts w:eastAsia="標楷體" w:hint="eastAsia"/>
                <w:color w:val="000000" w:themeColor="text1"/>
                <w:szCs w:val="20"/>
              </w:rPr>
              <w:t>2</w:t>
            </w:r>
            <w:r w:rsidR="000371D4">
              <w:rPr>
                <w:rFonts w:eastAsia="標楷體" w:hint="eastAsia"/>
                <w:color w:val="000000" w:themeColor="text1"/>
                <w:szCs w:val="20"/>
              </w:rPr>
              <w:t>2</w:t>
            </w:r>
            <w:r w:rsidRPr="004F769D">
              <w:rPr>
                <w:rFonts w:eastAsia="標楷體" w:hint="eastAsia"/>
                <w:color w:val="000000" w:themeColor="text1"/>
                <w:szCs w:val="20"/>
              </w:rPr>
              <w:t>.</w:t>
            </w:r>
            <w:r w:rsidR="000371D4">
              <w:rPr>
                <w:rFonts w:eastAsia="標楷體" w:hint="eastAsia"/>
                <w:color w:val="000000" w:themeColor="text1"/>
                <w:szCs w:val="20"/>
              </w:rPr>
              <w:t>5</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w:t>
            </w:r>
            <w:r w:rsidR="00F10732">
              <w:rPr>
                <w:rFonts w:eastAsia="標楷體" w:hint="eastAsia"/>
                <w:color w:val="000000" w:themeColor="text1"/>
                <w:szCs w:val="20"/>
              </w:rPr>
              <w:t>9</w:t>
            </w:r>
          </w:p>
        </w:tc>
        <w:tc>
          <w:tcPr>
            <w:tcW w:w="2420" w:type="dxa"/>
            <w:tcBorders>
              <w:top w:val="nil"/>
              <w:left w:val="nil"/>
              <w:bottom w:val="nil"/>
              <w:right w:val="nil"/>
            </w:tcBorders>
            <w:vAlign w:val="center"/>
          </w:tcPr>
          <w:p w:rsidR="004F769D" w:rsidRPr="004F769D" w:rsidRDefault="000371D4" w:rsidP="000371D4">
            <w:pPr>
              <w:jc w:val="center"/>
              <w:rPr>
                <w:rFonts w:eastAsia="標楷體"/>
                <w:color w:val="000000" w:themeColor="text1"/>
                <w:szCs w:val="20"/>
              </w:rPr>
            </w:pPr>
            <w:r>
              <w:rPr>
                <w:rFonts w:eastAsia="標楷體" w:hint="eastAsia"/>
                <w:color w:val="000000" w:themeColor="text1"/>
                <w:szCs w:val="20"/>
              </w:rPr>
              <w:t>5</w:t>
            </w:r>
            <w:r w:rsidR="004F769D" w:rsidRPr="004F769D">
              <w:rPr>
                <w:rFonts w:eastAsia="標楷體" w:hint="eastAsia"/>
                <w:color w:val="000000" w:themeColor="text1"/>
                <w:szCs w:val="20"/>
              </w:rPr>
              <w:t>.</w:t>
            </w:r>
            <w:r>
              <w:rPr>
                <w:rFonts w:eastAsia="標楷體" w:hint="eastAsia"/>
                <w:color w:val="000000" w:themeColor="text1"/>
                <w:szCs w:val="20"/>
              </w:rPr>
              <w:t>4</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right="-40"/>
              <w:rPr>
                <w:rFonts w:eastAsia="標楷體"/>
                <w:color w:val="000000" w:themeColor="text1"/>
              </w:rPr>
            </w:pPr>
            <w:r w:rsidRPr="008E784C">
              <w:rPr>
                <w:rFonts w:eastAsia="標楷體"/>
                <w:color w:val="000000" w:themeColor="text1"/>
              </w:rPr>
              <w:t>基本金屬</w:t>
            </w:r>
          </w:p>
        </w:tc>
        <w:tc>
          <w:tcPr>
            <w:tcW w:w="1924" w:type="dxa"/>
            <w:tcBorders>
              <w:top w:val="nil"/>
              <w:left w:val="single" w:sz="4" w:space="0" w:color="auto"/>
              <w:bottom w:val="nil"/>
              <w:right w:val="single" w:sz="4" w:space="0" w:color="auto"/>
            </w:tcBorders>
            <w:vAlign w:val="center"/>
          </w:tcPr>
          <w:p w:rsidR="004F769D" w:rsidRPr="004F769D" w:rsidRDefault="004F769D" w:rsidP="000371D4">
            <w:pPr>
              <w:jc w:val="center"/>
              <w:rPr>
                <w:rFonts w:eastAsia="標楷體"/>
                <w:color w:val="000000" w:themeColor="text1"/>
                <w:szCs w:val="20"/>
              </w:rPr>
            </w:pPr>
            <w:r w:rsidRPr="004F769D">
              <w:rPr>
                <w:rFonts w:eastAsia="標楷體" w:hint="eastAsia"/>
                <w:color w:val="000000" w:themeColor="text1"/>
                <w:szCs w:val="20"/>
              </w:rPr>
              <w:t>20.</w:t>
            </w:r>
            <w:r w:rsidR="000371D4">
              <w:rPr>
                <w:rFonts w:eastAsia="標楷體" w:hint="eastAsia"/>
                <w:color w:val="000000" w:themeColor="text1"/>
                <w:szCs w:val="20"/>
              </w:rPr>
              <w:t>8</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4.</w:t>
            </w:r>
            <w:r w:rsidR="00F10732">
              <w:rPr>
                <w:rFonts w:eastAsia="標楷體" w:hint="eastAsia"/>
                <w:color w:val="000000" w:themeColor="text1"/>
                <w:szCs w:val="20"/>
              </w:rPr>
              <w:t>6</w:t>
            </w:r>
          </w:p>
        </w:tc>
        <w:tc>
          <w:tcPr>
            <w:tcW w:w="2420" w:type="dxa"/>
            <w:tcBorders>
              <w:top w:val="nil"/>
              <w:left w:val="nil"/>
              <w:bottom w:val="nil"/>
              <w:right w:val="nil"/>
            </w:tcBorders>
            <w:vAlign w:val="center"/>
          </w:tcPr>
          <w:p w:rsidR="004F769D" w:rsidRPr="004F769D" w:rsidRDefault="000371D4" w:rsidP="004F769D">
            <w:pPr>
              <w:jc w:val="center"/>
              <w:rPr>
                <w:rFonts w:eastAsia="標楷體"/>
                <w:color w:val="000000" w:themeColor="text1"/>
                <w:szCs w:val="20"/>
              </w:rPr>
            </w:pPr>
            <w:r>
              <w:rPr>
                <w:rFonts w:eastAsia="標楷體" w:hint="eastAsia"/>
                <w:color w:val="000000" w:themeColor="text1"/>
                <w:szCs w:val="20"/>
              </w:rPr>
              <w:t>-2</w:t>
            </w:r>
            <w:r w:rsidR="004F769D" w:rsidRPr="004F769D">
              <w:rPr>
                <w:rFonts w:eastAsia="標楷體" w:hint="eastAsia"/>
                <w:color w:val="000000" w:themeColor="text1"/>
                <w:szCs w:val="20"/>
              </w:rPr>
              <w:t>.</w:t>
            </w:r>
            <w:r>
              <w:rPr>
                <w:rFonts w:eastAsia="標楷體" w:hint="eastAsia"/>
                <w:color w:val="000000" w:themeColor="text1"/>
                <w:szCs w:val="20"/>
              </w:rPr>
              <w:t>0</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proofErr w:type="gramStart"/>
            <w:r w:rsidRPr="008E784C">
              <w:rPr>
                <w:rFonts w:eastAsia="標楷體"/>
                <w:color w:val="000000" w:themeColor="text1"/>
              </w:rPr>
              <w:t>塑</w:t>
            </w:r>
            <w:proofErr w:type="gramEnd"/>
            <w:r w:rsidRPr="008E784C">
              <w:rPr>
                <w:rFonts w:eastAsia="標楷體"/>
                <w:color w:val="000000" w:themeColor="text1"/>
              </w:rPr>
              <w:t>橡膠製品</w:t>
            </w:r>
          </w:p>
        </w:tc>
        <w:tc>
          <w:tcPr>
            <w:tcW w:w="1924" w:type="dxa"/>
            <w:tcBorders>
              <w:top w:val="nil"/>
              <w:left w:val="single" w:sz="4" w:space="0" w:color="auto"/>
              <w:bottom w:val="nil"/>
              <w:right w:val="single" w:sz="4" w:space="0" w:color="auto"/>
            </w:tcBorders>
            <w:vAlign w:val="center"/>
          </w:tcPr>
          <w:p w:rsidR="004F769D" w:rsidRPr="004F769D" w:rsidRDefault="000371D4" w:rsidP="000371D4">
            <w:pPr>
              <w:jc w:val="center"/>
              <w:rPr>
                <w:rFonts w:eastAsia="標楷體"/>
                <w:color w:val="000000" w:themeColor="text1"/>
                <w:szCs w:val="20"/>
              </w:rPr>
            </w:pPr>
            <w:r>
              <w:rPr>
                <w:rFonts w:eastAsia="標楷體" w:hint="eastAsia"/>
                <w:color w:val="000000" w:themeColor="text1"/>
                <w:szCs w:val="20"/>
              </w:rPr>
              <w:t>17</w:t>
            </w:r>
            <w:r w:rsidR="004F769D" w:rsidRPr="004F769D">
              <w:rPr>
                <w:rFonts w:eastAsia="標楷體" w:hint="eastAsia"/>
                <w:color w:val="000000" w:themeColor="text1"/>
                <w:szCs w:val="20"/>
              </w:rPr>
              <w:t>.</w:t>
            </w:r>
            <w:r>
              <w:rPr>
                <w:rFonts w:eastAsia="標楷體" w:hint="eastAsia"/>
                <w:color w:val="000000" w:themeColor="text1"/>
                <w:szCs w:val="20"/>
              </w:rPr>
              <w:t>9</w:t>
            </w:r>
          </w:p>
        </w:tc>
        <w:tc>
          <w:tcPr>
            <w:tcW w:w="0" w:type="auto"/>
            <w:tcBorders>
              <w:top w:val="nil"/>
              <w:left w:val="single" w:sz="4" w:space="0" w:color="auto"/>
              <w:bottom w:val="nil"/>
              <w:right w:val="single" w:sz="4" w:space="0" w:color="auto"/>
            </w:tcBorders>
            <w:vAlign w:val="bottom"/>
          </w:tcPr>
          <w:p w:rsidR="004F769D" w:rsidRPr="004F769D" w:rsidRDefault="00F10732" w:rsidP="00F10732">
            <w:pPr>
              <w:jc w:val="center"/>
              <w:rPr>
                <w:rFonts w:eastAsia="標楷體"/>
                <w:color w:val="000000" w:themeColor="text1"/>
                <w:szCs w:val="20"/>
              </w:rPr>
            </w:pPr>
            <w:r>
              <w:rPr>
                <w:rFonts w:eastAsia="標楷體" w:hint="eastAsia"/>
                <w:color w:val="000000" w:themeColor="text1"/>
                <w:szCs w:val="20"/>
              </w:rPr>
              <w:t>3</w:t>
            </w:r>
            <w:r w:rsidR="004F769D" w:rsidRPr="004F769D">
              <w:rPr>
                <w:rFonts w:eastAsia="標楷體" w:hint="eastAsia"/>
                <w:color w:val="000000" w:themeColor="text1"/>
                <w:szCs w:val="20"/>
              </w:rPr>
              <w:t>.</w:t>
            </w:r>
            <w:r>
              <w:rPr>
                <w:rFonts w:eastAsia="標楷體" w:hint="eastAsia"/>
                <w:color w:val="000000" w:themeColor="text1"/>
                <w:szCs w:val="20"/>
              </w:rPr>
              <w:t>9</w:t>
            </w:r>
          </w:p>
        </w:tc>
        <w:tc>
          <w:tcPr>
            <w:tcW w:w="2420" w:type="dxa"/>
            <w:tcBorders>
              <w:top w:val="nil"/>
              <w:left w:val="nil"/>
              <w:bottom w:val="nil"/>
              <w:right w:val="nil"/>
            </w:tcBorders>
            <w:vAlign w:val="center"/>
          </w:tcPr>
          <w:p w:rsidR="004F769D" w:rsidRPr="004F769D" w:rsidRDefault="004F769D" w:rsidP="000371D4">
            <w:pPr>
              <w:jc w:val="center"/>
              <w:rPr>
                <w:rFonts w:eastAsia="標楷體"/>
                <w:color w:val="000000" w:themeColor="text1"/>
                <w:szCs w:val="20"/>
              </w:rPr>
            </w:pPr>
            <w:r w:rsidRPr="004F769D">
              <w:rPr>
                <w:rFonts w:eastAsia="標楷體" w:hint="eastAsia"/>
                <w:color w:val="000000" w:themeColor="text1"/>
                <w:szCs w:val="20"/>
              </w:rPr>
              <w:t>-</w:t>
            </w:r>
            <w:r w:rsidR="000371D4">
              <w:rPr>
                <w:rFonts w:eastAsia="標楷體" w:hint="eastAsia"/>
                <w:color w:val="000000" w:themeColor="text1"/>
                <w:szCs w:val="20"/>
              </w:rPr>
              <w:t>3</w:t>
            </w:r>
            <w:r w:rsidRPr="004F769D">
              <w:rPr>
                <w:rFonts w:eastAsia="標楷體" w:hint="eastAsia"/>
                <w:color w:val="000000" w:themeColor="text1"/>
                <w:szCs w:val="20"/>
              </w:rPr>
              <w:t>.</w:t>
            </w:r>
            <w:r w:rsidR="000371D4">
              <w:rPr>
                <w:rFonts w:eastAsia="標楷體" w:hint="eastAsia"/>
                <w:color w:val="000000" w:themeColor="text1"/>
                <w:szCs w:val="20"/>
              </w:rPr>
              <w:t>0</w:t>
            </w:r>
          </w:p>
        </w:tc>
      </w:tr>
      <w:tr w:rsidR="004F769D" w:rsidRPr="008E784C" w:rsidTr="004F769D">
        <w:trPr>
          <w:jc w:val="center"/>
        </w:trPr>
        <w:tc>
          <w:tcPr>
            <w:tcW w:w="2021" w:type="dxa"/>
            <w:tcBorders>
              <w:top w:val="nil"/>
              <w:left w:val="nil"/>
              <w:bottom w:val="nil"/>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機械</w:t>
            </w:r>
          </w:p>
        </w:tc>
        <w:tc>
          <w:tcPr>
            <w:tcW w:w="1924" w:type="dxa"/>
            <w:tcBorders>
              <w:top w:val="nil"/>
              <w:left w:val="single" w:sz="4" w:space="0" w:color="auto"/>
              <w:bottom w:val="nil"/>
              <w:right w:val="single" w:sz="4" w:space="0" w:color="auto"/>
            </w:tcBorders>
            <w:vAlign w:val="center"/>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17.</w:t>
            </w:r>
            <w:r w:rsidR="000371D4">
              <w:rPr>
                <w:rFonts w:eastAsia="標楷體" w:hint="eastAsia"/>
                <w:color w:val="000000" w:themeColor="text1"/>
                <w:szCs w:val="20"/>
              </w:rPr>
              <w:t>4</w:t>
            </w:r>
          </w:p>
        </w:tc>
        <w:tc>
          <w:tcPr>
            <w:tcW w:w="0" w:type="auto"/>
            <w:tcBorders>
              <w:top w:val="nil"/>
              <w:left w:val="single" w:sz="4" w:space="0" w:color="auto"/>
              <w:bottom w:val="nil"/>
              <w:right w:val="single" w:sz="4" w:space="0" w:color="auto"/>
            </w:tcBorders>
            <w:vAlign w:val="bottom"/>
          </w:tcPr>
          <w:p w:rsidR="004F769D" w:rsidRPr="004F769D" w:rsidRDefault="004F769D" w:rsidP="004F769D">
            <w:pPr>
              <w:jc w:val="center"/>
              <w:rPr>
                <w:rFonts w:eastAsia="標楷體"/>
                <w:color w:val="000000" w:themeColor="text1"/>
                <w:szCs w:val="20"/>
              </w:rPr>
            </w:pPr>
            <w:r w:rsidRPr="004F769D">
              <w:rPr>
                <w:rFonts w:eastAsia="標楷體" w:hint="eastAsia"/>
                <w:color w:val="000000" w:themeColor="text1"/>
                <w:szCs w:val="20"/>
              </w:rPr>
              <w:t>3.</w:t>
            </w:r>
            <w:r w:rsidR="00F10732">
              <w:rPr>
                <w:rFonts w:eastAsia="標楷體" w:hint="eastAsia"/>
                <w:color w:val="000000" w:themeColor="text1"/>
                <w:szCs w:val="20"/>
              </w:rPr>
              <w:t>8</w:t>
            </w:r>
          </w:p>
        </w:tc>
        <w:tc>
          <w:tcPr>
            <w:tcW w:w="2420" w:type="dxa"/>
            <w:tcBorders>
              <w:top w:val="nil"/>
              <w:left w:val="nil"/>
              <w:bottom w:val="nil"/>
              <w:right w:val="nil"/>
            </w:tcBorders>
            <w:vAlign w:val="center"/>
          </w:tcPr>
          <w:p w:rsidR="004F769D" w:rsidRPr="004F769D" w:rsidRDefault="000371D4" w:rsidP="004F769D">
            <w:pPr>
              <w:jc w:val="center"/>
              <w:rPr>
                <w:rFonts w:eastAsia="標楷體"/>
                <w:color w:val="000000" w:themeColor="text1"/>
                <w:szCs w:val="20"/>
              </w:rPr>
            </w:pPr>
            <w:r>
              <w:rPr>
                <w:rFonts w:eastAsia="標楷體" w:hint="eastAsia"/>
                <w:color w:val="000000" w:themeColor="text1"/>
                <w:szCs w:val="20"/>
              </w:rPr>
              <w:t>7</w:t>
            </w:r>
            <w:r w:rsidR="004F769D" w:rsidRPr="004F769D">
              <w:rPr>
                <w:rFonts w:eastAsia="標楷體" w:hint="eastAsia"/>
                <w:color w:val="000000" w:themeColor="text1"/>
                <w:szCs w:val="20"/>
              </w:rPr>
              <w:t>.</w:t>
            </w:r>
            <w:r>
              <w:rPr>
                <w:rFonts w:eastAsia="標楷體" w:hint="eastAsia"/>
                <w:color w:val="000000" w:themeColor="text1"/>
                <w:szCs w:val="20"/>
              </w:rPr>
              <w:t>0</w:t>
            </w:r>
          </w:p>
        </w:tc>
      </w:tr>
      <w:tr w:rsidR="004F769D" w:rsidRPr="008E784C" w:rsidTr="004F769D">
        <w:trPr>
          <w:jc w:val="center"/>
        </w:trPr>
        <w:tc>
          <w:tcPr>
            <w:tcW w:w="2021" w:type="dxa"/>
            <w:tcBorders>
              <w:top w:val="nil"/>
              <w:left w:val="nil"/>
              <w:bottom w:val="single" w:sz="4" w:space="0" w:color="auto"/>
              <w:right w:val="single" w:sz="4" w:space="0" w:color="auto"/>
            </w:tcBorders>
            <w:vAlign w:val="center"/>
          </w:tcPr>
          <w:p w:rsidR="004F769D" w:rsidRPr="008E784C" w:rsidRDefault="004F769D" w:rsidP="00D66DC8">
            <w:pPr>
              <w:snapToGrid w:val="0"/>
              <w:spacing w:line="400" w:lineRule="atLeast"/>
              <w:ind w:left="28" w:right="-40"/>
              <w:jc w:val="both"/>
              <w:rPr>
                <w:rFonts w:eastAsia="標楷體"/>
                <w:color w:val="000000" w:themeColor="text1"/>
              </w:rPr>
            </w:pPr>
            <w:r w:rsidRPr="008E784C">
              <w:rPr>
                <w:rFonts w:eastAsia="標楷體"/>
                <w:color w:val="000000" w:themeColor="text1"/>
              </w:rPr>
              <w:t>化學品</w:t>
            </w:r>
          </w:p>
        </w:tc>
        <w:tc>
          <w:tcPr>
            <w:tcW w:w="1924" w:type="dxa"/>
            <w:tcBorders>
              <w:top w:val="nil"/>
              <w:left w:val="single" w:sz="4" w:space="0" w:color="auto"/>
              <w:bottom w:val="single" w:sz="4" w:space="0" w:color="auto"/>
              <w:right w:val="single" w:sz="4" w:space="0" w:color="auto"/>
            </w:tcBorders>
            <w:vAlign w:val="center"/>
          </w:tcPr>
          <w:p w:rsidR="004F769D" w:rsidRPr="004F769D" w:rsidRDefault="000371D4" w:rsidP="000371D4">
            <w:pPr>
              <w:jc w:val="center"/>
              <w:rPr>
                <w:rFonts w:eastAsia="標楷體"/>
                <w:color w:val="000000" w:themeColor="text1"/>
                <w:szCs w:val="20"/>
              </w:rPr>
            </w:pPr>
            <w:r>
              <w:rPr>
                <w:rFonts w:eastAsia="標楷體" w:hint="eastAsia"/>
                <w:color w:val="000000" w:themeColor="text1"/>
                <w:szCs w:val="20"/>
              </w:rPr>
              <w:t>12</w:t>
            </w:r>
            <w:r w:rsidR="004F769D" w:rsidRPr="004F769D">
              <w:rPr>
                <w:rFonts w:eastAsia="標楷體" w:hint="eastAsia"/>
                <w:color w:val="000000" w:themeColor="text1"/>
                <w:szCs w:val="20"/>
              </w:rPr>
              <w:t>.</w:t>
            </w:r>
            <w:r>
              <w:rPr>
                <w:rFonts w:eastAsia="標楷體" w:hint="eastAsia"/>
                <w:color w:val="000000" w:themeColor="text1"/>
                <w:szCs w:val="20"/>
              </w:rPr>
              <w:t>9</w:t>
            </w:r>
          </w:p>
        </w:tc>
        <w:tc>
          <w:tcPr>
            <w:tcW w:w="0" w:type="auto"/>
            <w:tcBorders>
              <w:top w:val="nil"/>
              <w:left w:val="single" w:sz="4" w:space="0" w:color="auto"/>
              <w:bottom w:val="single" w:sz="4" w:space="0" w:color="auto"/>
              <w:right w:val="single" w:sz="4" w:space="0" w:color="auto"/>
            </w:tcBorders>
            <w:vAlign w:val="bottom"/>
          </w:tcPr>
          <w:p w:rsidR="004F769D" w:rsidRPr="004F769D" w:rsidRDefault="00F10732" w:rsidP="00F10732">
            <w:pPr>
              <w:jc w:val="center"/>
              <w:rPr>
                <w:rFonts w:eastAsia="標楷體"/>
                <w:color w:val="000000" w:themeColor="text1"/>
                <w:szCs w:val="20"/>
              </w:rPr>
            </w:pPr>
            <w:r>
              <w:rPr>
                <w:rFonts w:eastAsia="標楷體" w:hint="eastAsia"/>
                <w:color w:val="000000" w:themeColor="text1"/>
                <w:szCs w:val="20"/>
              </w:rPr>
              <w:t>2</w:t>
            </w:r>
            <w:r w:rsidR="004F769D" w:rsidRPr="004F769D">
              <w:rPr>
                <w:rFonts w:eastAsia="標楷體" w:hint="eastAsia"/>
                <w:color w:val="000000" w:themeColor="text1"/>
                <w:szCs w:val="20"/>
              </w:rPr>
              <w:t>.</w:t>
            </w:r>
            <w:r>
              <w:rPr>
                <w:rFonts w:eastAsia="標楷體" w:hint="eastAsia"/>
                <w:color w:val="000000" w:themeColor="text1"/>
                <w:szCs w:val="20"/>
              </w:rPr>
              <w:t>8</w:t>
            </w:r>
          </w:p>
        </w:tc>
        <w:tc>
          <w:tcPr>
            <w:tcW w:w="2420" w:type="dxa"/>
            <w:tcBorders>
              <w:top w:val="nil"/>
              <w:left w:val="nil"/>
              <w:bottom w:val="single" w:sz="4" w:space="0" w:color="auto"/>
              <w:right w:val="nil"/>
            </w:tcBorders>
            <w:vAlign w:val="center"/>
          </w:tcPr>
          <w:p w:rsidR="004F769D" w:rsidRPr="004F769D" w:rsidRDefault="004F769D" w:rsidP="000371D4">
            <w:pPr>
              <w:jc w:val="center"/>
              <w:rPr>
                <w:rFonts w:eastAsia="標楷體"/>
                <w:color w:val="000000" w:themeColor="text1"/>
                <w:szCs w:val="20"/>
              </w:rPr>
            </w:pPr>
            <w:r w:rsidRPr="004F769D">
              <w:rPr>
                <w:rFonts w:eastAsia="標楷體" w:hint="eastAsia"/>
                <w:color w:val="000000" w:themeColor="text1"/>
                <w:szCs w:val="20"/>
              </w:rPr>
              <w:t>-2</w:t>
            </w:r>
            <w:r w:rsidR="000371D4">
              <w:rPr>
                <w:rFonts w:eastAsia="標楷體" w:hint="eastAsia"/>
                <w:color w:val="000000" w:themeColor="text1"/>
                <w:szCs w:val="20"/>
              </w:rPr>
              <w:t>0</w:t>
            </w:r>
            <w:r w:rsidRPr="004F769D">
              <w:rPr>
                <w:rFonts w:eastAsia="標楷體" w:hint="eastAsia"/>
                <w:color w:val="000000" w:themeColor="text1"/>
                <w:szCs w:val="20"/>
              </w:rPr>
              <w:t>.</w:t>
            </w:r>
            <w:r w:rsidR="000371D4">
              <w:rPr>
                <w:rFonts w:eastAsia="標楷體" w:hint="eastAsia"/>
                <w:color w:val="000000" w:themeColor="text1"/>
                <w:szCs w:val="20"/>
              </w:rPr>
              <w:t>1</w:t>
            </w:r>
          </w:p>
        </w:tc>
      </w:tr>
    </w:tbl>
    <w:p w:rsidR="00653A64" w:rsidRPr="008E784C" w:rsidRDefault="00653A64" w:rsidP="00653A64">
      <w:pPr>
        <w:spacing w:beforeLines="50" w:before="180" w:afterLines="50" w:after="180"/>
        <w:ind w:firstLineChars="129" w:firstLine="284"/>
        <w:rPr>
          <w:rFonts w:eastAsia="標楷體"/>
          <w:color w:val="000000" w:themeColor="text1"/>
          <w:sz w:val="28"/>
        </w:rPr>
      </w:pPr>
      <w:r w:rsidRPr="008E784C">
        <w:rPr>
          <w:rFonts w:eastAsia="標楷體"/>
          <w:color w:val="000000" w:themeColor="text1"/>
          <w:sz w:val="22"/>
          <w:szCs w:val="22"/>
        </w:rPr>
        <w:t>資料來源：經濟部統計處。</w:t>
      </w:r>
    </w:p>
    <w:p w:rsidR="00653A64" w:rsidRPr="008E784C" w:rsidRDefault="00653A64" w:rsidP="00653A64">
      <w:pPr>
        <w:widowControl/>
        <w:tabs>
          <w:tab w:val="left" w:pos="540"/>
        </w:tabs>
        <w:snapToGrid w:val="0"/>
        <w:spacing w:beforeLines="100" w:before="360" w:line="300" w:lineRule="auto"/>
        <w:jc w:val="both"/>
        <w:rPr>
          <w:rFonts w:eastAsia="標楷體"/>
          <w:b/>
          <w:bCs/>
          <w:color w:val="000000" w:themeColor="text1"/>
          <w:kern w:val="0"/>
          <w:sz w:val="28"/>
          <w:szCs w:val="20"/>
        </w:rPr>
      </w:pPr>
      <w:r w:rsidRPr="008E784C">
        <w:rPr>
          <w:rFonts w:eastAsia="標楷體"/>
          <w:b/>
          <w:bCs/>
          <w:color w:val="000000" w:themeColor="text1"/>
          <w:kern w:val="0"/>
          <w:sz w:val="28"/>
          <w:szCs w:val="20"/>
        </w:rPr>
        <w:t>３、</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DD60AC">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外銷訂單海外生產比重為</w:t>
      </w:r>
      <w:r w:rsidRPr="008E784C">
        <w:rPr>
          <w:rFonts w:eastAsia="標楷體" w:hint="eastAsia"/>
          <w:b/>
          <w:bCs/>
          <w:color w:val="000000" w:themeColor="text1"/>
          <w:kern w:val="0"/>
          <w:sz w:val="28"/>
          <w:szCs w:val="20"/>
        </w:rPr>
        <w:t>5</w:t>
      </w:r>
      <w:r w:rsidR="00DD60AC">
        <w:rPr>
          <w:rFonts w:eastAsia="標楷體" w:hint="eastAsia"/>
          <w:b/>
          <w:bCs/>
          <w:color w:val="000000" w:themeColor="text1"/>
          <w:kern w:val="0"/>
          <w:sz w:val="28"/>
          <w:szCs w:val="20"/>
        </w:rPr>
        <w:t>3</w:t>
      </w:r>
      <w:r w:rsidRPr="008E784C">
        <w:rPr>
          <w:rFonts w:eastAsia="標楷體" w:hint="eastAsia"/>
          <w:b/>
          <w:bCs/>
          <w:color w:val="000000" w:themeColor="text1"/>
          <w:kern w:val="0"/>
          <w:sz w:val="28"/>
          <w:szCs w:val="20"/>
        </w:rPr>
        <w:t>.</w:t>
      </w:r>
      <w:r w:rsidR="00DD60AC">
        <w:rPr>
          <w:rFonts w:eastAsia="標楷體" w:hint="eastAsia"/>
          <w:b/>
          <w:bCs/>
          <w:color w:val="000000" w:themeColor="text1"/>
          <w:kern w:val="0"/>
          <w:sz w:val="28"/>
          <w:szCs w:val="20"/>
        </w:rPr>
        <w:t>7</w:t>
      </w:r>
      <w:r w:rsidRPr="008E784C">
        <w:rPr>
          <w:rFonts w:eastAsia="標楷體"/>
          <w:b/>
          <w:bCs/>
          <w:color w:val="000000" w:themeColor="text1"/>
          <w:kern w:val="0"/>
          <w:sz w:val="28"/>
          <w:szCs w:val="20"/>
        </w:rPr>
        <w:t>%</w:t>
      </w:r>
    </w:p>
    <w:p w:rsidR="00653A64" w:rsidRPr="00DD60AC"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DD60AC">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外銷</w:t>
      </w:r>
      <w:r w:rsidRPr="00DD60AC">
        <w:rPr>
          <w:rFonts w:eastAsia="標楷體"/>
          <w:color w:val="000000" w:themeColor="text1"/>
          <w:kern w:val="0"/>
          <w:sz w:val="28"/>
          <w:szCs w:val="28"/>
        </w:rPr>
        <w:t>訂單海外生產比重</w:t>
      </w:r>
      <w:r w:rsidRPr="00DD60AC">
        <w:rPr>
          <w:rFonts w:eastAsia="標楷體" w:hint="eastAsia"/>
          <w:color w:val="000000" w:themeColor="text1"/>
          <w:kern w:val="0"/>
          <w:sz w:val="28"/>
          <w:szCs w:val="28"/>
        </w:rPr>
        <w:t>5</w:t>
      </w:r>
      <w:r w:rsidR="00DD60AC" w:rsidRPr="00DD60AC">
        <w:rPr>
          <w:rFonts w:eastAsia="標楷體" w:hint="eastAsia"/>
          <w:color w:val="000000" w:themeColor="text1"/>
          <w:kern w:val="0"/>
          <w:sz w:val="28"/>
          <w:szCs w:val="28"/>
        </w:rPr>
        <w:t>3</w:t>
      </w:r>
      <w:r w:rsidRPr="00DD60AC">
        <w:rPr>
          <w:rFonts w:eastAsia="標楷體" w:hint="eastAsia"/>
          <w:color w:val="000000" w:themeColor="text1"/>
          <w:kern w:val="0"/>
          <w:sz w:val="28"/>
          <w:szCs w:val="28"/>
        </w:rPr>
        <w:t>.</w:t>
      </w:r>
      <w:r w:rsidR="00DD60AC" w:rsidRPr="00DD60AC">
        <w:rPr>
          <w:rFonts w:eastAsia="標楷體" w:hint="eastAsia"/>
          <w:color w:val="000000" w:themeColor="text1"/>
          <w:kern w:val="0"/>
          <w:sz w:val="28"/>
          <w:szCs w:val="28"/>
        </w:rPr>
        <w:t>7</w:t>
      </w:r>
      <w:r w:rsidRPr="00DD60AC">
        <w:rPr>
          <w:rFonts w:eastAsia="標楷體"/>
          <w:color w:val="000000" w:themeColor="text1"/>
          <w:kern w:val="0"/>
          <w:sz w:val="28"/>
          <w:szCs w:val="28"/>
        </w:rPr>
        <w:t>%</w:t>
      </w:r>
      <w:r w:rsidRPr="00DD60AC">
        <w:rPr>
          <w:rFonts w:eastAsia="標楷體"/>
          <w:color w:val="000000" w:themeColor="text1"/>
          <w:kern w:val="0"/>
          <w:sz w:val="28"/>
          <w:szCs w:val="28"/>
        </w:rPr>
        <w:t>，其中以資訊通信產品</w:t>
      </w:r>
      <w:r w:rsidRPr="00DD60AC">
        <w:rPr>
          <w:rFonts w:eastAsia="標楷體" w:hint="eastAsia"/>
          <w:color w:val="000000" w:themeColor="text1"/>
          <w:kern w:val="0"/>
          <w:sz w:val="28"/>
          <w:szCs w:val="28"/>
        </w:rPr>
        <w:t>90.</w:t>
      </w:r>
      <w:r w:rsidR="00DD60AC" w:rsidRPr="00DD60AC">
        <w:rPr>
          <w:rFonts w:eastAsia="標楷體" w:hint="eastAsia"/>
          <w:color w:val="000000" w:themeColor="text1"/>
          <w:kern w:val="0"/>
          <w:sz w:val="28"/>
          <w:szCs w:val="28"/>
        </w:rPr>
        <w:t>8</w:t>
      </w:r>
      <w:r w:rsidRPr="00DD60AC">
        <w:rPr>
          <w:rFonts w:eastAsia="標楷體"/>
          <w:color w:val="000000" w:themeColor="text1"/>
          <w:kern w:val="0"/>
          <w:sz w:val="28"/>
          <w:szCs w:val="28"/>
        </w:rPr>
        <w:t>%</w:t>
      </w:r>
      <w:r w:rsidRPr="00DD60AC">
        <w:rPr>
          <w:rFonts w:eastAsia="標楷體"/>
          <w:color w:val="000000" w:themeColor="text1"/>
          <w:kern w:val="0"/>
          <w:sz w:val="28"/>
          <w:szCs w:val="28"/>
        </w:rPr>
        <w:t>最高，其次為電機產品</w:t>
      </w:r>
      <w:r w:rsidRPr="00DD60AC">
        <w:rPr>
          <w:rFonts w:eastAsia="標楷體" w:hint="eastAsia"/>
          <w:color w:val="000000" w:themeColor="text1"/>
          <w:kern w:val="0"/>
          <w:sz w:val="28"/>
          <w:szCs w:val="28"/>
        </w:rPr>
        <w:t>76.</w:t>
      </w:r>
      <w:r w:rsidR="00DD60AC" w:rsidRPr="00DD60AC">
        <w:rPr>
          <w:rFonts w:eastAsia="標楷體" w:hint="eastAsia"/>
          <w:color w:val="000000" w:themeColor="text1"/>
          <w:kern w:val="0"/>
          <w:sz w:val="28"/>
          <w:szCs w:val="28"/>
        </w:rPr>
        <w:t>8</w:t>
      </w:r>
      <w:r w:rsidRPr="00DD60AC">
        <w:rPr>
          <w:rFonts w:eastAsia="標楷體"/>
          <w:color w:val="000000" w:themeColor="text1"/>
          <w:kern w:val="0"/>
          <w:sz w:val="28"/>
          <w:szCs w:val="28"/>
        </w:rPr>
        <w:t>%</w:t>
      </w:r>
      <w:r w:rsidRPr="00DD60AC">
        <w:rPr>
          <w:rFonts w:eastAsia="標楷體"/>
          <w:color w:val="000000" w:themeColor="text1"/>
          <w:kern w:val="0"/>
          <w:sz w:val="28"/>
          <w:szCs w:val="28"/>
        </w:rPr>
        <w:t>。</w:t>
      </w:r>
    </w:p>
    <w:p w:rsidR="00653A64" w:rsidRPr="008E784C" w:rsidRDefault="00653A64" w:rsidP="00653A64">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8E784C">
        <w:rPr>
          <w:rFonts w:eastAsia="標楷體"/>
          <w:b/>
          <w:bCs/>
          <w:color w:val="000000" w:themeColor="text1"/>
          <w:kern w:val="0"/>
          <w:sz w:val="28"/>
          <w:szCs w:val="20"/>
        </w:rPr>
        <w:t>４、</w:t>
      </w:r>
      <w:r w:rsidRPr="008E784C">
        <w:rPr>
          <w:rFonts w:eastAsia="標楷體"/>
          <w:b/>
          <w:bCs/>
          <w:color w:val="000000" w:themeColor="text1"/>
          <w:kern w:val="0"/>
          <w:sz w:val="28"/>
          <w:szCs w:val="20"/>
        </w:rPr>
        <w:t>10</w:t>
      </w:r>
      <w:r w:rsidRPr="008E784C">
        <w:rPr>
          <w:rFonts w:eastAsia="標楷體" w:hint="eastAsia"/>
          <w:b/>
          <w:bCs/>
          <w:color w:val="000000" w:themeColor="text1"/>
          <w:kern w:val="0"/>
          <w:sz w:val="28"/>
          <w:szCs w:val="20"/>
        </w:rPr>
        <w:t>9</w:t>
      </w:r>
      <w:r w:rsidRPr="008E784C">
        <w:rPr>
          <w:rFonts w:eastAsia="標楷體"/>
          <w:b/>
          <w:bCs/>
          <w:color w:val="000000" w:themeColor="text1"/>
          <w:kern w:val="0"/>
          <w:sz w:val="28"/>
          <w:szCs w:val="20"/>
        </w:rPr>
        <w:t>年</w:t>
      </w:r>
      <w:r w:rsidR="0040480A">
        <w:rPr>
          <w:rFonts w:eastAsia="標楷體" w:hint="eastAsia"/>
          <w:b/>
          <w:bCs/>
          <w:color w:val="000000" w:themeColor="text1"/>
          <w:kern w:val="0"/>
          <w:sz w:val="28"/>
          <w:szCs w:val="20"/>
        </w:rPr>
        <w:t>8</w:t>
      </w:r>
      <w:r w:rsidR="00D7778B">
        <w:rPr>
          <w:rFonts w:eastAsia="標楷體" w:hint="eastAsia"/>
          <w:b/>
          <w:bCs/>
          <w:color w:val="000000" w:themeColor="text1"/>
          <w:kern w:val="0"/>
          <w:sz w:val="28"/>
          <w:szCs w:val="20"/>
        </w:rPr>
        <w:t>月</w:t>
      </w:r>
      <w:r w:rsidRPr="008E784C">
        <w:rPr>
          <w:rFonts w:eastAsia="標楷體"/>
          <w:b/>
          <w:bCs/>
          <w:color w:val="000000" w:themeColor="text1"/>
          <w:kern w:val="0"/>
          <w:sz w:val="28"/>
          <w:szCs w:val="20"/>
        </w:rPr>
        <w:t>主要地區接單以</w:t>
      </w:r>
      <w:r w:rsidR="0040480A">
        <w:rPr>
          <w:rFonts w:eastAsia="標楷體" w:hint="eastAsia"/>
          <w:b/>
          <w:color w:val="000000" w:themeColor="text1"/>
          <w:kern w:val="0"/>
          <w:sz w:val="28"/>
          <w:szCs w:val="28"/>
        </w:rPr>
        <w:t>歐洲</w:t>
      </w:r>
      <w:r w:rsidRPr="008E784C">
        <w:rPr>
          <w:rFonts w:eastAsia="標楷體" w:hint="eastAsia"/>
          <w:b/>
          <w:bCs/>
          <w:color w:val="000000" w:themeColor="text1"/>
          <w:kern w:val="0"/>
          <w:sz w:val="28"/>
          <w:szCs w:val="20"/>
        </w:rPr>
        <w:t>增加</w:t>
      </w:r>
      <w:r w:rsidR="002E242E">
        <w:rPr>
          <w:rFonts w:eastAsia="標楷體" w:hint="eastAsia"/>
          <w:b/>
          <w:bCs/>
          <w:color w:val="000000" w:themeColor="text1"/>
          <w:kern w:val="0"/>
          <w:sz w:val="28"/>
          <w:szCs w:val="20"/>
        </w:rPr>
        <w:t>2</w:t>
      </w:r>
      <w:r w:rsidR="0040480A">
        <w:rPr>
          <w:rFonts w:eastAsia="標楷體" w:hint="eastAsia"/>
          <w:b/>
          <w:bCs/>
          <w:color w:val="000000" w:themeColor="text1"/>
          <w:kern w:val="0"/>
          <w:sz w:val="28"/>
          <w:szCs w:val="20"/>
        </w:rPr>
        <w:t>1</w:t>
      </w:r>
      <w:r w:rsidRPr="008E784C">
        <w:rPr>
          <w:rFonts w:eastAsia="標楷體" w:hint="eastAsia"/>
          <w:b/>
          <w:bCs/>
          <w:color w:val="000000" w:themeColor="text1"/>
          <w:kern w:val="0"/>
          <w:sz w:val="28"/>
          <w:szCs w:val="20"/>
        </w:rPr>
        <w:t>.</w:t>
      </w:r>
      <w:r w:rsidR="0040480A">
        <w:rPr>
          <w:rFonts w:eastAsia="標楷體" w:hint="eastAsia"/>
          <w:b/>
          <w:bCs/>
          <w:color w:val="000000" w:themeColor="text1"/>
          <w:kern w:val="0"/>
          <w:sz w:val="28"/>
          <w:szCs w:val="20"/>
        </w:rPr>
        <w:t>2</w:t>
      </w:r>
      <w:r w:rsidRPr="008E784C">
        <w:rPr>
          <w:rFonts w:eastAsia="標楷體"/>
          <w:b/>
          <w:bCs/>
          <w:color w:val="000000" w:themeColor="text1"/>
          <w:kern w:val="0"/>
          <w:sz w:val="28"/>
          <w:szCs w:val="20"/>
        </w:rPr>
        <w:t>%</w:t>
      </w:r>
      <w:r w:rsidRPr="008E784C">
        <w:rPr>
          <w:rFonts w:eastAsia="標楷體"/>
          <w:b/>
          <w:bCs/>
          <w:color w:val="000000" w:themeColor="text1"/>
          <w:kern w:val="0"/>
          <w:sz w:val="28"/>
          <w:szCs w:val="20"/>
        </w:rPr>
        <w:t>最多</w:t>
      </w:r>
    </w:p>
    <w:p w:rsidR="000672EE" w:rsidRPr="00824F84" w:rsidRDefault="00653A64" w:rsidP="00653A64">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8E784C">
        <w:rPr>
          <w:rFonts w:eastAsia="標楷體"/>
          <w:color w:val="000000" w:themeColor="text1"/>
          <w:kern w:val="0"/>
          <w:sz w:val="28"/>
          <w:szCs w:val="28"/>
        </w:rPr>
        <w:t>10</w:t>
      </w:r>
      <w:r w:rsidRPr="008E784C">
        <w:rPr>
          <w:rFonts w:eastAsia="標楷體" w:hint="eastAsia"/>
          <w:color w:val="000000" w:themeColor="text1"/>
          <w:kern w:val="0"/>
          <w:sz w:val="28"/>
          <w:szCs w:val="28"/>
        </w:rPr>
        <w:t>9</w:t>
      </w:r>
      <w:r w:rsidRPr="008E784C">
        <w:rPr>
          <w:rFonts w:eastAsia="標楷體"/>
          <w:color w:val="000000" w:themeColor="text1"/>
          <w:kern w:val="0"/>
          <w:sz w:val="28"/>
          <w:szCs w:val="28"/>
        </w:rPr>
        <w:t>年</w:t>
      </w:r>
      <w:r w:rsidR="0040480A">
        <w:rPr>
          <w:rFonts w:eastAsia="標楷體" w:hint="eastAsia"/>
          <w:color w:val="000000" w:themeColor="text1"/>
          <w:kern w:val="0"/>
          <w:sz w:val="28"/>
          <w:szCs w:val="28"/>
        </w:rPr>
        <w:t>8</w:t>
      </w:r>
      <w:r w:rsidR="00D7778B">
        <w:rPr>
          <w:rFonts w:eastAsia="標楷體" w:hint="eastAsia"/>
          <w:color w:val="000000" w:themeColor="text1"/>
          <w:kern w:val="0"/>
          <w:sz w:val="28"/>
          <w:szCs w:val="28"/>
        </w:rPr>
        <w:t>月</w:t>
      </w:r>
      <w:r w:rsidRPr="008E784C">
        <w:rPr>
          <w:rFonts w:eastAsia="標楷體"/>
          <w:color w:val="000000" w:themeColor="text1"/>
          <w:kern w:val="0"/>
          <w:sz w:val="28"/>
          <w:szCs w:val="28"/>
        </w:rPr>
        <w:t>我國於各主要地區接單，以美國及</w:t>
      </w:r>
      <w:r w:rsidRPr="008E784C">
        <w:rPr>
          <w:rFonts w:eastAsia="標楷體" w:hint="eastAsia"/>
          <w:color w:val="000000" w:themeColor="text1"/>
          <w:kern w:val="0"/>
          <w:sz w:val="28"/>
          <w:szCs w:val="28"/>
        </w:rPr>
        <w:t>中國大陸</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含香港</w:t>
      </w:r>
      <w:r w:rsidRPr="008E784C">
        <w:rPr>
          <w:rFonts w:eastAsia="標楷體" w:hint="eastAsia"/>
          <w:color w:val="000000" w:themeColor="text1"/>
          <w:kern w:val="0"/>
          <w:sz w:val="28"/>
          <w:szCs w:val="28"/>
        </w:rPr>
        <w:t>)</w:t>
      </w:r>
      <w:r w:rsidRPr="008E784C">
        <w:rPr>
          <w:rFonts w:eastAsia="標楷體"/>
          <w:color w:val="000000" w:themeColor="text1"/>
          <w:kern w:val="0"/>
          <w:sz w:val="28"/>
          <w:szCs w:val="28"/>
        </w:rPr>
        <w:t>為主，占外銷接單總額</w:t>
      </w:r>
      <w:r w:rsidRPr="0040480A">
        <w:rPr>
          <w:rFonts w:eastAsia="標楷體"/>
          <w:color w:val="000000" w:themeColor="text1"/>
          <w:kern w:val="0"/>
          <w:sz w:val="28"/>
          <w:szCs w:val="28"/>
        </w:rPr>
        <w:t>分別為</w:t>
      </w:r>
      <w:r w:rsidRPr="0040480A">
        <w:rPr>
          <w:rFonts w:eastAsia="標楷體" w:hint="eastAsia"/>
          <w:color w:val="000000" w:themeColor="text1"/>
          <w:kern w:val="0"/>
          <w:sz w:val="28"/>
          <w:szCs w:val="28"/>
        </w:rPr>
        <w:t>3</w:t>
      </w:r>
      <w:r w:rsidR="0040480A" w:rsidRPr="0040480A">
        <w:rPr>
          <w:rFonts w:eastAsia="標楷體" w:hint="eastAsia"/>
          <w:color w:val="000000" w:themeColor="text1"/>
          <w:kern w:val="0"/>
          <w:sz w:val="28"/>
          <w:szCs w:val="28"/>
        </w:rPr>
        <w:t>0</w:t>
      </w:r>
      <w:r w:rsidRPr="0040480A">
        <w:rPr>
          <w:rFonts w:eastAsia="標楷體" w:hint="eastAsia"/>
          <w:color w:val="000000" w:themeColor="text1"/>
          <w:kern w:val="0"/>
          <w:sz w:val="28"/>
          <w:szCs w:val="28"/>
        </w:rPr>
        <w:t>.</w:t>
      </w:r>
      <w:r w:rsidR="0040480A" w:rsidRPr="0040480A">
        <w:rPr>
          <w:rFonts w:eastAsia="標楷體" w:hint="eastAsia"/>
          <w:color w:val="000000" w:themeColor="text1"/>
          <w:kern w:val="0"/>
          <w:sz w:val="28"/>
          <w:szCs w:val="28"/>
        </w:rPr>
        <w:t>1</w:t>
      </w:r>
      <w:r w:rsidRPr="0040480A">
        <w:rPr>
          <w:rFonts w:eastAsia="標楷體"/>
          <w:color w:val="000000" w:themeColor="text1"/>
          <w:kern w:val="0"/>
          <w:sz w:val="28"/>
          <w:szCs w:val="28"/>
        </w:rPr>
        <w:t>%</w:t>
      </w:r>
      <w:r w:rsidRPr="0040480A">
        <w:rPr>
          <w:rFonts w:eastAsia="標楷體"/>
          <w:color w:val="000000" w:themeColor="text1"/>
          <w:kern w:val="0"/>
          <w:sz w:val="28"/>
          <w:szCs w:val="28"/>
        </w:rPr>
        <w:t>及</w:t>
      </w:r>
      <w:r w:rsidRPr="0040480A">
        <w:rPr>
          <w:rFonts w:eastAsia="標楷體" w:hint="eastAsia"/>
          <w:color w:val="000000" w:themeColor="text1"/>
          <w:kern w:val="0"/>
          <w:sz w:val="28"/>
          <w:szCs w:val="28"/>
        </w:rPr>
        <w:t>2</w:t>
      </w:r>
      <w:r w:rsidR="0040480A" w:rsidRPr="0040480A">
        <w:rPr>
          <w:rFonts w:eastAsia="標楷體" w:hint="eastAsia"/>
          <w:color w:val="000000" w:themeColor="text1"/>
          <w:kern w:val="0"/>
          <w:sz w:val="28"/>
          <w:szCs w:val="28"/>
        </w:rPr>
        <w:t>8</w:t>
      </w:r>
      <w:r w:rsidRPr="0040480A">
        <w:rPr>
          <w:rFonts w:eastAsia="標楷體" w:hint="eastAsia"/>
          <w:color w:val="000000" w:themeColor="text1"/>
          <w:kern w:val="0"/>
          <w:sz w:val="28"/>
          <w:szCs w:val="28"/>
        </w:rPr>
        <w:t>.</w:t>
      </w:r>
      <w:r w:rsidR="00533E46" w:rsidRPr="0040480A">
        <w:rPr>
          <w:rFonts w:eastAsia="標楷體" w:hint="eastAsia"/>
          <w:color w:val="000000" w:themeColor="text1"/>
          <w:kern w:val="0"/>
          <w:sz w:val="28"/>
          <w:szCs w:val="28"/>
        </w:rPr>
        <w:t>3</w:t>
      </w:r>
      <w:r w:rsidRPr="0040480A">
        <w:rPr>
          <w:rFonts w:eastAsia="標楷體"/>
          <w:color w:val="000000" w:themeColor="text1"/>
          <w:kern w:val="0"/>
          <w:sz w:val="28"/>
          <w:szCs w:val="28"/>
        </w:rPr>
        <w:t>%</w:t>
      </w:r>
      <w:r w:rsidRPr="0040480A">
        <w:rPr>
          <w:rFonts w:eastAsia="標楷體"/>
          <w:color w:val="000000" w:themeColor="text1"/>
          <w:kern w:val="0"/>
          <w:sz w:val="28"/>
          <w:szCs w:val="28"/>
        </w:rPr>
        <w:t>，較上年同月</w:t>
      </w:r>
      <w:r w:rsidRPr="0040480A">
        <w:rPr>
          <w:rFonts w:eastAsia="標楷體" w:hint="eastAsia"/>
          <w:color w:val="000000" w:themeColor="text1"/>
          <w:kern w:val="0"/>
          <w:sz w:val="28"/>
          <w:szCs w:val="28"/>
        </w:rPr>
        <w:t>增</w:t>
      </w:r>
      <w:r w:rsidRPr="008E784C">
        <w:rPr>
          <w:rFonts w:eastAsia="標楷體" w:hint="eastAsia"/>
          <w:color w:val="000000" w:themeColor="text1"/>
          <w:kern w:val="0"/>
          <w:sz w:val="28"/>
          <w:szCs w:val="28"/>
        </w:rPr>
        <w:t>加</w:t>
      </w:r>
      <w:r w:rsidR="0040480A">
        <w:rPr>
          <w:rFonts w:eastAsia="標楷體" w:hint="eastAsia"/>
          <w:color w:val="000000" w:themeColor="text1"/>
          <w:kern w:val="0"/>
          <w:sz w:val="28"/>
          <w:szCs w:val="28"/>
        </w:rPr>
        <w:t>19</w:t>
      </w:r>
      <w:r w:rsidRPr="008E784C">
        <w:rPr>
          <w:rFonts w:eastAsia="標楷體" w:hint="eastAsia"/>
          <w:color w:val="000000" w:themeColor="text1"/>
          <w:kern w:val="0"/>
          <w:sz w:val="28"/>
          <w:szCs w:val="28"/>
        </w:rPr>
        <w:t>.</w:t>
      </w:r>
      <w:r w:rsidR="0040480A">
        <w:rPr>
          <w:rFonts w:eastAsia="標楷體" w:hint="eastAsia"/>
          <w:color w:val="000000" w:themeColor="text1"/>
          <w:kern w:val="0"/>
          <w:sz w:val="28"/>
          <w:szCs w:val="28"/>
        </w:rPr>
        <w:t>5</w:t>
      </w:r>
      <w:r w:rsidRPr="008E784C">
        <w:rPr>
          <w:rFonts w:eastAsia="標楷體"/>
          <w:color w:val="000000" w:themeColor="text1"/>
          <w:kern w:val="0"/>
          <w:sz w:val="28"/>
          <w:szCs w:val="28"/>
        </w:rPr>
        <w:t>%</w:t>
      </w:r>
      <w:r w:rsidRPr="008E784C">
        <w:rPr>
          <w:rFonts w:eastAsia="標楷體"/>
          <w:color w:val="000000" w:themeColor="text1"/>
          <w:kern w:val="0"/>
          <w:sz w:val="28"/>
          <w:szCs w:val="28"/>
        </w:rPr>
        <w:t>及</w:t>
      </w:r>
      <w:r w:rsidR="0040480A">
        <w:rPr>
          <w:rFonts w:eastAsia="標楷體" w:hint="eastAsia"/>
          <w:color w:val="000000" w:themeColor="text1"/>
          <w:kern w:val="0"/>
          <w:sz w:val="28"/>
          <w:szCs w:val="28"/>
        </w:rPr>
        <w:t>21</w:t>
      </w:r>
      <w:r w:rsidRPr="008E784C">
        <w:rPr>
          <w:rFonts w:eastAsia="標楷體" w:hint="eastAsia"/>
          <w:color w:val="000000" w:themeColor="text1"/>
          <w:kern w:val="0"/>
          <w:sz w:val="28"/>
          <w:szCs w:val="28"/>
        </w:rPr>
        <w:t>.</w:t>
      </w:r>
      <w:r w:rsidR="0040480A">
        <w:rPr>
          <w:rFonts w:eastAsia="標楷體" w:hint="eastAsia"/>
          <w:color w:val="000000" w:themeColor="text1"/>
          <w:kern w:val="0"/>
          <w:sz w:val="28"/>
          <w:szCs w:val="28"/>
        </w:rPr>
        <w:t>0</w:t>
      </w:r>
      <w:r w:rsidRPr="008E784C">
        <w:rPr>
          <w:rFonts w:eastAsia="標楷體"/>
          <w:color w:val="000000" w:themeColor="text1"/>
          <w:kern w:val="0"/>
          <w:sz w:val="28"/>
          <w:szCs w:val="28"/>
        </w:rPr>
        <w:t>%</w:t>
      </w:r>
      <w:r w:rsidRPr="008E784C">
        <w:rPr>
          <w:rFonts w:eastAsia="標楷體"/>
          <w:color w:val="000000" w:themeColor="text1"/>
          <w:kern w:val="0"/>
          <w:sz w:val="28"/>
          <w:szCs w:val="28"/>
        </w:rPr>
        <w:t>；另</w:t>
      </w:r>
      <w:r w:rsidRPr="008E784C">
        <w:rPr>
          <w:rFonts w:eastAsia="標楷體" w:hint="eastAsia"/>
          <w:color w:val="000000" w:themeColor="text1"/>
          <w:kern w:val="0"/>
          <w:sz w:val="28"/>
          <w:szCs w:val="28"/>
        </w:rPr>
        <w:t>歐洲及東協分別增加</w:t>
      </w:r>
      <w:r w:rsidR="0040480A">
        <w:rPr>
          <w:rFonts w:eastAsia="標楷體" w:hint="eastAsia"/>
          <w:color w:val="000000" w:themeColor="text1"/>
          <w:kern w:val="0"/>
          <w:sz w:val="28"/>
          <w:szCs w:val="28"/>
        </w:rPr>
        <w:t>21</w:t>
      </w:r>
      <w:r w:rsidRPr="008E784C">
        <w:rPr>
          <w:rFonts w:eastAsia="標楷體" w:hint="eastAsia"/>
          <w:color w:val="000000" w:themeColor="text1"/>
          <w:kern w:val="0"/>
          <w:sz w:val="28"/>
          <w:szCs w:val="28"/>
        </w:rPr>
        <w:t>.</w:t>
      </w:r>
      <w:r w:rsidR="00533E46">
        <w:rPr>
          <w:rFonts w:eastAsia="標楷體" w:hint="eastAsia"/>
          <w:color w:val="000000" w:themeColor="text1"/>
          <w:kern w:val="0"/>
          <w:sz w:val="28"/>
          <w:szCs w:val="28"/>
        </w:rPr>
        <w:t>2</w:t>
      </w:r>
      <w:r w:rsidRPr="008E784C">
        <w:rPr>
          <w:rFonts w:eastAsia="標楷體" w:hint="eastAsia"/>
          <w:color w:val="000000" w:themeColor="text1"/>
          <w:kern w:val="0"/>
          <w:sz w:val="28"/>
          <w:szCs w:val="28"/>
        </w:rPr>
        <w:t>%</w:t>
      </w:r>
      <w:r w:rsidRPr="008E784C">
        <w:rPr>
          <w:rFonts w:eastAsia="標楷體" w:hint="eastAsia"/>
          <w:color w:val="000000" w:themeColor="text1"/>
          <w:kern w:val="0"/>
          <w:sz w:val="28"/>
          <w:szCs w:val="28"/>
        </w:rPr>
        <w:t>及</w:t>
      </w:r>
      <w:r w:rsidR="00533E46">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40480A">
        <w:rPr>
          <w:rFonts w:eastAsia="標楷體" w:hint="eastAsia"/>
          <w:color w:val="000000" w:themeColor="text1"/>
          <w:kern w:val="0"/>
          <w:sz w:val="28"/>
          <w:szCs w:val="28"/>
        </w:rPr>
        <w:t>5</w:t>
      </w:r>
      <w:r w:rsidRPr="008E784C">
        <w:rPr>
          <w:rFonts w:eastAsia="標楷體" w:hint="eastAsia"/>
          <w:color w:val="000000" w:themeColor="text1"/>
          <w:kern w:val="0"/>
          <w:sz w:val="28"/>
          <w:szCs w:val="28"/>
        </w:rPr>
        <w:t>%</w:t>
      </w:r>
      <w:r w:rsidR="00715F4E">
        <w:rPr>
          <w:rFonts w:eastAsia="標楷體" w:hint="eastAsia"/>
          <w:color w:val="000000" w:themeColor="text1"/>
          <w:kern w:val="0"/>
          <w:sz w:val="28"/>
          <w:szCs w:val="28"/>
        </w:rPr>
        <w:t>，</w:t>
      </w:r>
      <w:r w:rsidR="00715F4E" w:rsidRPr="008E784C">
        <w:rPr>
          <w:rFonts w:eastAsia="標楷體" w:hint="eastAsia"/>
          <w:color w:val="000000" w:themeColor="text1"/>
          <w:kern w:val="0"/>
          <w:sz w:val="28"/>
          <w:szCs w:val="28"/>
        </w:rPr>
        <w:t>日本</w:t>
      </w:r>
      <w:r w:rsidR="00715F4E">
        <w:rPr>
          <w:rFonts w:eastAsia="標楷體" w:hint="eastAsia"/>
          <w:color w:val="000000" w:themeColor="text1"/>
          <w:kern w:val="0"/>
          <w:sz w:val="28"/>
          <w:szCs w:val="28"/>
        </w:rPr>
        <w:t>減少</w:t>
      </w:r>
      <w:r w:rsidR="0040480A">
        <w:rPr>
          <w:rFonts w:eastAsia="標楷體" w:hint="eastAsia"/>
          <w:color w:val="000000" w:themeColor="text1"/>
          <w:kern w:val="0"/>
          <w:sz w:val="28"/>
          <w:szCs w:val="28"/>
        </w:rPr>
        <w:t>3</w:t>
      </w:r>
      <w:r w:rsidR="00715F4E" w:rsidRPr="008E784C">
        <w:rPr>
          <w:rFonts w:eastAsia="標楷體" w:hint="eastAsia"/>
          <w:color w:val="000000" w:themeColor="text1"/>
          <w:kern w:val="0"/>
          <w:sz w:val="28"/>
          <w:szCs w:val="28"/>
        </w:rPr>
        <w:t>.</w:t>
      </w:r>
      <w:r w:rsidR="0040480A">
        <w:rPr>
          <w:rFonts w:eastAsia="標楷體" w:hint="eastAsia"/>
          <w:color w:val="000000" w:themeColor="text1"/>
          <w:kern w:val="0"/>
          <w:sz w:val="28"/>
          <w:szCs w:val="28"/>
        </w:rPr>
        <w:t>8</w:t>
      </w:r>
      <w:r w:rsidR="00715F4E" w:rsidRPr="008E784C">
        <w:rPr>
          <w:rFonts w:eastAsia="標楷體" w:hint="eastAsia"/>
          <w:color w:val="000000" w:themeColor="text1"/>
          <w:kern w:val="0"/>
          <w:sz w:val="28"/>
          <w:szCs w:val="28"/>
        </w:rPr>
        <w:t>%</w:t>
      </w:r>
      <w:r w:rsidR="00715F4E" w:rsidRPr="008E784C">
        <w:rPr>
          <w:rFonts w:eastAsia="標楷體"/>
          <w:color w:val="000000" w:themeColor="text1"/>
          <w:kern w:val="0"/>
          <w:sz w:val="28"/>
          <w:szCs w:val="28"/>
        </w:rPr>
        <w:t>。</w:t>
      </w:r>
    </w:p>
    <w:p w:rsidR="000672EE" w:rsidRPr="0040480A"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0672EE" w:rsidRPr="00824F84" w:rsidRDefault="000672EE" w:rsidP="000672EE">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824F84">
        <w:rPr>
          <w:rFonts w:eastAsia="標楷體"/>
          <w:color w:val="000000" w:themeColor="text1"/>
          <w:kern w:val="0"/>
          <w:sz w:val="28"/>
          <w:szCs w:val="20"/>
        </w:rPr>
        <w:br w:type="page"/>
      </w:r>
    </w:p>
    <w:p w:rsidR="000672EE" w:rsidRPr="00824F84" w:rsidRDefault="000672EE" w:rsidP="000672EE">
      <w:pPr>
        <w:snapToGrid w:val="0"/>
        <w:spacing w:line="300" w:lineRule="auto"/>
        <w:jc w:val="center"/>
        <w:rPr>
          <w:rFonts w:eastAsia="標楷體"/>
          <w:b/>
          <w:bCs/>
          <w:color w:val="000000" w:themeColor="text1"/>
          <w:sz w:val="28"/>
        </w:rPr>
      </w:pPr>
      <w:r w:rsidRPr="00824F84">
        <w:rPr>
          <w:rFonts w:eastAsia="標楷體"/>
          <w:b/>
          <w:bCs/>
          <w:color w:val="000000" w:themeColor="text1"/>
          <w:sz w:val="28"/>
        </w:rPr>
        <w:lastRenderedPageBreak/>
        <w:t>表</w:t>
      </w:r>
      <w:r w:rsidRPr="00824F84">
        <w:rPr>
          <w:rFonts w:eastAsia="標楷體"/>
          <w:b/>
          <w:bCs/>
          <w:color w:val="000000" w:themeColor="text1"/>
          <w:sz w:val="28"/>
        </w:rPr>
        <w:t xml:space="preserve"> 2-5-3</w:t>
      </w:r>
      <w:r w:rsidRPr="00824F84">
        <w:rPr>
          <w:rFonts w:eastAsia="標楷體"/>
          <w:b/>
          <w:bCs/>
          <w:color w:val="000000" w:themeColor="text1"/>
          <w:sz w:val="28"/>
        </w:rPr>
        <w:t xml:space="preserve">　外銷訂單海外生產比重</w:t>
      </w:r>
    </w:p>
    <w:p w:rsidR="000672EE" w:rsidRPr="00824F84" w:rsidRDefault="000672EE" w:rsidP="000672EE">
      <w:pPr>
        <w:ind w:rightChars="58" w:right="139"/>
        <w:jc w:val="right"/>
        <w:rPr>
          <w:rFonts w:eastAsia="標楷體"/>
          <w:color w:val="000000" w:themeColor="text1"/>
          <w:sz w:val="28"/>
        </w:rPr>
      </w:pPr>
      <w:r w:rsidRPr="00824F84">
        <w:rPr>
          <w:rFonts w:eastAsia="標楷體"/>
          <w:color w:val="000000" w:themeColor="text1"/>
          <w:spacing w:val="-20"/>
        </w:rPr>
        <w:t>單位：</w:t>
      </w:r>
      <w:r w:rsidRPr="00824F84">
        <w:rPr>
          <w:rFonts w:eastAsia="標楷體"/>
          <w:color w:val="000000" w:themeColor="text1"/>
          <w:spacing w:val="-20"/>
        </w:rPr>
        <w:t>%</w:t>
      </w:r>
    </w:p>
    <w:tbl>
      <w:tblPr>
        <w:tblW w:w="819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824F84" w:rsidRPr="00824F84" w:rsidTr="00D13479">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年</w:t>
            </w:r>
            <w:r w:rsidRPr="00824F84">
              <w:rPr>
                <w:rFonts w:eastAsia="標楷體"/>
                <w:color w:val="000000" w:themeColor="text1"/>
              </w:rPr>
              <w:t>(</w:t>
            </w:r>
            <w:r w:rsidRPr="00824F84">
              <w:rPr>
                <w:rFonts w:eastAsia="標楷體"/>
                <w:color w:val="000000" w:themeColor="text1"/>
              </w:rPr>
              <w:t>月</w:t>
            </w:r>
            <w:r w:rsidRPr="00824F84">
              <w:rPr>
                <w:rFonts w:eastAsia="標楷體"/>
                <w:color w:val="000000" w:themeColor="text1"/>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光學器材</w:t>
            </w:r>
          </w:p>
        </w:tc>
        <w:tc>
          <w:tcPr>
            <w:tcW w:w="1119" w:type="dxa"/>
            <w:tcBorders>
              <w:top w:val="single" w:sz="4" w:space="0" w:color="auto"/>
              <w:left w:val="single" w:sz="4" w:space="0" w:color="auto"/>
              <w:bottom w:val="single" w:sz="4" w:space="0" w:color="auto"/>
              <w:right w:val="nil"/>
            </w:tcBorders>
            <w:vAlign w:val="center"/>
            <w:hideMark/>
          </w:tcPr>
          <w:p w:rsidR="000672EE" w:rsidRPr="00824F84" w:rsidRDefault="000672EE" w:rsidP="00D13479">
            <w:pPr>
              <w:snapToGrid w:val="0"/>
              <w:spacing w:line="300" w:lineRule="exact"/>
              <w:ind w:left="28" w:right="-40"/>
              <w:jc w:val="center"/>
              <w:rPr>
                <w:rFonts w:eastAsia="標楷體"/>
                <w:color w:val="000000" w:themeColor="text1"/>
              </w:rPr>
            </w:pPr>
            <w:r w:rsidRPr="00824F84">
              <w:rPr>
                <w:rFonts w:eastAsia="標楷體"/>
                <w:color w:val="000000" w:themeColor="text1"/>
              </w:rPr>
              <w:t>化學品</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31" w:right="459" w:hangingChars="13" w:hanging="31"/>
              <w:jc w:val="both"/>
              <w:rPr>
                <w:rFonts w:eastAsia="標楷體"/>
                <w:color w:val="000000" w:themeColor="text1"/>
              </w:rPr>
            </w:pPr>
            <w:r w:rsidRPr="008E784C">
              <w:rPr>
                <w:rFonts w:eastAsia="標楷體"/>
                <w:b/>
                <w:bCs/>
                <w:color w:val="000000" w:themeColor="text1"/>
              </w:rPr>
              <w:t xml:space="preserve"> 104</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55.4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92.7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67.2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50.9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21.1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leftChars="-50" w:left="-89" w:rightChars="-10" w:right="-24" w:hangingChars="13" w:hanging="31"/>
              <w:jc w:val="both"/>
              <w:rPr>
                <w:rFonts w:eastAsia="標楷體"/>
                <w:color w:val="000000" w:themeColor="text1"/>
              </w:rPr>
            </w:pPr>
            <w:r w:rsidRPr="008E784C">
              <w:rPr>
                <w:rFonts w:eastAsia="標楷體"/>
                <w:b/>
                <w:bCs/>
                <w:color w:val="000000" w:themeColor="text1"/>
              </w:rPr>
              <w:t xml:space="preserve">  105</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71.3</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47.2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19.2</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106</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53.5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93.6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45.5</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45.7</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17.1</w:t>
            </w:r>
          </w:p>
        </w:tc>
      </w:tr>
      <w:tr w:rsidR="00653A64" w:rsidRPr="00824F84" w:rsidTr="00AB3D32">
        <w:trPr>
          <w:trHeight w:val="86"/>
          <w:jc w:val="center"/>
        </w:trPr>
        <w:tc>
          <w:tcPr>
            <w:tcW w:w="1829" w:type="dxa"/>
            <w:tcBorders>
              <w:top w:val="nil"/>
              <w:left w:val="nil"/>
              <w:bottom w:val="nil"/>
              <w:right w:val="single" w:sz="4" w:space="0" w:color="auto"/>
            </w:tcBorders>
            <w:hideMark/>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107</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94.0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74.4</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44.9</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43.1</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14.8</w:t>
            </w:r>
          </w:p>
        </w:tc>
      </w:tr>
      <w:tr w:rsidR="00653A64" w:rsidRPr="00824F84" w:rsidTr="00AB3D32">
        <w:trPr>
          <w:trHeight w:val="86"/>
          <w:jc w:val="center"/>
        </w:trPr>
        <w:tc>
          <w:tcPr>
            <w:tcW w:w="1829" w:type="dxa"/>
            <w:tcBorders>
              <w:top w:val="nil"/>
              <w:left w:val="nil"/>
              <w:bottom w:val="nil"/>
              <w:right w:val="single" w:sz="4" w:space="0" w:color="auto"/>
            </w:tcBorders>
          </w:tcPr>
          <w:p w:rsidR="00653A64" w:rsidRPr="008E784C" w:rsidRDefault="00653A64" w:rsidP="00D66DC8">
            <w:pPr>
              <w:snapToGrid w:val="0"/>
              <w:spacing w:line="400" w:lineRule="exact"/>
              <w:ind w:right="240" w:firstLineChars="50" w:firstLine="120"/>
              <w:jc w:val="both"/>
              <w:rPr>
                <w:rFonts w:eastAsia="標楷體"/>
                <w:color w:val="000000" w:themeColor="text1"/>
              </w:rPr>
            </w:pPr>
            <w:r w:rsidRPr="008E784C">
              <w:rPr>
                <w:rFonts w:eastAsia="標楷體"/>
                <w:b/>
                <w:bCs/>
                <w:color w:val="000000" w:themeColor="text1"/>
              </w:rPr>
              <w:t>108</w:t>
            </w:r>
            <w:r w:rsidRPr="008E784C">
              <w:rPr>
                <w:rFonts w:eastAsia="標楷體"/>
                <w:b/>
                <w:bCs/>
                <w:color w:val="000000" w:themeColor="text1"/>
              </w:rPr>
              <w:t>年</w:t>
            </w:r>
          </w:p>
        </w:tc>
        <w:tc>
          <w:tcPr>
            <w:tcW w:w="767"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52.6</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91.8</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75.2</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45.0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42.0</w:t>
            </w:r>
          </w:p>
        </w:tc>
        <w:tc>
          <w:tcPr>
            <w:tcW w:w="1119" w:type="dxa"/>
            <w:tcBorders>
              <w:top w:val="nil"/>
              <w:left w:val="nil"/>
              <w:bottom w:val="nil"/>
              <w:right w:val="nil"/>
            </w:tcBorders>
            <w:vAlign w:val="bottom"/>
          </w:tcPr>
          <w:p w:rsidR="00653A64" w:rsidRPr="008E784C" w:rsidRDefault="00653A64" w:rsidP="00D66DC8">
            <w:pPr>
              <w:jc w:val="center"/>
              <w:rPr>
                <w:rFonts w:eastAsia="標楷體"/>
                <w:b/>
                <w:color w:val="000000" w:themeColor="text1"/>
                <w:szCs w:val="20"/>
              </w:rPr>
            </w:pPr>
            <w:r w:rsidRPr="008E784C">
              <w:rPr>
                <w:rFonts w:eastAsia="標楷體" w:hint="eastAsia"/>
                <w:b/>
                <w:color w:val="000000" w:themeColor="text1"/>
                <w:szCs w:val="20"/>
              </w:rPr>
              <w:t>13.6</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50.4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90.5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77.5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42.0</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40.7</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14.1</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9</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57.3</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92.4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78.1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46.4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45.4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11.4</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10</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56.9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92.2</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76.6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47.3</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11.3</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11</w:t>
            </w:r>
            <w:r w:rsidRPr="008E784C">
              <w:rPr>
                <w:rFonts w:eastAsia="標楷體" w:hint="eastAsia"/>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91.5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75.6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46.2</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44.5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11.7</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12</w:t>
            </w:r>
            <w:r w:rsidRPr="008E784C">
              <w:rPr>
                <w:rFonts w:eastAsia="標楷體" w:hint="eastAsia"/>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536.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91.3</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75.1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44.8</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43.1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10.4</w:t>
            </w:r>
          </w:p>
        </w:tc>
      </w:tr>
      <w:tr w:rsidR="00A16803" w:rsidRPr="00824F84" w:rsidTr="00D6513D">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right="240" w:firstLineChars="50" w:firstLine="120"/>
              <w:jc w:val="both"/>
              <w:rPr>
                <w:rFonts w:eastAsia="標楷體"/>
                <w:b/>
                <w:bCs/>
                <w:color w:val="000000" w:themeColor="text1"/>
              </w:rPr>
            </w:pPr>
            <w:r w:rsidRPr="008E784C">
              <w:rPr>
                <w:rFonts w:eastAsia="標楷體" w:hint="eastAsia"/>
                <w:b/>
                <w:bCs/>
                <w:color w:val="000000" w:themeColor="text1"/>
              </w:rPr>
              <w:t>109</w:t>
            </w:r>
            <w:r w:rsidRPr="008E784C">
              <w:rPr>
                <w:rFonts w:eastAsia="標楷體" w:hint="eastAsia"/>
                <w:b/>
                <w:bCs/>
                <w:color w:val="000000" w:themeColor="text1"/>
              </w:rPr>
              <w:t>年</w:t>
            </w:r>
            <w:r w:rsidRPr="008E784C">
              <w:rPr>
                <w:rFonts w:eastAsia="標楷體" w:hint="eastAsia"/>
                <w:b/>
                <w:bCs/>
                <w:color w:val="000000" w:themeColor="text1"/>
              </w:rPr>
              <w:t>1~</w:t>
            </w:r>
            <w:r>
              <w:rPr>
                <w:rFonts w:eastAsia="標楷體" w:hint="eastAsia"/>
                <w:b/>
                <w:bCs/>
                <w:color w:val="000000" w:themeColor="text1"/>
              </w:rPr>
              <w:t>8</w:t>
            </w:r>
            <w:r>
              <w:rPr>
                <w:rFonts w:eastAsia="標楷體" w:hint="eastAsia"/>
                <w:b/>
                <w:bCs/>
                <w:color w:val="000000" w:themeColor="text1"/>
              </w:rPr>
              <w:t>月</w:t>
            </w:r>
          </w:p>
        </w:tc>
        <w:tc>
          <w:tcPr>
            <w:tcW w:w="767" w:type="dxa"/>
            <w:tcBorders>
              <w:top w:val="nil"/>
              <w:left w:val="nil"/>
              <w:bottom w:val="nil"/>
              <w:right w:val="nil"/>
            </w:tcBorders>
            <w:vAlign w:val="center"/>
          </w:tcPr>
          <w:p w:rsidR="00A16803" w:rsidRPr="002E242E" w:rsidRDefault="00A16803" w:rsidP="00D86CBD">
            <w:pPr>
              <w:jc w:val="center"/>
              <w:rPr>
                <w:rFonts w:eastAsia="標楷體"/>
                <w:b/>
                <w:color w:val="000000" w:themeColor="text1"/>
                <w:szCs w:val="20"/>
              </w:rPr>
            </w:pPr>
            <w:r w:rsidRPr="002E242E">
              <w:rPr>
                <w:rFonts w:eastAsia="標楷體" w:hint="eastAsia"/>
                <w:b/>
                <w:color w:val="000000" w:themeColor="text1"/>
                <w:szCs w:val="20"/>
              </w:rPr>
              <w:t>52.</w:t>
            </w:r>
            <w:r w:rsidR="00D86CBD">
              <w:rPr>
                <w:rFonts w:eastAsia="標楷體" w:hint="eastAsia"/>
                <w:b/>
                <w:color w:val="000000" w:themeColor="text1"/>
                <w:szCs w:val="20"/>
              </w:rPr>
              <w:t>4</w:t>
            </w:r>
          </w:p>
        </w:tc>
        <w:tc>
          <w:tcPr>
            <w:tcW w:w="1119" w:type="dxa"/>
            <w:tcBorders>
              <w:top w:val="nil"/>
              <w:left w:val="nil"/>
              <w:bottom w:val="nil"/>
              <w:right w:val="nil"/>
            </w:tcBorders>
            <w:vAlign w:val="center"/>
          </w:tcPr>
          <w:p w:rsidR="00A16803" w:rsidRPr="002E242E" w:rsidRDefault="00A16803" w:rsidP="00D6513D">
            <w:pPr>
              <w:jc w:val="center"/>
              <w:rPr>
                <w:rFonts w:eastAsia="標楷體"/>
                <w:b/>
                <w:color w:val="000000" w:themeColor="text1"/>
                <w:szCs w:val="20"/>
              </w:rPr>
            </w:pPr>
            <w:r w:rsidRPr="002E242E">
              <w:rPr>
                <w:rFonts w:eastAsia="標楷體" w:hint="eastAsia"/>
                <w:b/>
                <w:color w:val="000000" w:themeColor="text1"/>
                <w:szCs w:val="20"/>
              </w:rPr>
              <w:t>90.6</w:t>
            </w:r>
          </w:p>
        </w:tc>
        <w:tc>
          <w:tcPr>
            <w:tcW w:w="1119" w:type="dxa"/>
            <w:tcBorders>
              <w:top w:val="nil"/>
              <w:left w:val="nil"/>
              <w:bottom w:val="nil"/>
              <w:right w:val="nil"/>
            </w:tcBorders>
            <w:vAlign w:val="center"/>
          </w:tcPr>
          <w:p w:rsidR="00A16803" w:rsidRPr="002E242E" w:rsidRDefault="00A16803" w:rsidP="00D6513D">
            <w:pPr>
              <w:jc w:val="center"/>
              <w:rPr>
                <w:rFonts w:eastAsia="標楷體"/>
                <w:b/>
                <w:color w:val="000000" w:themeColor="text1"/>
                <w:szCs w:val="20"/>
              </w:rPr>
            </w:pPr>
            <w:r w:rsidRPr="002E242E">
              <w:rPr>
                <w:rFonts w:eastAsia="標楷體" w:hint="eastAsia"/>
                <w:b/>
                <w:color w:val="000000" w:themeColor="text1"/>
                <w:szCs w:val="20"/>
              </w:rPr>
              <w:t>74.</w:t>
            </w:r>
            <w:r w:rsidR="00D86CBD">
              <w:rPr>
                <w:rFonts w:eastAsia="標楷體" w:hint="eastAsia"/>
                <w:b/>
                <w:color w:val="000000" w:themeColor="text1"/>
                <w:szCs w:val="20"/>
              </w:rPr>
              <w:t>8</w:t>
            </w:r>
          </w:p>
        </w:tc>
        <w:tc>
          <w:tcPr>
            <w:tcW w:w="1119" w:type="dxa"/>
            <w:tcBorders>
              <w:top w:val="nil"/>
              <w:left w:val="nil"/>
              <w:bottom w:val="nil"/>
              <w:right w:val="nil"/>
            </w:tcBorders>
            <w:vAlign w:val="center"/>
          </w:tcPr>
          <w:p w:rsidR="00A16803" w:rsidRPr="002E242E" w:rsidRDefault="00A16803" w:rsidP="00D86CBD">
            <w:pPr>
              <w:jc w:val="center"/>
              <w:rPr>
                <w:rFonts w:eastAsia="標楷體"/>
                <w:b/>
                <w:color w:val="000000" w:themeColor="text1"/>
                <w:szCs w:val="20"/>
              </w:rPr>
            </w:pPr>
            <w:r w:rsidRPr="002E242E">
              <w:rPr>
                <w:rFonts w:eastAsia="標楷體" w:hint="eastAsia"/>
                <w:b/>
                <w:color w:val="000000" w:themeColor="text1"/>
                <w:szCs w:val="20"/>
              </w:rPr>
              <w:t>41.</w:t>
            </w:r>
            <w:r w:rsidR="00D86CBD">
              <w:rPr>
                <w:rFonts w:eastAsia="標楷體" w:hint="eastAsia"/>
                <w:b/>
                <w:color w:val="000000" w:themeColor="text1"/>
                <w:szCs w:val="20"/>
              </w:rPr>
              <w:t>4</w:t>
            </w:r>
          </w:p>
        </w:tc>
        <w:tc>
          <w:tcPr>
            <w:tcW w:w="1119" w:type="dxa"/>
            <w:tcBorders>
              <w:top w:val="nil"/>
              <w:left w:val="nil"/>
              <w:bottom w:val="nil"/>
              <w:right w:val="nil"/>
            </w:tcBorders>
            <w:vAlign w:val="center"/>
          </w:tcPr>
          <w:p w:rsidR="00A16803" w:rsidRPr="002E242E" w:rsidRDefault="00A16803" w:rsidP="00D86CBD">
            <w:pPr>
              <w:jc w:val="center"/>
              <w:rPr>
                <w:rFonts w:eastAsia="標楷體"/>
                <w:b/>
                <w:color w:val="000000" w:themeColor="text1"/>
                <w:szCs w:val="20"/>
              </w:rPr>
            </w:pPr>
            <w:r w:rsidRPr="002E242E">
              <w:rPr>
                <w:rFonts w:eastAsia="標楷體" w:hint="eastAsia"/>
                <w:b/>
                <w:color w:val="000000" w:themeColor="text1"/>
                <w:szCs w:val="20"/>
              </w:rPr>
              <w:t>42.</w:t>
            </w:r>
            <w:r w:rsidR="00D86CBD">
              <w:rPr>
                <w:rFonts w:eastAsia="標楷體" w:hint="eastAsia"/>
                <w:b/>
                <w:color w:val="000000" w:themeColor="text1"/>
                <w:szCs w:val="20"/>
              </w:rPr>
              <w:t>7</w:t>
            </w:r>
          </w:p>
        </w:tc>
        <w:tc>
          <w:tcPr>
            <w:tcW w:w="1119" w:type="dxa"/>
            <w:tcBorders>
              <w:top w:val="nil"/>
              <w:left w:val="nil"/>
              <w:bottom w:val="nil"/>
              <w:right w:val="nil"/>
            </w:tcBorders>
            <w:vAlign w:val="center"/>
          </w:tcPr>
          <w:p w:rsidR="00A16803" w:rsidRPr="002E242E" w:rsidRDefault="00A16803" w:rsidP="00D86CBD">
            <w:pPr>
              <w:jc w:val="center"/>
              <w:rPr>
                <w:rFonts w:eastAsia="標楷體"/>
                <w:b/>
                <w:color w:val="000000" w:themeColor="text1"/>
                <w:szCs w:val="20"/>
              </w:rPr>
            </w:pPr>
            <w:r w:rsidRPr="002E242E">
              <w:rPr>
                <w:rFonts w:eastAsia="標楷體" w:hint="eastAsia"/>
                <w:b/>
                <w:color w:val="000000" w:themeColor="text1"/>
                <w:szCs w:val="20"/>
              </w:rPr>
              <w:t>10.</w:t>
            </w:r>
            <w:r w:rsidR="00D86CBD">
              <w:rPr>
                <w:rFonts w:eastAsia="標楷體" w:hint="eastAsia"/>
                <w:b/>
                <w:color w:val="000000" w:themeColor="text1"/>
                <w:szCs w:val="20"/>
              </w:rPr>
              <w:t>6</w:t>
            </w:r>
          </w:p>
        </w:tc>
      </w:tr>
      <w:tr w:rsidR="00A16803" w:rsidRPr="00824F84" w:rsidTr="00D6513D">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1</w:t>
            </w:r>
            <w:r w:rsidRPr="008E784C">
              <w:rPr>
                <w:rFonts w:eastAsia="標楷體" w:hint="eastAsia"/>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48.7</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91.2</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74.0</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40.6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10.5</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2</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40.1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87.6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65.2</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35.4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37.1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9.4</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3</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51.0</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90.9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74.2</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39.5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10.1</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4</w:t>
            </w:r>
            <w:r w:rsidRPr="008E784C">
              <w:rPr>
                <w:rFonts w:eastAsia="標楷體"/>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55.9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75.5</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44.7</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11.1</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5</w:t>
            </w:r>
            <w:r w:rsidRPr="008E784C">
              <w:rPr>
                <w:rFonts w:eastAsia="標楷體" w:hint="eastAsia"/>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56.1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91.4</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75.3</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42.9</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43.6</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11.2</w:t>
            </w:r>
          </w:p>
        </w:tc>
      </w:tr>
      <w:tr w:rsidR="00A16803" w:rsidRPr="00824F84" w:rsidTr="00AB3D32">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hint="eastAsia"/>
                <w:color w:val="000000" w:themeColor="text1"/>
              </w:rPr>
              <w:t>6</w:t>
            </w:r>
            <w:r w:rsidRPr="008E784C">
              <w:rPr>
                <w:rFonts w:eastAsia="標楷體" w:hint="eastAsia"/>
                <w:color w:val="000000" w:themeColor="text1"/>
              </w:rPr>
              <w:t>月</w:t>
            </w:r>
          </w:p>
        </w:tc>
        <w:tc>
          <w:tcPr>
            <w:tcW w:w="767"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54.1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90.1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76.1</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40.3</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42.7</w:t>
            </w:r>
          </w:p>
        </w:tc>
        <w:tc>
          <w:tcPr>
            <w:tcW w:w="1119" w:type="dxa"/>
            <w:tcBorders>
              <w:top w:val="nil"/>
              <w:left w:val="nil"/>
              <w:bottom w:val="nil"/>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10.9</w:t>
            </w:r>
          </w:p>
        </w:tc>
      </w:tr>
      <w:tr w:rsidR="00A16803" w:rsidRPr="00824F84" w:rsidTr="00D6513D">
        <w:trPr>
          <w:trHeight w:val="86"/>
          <w:jc w:val="center"/>
        </w:trPr>
        <w:tc>
          <w:tcPr>
            <w:tcW w:w="1829" w:type="dxa"/>
            <w:tcBorders>
              <w:top w:val="nil"/>
              <w:left w:val="nil"/>
              <w:bottom w:val="nil"/>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Pr>
                <w:rFonts w:eastAsia="標楷體" w:hint="eastAsia"/>
                <w:color w:val="000000" w:themeColor="text1"/>
              </w:rPr>
              <w:t>7</w:t>
            </w:r>
            <w:r>
              <w:rPr>
                <w:rFonts w:eastAsia="標楷體" w:hint="eastAsia"/>
                <w:color w:val="000000" w:themeColor="text1"/>
              </w:rPr>
              <w:t>月</w:t>
            </w:r>
          </w:p>
        </w:tc>
        <w:tc>
          <w:tcPr>
            <w:tcW w:w="767"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55.0</w:t>
            </w:r>
          </w:p>
        </w:tc>
        <w:tc>
          <w:tcPr>
            <w:tcW w:w="1119"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90.2</w:t>
            </w:r>
          </w:p>
        </w:tc>
        <w:tc>
          <w:tcPr>
            <w:tcW w:w="1119"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76.7</w:t>
            </w:r>
          </w:p>
        </w:tc>
        <w:tc>
          <w:tcPr>
            <w:tcW w:w="1119"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43.1</w:t>
            </w:r>
          </w:p>
        </w:tc>
        <w:tc>
          <w:tcPr>
            <w:tcW w:w="1119"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45.4</w:t>
            </w:r>
          </w:p>
        </w:tc>
        <w:tc>
          <w:tcPr>
            <w:tcW w:w="1119" w:type="dxa"/>
            <w:tcBorders>
              <w:top w:val="nil"/>
              <w:left w:val="nil"/>
              <w:bottom w:val="nil"/>
              <w:right w:val="nil"/>
            </w:tcBorders>
            <w:vAlign w:val="center"/>
          </w:tcPr>
          <w:p w:rsidR="00A16803" w:rsidRPr="002E242E" w:rsidRDefault="00A16803" w:rsidP="00D6513D">
            <w:pPr>
              <w:jc w:val="center"/>
              <w:rPr>
                <w:rFonts w:eastAsia="標楷體"/>
                <w:color w:val="000000" w:themeColor="text1"/>
                <w:szCs w:val="20"/>
              </w:rPr>
            </w:pPr>
            <w:r w:rsidRPr="002E242E">
              <w:rPr>
                <w:rFonts w:eastAsia="標楷體" w:hint="eastAsia"/>
                <w:color w:val="000000" w:themeColor="text1"/>
                <w:szCs w:val="20"/>
              </w:rPr>
              <w:t>10.9</w:t>
            </w:r>
          </w:p>
        </w:tc>
      </w:tr>
      <w:tr w:rsidR="00A16803" w:rsidRPr="00824F84" w:rsidTr="00D6513D">
        <w:trPr>
          <w:trHeight w:val="86"/>
          <w:jc w:val="center"/>
        </w:trPr>
        <w:tc>
          <w:tcPr>
            <w:tcW w:w="1829" w:type="dxa"/>
            <w:tcBorders>
              <w:top w:val="nil"/>
              <w:left w:val="nil"/>
              <w:bottom w:val="single" w:sz="4" w:space="0" w:color="auto"/>
              <w:right w:val="single" w:sz="4" w:space="0" w:color="auto"/>
            </w:tcBorders>
          </w:tcPr>
          <w:p w:rsidR="00A16803" w:rsidRPr="008E784C" w:rsidRDefault="00A16803" w:rsidP="00D6513D">
            <w:pPr>
              <w:snapToGrid w:val="0"/>
              <w:spacing w:line="400" w:lineRule="exact"/>
              <w:ind w:leftChars="-11" w:left="-26" w:right="240" w:firstLineChars="200" w:firstLine="480"/>
              <w:jc w:val="both"/>
              <w:rPr>
                <w:rFonts w:eastAsia="標楷體"/>
                <w:color w:val="000000" w:themeColor="text1"/>
              </w:rPr>
            </w:pPr>
            <w:r w:rsidRPr="008E784C">
              <w:rPr>
                <w:rFonts w:eastAsia="標楷體"/>
                <w:color w:val="000000" w:themeColor="text1"/>
              </w:rPr>
              <w:t>8</w:t>
            </w:r>
            <w:r w:rsidRPr="008E784C">
              <w:rPr>
                <w:rFonts w:eastAsia="標楷體"/>
                <w:color w:val="000000" w:themeColor="text1"/>
              </w:rPr>
              <w:t>月</w:t>
            </w:r>
          </w:p>
        </w:tc>
        <w:tc>
          <w:tcPr>
            <w:tcW w:w="767" w:type="dxa"/>
            <w:tcBorders>
              <w:top w:val="nil"/>
              <w:left w:val="nil"/>
              <w:bottom w:val="single" w:sz="4" w:space="0" w:color="auto"/>
              <w:right w:val="nil"/>
            </w:tcBorders>
            <w:vAlign w:val="bottom"/>
          </w:tcPr>
          <w:p w:rsidR="00A16803" w:rsidRPr="008E784C" w:rsidRDefault="00A16803" w:rsidP="00D86CBD">
            <w:pPr>
              <w:jc w:val="center"/>
              <w:rPr>
                <w:rFonts w:eastAsia="標楷體"/>
                <w:color w:val="000000" w:themeColor="text1"/>
                <w:szCs w:val="20"/>
              </w:rPr>
            </w:pPr>
            <w:r w:rsidRPr="008E784C">
              <w:rPr>
                <w:rFonts w:eastAsia="標楷體" w:hint="eastAsia"/>
                <w:color w:val="000000" w:themeColor="text1"/>
                <w:szCs w:val="20"/>
              </w:rPr>
              <w:t>5</w:t>
            </w:r>
            <w:r w:rsidR="00D86CBD">
              <w:rPr>
                <w:rFonts w:eastAsia="標楷體" w:hint="eastAsia"/>
                <w:color w:val="000000" w:themeColor="text1"/>
                <w:szCs w:val="20"/>
              </w:rPr>
              <w:t>3</w:t>
            </w:r>
            <w:r w:rsidRPr="008E784C">
              <w:rPr>
                <w:rFonts w:eastAsia="標楷體" w:hint="eastAsia"/>
                <w:color w:val="000000" w:themeColor="text1"/>
                <w:szCs w:val="20"/>
              </w:rPr>
              <w:t>.</w:t>
            </w:r>
            <w:r w:rsidR="00D86CBD">
              <w:rPr>
                <w:rFonts w:eastAsia="標楷體" w:hint="eastAsia"/>
                <w:color w:val="000000" w:themeColor="text1"/>
                <w:szCs w:val="20"/>
              </w:rPr>
              <w:t>7</w:t>
            </w:r>
          </w:p>
        </w:tc>
        <w:tc>
          <w:tcPr>
            <w:tcW w:w="1119" w:type="dxa"/>
            <w:tcBorders>
              <w:top w:val="nil"/>
              <w:left w:val="nil"/>
              <w:bottom w:val="single" w:sz="4" w:space="0" w:color="auto"/>
              <w:right w:val="nil"/>
            </w:tcBorders>
            <w:vAlign w:val="bottom"/>
          </w:tcPr>
          <w:p w:rsidR="00A16803" w:rsidRPr="008E784C" w:rsidRDefault="00A16803" w:rsidP="00D6513D">
            <w:pPr>
              <w:jc w:val="center"/>
              <w:rPr>
                <w:rFonts w:eastAsia="標楷體"/>
                <w:color w:val="000000" w:themeColor="text1"/>
                <w:szCs w:val="20"/>
              </w:rPr>
            </w:pPr>
            <w:r w:rsidRPr="008E784C">
              <w:rPr>
                <w:rFonts w:eastAsia="標楷體" w:hint="eastAsia"/>
                <w:color w:val="000000" w:themeColor="text1"/>
                <w:szCs w:val="20"/>
              </w:rPr>
              <w:t>90.</w:t>
            </w:r>
            <w:r w:rsidR="00D86CBD">
              <w:rPr>
                <w:rFonts w:eastAsia="標楷體" w:hint="eastAsia"/>
                <w:color w:val="000000" w:themeColor="text1"/>
                <w:szCs w:val="20"/>
              </w:rPr>
              <w:t>8</w:t>
            </w:r>
          </w:p>
        </w:tc>
        <w:tc>
          <w:tcPr>
            <w:tcW w:w="1119" w:type="dxa"/>
            <w:tcBorders>
              <w:top w:val="nil"/>
              <w:left w:val="nil"/>
              <w:bottom w:val="single" w:sz="4" w:space="0" w:color="auto"/>
              <w:right w:val="nil"/>
            </w:tcBorders>
            <w:vAlign w:val="bottom"/>
          </w:tcPr>
          <w:p w:rsidR="00A16803" w:rsidRPr="008E784C" w:rsidRDefault="00A16803" w:rsidP="00D86CBD">
            <w:pPr>
              <w:jc w:val="center"/>
              <w:rPr>
                <w:rFonts w:eastAsia="標楷體"/>
                <w:color w:val="000000" w:themeColor="text1"/>
                <w:szCs w:val="20"/>
              </w:rPr>
            </w:pPr>
            <w:r w:rsidRPr="008E784C">
              <w:rPr>
                <w:rFonts w:eastAsia="標楷體" w:hint="eastAsia"/>
                <w:color w:val="000000" w:themeColor="text1"/>
                <w:szCs w:val="20"/>
              </w:rPr>
              <w:t>7</w:t>
            </w:r>
            <w:r w:rsidR="00D86CBD">
              <w:rPr>
                <w:rFonts w:eastAsia="標楷體" w:hint="eastAsia"/>
                <w:color w:val="000000" w:themeColor="text1"/>
                <w:szCs w:val="20"/>
              </w:rPr>
              <w:t>6</w:t>
            </w:r>
            <w:r w:rsidRPr="008E784C">
              <w:rPr>
                <w:rFonts w:eastAsia="標楷體" w:hint="eastAsia"/>
                <w:color w:val="000000" w:themeColor="text1"/>
                <w:szCs w:val="20"/>
              </w:rPr>
              <w:t>.</w:t>
            </w:r>
            <w:r w:rsidR="00D86CBD">
              <w:rPr>
                <w:rFonts w:eastAsia="標楷體" w:hint="eastAsia"/>
                <w:color w:val="000000" w:themeColor="text1"/>
                <w:szCs w:val="20"/>
              </w:rPr>
              <w:t>8</w:t>
            </w:r>
          </w:p>
        </w:tc>
        <w:tc>
          <w:tcPr>
            <w:tcW w:w="1119" w:type="dxa"/>
            <w:tcBorders>
              <w:top w:val="nil"/>
              <w:left w:val="nil"/>
              <w:bottom w:val="single" w:sz="4" w:space="0" w:color="auto"/>
              <w:right w:val="nil"/>
            </w:tcBorders>
            <w:vAlign w:val="bottom"/>
          </w:tcPr>
          <w:p w:rsidR="00A16803" w:rsidRPr="008E784C" w:rsidRDefault="00A16803" w:rsidP="00D86CBD">
            <w:pPr>
              <w:jc w:val="center"/>
              <w:rPr>
                <w:rFonts w:eastAsia="標楷體"/>
                <w:color w:val="000000" w:themeColor="text1"/>
                <w:szCs w:val="20"/>
              </w:rPr>
            </w:pPr>
            <w:r w:rsidRPr="008E784C">
              <w:rPr>
                <w:rFonts w:eastAsia="標楷體" w:hint="eastAsia"/>
                <w:color w:val="000000" w:themeColor="text1"/>
                <w:szCs w:val="20"/>
              </w:rPr>
              <w:t>4</w:t>
            </w:r>
            <w:r w:rsidR="00D86CBD">
              <w:rPr>
                <w:rFonts w:eastAsia="標楷體" w:hint="eastAsia"/>
                <w:color w:val="000000" w:themeColor="text1"/>
                <w:szCs w:val="20"/>
              </w:rPr>
              <w:t>0</w:t>
            </w:r>
            <w:r w:rsidRPr="008E784C">
              <w:rPr>
                <w:rFonts w:eastAsia="標楷體" w:hint="eastAsia"/>
                <w:color w:val="000000" w:themeColor="text1"/>
                <w:szCs w:val="20"/>
              </w:rPr>
              <w:t>.</w:t>
            </w:r>
            <w:r w:rsidR="00D86CBD">
              <w:rPr>
                <w:rFonts w:eastAsia="標楷體" w:hint="eastAsia"/>
                <w:color w:val="000000" w:themeColor="text1"/>
                <w:szCs w:val="20"/>
              </w:rPr>
              <w:t>2</w:t>
            </w:r>
          </w:p>
        </w:tc>
        <w:tc>
          <w:tcPr>
            <w:tcW w:w="1119" w:type="dxa"/>
            <w:tcBorders>
              <w:top w:val="nil"/>
              <w:left w:val="nil"/>
              <w:bottom w:val="single" w:sz="4" w:space="0" w:color="auto"/>
              <w:right w:val="nil"/>
            </w:tcBorders>
            <w:vAlign w:val="bottom"/>
          </w:tcPr>
          <w:p w:rsidR="00A16803" w:rsidRPr="008E784C" w:rsidRDefault="00A16803" w:rsidP="00D86CBD">
            <w:pPr>
              <w:jc w:val="center"/>
              <w:rPr>
                <w:rFonts w:eastAsia="標楷體"/>
                <w:color w:val="000000" w:themeColor="text1"/>
                <w:szCs w:val="20"/>
              </w:rPr>
            </w:pPr>
            <w:r w:rsidRPr="008E784C">
              <w:rPr>
                <w:rFonts w:eastAsia="標楷體" w:hint="eastAsia"/>
                <w:color w:val="000000" w:themeColor="text1"/>
                <w:szCs w:val="20"/>
              </w:rPr>
              <w:t>4</w:t>
            </w:r>
            <w:r w:rsidR="00D86CBD">
              <w:rPr>
                <w:rFonts w:eastAsia="標楷體" w:hint="eastAsia"/>
                <w:color w:val="000000" w:themeColor="text1"/>
                <w:szCs w:val="20"/>
              </w:rPr>
              <w:t>5</w:t>
            </w:r>
            <w:r w:rsidRPr="008E784C">
              <w:rPr>
                <w:rFonts w:eastAsia="標楷體" w:hint="eastAsia"/>
                <w:color w:val="000000" w:themeColor="text1"/>
                <w:szCs w:val="20"/>
              </w:rPr>
              <w:t>.</w:t>
            </w:r>
            <w:r w:rsidR="00D86CBD">
              <w:rPr>
                <w:rFonts w:eastAsia="標楷體" w:hint="eastAsia"/>
                <w:color w:val="000000" w:themeColor="text1"/>
                <w:szCs w:val="20"/>
              </w:rPr>
              <w:t>1</w:t>
            </w:r>
          </w:p>
        </w:tc>
        <w:tc>
          <w:tcPr>
            <w:tcW w:w="1119" w:type="dxa"/>
            <w:tcBorders>
              <w:top w:val="nil"/>
              <w:left w:val="nil"/>
              <w:bottom w:val="single" w:sz="4" w:space="0" w:color="auto"/>
              <w:right w:val="nil"/>
            </w:tcBorders>
            <w:vAlign w:val="bottom"/>
          </w:tcPr>
          <w:p w:rsidR="00A16803" w:rsidRPr="008E784C" w:rsidRDefault="00A16803" w:rsidP="00D86CBD">
            <w:pPr>
              <w:jc w:val="center"/>
              <w:rPr>
                <w:rFonts w:eastAsia="標楷體"/>
                <w:color w:val="000000" w:themeColor="text1"/>
                <w:szCs w:val="20"/>
              </w:rPr>
            </w:pPr>
            <w:r w:rsidRPr="008E784C">
              <w:rPr>
                <w:rFonts w:eastAsia="標楷體" w:hint="eastAsia"/>
                <w:color w:val="000000" w:themeColor="text1"/>
                <w:szCs w:val="20"/>
              </w:rPr>
              <w:t>1</w:t>
            </w:r>
            <w:r w:rsidR="00D86CBD">
              <w:rPr>
                <w:rFonts w:eastAsia="標楷體" w:hint="eastAsia"/>
                <w:color w:val="000000" w:themeColor="text1"/>
                <w:szCs w:val="20"/>
              </w:rPr>
              <w:t>1</w:t>
            </w:r>
            <w:r w:rsidRPr="008E784C">
              <w:rPr>
                <w:rFonts w:eastAsia="標楷體" w:hint="eastAsia"/>
                <w:color w:val="000000" w:themeColor="text1"/>
                <w:szCs w:val="20"/>
              </w:rPr>
              <w:t>.</w:t>
            </w:r>
            <w:r w:rsidR="00D86CBD">
              <w:rPr>
                <w:rFonts w:eastAsia="標楷體" w:hint="eastAsia"/>
                <w:color w:val="000000" w:themeColor="text1"/>
                <w:szCs w:val="20"/>
              </w:rPr>
              <w:t>2</w:t>
            </w:r>
          </w:p>
        </w:tc>
      </w:tr>
    </w:tbl>
    <w:p w:rsidR="000672EE" w:rsidRPr="00824F84" w:rsidRDefault="000672EE" w:rsidP="000672EE">
      <w:pPr>
        <w:ind w:firstLineChars="82" w:firstLine="180"/>
        <w:rPr>
          <w:rFonts w:eastAsia="標楷體"/>
          <w:b/>
          <w:color w:val="000000" w:themeColor="text1"/>
          <w:sz w:val="28"/>
          <w:szCs w:val="28"/>
        </w:rPr>
      </w:pPr>
      <w:r w:rsidRPr="00824F84">
        <w:rPr>
          <w:rFonts w:eastAsia="標楷體"/>
          <w:color w:val="000000" w:themeColor="text1"/>
          <w:kern w:val="0"/>
          <w:sz w:val="22"/>
          <w:szCs w:val="22"/>
        </w:rPr>
        <w:t>資料來源：經濟部統計處。</w:t>
      </w:r>
    </w:p>
    <w:p w:rsidR="000672EE" w:rsidRPr="00824F84" w:rsidRDefault="000672EE" w:rsidP="000672EE">
      <w:pPr>
        <w:jc w:val="center"/>
        <w:rPr>
          <w:rFonts w:eastAsia="標楷體"/>
          <w:b/>
          <w:color w:val="000000" w:themeColor="text1"/>
          <w:sz w:val="28"/>
          <w:szCs w:val="28"/>
        </w:rPr>
      </w:pPr>
      <w:r w:rsidRPr="00824F84">
        <w:rPr>
          <w:rFonts w:eastAsia="標楷體"/>
          <w:b/>
          <w:color w:val="000000" w:themeColor="text1"/>
          <w:sz w:val="28"/>
          <w:szCs w:val="28"/>
        </w:rPr>
        <w:t>表</w:t>
      </w:r>
      <w:r w:rsidRPr="00824F84">
        <w:rPr>
          <w:rFonts w:eastAsia="標楷體"/>
          <w:b/>
          <w:color w:val="000000" w:themeColor="text1"/>
          <w:sz w:val="28"/>
          <w:szCs w:val="28"/>
        </w:rPr>
        <w:t xml:space="preserve"> 2-5-4</w:t>
      </w:r>
      <w:r w:rsidRPr="00824F84">
        <w:rPr>
          <w:rFonts w:eastAsia="標楷體"/>
          <w:b/>
          <w:color w:val="000000" w:themeColor="text1"/>
          <w:sz w:val="28"/>
          <w:szCs w:val="28"/>
        </w:rPr>
        <w:t xml:space="preserve">　我國在各主要地區（國家）外銷接單情形</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8"/>
        <w:gridCol w:w="2217"/>
        <w:gridCol w:w="2877"/>
      </w:tblGrid>
      <w:tr w:rsidR="00653A64" w:rsidRPr="00824F84" w:rsidTr="00D13479">
        <w:trPr>
          <w:cantSplit/>
          <w:trHeight w:val="279"/>
          <w:jc w:val="center"/>
        </w:trPr>
        <w:tc>
          <w:tcPr>
            <w:tcW w:w="2368" w:type="dxa"/>
            <w:vMerge w:val="restart"/>
            <w:tcBorders>
              <w:top w:val="single" w:sz="4" w:space="0" w:color="auto"/>
              <w:left w:val="nil"/>
              <w:bottom w:val="single" w:sz="4" w:space="0" w:color="auto"/>
              <w:right w:val="single" w:sz="4" w:space="0" w:color="auto"/>
            </w:tcBorders>
            <w:vAlign w:val="center"/>
            <w:hideMark/>
          </w:tcPr>
          <w:p w:rsidR="00653A64" w:rsidRPr="00824F84" w:rsidRDefault="00653A64" w:rsidP="00D13479">
            <w:pPr>
              <w:snapToGrid w:val="0"/>
              <w:spacing w:line="360" w:lineRule="atLeast"/>
              <w:ind w:left="33" w:right="-40"/>
              <w:jc w:val="center"/>
              <w:rPr>
                <w:rFonts w:eastAsia="標楷體"/>
                <w:color w:val="000000" w:themeColor="text1"/>
              </w:rPr>
            </w:pPr>
            <w:r w:rsidRPr="00824F84">
              <w:rPr>
                <w:rFonts w:eastAsia="標楷體"/>
                <w:b/>
                <w:bCs/>
                <w:color w:val="000000" w:themeColor="text1"/>
                <w:sz w:val="32"/>
                <w:szCs w:val="32"/>
              </w:rPr>
              <w:br w:type="page"/>
            </w:r>
            <w:r w:rsidRPr="00824F84">
              <w:rPr>
                <w:rFonts w:eastAsia="標楷體"/>
                <w:color w:val="000000" w:themeColor="text1"/>
              </w:rPr>
              <w:t>地區別</w:t>
            </w:r>
          </w:p>
        </w:tc>
        <w:tc>
          <w:tcPr>
            <w:tcW w:w="5094" w:type="dxa"/>
            <w:gridSpan w:val="2"/>
            <w:tcBorders>
              <w:top w:val="single" w:sz="4" w:space="0" w:color="auto"/>
              <w:left w:val="single" w:sz="4" w:space="0" w:color="auto"/>
              <w:bottom w:val="single" w:sz="4" w:space="0" w:color="auto"/>
              <w:right w:val="nil"/>
            </w:tcBorders>
            <w:vAlign w:val="center"/>
            <w:hideMark/>
          </w:tcPr>
          <w:p w:rsidR="00653A64" w:rsidRPr="008E784C" w:rsidRDefault="00653A64" w:rsidP="00A16803">
            <w:pPr>
              <w:snapToGrid w:val="0"/>
              <w:spacing w:line="360" w:lineRule="atLeast"/>
              <w:ind w:left="28" w:right="-40"/>
              <w:jc w:val="center"/>
              <w:rPr>
                <w:rFonts w:eastAsia="標楷體"/>
                <w:color w:val="000000" w:themeColor="text1"/>
              </w:rPr>
            </w:pPr>
            <w:r w:rsidRPr="008E784C">
              <w:rPr>
                <w:rFonts w:eastAsia="標楷體"/>
                <w:color w:val="000000" w:themeColor="text1"/>
              </w:rPr>
              <w:t>10</w:t>
            </w:r>
            <w:r w:rsidRPr="008E784C">
              <w:rPr>
                <w:rFonts w:eastAsia="標楷體" w:hint="eastAsia"/>
                <w:color w:val="000000" w:themeColor="text1"/>
              </w:rPr>
              <w:t>9</w:t>
            </w:r>
            <w:r w:rsidRPr="008E784C">
              <w:rPr>
                <w:rFonts w:eastAsia="標楷體"/>
                <w:color w:val="000000" w:themeColor="text1"/>
              </w:rPr>
              <w:t>年</w:t>
            </w:r>
            <w:r w:rsidR="00A16803">
              <w:rPr>
                <w:rFonts w:eastAsia="標楷體" w:hint="eastAsia"/>
                <w:color w:val="000000" w:themeColor="text1"/>
              </w:rPr>
              <w:t>8</w:t>
            </w:r>
            <w:r w:rsidR="00D7778B">
              <w:rPr>
                <w:rFonts w:eastAsia="標楷體" w:hint="eastAsia"/>
                <w:color w:val="000000" w:themeColor="text1"/>
              </w:rPr>
              <w:t>月</w:t>
            </w:r>
          </w:p>
        </w:tc>
      </w:tr>
      <w:tr w:rsidR="00653A64" w:rsidRPr="00824F84" w:rsidTr="00D13479">
        <w:trPr>
          <w:cantSplit/>
          <w:trHeight w:val="124"/>
          <w:jc w:val="center"/>
        </w:trPr>
        <w:tc>
          <w:tcPr>
            <w:tcW w:w="0" w:type="auto"/>
            <w:vMerge/>
            <w:tcBorders>
              <w:top w:val="single" w:sz="4" w:space="0" w:color="auto"/>
              <w:left w:val="nil"/>
              <w:bottom w:val="single" w:sz="4" w:space="0" w:color="auto"/>
              <w:right w:val="single" w:sz="4" w:space="0" w:color="auto"/>
            </w:tcBorders>
            <w:vAlign w:val="center"/>
            <w:hideMark/>
          </w:tcPr>
          <w:p w:rsidR="00653A64" w:rsidRPr="00824F84" w:rsidRDefault="00653A64" w:rsidP="00D13479">
            <w:pPr>
              <w:widowControl/>
              <w:rPr>
                <w:rFonts w:eastAsia="標楷體"/>
                <w:color w:val="000000" w:themeColor="text1"/>
              </w:rPr>
            </w:pPr>
          </w:p>
        </w:tc>
        <w:tc>
          <w:tcPr>
            <w:tcW w:w="2217" w:type="dxa"/>
            <w:tcBorders>
              <w:top w:val="single" w:sz="4" w:space="0" w:color="auto"/>
              <w:left w:val="single" w:sz="4" w:space="0" w:color="auto"/>
              <w:bottom w:val="single" w:sz="4" w:space="0" w:color="auto"/>
              <w:right w:val="single" w:sz="4" w:space="0" w:color="auto"/>
            </w:tcBorders>
            <w:vAlign w:val="center"/>
            <w:hideMark/>
          </w:tcPr>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金額</w:t>
            </w:r>
          </w:p>
          <w:p w:rsidR="00653A64" w:rsidRPr="008E784C" w:rsidRDefault="00653A64" w:rsidP="00D66DC8">
            <w:pPr>
              <w:snapToGrid w:val="0"/>
              <w:spacing w:line="360" w:lineRule="atLeast"/>
              <w:ind w:left="28" w:right="-40"/>
              <w:jc w:val="center"/>
              <w:rPr>
                <w:rFonts w:eastAsia="標楷體"/>
                <w:color w:val="000000" w:themeColor="text1"/>
              </w:rPr>
            </w:pPr>
            <w:r w:rsidRPr="008E784C">
              <w:rPr>
                <w:rFonts w:eastAsia="標楷體"/>
                <w:color w:val="000000" w:themeColor="text1"/>
              </w:rPr>
              <w:t>(</w:t>
            </w:r>
            <w:r w:rsidRPr="008E784C">
              <w:rPr>
                <w:rFonts w:eastAsia="標楷體"/>
                <w:color w:val="000000" w:themeColor="text1"/>
              </w:rPr>
              <w:t>億美元</w:t>
            </w:r>
            <w:r w:rsidRPr="008E784C">
              <w:rPr>
                <w:rFonts w:eastAsia="標楷體"/>
                <w:color w:val="000000" w:themeColor="text1"/>
              </w:rPr>
              <w:t>)</w:t>
            </w:r>
          </w:p>
        </w:tc>
        <w:tc>
          <w:tcPr>
            <w:tcW w:w="2877" w:type="dxa"/>
            <w:tcBorders>
              <w:top w:val="single" w:sz="4" w:space="0" w:color="auto"/>
              <w:left w:val="single" w:sz="4" w:space="0" w:color="auto"/>
              <w:bottom w:val="single" w:sz="4" w:space="0" w:color="auto"/>
              <w:right w:val="nil"/>
            </w:tcBorders>
            <w:vAlign w:val="center"/>
            <w:hideMark/>
          </w:tcPr>
          <w:p w:rsidR="00653A64" w:rsidRPr="008E784C" w:rsidRDefault="00445CBF" w:rsidP="00D66DC8">
            <w:pPr>
              <w:snapToGrid w:val="0"/>
              <w:spacing w:line="360" w:lineRule="atLeast"/>
              <w:ind w:left="28" w:right="-40"/>
              <w:jc w:val="center"/>
              <w:rPr>
                <w:rFonts w:eastAsia="標楷體"/>
                <w:color w:val="000000" w:themeColor="text1"/>
              </w:rPr>
            </w:pPr>
            <w:r>
              <w:rPr>
                <w:rFonts w:eastAsia="標楷體" w:hint="eastAsia"/>
                <w:color w:val="000000" w:themeColor="text1"/>
              </w:rPr>
              <w:t>較</w:t>
            </w:r>
            <w:r>
              <w:rPr>
                <w:rFonts w:eastAsia="標楷體" w:hint="eastAsia"/>
                <w:color w:val="000000" w:themeColor="text1"/>
              </w:rPr>
              <w:t>108</w:t>
            </w:r>
            <w:r>
              <w:rPr>
                <w:rFonts w:eastAsia="標楷體" w:hint="eastAsia"/>
                <w:color w:val="000000" w:themeColor="text1"/>
              </w:rPr>
              <w:t>年同月增減率</w:t>
            </w:r>
            <w:r>
              <w:rPr>
                <w:rFonts w:eastAsia="標楷體" w:hint="eastAsia"/>
                <w:color w:val="000000" w:themeColor="text1"/>
              </w:rPr>
              <w:t>(</w:t>
            </w:r>
            <w:r w:rsidRPr="00824F84">
              <w:rPr>
                <w:rFonts w:eastAsia="標楷體"/>
                <w:color w:val="000000" w:themeColor="text1"/>
                <w:spacing w:val="-20"/>
              </w:rPr>
              <w:t>%</w:t>
            </w:r>
            <w:r>
              <w:rPr>
                <w:rFonts w:eastAsia="標楷體" w:hint="eastAsia"/>
                <w:color w:val="000000" w:themeColor="text1"/>
              </w:rPr>
              <w:t>)</w:t>
            </w:r>
          </w:p>
        </w:tc>
      </w:tr>
      <w:tr w:rsidR="002E242E" w:rsidRPr="00824F84" w:rsidTr="0071475D">
        <w:trPr>
          <w:trHeight w:val="331"/>
          <w:jc w:val="center"/>
        </w:trPr>
        <w:tc>
          <w:tcPr>
            <w:tcW w:w="2368" w:type="dxa"/>
            <w:tcBorders>
              <w:top w:val="single" w:sz="4" w:space="0" w:color="auto"/>
              <w:left w:val="nil"/>
              <w:bottom w:val="nil"/>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美國</w:t>
            </w:r>
          </w:p>
        </w:tc>
        <w:tc>
          <w:tcPr>
            <w:tcW w:w="2217" w:type="dxa"/>
            <w:tcBorders>
              <w:top w:val="single" w:sz="4" w:space="0" w:color="auto"/>
              <w:left w:val="single" w:sz="4" w:space="0" w:color="auto"/>
              <w:bottom w:val="nil"/>
              <w:right w:val="nil"/>
            </w:tcBorders>
            <w:vAlign w:val="center"/>
          </w:tcPr>
          <w:p w:rsidR="002E242E" w:rsidRPr="002E242E" w:rsidRDefault="002E242E" w:rsidP="00A16803">
            <w:pPr>
              <w:jc w:val="center"/>
              <w:rPr>
                <w:rFonts w:eastAsia="標楷體"/>
                <w:color w:val="000000" w:themeColor="text1"/>
                <w:szCs w:val="20"/>
              </w:rPr>
            </w:pPr>
            <w:r w:rsidRPr="002E242E">
              <w:rPr>
                <w:rFonts w:eastAsia="標楷體" w:hint="eastAsia"/>
                <w:color w:val="000000" w:themeColor="text1"/>
                <w:szCs w:val="20"/>
              </w:rPr>
              <w:t>1</w:t>
            </w:r>
            <w:r w:rsidR="00A16803">
              <w:rPr>
                <w:rFonts w:eastAsia="標楷體" w:hint="eastAsia"/>
                <w:color w:val="000000" w:themeColor="text1"/>
                <w:szCs w:val="20"/>
              </w:rPr>
              <w:t>37</w:t>
            </w:r>
            <w:r w:rsidRPr="002E242E">
              <w:rPr>
                <w:rFonts w:eastAsia="標楷體" w:hint="eastAsia"/>
                <w:color w:val="000000" w:themeColor="text1"/>
                <w:szCs w:val="20"/>
              </w:rPr>
              <w:t>.</w:t>
            </w:r>
            <w:r w:rsidR="00A16803">
              <w:rPr>
                <w:rFonts w:eastAsia="標楷體" w:hint="eastAsia"/>
                <w:color w:val="000000" w:themeColor="text1"/>
                <w:szCs w:val="20"/>
              </w:rPr>
              <w:t>0</w:t>
            </w:r>
          </w:p>
        </w:tc>
        <w:tc>
          <w:tcPr>
            <w:tcW w:w="2877" w:type="dxa"/>
            <w:tcBorders>
              <w:top w:val="single" w:sz="4" w:space="0" w:color="auto"/>
              <w:left w:val="single" w:sz="4" w:space="0" w:color="auto"/>
              <w:bottom w:val="nil"/>
              <w:right w:val="nil"/>
            </w:tcBorders>
            <w:vAlign w:val="center"/>
          </w:tcPr>
          <w:p w:rsidR="002E242E" w:rsidRPr="002E242E" w:rsidRDefault="00A16803" w:rsidP="00A16803">
            <w:pPr>
              <w:jc w:val="center"/>
              <w:rPr>
                <w:rFonts w:eastAsia="標楷體"/>
                <w:color w:val="000000" w:themeColor="text1"/>
                <w:szCs w:val="20"/>
              </w:rPr>
            </w:pPr>
            <w:r>
              <w:rPr>
                <w:rFonts w:eastAsia="標楷體" w:hint="eastAsia"/>
                <w:color w:val="000000" w:themeColor="text1"/>
                <w:szCs w:val="20"/>
              </w:rPr>
              <w:t>19</w:t>
            </w:r>
            <w:r w:rsidR="002E242E" w:rsidRPr="002E242E">
              <w:rPr>
                <w:rFonts w:eastAsia="標楷體" w:hint="eastAsia"/>
                <w:color w:val="000000" w:themeColor="text1"/>
                <w:szCs w:val="20"/>
              </w:rPr>
              <w:t>.</w:t>
            </w:r>
            <w:r>
              <w:rPr>
                <w:rFonts w:eastAsia="標楷體" w:hint="eastAsia"/>
                <w:color w:val="000000" w:themeColor="text1"/>
                <w:szCs w:val="20"/>
              </w:rPr>
              <w:t>5</w:t>
            </w:r>
          </w:p>
        </w:tc>
      </w:tr>
      <w:tr w:rsidR="002E242E" w:rsidRPr="00824F84" w:rsidTr="00D13479">
        <w:trPr>
          <w:trHeight w:val="331"/>
          <w:jc w:val="center"/>
        </w:trPr>
        <w:tc>
          <w:tcPr>
            <w:tcW w:w="2368" w:type="dxa"/>
            <w:tcBorders>
              <w:top w:val="nil"/>
              <w:left w:val="nil"/>
              <w:bottom w:val="nil"/>
              <w:right w:val="single" w:sz="4" w:space="0" w:color="auto"/>
            </w:tcBorders>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中國大陸（含香港）</w:t>
            </w:r>
          </w:p>
        </w:tc>
        <w:tc>
          <w:tcPr>
            <w:tcW w:w="2217" w:type="dxa"/>
            <w:tcBorders>
              <w:top w:val="nil"/>
              <w:left w:val="single" w:sz="4" w:space="0" w:color="auto"/>
              <w:bottom w:val="nil"/>
              <w:right w:val="nil"/>
            </w:tcBorders>
            <w:vAlign w:val="center"/>
          </w:tcPr>
          <w:p w:rsidR="002E242E" w:rsidRPr="002E242E" w:rsidRDefault="00A16803" w:rsidP="00A16803">
            <w:pPr>
              <w:jc w:val="center"/>
              <w:rPr>
                <w:rFonts w:eastAsia="標楷體"/>
                <w:color w:val="000000" w:themeColor="text1"/>
                <w:szCs w:val="20"/>
              </w:rPr>
            </w:pPr>
            <w:r>
              <w:rPr>
                <w:rFonts w:eastAsia="標楷體" w:hint="eastAsia"/>
                <w:color w:val="000000" w:themeColor="text1"/>
                <w:szCs w:val="20"/>
              </w:rPr>
              <w:t>128</w:t>
            </w:r>
            <w:r w:rsidR="002E242E" w:rsidRPr="002E242E">
              <w:rPr>
                <w:rFonts w:eastAsia="標楷體" w:hint="eastAsia"/>
                <w:color w:val="000000" w:themeColor="text1"/>
                <w:szCs w:val="20"/>
              </w:rPr>
              <w:t>.</w:t>
            </w:r>
            <w:r>
              <w:rPr>
                <w:rFonts w:eastAsia="標楷體" w:hint="eastAsia"/>
                <w:color w:val="000000" w:themeColor="text1"/>
                <w:szCs w:val="20"/>
              </w:rPr>
              <w:t>8</w:t>
            </w:r>
          </w:p>
        </w:tc>
        <w:tc>
          <w:tcPr>
            <w:tcW w:w="2877" w:type="dxa"/>
            <w:tcBorders>
              <w:top w:val="nil"/>
              <w:left w:val="single" w:sz="4" w:space="0" w:color="auto"/>
              <w:bottom w:val="nil"/>
              <w:right w:val="nil"/>
            </w:tcBorders>
            <w:vAlign w:val="center"/>
          </w:tcPr>
          <w:p w:rsidR="002E242E" w:rsidRPr="002E242E" w:rsidRDefault="00A16803" w:rsidP="00A16803">
            <w:pPr>
              <w:jc w:val="center"/>
              <w:rPr>
                <w:rFonts w:eastAsia="標楷體"/>
                <w:color w:val="000000" w:themeColor="text1"/>
                <w:szCs w:val="20"/>
              </w:rPr>
            </w:pPr>
            <w:r>
              <w:rPr>
                <w:rFonts w:eastAsia="標楷體" w:hint="eastAsia"/>
                <w:color w:val="000000" w:themeColor="text1"/>
                <w:szCs w:val="20"/>
              </w:rPr>
              <w:t>21</w:t>
            </w:r>
            <w:r w:rsidR="002E242E" w:rsidRPr="002E242E">
              <w:rPr>
                <w:rFonts w:eastAsia="標楷體" w:hint="eastAsia"/>
                <w:color w:val="000000" w:themeColor="text1"/>
                <w:szCs w:val="20"/>
              </w:rPr>
              <w:t>.</w:t>
            </w:r>
            <w:r>
              <w:rPr>
                <w:rFonts w:eastAsia="標楷體" w:hint="eastAsia"/>
                <w:color w:val="000000" w:themeColor="text1"/>
                <w:szCs w:val="20"/>
              </w:rPr>
              <w:t>0</w:t>
            </w:r>
          </w:p>
        </w:tc>
      </w:tr>
      <w:tr w:rsidR="002E242E" w:rsidRPr="00824F84" w:rsidTr="00D13479">
        <w:trPr>
          <w:trHeight w:val="331"/>
          <w:jc w:val="center"/>
        </w:trPr>
        <w:tc>
          <w:tcPr>
            <w:tcW w:w="2368" w:type="dxa"/>
            <w:tcBorders>
              <w:top w:val="nil"/>
              <w:left w:val="nil"/>
              <w:bottom w:val="nil"/>
              <w:right w:val="single" w:sz="4" w:space="0" w:color="auto"/>
            </w:tcBorders>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歐洲</w:t>
            </w:r>
          </w:p>
        </w:tc>
        <w:tc>
          <w:tcPr>
            <w:tcW w:w="2217" w:type="dxa"/>
            <w:tcBorders>
              <w:top w:val="nil"/>
              <w:left w:val="single" w:sz="4" w:space="0" w:color="auto"/>
              <w:bottom w:val="nil"/>
              <w:right w:val="nil"/>
            </w:tcBorders>
            <w:vAlign w:val="center"/>
          </w:tcPr>
          <w:p w:rsidR="002E242E" w:rsidRPr="002E242E" w:rsidRDefault="002E242E" w:rsidP="00A16803">
            <w:pPr>
              <w:jc w:val="center"/>
              <w:rPr>
                <w:rFonts w:eastAsia="標楷體"/>
                <w:color w:val="000000" w:themeColor="text1"/>
                <w:szCs w:val="20"/>
              </w:rPr>
            </w:pPr>
            <w:r w:rsidRPr="002E242E">
              <w:rPr>
                <w:rFonts w:eastAsia="標楷體" w:hint="eastAsia"/>
                <w:color w:val="000000" w:themeColor="text1"/>
                <w:szCs w:val="20"/>
              </w:rPr>
              <w:t>8</w:t>
            </w:r>
            <w:r w:rsidR="00A16803">
              <w:rPr>
                <w:rFonts w:eastAsia="標楷體" w:hint="eastAsia"/>
                <w:color w:val="000000" w:themeColor="text1"/>
                <w:szCs w:val="20"/>
              </w:rPr>
              <w:t>1</w:t>
            </w:r>
            <w:r w:rsidRPr="002E242E">
              <w:rPr>
                <w:rFonts w:eastAsia="標楷體" w:hint="eastAsia"/>
                <w:color w:val="000000" w:themeColor="text1"/>
                <w:szCs w:val="20"/>
              </w:rPr>
              <w:t>.2</w:t>
            </w:r>
          </w:p>
        </w:tc>
        <w:tc>
          <w:tcPr>
            <w:tcW w:w="2877" w:type="dxa"/>
            <w:tcBorders>
              <w:top w:val="nil"/>
              <w:left w:val="single" w:sz="4" w:space="0" w:color="auto"/>
              <w:bottom w:val="nil"/>
              <w:right w:val="nil"/>
            </w:tcBorders>
            <w:vAlign w:val="center"/>
          </w:tcPr>
          <w:p w:rsidR="002E242E" w:rsidRPr="002E242E" w:rsidRDefault="00A16803" w:rsidP="00817511">
            <w:pPr>
              <w:jc w:val="center"/>
              <w:rPr>
                <w:rFonts w:eastAsia="標楷體"/>
                <w:color w:val="000000" w:themeColor="text1"/>
                <w:szCs w:val="20"/>
              </w:rPr>
            </w:pPr>
            <w:r>
              <w:rPr>
                <w:rFonts w:eastAsia="標楷體" w:hint="eastAsia"/>
                <w:color w:val="000000" w:themeColor="text1"/>
                <w:szCs w:val="20"/>
              </w:rPr>
              <w:t>21</w:t>
            </w:r>
            <w:r w:rsidR="002E242E" w:rsidRPr="002E242E">
              <w:rPr>
                <w:rFonts w:eastAsia="標楷體" w:hint="eastAsia"/>
                <w:color w:val="000000" w:themeColor="text1"/>
                <w:szCs w:val="20"/>
              </w:rPr>
              <w:t>.2</w:t>
            </w:r>
          </w:p>
        </w:tc>
      </w:tr>
      <w:tr w:rsidR="002E242E" w:rsidRPr="00824F84" w:rsidTr="00D13479">
        <w:trPr>
          <w:trHeight w:val="236"/>
          <w:jc w:val="center"/>
        </w:trPr>
        <w:tc>
          <w:tcPr>
            <w:tcW w:w="2368" w:type="dxa"/>
            <w:tcBorders>
              <w:top w:val="nil"/>
              <w:left w:val="nil"/>
              <w:bottom w:val="nil"/>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東協</w:t>
            </w:r>
          </w:p>
        </w:tc>
        <w:tc>
          <w:tcPr>
            <w:tcW w:w="2217" w:type="dxa"/>
            <w:tcBorders>
              <w:top w:val="nil"/>
              <w:left w:val="single" w:sz="4" w:space="0" w:color="auto"/>
              <w:bottom w:val="nil"/>
              <w:right w:val="nil"/>
            </w:tcBorders>
            <w:vAlign w:val="center"/>
          </w:tcPr>
          <w:p w:rsidR="002E242E" w:rsidRPr="002E242E" w:rsidRDefault="00A16803" w:rsidP="00A16803">
            <w:pPr>
              <w:jc w:val="center"/>
              <w:rPr>
                <w:rFonts w:eastAsia="標楷體"/>
                <w:color w:val="000000" w:themeColor="text1"/>
                <w:szCs w:val="20"/>
              </w:rPr>
            </w:pPr>
            <w:r>
              <w:rPr>
                <w:rFonts w:eastAsia="標楷體" w:hint="eastAsia"/>
                <w:color w:val="000000" w:themeColor="text1"/>
                <w:szCs w:val="20"/>
              </w:rPr>
              <w:t>41</w:t>
            </w:r>
            <w:r w:rsidR="002E242E" w:rsidRPr="002E242E">
              <w:rPr>
                <w:rFonts w:eastAsia="標楷體" w:hint="eastAsia"/>
                <w:color w:val="000000" w:themeColor="text1"/>
                <w:szCs w:val="20"/>
              </w:rPr>
              <w:t>.</w:t>
            </w:r>
            <w:r>
              <w:rPr>
                <w:rFonts w:eastAsia="標楷體" w:hint="eastAsia"/>
                <w:color w:val="000000" w:themeColor="text1"/>
                <w:szCs w:val="20"/>
              </w:rPr>
              <w:t>3</w:t>
            </w:r>
          </w:p>
        </w:tc>
        <w:tc>
          <w:tcPr>
            <w:tcW w:w="2877" w:type="dxa"/>
            <w:tcBorders>
              <w:top w:val="nil"/>
              <w:left w:val="single" w:sz="4" w:space="0" w:color="auto"/>
              <w:bottom w:val="nil"/>
              <w:right w:val="nil"/>
            </w:tcBorders>
            <w:vAlign w:val="center"/>
          </w:tcPr>
          <w:p w:rsidR="002E242E" w:rsidRPr="002E242E" w:rsidRDefault="002E242E" w:rsidP="00A16803">
            <w:pPr>
              <w:jc w:val="center"/>
              <w:rPr>
                <w:rFonts w:eastAsia="標楷體"/>
                <w:color w:val="000000" w:themeColor="text1"/>
                <w:szCs w:val="20"/>
              </w:rPr>
            </w:pPr>
            <w:r w:rsidRPr="002E242E">
              <w:rPr>
                <w:rFonts w:eastAsia="標楷體" w:hint="eastAsia"/>
                <w:color w:val="000000" w:themeColor="text1"/>
                <w:szCs w:val="20"/>
              </w:rPr>
              <w:t>5.</w:t>
            </w:r>
            <w:r w:rsidR="00A16803">
              <w:rPr>
                <w:rFonts w:eastAsia="標楷體" w:hint="eastAsia"/>
                <w:color w:val="000000" w:themeColor="text1"/>
                <w:szCs w:val="20"/>
              </w:rPr>
              <w:t>5</w:t>
            </w:r>
          </w:p>
        </w:tc>
      </w:tr>
      <w:tr w:rsidR="002E242E" w:rsidRPr="00824F84" w:rsidTr="00D13479">
        <w:trPr>
          <w:trHeight w:val="391"/>
          <w:jc w:val="center"/>
        </w:trPr>
        <w:tc>
          <w:tcPr>
            <w:tcW w:w="2368" w:type="dxa"/>
            <w:tcBorders>
              <w:top w:val="nil"/>
              <w:left w:val="nil"/>
              <w:bottom w:val="single" w:sz="4" w:space="0" w:color="auto"/>
              <w:right w:val="single" w:sz="4" w:space="0" w:color="auto"/>
            </w:tcBorders>
            <w:hideMark/>
          </w:tcPr>
          <w:p w:rsidR="002E242E" w:rsidRPr="00824F84" w:rsidRDefault="002E242E" w:rsidP="00D13479">
            <w:pPr>
              <w:snapToGrid w:val="0"/>
              <w:spacing w:line="360" w:lineRule="atLeast"/>
              <w:ind w:left="28" w:right="-40"/>
              <w:jc w:val="center"/>
              <w:rPr>
                <w:rFonts w:eastAsia="標楷體"/>
                <w:color w:val="000000" w:themeColor="text1"/>
              </w:rPr>
            </w:pPr>
            <w:r w:rsidRPr="00824F84">
              <w:rPr>
                <w:rFonts w:eastAsia="標楷體"/>
                <w:color w:val="000000" w:themeColor="text1"/>
              </w:rPr>
              <w:t>日本</w:t>
            </w:r>
          </w:p>
        </w:tc>
        <w:tc>
          <w:tcPr>
            <w:tcW w:w="2217" w:type="dxa"/>
            <w:tcBorders>
              <w:top w:val="nil"/>
              <w:left w:val="single" w:sz="4" w:space="0" w:color="auto"/>
              <w:bottom w:val="single" w:sz="4" w:space="0" w:color="auto"/>
              <w:right w:val="nil"/>
            </w:tcBorders>
            <w:vAlign w:val="center"/>
          </w:tcPr>
          <w:p w:rsidR="002E242E" w:rsidRPr="002E242E" w:rsidRDefault="00A16803" w:rsidP="00A16803">
            <w:pPr>
              <w:jc w:val="center"/>
              <w:rPr>
                <w:rFonts w:eastAsia="標楷體"/>
                <w:color w:val="000000" w:themeColor="text1"/>
                <w:szCs w:val="20"/>
              </w:rPr>
            </w:pPr>
            <w:r>
              <w:rPr>
                <w:rFonts w:eastAsia="標楷體" w:hint="eastAsia"/>
                <w:color w:val="000000" w:themeColor="text1"/>
                <w:szCs w:val="20"/>
              </w:rPr>
              <w:t>25</w:t>
            </w:r>
            <w:r w:rsidR="002E242E" w:rsidRPr="002E242E">
              <w:rPr>
                <w:rFonts w:eastAsia="標楷體" w:hint="eastAsia"/>
                <w:color w:val="000000" w:themeColor="text1"/>
                <w:szCs w:val="20"/>
              </w:rPr>
              <w:t>.</w:t>
            </w:r>
            <w:r>
              <w:rPr>
                <w:rFonts w:eastAsia="標楷體" w:hint="eastAsia"/>
                <w:color w:val="000000" w:themeColor="text1"/>
                <w:szCs w:val="20"/>
              </w:rPr>
              <w:t>3</w:t>
            </w:r>
          </w:p>
        </w:tc>
        <w:tc>
          <w:tcPr>
            <w:tcW w:w="2877" w:type="dxa"/>
            <w:tcBorders>
              <w:top w:val="nil"/>
              <w:left w:val="single" w:sz="4" w:space="0" w:color="auto"/>
              <w:bottom w:val="single" w:sz="4" w:space="0" w:color="auto"/>
              <w:right w:val="nil"/>
            </w:tcBorders>
            <w:vAlign w:val="center"/>
          </w:tcPr>
          <w:p w:rsidR="002E242E" w:rsidRPr="002E242E" w:rsidRDefault="00A16803" w:rsidP="00817511">
            <w:pPr>
              <w:jc w:val="center"/>
              <w:rPr>
                <w:rFonts w:eastAsia="標楷體"/>
                <w:color w:val="000000" w:themeColor="text1"/>
                <w:szCs w:val="20"/>
              </w:rPr>
            </w:pPr>
            <w:r>
              <w:rPr>
                <w:rFonts w:eastAsia="標楷體" w:hint="eastAsia"/>
                <w:color w:val="000000" w:themeColor="text1"/>
                <w:szCs w:val="20"/>
              </w:rPr>
              <w:t>-3</w:t>
            </w:r>
            <w:r w:rsidR="002E242E" w:rsidRPr="002E242E">
              <w:rPr>
                <w:rFonts w:eastAsia="標楷體" w:hint="eastAsia"/>
                <w:color w:val="000000" w:themeColor="text1"/>
                <w:szCs w:val="20"/>
              </w:rPr>
              <w:t>.</w:t>
            </w:r>
            <w:r>
              <w:rPr>
                <w:rFonts w:eastAsia="標楷體" w:hint="eastAsia"/>
                <w:color w:val="000000" w:themeColor="text1"/>
                <w:szCs w:val="20"/>
              </w:rPr>
              <w:t>8</w:t>
            </w:r>
          </w:p>
        </w:tc>
      </w:tr>
    </w:tbl>
    <w:p w:rsidR="00255045" w:rsidRDefault="000672EE" w:rsidP="00255045">
      <w:pPr>
        <w:widowControl/>
        <w:ind w:firstLineChars="280" w:firstLine="616"/>
        <w:rPr>
          <w:rFonts w:eastAsia="標楷體"/>
          <w:color w:val="000000" w:themeColor="text1"/>
          <w:kern w:val="0"/>
          <w:sz w:val="22"/>
          <w:szCs w:val="22"/>
        </w:rPr>
      </w:pPr>
      <w:r w:rsidRPr="00824F84">
        <w:rPr>
          <w:rFonts w:eastAsia="標楷體"/>
          <w:color w:val="000000" w:themeColor="text1"/>
          <w:kern w:val="0"/>
          <w:sz w:val="22"/>
          <w:szCs w:val="22"/>
        </w:rPr>
        <w:t>資料來源：經濟部統計處。</w:t>
      </w:r>
      <w:bookmarkEnd w:id="99"/>
      <w:bookmarkEnd w:id="100"/>
      <w:bookmarkEnd w:id="101"/>
      <w:bookmarkEnd w:id="102"/>
      <w:bookmarkEnd w:id="103"/>
      <w:bookmarkEnd w:id="104"/>
    </w:p>
    <w:p w:rsidR="00797AD9" w:rsidRDefault="00797AD9">
      <w:pPr>
        <w:widowControl/>
        <w:rPr>
          <w:rFonts w:eastAsia="標楷體"/>
          <w:color w:val="000000" w:themeColor="text1"/>
          <w:kern w:val="0"/>
          <w:sz w:val="22"/>
          <w:szCs w:val="22"/>
        </w:rPr>
      </w:pPr>
      <w:r>
        <w:rPr>
          <w:rFonts w:eastAsia="標楷體"/>
          <w:color w:val="000000" w:themeColor="text1"/>
          <w:kern w:val="0"/>
          <w:sz w:val="22"/>
          <w:szCs w:val="22"/>
        </w:rPr>
        <w:br w:type="page"/>
      </w:r>
    </w:p>
    <w:p w:rsidR="00797AD9" w:rsidRPr="00797AD9" w:rsidRDefault="00797AD9" w:rsidP="00797AD9">
      <w:pPr>
        <w:keepNext/>
        <w:snapToGrid w:val="0"/>
        <w:spacing w:beforeLines="50" w:before="180"/>
        <w:ind w:rightChars="-25" w:right="-60"/>
        <w:outlineLvl w:val="2"/>
        <w:rPr>
          <w:rFonts w:eastAsia="標楷體"/>
          <w:b/>
          <w:bCs/>
          <w:color w:val="000000" w:themeColor="text1"/>
          <w:sz w:val="32"/>
          <w:szCs w:val="32"/>
        </w:rPr>
      </w:pPr>
      <w:bookmarkStart w:id="105" w:name="_Toc52011564"/>
      <w:r w:rsidRPr="00797AD9">
        <w:rPr>
          <w:rFonts w:eastAsia="標楷體"/>
          <w:b/>
          <w:bCs/>
          <w:color w:val="000000" w:themeColor="text1"/>
          <w:sz w:val="32"/>
          <w:szCs w:val="32"/>
        </w:rPr>
        <w:lastRenderedPageBreak/>
        <w:t>（六）投資</w:t>
      </w:r>
      <w:bookmarkEnd w:id="105"/>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bookmarkStart w:id="106" w:name="_Toc187823737"/>
      <w:bookmarkStart w:id="107" w:name="_Toc201487790"/>
      <w:bookmarkStart w:id="108" w:name="_Toc230064843"/>
      <w:bookmarkStart w:id="109" w:name="_Toc279048482"/>
      <w:bookmarkStart w:id="110" w:name="_Toc349916587"/>
      <w:bookmarkStart w:id="111" w:name="_Toc401923800"/>
      <w:bookmarkStart w:id="112" w:name="_Toc402171717"/>
      <w:r w:rsidRPr="00797AD9">
        <w:rPr>
          <w:rFonts w:eastAsia="標楷體"/>
          <w:b/>
          <w:bCs/>
          <w:color w:val="000000" w:themeColor="text1"/>
          <w:kern w:val="0"/>
          <w:sz w:val="28"/>
          <w:szCs w:val="20"/>
        </w:rPr>
        <w:t>１、</w:t>
      </w:r>
      <w:bookmarkEnd w:id="106"/>
      <w:bookmarkEnd w:id="107"/>
      <w:bookmarkEnd w:id="108"/>
      <w:bookmarkEnd w:id="109"/>
      <w:bookmarkEnd w:id="110"/>
      <w:bookmarkEnd w:id="111"/>
      <w:bookmarkEnd w:id="112"/>
      <w:r w:rsidRPr="00797AD9">
        <w:rPr>
          <w:rFonts w:eastAsia="標楷體"/>
          <w:b/>
          <w:bCs/>
          <w:color w:val="000000" w:themeColor="text1"/>
          <w:kern w:val="0"/>
          <w:sz w:val="28"/>
          <w:szCs w:val="20"/>
        </w:rPr>
        <w:t>109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w:t>
      </w:r>
      <w:r w:rsidRPr="00797AD9">
        <w:rPr>
          <w:rFonts w:eastAsia="標楷體" w:hint="eastAsia"/>
          <w:b/>
          <w:bCs/>
          <w:color w:val="000000" w:themeColor="text1"/>
          <w:kern w:val="0"/>
          <w:sz w:val="28"/>
          <w:szCs w:val="20"/>
        </w:rPr>
        <w:t>110</w:t>
      </w:r>
      <w:r w:rsidRPr="00797AD9">
        <w:rPr>
          <w:rFonts w:eastAsia="標楷體" w:hint="eastAsia"/>
          <w:b/>
          <w:bCs/>
          <w:color w:val="000000" w:themeColor="text1"/>
          <w:kern w:val="0"/>
          <w:sz w:val="28"/>
          <w:szCs w:val="20"/>
        </w:rPr>
        <w:t>年</w:t>
      </w:r>
      <w:r w:rsidRPr="00797AD9">
        <w:rPr>
          <w:rFonts w:eastAsia="標楷體"/>
          <w:b/>
          <w:bCs/>
          <w:color w:val="000000" w:themeColor="text1"/>
          <w:kern w:val="0"/>
          <w:sz w:val="28"/>
          <w:szCs w:val="20"/>
        </w:rPr>
        <w:t>國內投資成長率預估為</w:t>
      </w:r>
      <w:r w:rsidRPr="00797AD9">
        <w:rPr>
          <w:rFonts w:eastAsia="標楷體" w:hint="eastAsia"/>
          <w:b/>
          <w:bCs/>
          <w:color w:val="000000" w:themeColor="text1"/>
          <w:kern w:val="0"/>
          <w:sz w:val="28"/>
          <w:szCs w:val="20"/>
        </w:rPr>
        <w:t>4.65</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Pr="00797AD9">
        <w:rPr>
          <w:rFonts w:eastAsia="標楷體" w:hint="eastAsia"/>
          <w:b/>
          <w:bCs/>
          <w:color w:val="000000" w:themeColor="text1"/>
          <w:kern w:val="0"/>
          <w:sz w:val="28"/>
          <w:szCs w:val="20"/>
        </w:rPr>
        <w:t>1.86</w:t>
      </w:r>
      <w:r w:rsidRPr="00797AD9">
        <w:rPr>
          <w:rFonts w:eastAsia="標楷體"/>
          <w:b/>
          <w:bCs/>
          <w:color w:val="000000" w:themeColor="text1"/>
          <w:kern w:val="0"/>
          <w:sz w:val="28"/>
          <w:szCs w:val="20"/>
        </w:rPr>
        <w:t>%</w:t>
      </w:r>
    </w:p>
    <w:p w:rsidR="00797AD9" w:rsidRPr="00797AD9" w:rsidRDefault="00797AD9" w:rsidP="00797AD9">
      <w:pPr>
        <w:numPr>
          <w:ilvl w:val="0"/>
          <w:numId w:val="8"/>
        </w:numPr>
        <w:snapToGrid w:val="0"/>
        <w:spacing w:beforeLines="30" w:before="108" w:line="440" w:lineRule="exact"/>
        <w:ind w:left="709" w:rightChars="-59" w:right="-142" w:hanging="482"/>
        <w:jc w:val="both"/>
        <w:rPr>
          <w:rFonts w:eastAsia="標楷體"/>
          <w:color w:val="000000" w:themeColor="text1"/>
          <w:sz w:val="28"/>
          <w:szCs w:val="28"/>
        </w:rPr>
      </w:pPr>
      <w:r w:rsidRPr="00797AD9">
        <w:rPr>
          <w:rFonts w:eastAsia="標楷體" w:hint="eastAsia"/>
          <w:color w:val="000000" w:themeColor="text1"/>
          <w:sz w:val="28"/>
          <w:szCs w:val="28"/>
        </w:rPr>
        <w:t>民間投資方面，國內半導體廠商資本支出續增，</w:t>
      </w:r>
      <w:proofErr w:type="gramStart"/>
      <w:r w:rsidRPr="00797AD9">
        <w:rPr>
          <w:rFonts w:eastAsia="標楷體" w:hint="eastAsia"/>
          <w:color w:val="000000" w:themeColor="text1"/>
          <w:sz w:val="28"/>
          <w:szCs w:val="28"/>
        </w:rPr>
        <w:t>臺</w:t>
      </w:r>
      <w:proofErr w:type="gramEnd"/>
      <w:r w:rsidRPr="00797AD9">
        <w:rPr>
          <w:rFonts w:eastAsia="標楷體" w:hint="eastAsia"/>
          <w:color w:val="000000" w:themeColor="text1"/>
          <w:sz w:val="28"/>
          <w:szCs w:val="28"/>
        </w:rPr>
        <w:t>商回流國內投資逐步落實，離</w:t>
      </w:r>
      <w:proofErr w:type="gramStart"/>
      <w:r w:rsidRPr="00797AD9">
        <w:rPr>
          <w:rFonts w:eastAsia="標楷體" w:hint="eastAsia"/>
          <w:color w:val="000000" w:themeColor="text1"/>
          <w:sz w:val="28"/>
          <w:szCs w:val="28"/>
        </w:rPr>
        <w:t>岸風電與</w:t>
      </w:r>
      <w:proofErr w:type="gramEnd"/>
      <w:r w:rsidRPr="00797AD9">
        <w:rPr>
          <w:rFonts w:eastAsia="標楷體" w:hint="eastAsia"/>
          <w:color w:val="000000" w:themeColor="text1"/>
          <w:sz w:val="28"/>
          <w:szCs w:val="28"/>
        </w:rPr>
        <w:t>太陽光電</w:t>
      </w:r>
      <w:proofErr w:type="gramStart"/>
      <w:r w:rsidRPr="00797AD9">
        <w:rPr>
          <w:rFonts w:eastAsia="標楷體" w:hint="eastAsia"/>
          <w:color w:val="000000" w:themeColor="text1"/>
          <w:sz w:val="28"/>
          <w:szCs w:val="28"/>
        </w:rPr>
        <w:t>等綠能</w:t>
      </w:r>
      <w:proofErr w:type="gramEnd"/>
      <w:r w:rsidRPr="00797AD9">
        <w:rPr>
          <w:rFonts w:eastAsia="標楷體" w:hint="eastAsia"/>
          <w:color w:val="000000" w:themeColor="text1"/>
          <w:sz w:val="28"/>
          <w:szCs w:val="28"/>
        </w:rPr>
        <w:t>設施持續擴建，電信業者</w:t>
      </w:r>
      <w:r w:rsidRPr="00797AD9">
        <w:rPr>
          <w:rFonts w:eastAsia="標楷體"/>
          <w:color w:val="000000" w:themeColor="text1"/>
          <w:sz w:val="28"/>
          <w:szCs w:val="28"/>
        </w:rPr>
        <w:t>5G</w:t>
      </w:r>
      <w:r w:rsidRPr="00797AD9">
        <w:rPr>
          <w:rFonts w:eastAsia="標楷體" w:hint="eastAsia"/>
          <w:color w:val="000000" w:themeColor="text1"/>
          <w:sz w:val="28"/>
          <w:szCs w:val="28"/>
        </w:rPr>
        <w:t>網路加速布建，</w:t>
      </w:r>
      <w:proofErr w:type="gramStart"/>
      <w:r w:rsidRPr="00797AD9">
        <w:rPr>
          <w:rFonts w:eastAsia="標楷體" w:hint="eastAsia"/>
          <w:color w:val="000000" w:themeColor="text1"/>
          <w:sz w:val="28"/>
          <w:szCs w:val="28"/>
        </w:rPr>
        <w:t>以及危老</w:t>
      </w:r>
      <w:proofErr w:type="gramEnd"/>
      <w:r w:rsidRPr="00797AD9">
        <w:rPr>
          <w:rFonts w:eastAsia="標楷體" w:hint="eastAsia"/>
          <w:color w:val="000000" w:themeColor="text1"/>
          <w:sz w:val="28"/>
          <w:szCs w:val="28"/>
        </w:rPr>
        <w:t>重建與</w:t>
      </w:r>
      <w:proofErr w:type="gramStart"/>
      <w:r w:rsidRPr="00797AD9">
        <w:rPr>
          <w:rFonts w:eastAsia="標楷體" w:hint="eastAsia"/>
          <w:color w:val="000000" w:themeColor="text1"/>
          <w:sz w:val="28"/>
          <w:szCs w:val="28"/>
        </w:rPr>
        <w:t>都更等投資</w:t>
      </w:r>
      <w:proofErr w:type="gramEnd"/>
      <w:r w:rsidRPr="00797AD9">
        <w:rPr>
          <w:rFonts w:eastAsia="標楷體" w:hint="eastAsia"/>
          <w:color w:val="000000" w:themeColor="text1"/>
          <w:sz w:val="28"/>
          <w:szCs w:val="28"/>
        </w:rPr>
        <w:t>活動積極推展，可望維繫投資動能，預測</w:t>
      </w:r>
      <w:r w:rsidRPr="00797AD9">
        <w:rPr>
          <w:rFonts w:eastAsia="標楷體"/>
          <w:color w:val="000000" w:themeColor="text1"/>
          <w:sz w:val="28"/>
          <w:szCs w:val="28"/>
        </w:rPr>
        <w:t>109</w:t>
      </w:r>
      <w:r w:rsidRPr="00797AD9">
        <w:rPr>
          <w:rFonts w:eastAsia="標楷體" w:hint="eastAsia"/>
          <w:color w:val="000000" w:themeColor="text1"/>
          <w:sz w:val="28"/>
          <w:szCs w:val="28"/>
        </w:rPr>
        <w:t>年民間投資實質成長</w:t>
      </w:r>
      <w:r w:rsidRPr="00797AD9">
        <w:rPr>
          <w:rFonts w:eastAsia="標楷體"/>
          <w:color w:val="000000" w:themeColor="text1"/>
          <w:sz w:val="28"/>
          <w:szCs w:val="28"/>
        </w:rPr>
        <w:t>2.41</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Pr="00797AD9">
        <w:rPr>
          <w:rFonts w:eastAsia="標楷體" w:hint="eastAsia"/>
          <w:color w:val="000000" w:themeColor="text1"/>
          <w:sz w:val="28"/>
          <w:szCs w:val="28"/>
        </w:rPr>
        <w:t>2.10</w:t>
      </w:r>
      <w:r w:rsidRPr="00797AD9">
        <w:rPr>
          <w:rFonts w:eastAsia="標楷體" w:hint="eastAsia"/>
          <w:color w:val="000000" w:themeColor="text1"/>
          <w:sz w:val="28"/>
          <w:szCs w:val="28"/>
        </w:rPr>
        <w:t>％。</w:t>
      </w:r>
    </w:p>
    <w:p w:rsidR="00797AD9" w:rsidRPr="00797AD9" w:rsidRDefault="00797AD9" w:rsidP="00797AD9">
      <w:pPr>
        <w:numPr>
          <w:ilvl w:val="0"/>
          <w:numId w:val="8"/>
        </w:numPr>
        <w:snapToGrid w:val="0"/>
        <w:spacing w:beforeLines="50" w:before="180" w:line="440" w:lineRule="exact"/>
        <w:ind w:left="709" w:rightChars="-59" w:right="-142" w:hanging="482"/>
        <w:jc w:val="both"/>
        <w:rPr>
          <w:rFonts w:eastAsia="標楷體"/>
          <w:color w:val="000000" w:themeColor="text1"/>
          <w:sz w:val="28"/>
          <w:szCs w:val="28"/>
        </w:rPr>
      </w:pPr>
      <w:r w:rsidRPr="00797AD9">
        <w:rPr>
          <w:rFonts w:eastAsia="標楷體"/>
          <w:color w:val="000000" w:themeColor="text1"/>
          <w:sz w:val="28"/>
          <w:szCs w:val="28"/>
        </w:rPr>
        <w:t>公共投資方面，</w:t>
      </w:r>
      <w:r w:rsidRPr="00797AD9">
        <w:rPr>
          <w:rFonts w:eastAsia="標楷體" w:hint="eastAsia"/>
          <w:color w:val="000000" w:themeColor="text1"/>
          <w:sz w:val="28"/>
          <w:szCs w:val="28"/>
        </w:rPr>
        <w:t>政府</w:t>
      </w:r>
      <w:proofErr w:type="gramStart"/>
      <w:r w:rsidRPr="00797AD9">
        <w:rPr>
          <w:rFonts w:eastAsia="標楷體" w:hint="eastAsia"/>
          <w:color w:val="000000" w:themeColor="text1"/>
          <w:sz w:val="28"/>
          <w:szCs w:val="28"/>
        </w:rPr>
        <w:t>賡</w:t>
      </w:r>
      <w:proofErr w:type="gramEnd"/>
      <w:r w:rsidRPr="00797AD9">
        <w:rPr>
          <w:rFonts w:eastAsia="標楷體" w:hint="eastAsia"/>
          <w:color w:val="000000" w:themeColor="text1"/>
          <w:sz w:val="28"/>
          <w:szCs w:val="28"/>
        </w:rPr>
        <w:t>續執行前瞻基礎建設計畫及加速推動公共建設，預測</w:t>
      </w:r>
      <w:r w:rsidRPr="00797AD9">
        <w:rPr>
          <w:rFonts w:eastAsia="標楷體"/>
          <w:color w:val="000000" w:themeColor="text1"/>
          <w:sz w:val="28"/>
          <w:szCs w:val="28"/>
        </w:rPr>
        <w:t>10</w:t>
      </w:r>
      <w:r w:rsidRPr="00797AD9">
        <w:rPr>
          <w:rFonts w:eastAsia="標楷體" w:hint="eastAsia"/>
          <w:color w:val="000000" w:themeColor="text1"/>
          <w:sz w:val="28"/>
          <w:szCs w:val="28"/>
        </w:rPr>
        <w:t>9</w:t>
      </w:r>
      <w:r w:rsidRPr="00797AD9">
        <w:rPr>
          <w:rFonts w:eastAsia="標楷體"/>
          <w:color w:val="000000" w:themeColor="text1"/>
          <w:sz w:val="28"/>
          <w:szCs w:val="28"/>
        </w:rPr>
        <w:t>年政府及公營事業</w:t>
      </w:r>
      <w:r w:rsidRPr="00797AD9">
        <w:rPr>
          <w:rFonts w:eastAsia="標楷體" w:hint="eastAsia"/>
          <w:color w:val="000000" w:themeColor="text1"/>
          <w:sz w:val="28"/>
          <w:szCs w:val="28"/>
        </w:rPr>
        <w:t>投資</w:t>
      </w:r>
      <w:r w:rsidRPr="00797AD9">
        <w:rPr>
          <w:rFonts w:eastAsia="標楷體"/>
          <w:color w:val="000000" w:themeColor="text1"/>
          <w:sz w:val="28"/>
          <w:szCs w:val="28"/>
        </w:rPr>
        <w:t>分別實質成長</w:t>
      </w:r>
      <w:r w:rsidRPr="00797AD9">
        <w:rPr>
          <w:rFonts w:eastAsia="標楷體" w:hint="eastAsia"/>
          <w:color w:val="000000" w:themeColor="text1"/>
          <w:sz w:val="28"/>
          <w:szCs w:val="28"/>
        </w:rPr>
        <w:t>10.88</w:t>
      </w:r>
      <w:r w:rsidRPr="00797AD9">
        <w:rPr>
          <w:rFonts w:eastAsia="標楷體" w:hint="eastAsia"/>
          <w:color w:val="000000" w:themeColor="text1"/>
          <w:sz w:val="28"/>
          <w:szCs w:val="28"/>
        </w:rPr>
        <w:t>％</w:t>
      </w:r>
      <w:r w:rsidRPr="00797AD9">
        <w:rPr>
          <w:rFonts w:eastAsia="標楷體"/>
          <w:color w:val="000000" w:themeColor="text1"/>
          <w:sz w:val="28"/>
          <w:szCs w:val="28"/>
        </w:rPr>
        <w:t>及</w:t>
      </w:r>
      <w:r w:rsidRPr="00797AD9">
        <w:rPr>
          <w:rFonts w:eastAsia="標楷體" w:hint="eastAsia"/>
          <w:color w:val="000000" w:themeColor="text1"/>
          <w:sz w:val="28"/>
          <w:szCs w:val="28"/>
        </w:rPr>
        <w:t>26.39</w:t>
      </w:r>
      <w:r w:rsidRPr="00797AD9">
        <w:rPr>
          <w:rFonts w:eastAsia="標楷體" w:hint="eastAsia"/>
          <w:color w:val="000000" w:themeColor="text1"/>
          <w:sz w:val="28"/>
          <w:szCs w:val="28"/>
        </w:rPr>
        <w:t>％；</w:t>
      </w:r>
      <w:r w:rsidRPr="00797AD9">
        <w:rPr>
          <w:rFonts w:eastAsia="標楷體" w:hint="eastAsia"/>
          <w:color w:val="000000" w:themeColor="text1"/>
          <w:sz w:val="28"/>
          <w:szCs w:val="28"/>
        </w:rPr>
        <w:t>110</w:t>
      </w:r>
      <w:r w:rsidRPr="00797AD9">
        <w:rPr>
          <w:rFonts w:eastAsia="標楷體" w:hint="eastAsia"/>
          <w:color w:val="000000" w:themeColor="text1"/>
          <w:sz w:val="28"/>
          <w:szCs w:val="28"/>
        </w:rPr>
        <w:t>年續成長</w:t>
      </w:r>
      <w:r w:rsidRPr="00797AD9">
        <w:rPr>
          <w:rFonts w:eastAsia="標楷體" w:hint="eastAsia"/>
          <w:color w:val="000000" w:themeColor="text1"/>
          <w:sz w:val="28"/>
          <w:szCs w:val="28"/>
        </w:rPr>
        <w:t>0.79</w:t>
      </w:r>
      <w:r w:rsidRPr="00797AD9">
        <w:rPr>
          <w:rFonts w:eastAsia="標楷體" w:hint="eastAsia"/>
          <w:color w:val="000000" w:themeColor="text1"/>
          <w:sz w:val="28"/>
          <w:szCs w:val="28"/>
        </w:rPr>
        <w:t>％及</w:t>
      </w:r>
      <w:r w:rsidRPr="00797AD9">
        <w:rPr>
          <w:rFonts w:eastAsia="標楷體" w:hint="eastAsia"/>
          <w:color w:val="000000" w:themeColor="text1"/>
          <w:sz w:val="28"/>
          <w:szCs w:val="28"/>
        </w:rPr>
        <w:t>1.00</w:t>
      </w:r>
      <w:r w:rsidRPr="00797AD9">
        <w:rPr>
          <w:rFonts w:eastAsia="標楷體" w:hint="eastAsia"/>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400" w:lineRule="exact"/>
        <w:ind w:left="482" w:firstLineChars="650" w:firstLine="1822"/>
        <w:jc w:val="both"/>
        <w:rPr>
          <w:rFonts w:eastAsia="標楷體"/>
          <w:b/>
          <w:bCs/>
          <w:color w:val="000000" w:themeColor="text1"/>
          <w:sz w:val="28"/>
          <w:szCs w:val="22"/>
        </w:rPr>
      </w:pPr>
      <w:r w:rsidRPr="00797AD9">
        <w:rPr>
          <w:rFonts w:eastAsia="標楷體"/>
          <w:b/>
          <w:bCs/>
          <w:color w:val="000000" w:themeColor="text1"/>
          <w:sz w:val="28"/>
          <w:szCs w:val="22"/>
        </w:rPr>
        <w:t>表</w:t>
      </w:r>
      <w:r w:rsidRPr="00797AD9">
        <w:rPr>
          <w:rFonts w:eastAsia="標楷體"/>
          <w:b/>
          <w:bCs/>
          <w:color w:val="000000" w:themeColor="text1"/>
          <w:sz w:val="28"/>
          <w:szCs w:val="22"/>
        </w:rPr>
        <w:t xml:space="preserve"> 2-6-1  </w:t>
      </w:r>
      <w:r w:rsidRPr="00797AD9">
        <w:rPr>
          <w:rFonts w:eastAsia="標楷體"/>
          <w:b/>
          <w:bCs/>
          <w:color w:val="000000" w:themeColor="text1"/>
          <w:sz w:val="28"/>
          <w:szCs w:val="22"/>
        </w:rPr>
        <w:t>國內固定資本形成毛額</w:t>
      </w:r>
    </w:p>
    <w:p w:rsidR="00797AD9" w:rsidRPr="00797AD9" w:rsidRDefault="00797AD9" w:rsidP="00797AD9">
      <w:pPr>
        <w:snapToGrid w:val="0"/>
        <w:spacing w:beforeLines="50" w:before="180" w:line="240" w:lineRule="atLeast"/>
        <w:ind w:left="480" w:rightChars="13" w:right="31"/>
        <w:jc w:val="right"/>
        <w:rPr>
          <w:rFonts w:eastAsia="標楷體"/>
          <w:color w:val="000000" w:themeColor="text1"/>
          <w:szCs w:val="22"/>
        </w:rPr>
      </w:pPr>
      <w:r w:rsidRPr="00797AD9">
        <w:rPr>
          <w:rFonts w:eastAsia="標楷體"/>
          <w:color w:val="000000" w:themeColor="text1"/>
          <w:szCs w:val="22"/>
        </w:rPr>
        <w:t>單位：億元；</w:t>
      </w:r>
      <w:r w:rsidRPr="00797AD9">
        <w:rPr>
          <w:rFonts w:eastAsia="標楷體"/>
          <w:color w:val="000000" w:themeColor="text1"/>
          <w:szCs w:val="22"/>
        </w:rPr>
        <w:t>%</w:t>
      </w:r>
    </w:p>
    <w:tbl>
      <w:tblPr>
        <w:tblW w:w="8620" w:type="dxa"/>
        <w:jc w:val="center"/>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797AD9" w:rsidRPr="00797AD9" w:rsidTr="00B019E7">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tabs>
                <w:tab w:val="left" w:pos="1590"/>
              </w:tabs>
              <w:snapToGrid w:val="0"/>
              <w:spacing w:line="300" w:lineRule="exact"/>
              <w:jc w:val="center"/>
              <w:rPr>
                <w:rFonts w:eastAsia="標楷體"/>
                <w:color w:val="000000" w:themeColor="text1"/>
              </w:rPr>
            </w:pPr>
            <w:r w:rsidRPr="00797AD9">
              <w:rPr>
                <w:rFonts w:eastAsia="標楷體"/>
                <w:color w:val="000000" w:themeColor="text1"/>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公營事業投資</w:t>
            </w:r>
          </w:p>
        </w:tc>
        <w:tc>
          <w:tcPr>
            <w:tcW w:w="1880" w:type="dxa"/>
            <w:gridSpan w:val="2"/>
            <w:tcBorders>
              <w:top w:val="single" w:sz="4" w:space="0" w:color="auto"/>
              <w:left w:val="single" w:sz="4" w:space="0" w:color="auto"/>
              <w:bottom w:val="single" w:sz="4" w:space="0" w:color="auto"/>
              <w:right w:val="nil"/>
            </w:tcBorders>
            <w:vAlign w:val="center"/>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政府投資</w:t>
            </w:r>
          </w:p>
        </w:tc>
      </w:tr>
      <w:tr w:rsidR="00797AD9" w:rsidRPr="00797AD9" w:rsidTr="00B019E7">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797AD9" w:rsidRPr="00797AD9" w:rsidRDefault="00797AD9" w:rsidP="00797AD9">
            <w:pPr>
              <w:widowControl/>
              <w:rPr>
                <w:rFonts w:eastAsia="標楷體"/>
                <w:color w:val="000000" w:themeColor="text1"/>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金額</w:t>
            </w:r>
          </w:p>
        </w:tc>
        <w:tc>
          <w:tcPr>
            <w:tcW w:w="974" w:type="dxa"/>
            <w:tcBorders>
              <w:top w:val="single" w:sz="4" w:space="0" w:color="auto"/>
              <w:left w:val="single" w:sz="4" w:space="0" w:color="auto"/>
              <w:bottom w:val="single" w:sz="4" w:space="0" w:color="auto"/>
              <w:right w:val="nil"/>
            </w:tcBorders>
            <w:vAlign w:val="center"/>
            <w:hideMark/>
          </w:tcPr>
          <w:p w:rsidR="00797AD9" w:rsidRPr="00797AD9" w:rsidRDefault="00797AD9" w:rsidP="00797AD9">
            <w:pPr>
              <w:snapToGrid w:val="0"/>
              <w:spacing w:line="300" w:lineRule="exact"/>
              <w:jc w:val="center"/>
              <w:rPr>
                <w:rFonts w:eastAsia="標楷體"/>
                <w:color w:val="000000" w:themeColor="text1"/>
              </w:rPr>
            </w:pPr>
            <w:r w:rsidRPr="00797AD9">
              <w:rPr>
                <w:rFonts w:eastAsia="標楷體"/>
                <w:color w:val="000000" w:themeColor="text1"/>
              </w:rPr>
              <w:t>成長率</w:t>
            </w:r>
          </w:p>
        </w:tc>
      </w:tr>
      <w:tr w:rsidR="00797AD9" w:rsidRPr="00797AD9" w:rsidTr="00B019E7">
        <w:trPr>
          <w:trHeight w:val="355"/>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105</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38,076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31,728</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4.08</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1,866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4,481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1.75</w:t>
            </w:r>
          </w:p>
        </w:tc>
      </w:tr>
      <w:tr w:rsidR="00797AD9" w:rsidRPr="00797AD9" w:rsidTr="00B019E7">
        <w:trPr>
          <w:trHeight w:val="355"/>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b/>
                <w:snapToGrid w:val="0"/>
                <w:color w:val="000000" w:themeColor="text1"/>
                <w:kern w:val="0"/>
              </w:rPr>
            </w:pPr>
            <w:r w:rsidRPr="00797AD9">
              <w:rPr>
                <w:rFonts w:eastAsia="標楷體"/>
                <w:b/>
                <w:snapToGrid w:val="0"/>
                <w:color w:val="000000" w:themeColor="text1"/>
                <w:kern w:val="0"/>
              </w:rPr>
              <w:t>106</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37,959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-0.26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31,322</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-1.16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1,843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0.51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4,794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5.82</w:t>
            </w:r>
          </w:p>
        </w:tc>
      </w:tr>
      <w:tr w:rsidR="00797AD9" w:rsidRPr="00797AD9" w:rsidTr="00B019E7">
        <w:trPr>
          <w:trHeight w:val="370"/>
          <w:jc w:val="center"/>
        </w:trPr>
        <w:tc>
          <w:tcPr>
            <w:tcW w:w="1370" w:type="dxa"/>
            <w:tcBorders>
              <w:top w:val="nil"/>
              <w:left w:val="nil"/>
              <w:bottom w:val="nil"/>
              <w:right w:val="single" w:sz="4" w:space="0" w:color="auto"/>
            </w:tcBorders>
            <w:vAlign w:val="center"/>
            <w:hideMark/>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107</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39,905</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2.95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32,707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2.25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2,137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14.42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5,061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3.10</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108</w:t>
            </w:r>
            <w:r w:rsidRPr="00797AD9">
              <w:rPr>
                <w:rFonts w:eastAsia="標楷體"/>
                <w:b/>
                <w:snapToGrid w:val="0"/>
                <w:color w:val="000000" w:themeColor="text1"/>
                <w:kern w:val="0"/>
              </w:rPr>
              <w:t>年</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44,297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9.05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36,579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9.86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2,193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1.31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5,525</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7.06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10,439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6.55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9,113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6.88</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333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4.62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994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4.29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10,771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8,969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517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11.08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1,284</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11.59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11,242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3.71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9,446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4.06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449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-9.57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1,346</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6.25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11,844</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9,050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18.21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19,00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6.15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jc w:val="both"/>
              <w:rPr>
                <w:rFonts w:eastAsia="標楷體"/>
                <w:snapToGrid w:val="0"/>
                <w:color w:val="000000" w:themeColor="text1"/>
                <w:kern w:val="0"/>
              </w:rPr>
            </w:pPr>
            <w:r w:rsidRPr="00797AD9">
              <w:rPr>
                <w:rFonts w:eastAsia="標楷體"/>
                <w:b/>
                <w:snapToGrid w:val="0"/>
                <w:color w:val="000000" w:themeColor="text1"/>
                <w:kern w:val="0"/>
              </w:rPr>
              <w:t>109</w:t>
            </w:r>
            <w:r w:rsidRPr="00797AD9">
              <w:rPr>
                <w:rFonts w:eastAsia="標楷體"/>
                <w:b/>
                <w:snapToGrid w:val="0"/>
                <w:color w:val="000000" w:themeColor="text1"/>
                <w:kern w:val="0"/>
              </w:rPr>
              <w:t>年</w:t>
            </w:r>
            <w:r w:rsidRPr="00797AD9">
              <w:rPr>
                <w:rFonts w:eastAsia="標楷體"/>
                <w:b/>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46,287</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4.65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37,384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2.41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2,753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26.39</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6,150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10.88</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r</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11,098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6.32</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9,568</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5.04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384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16.90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1,146</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p</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10,992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2.73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8,906</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0.03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745</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46.91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1,342</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4.26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12,113</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8.01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10,060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6.82</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581</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30.26</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1,471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8.98</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12,084</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1.81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8,850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-2.35</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1,043</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16.52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2,191</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14.76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13" w:left="142" w:hangingChars="46" w:hanging="111"/>
              <w:rPr>
                <w:rFonts w:eastAsia="標楷體"/>
                <w:b/>
                <w:snapToGrid w:val="0"/>
                <w:color w:val="000000" w:themeColor="text1"/>
                <w:kern w:val="0"/>
              </w:rPr>
            </w:pPr>
            <w:r w:rsidRPr="00797AD9">
              <w:rPr>
                <w:rFonts w:eastAsia="標楷體" w:hint="eastAsia"/>
                <w:b/>
                <w:snapToGrid w:val="0"/>
                <w:color w:val="000000" w:themeColor="text1"/>
                <w:kern w:val="0"/>
              </w:rPr>
              <w:t>110</w:t>
            </w:r>
            <w:r w:rsidRPr="00797AD9">
              <w:rPr>
                <w:rFonts w:eastAsia="標楷體" w:hint="eastAsia"/>
                <w:b/>
                <w:snapToGrid w:val="0"/>
                <w:color w:val="000000" w:themeColor="text1"/>
                <w:kern w:val="0"/>
              </w:rPr>
              <w:t>年</w:t>
            </w:r>
            <w:r w:rsidRPr="00797AD9">
              <w:rPr>
                <w:rFonts w:eastAsia="標楷體" w:hint="eastAsia"/>
                <w:b/>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47,492</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1.86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38,440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2.10</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2,797</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1.00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6,255</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b/>
                <w:color w:val="000000" w:themeColor="text1"/>
              </w:rPr>
            </w:pPr>
            <w:r w:rsidRPr="00797AD9">
              <w:rPr>
                <w:rFonts w:eastAsia="標楷體" w:hint="eastAsia"/>
                <w:b/>
                <w:color w:val="000000" w:themeColor="text1"/>
              </w:rPr>
              <w:t>0.79</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1</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11,298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9,752</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1.46</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399</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3.51</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1,147</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-0.66</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2</w:t>
            </w:r>
            <w:r w:rsidRPr="00797AD9">
              <w:rPr>
                <w:rFonts w:eastAsia="標楷體"/>
                <w:snapToGrid w:val="0"/>
                <w:color w:val="000000" w:themeColor="text1"/>
                <w:kern w:val="0"/>
              </w:rPr>
              <w:t>季</w:t>
            </w:r>
            <w:r w:rsidRPr="00797AD9">
              <w:rPr>
                <w:rFonts w:eastAsia="標楷體"/>
                <w:snapToGrid w:val="0"/>
                <w:color w:val="000000" w:themeColor="text1"/>
                <w:kern w:val="0"/>
              </w:rPr>
              <w:t>(</w:t>
            </w:r>
            <w:r w:rsidRPr="00797AD9">
              <w:rPr>
                <w:rFonts w:eastAsia="標楷體" w:hint="eastAsia"/>
                <w:snapToGrid w:val="0"/>
                <w:color w:val="000000" w:themeColor="text1"/>
                <w:kern w:val="0"/>
              </w:rPr>
              <w:t>f</w:t>
            </w:r>
            <w:r w:rsidRPr="00797AD9">
              <w:rPr>
                <w:rFonts w:eastAsia="標楷體"/>
                <w:snapToGrid w:val="0"/>
                <w:color w:val="000000" w:themeColor="text1"/>
                <w:kern w:val="0"/>
              </w:rPr>
              <w:t>)</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11,560</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3.94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9,420</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4.54</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741</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1,400</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3.05</w:t>
            </w:r>
          </w:p>
        </w:tc>
      </w:tr>
      <w:tr w:rsidR="00797AD9" w:rsidRPr="00797AD9" w:rsidTr="00B019E7">
        <w:trPr>
          <w:trHeight w:val="370"/>
          <w:jc w:val="center"/>
        </w:trPr>
        <w:tc>
          <w:tcPr>
            <w:tcW w:w="1370" w:type="dxa"/>
            <w:tcBorders>
              <w:top w:val="nil"/>
              <w:left w:val="nil"/>
              <w:bottom w:val="nil"/>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3</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12,235</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0.21</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10,124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-0.13</w:t>
            </w:r>
          </w:p>
        </w:tc>
        <w:tc>
          <w:tcPr>
            <w:tcW w:w="871"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594</w:t>
            </w:r>
          </w:p>
        </w:tc>
        <w:tc>
          <w:tcPr>
            <w:tcW w:w="942"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1.38</w:t>
            </w:r>
          </w:p>
        </w:tc>
        <w:tc>
          <w:tcPr>
            <w:tcW w:w="906"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1,517</w:t>
            </w:r>
          </w:p>
        </w:tc>
        <w:tc>
          <w:tcPr>
            <w:tcW w:w="974" w:type="dxa"/>
            <w:tcBorders>
              <w:top w:val="nil"/>
              <w:left w:val="nil"/>
              <w:bottom w:val="nil"/>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2.11</w:t>
            </w:r>
          </w:p>
        </w:tc>
      </w:tr>
      <w:tr w:rsidR="00797AD9" w:rsidRPr="00797AD9" w:rsidTr="00B019E7">
        <w:trPr>
          <w:trHeight w:val="370"/>
          <w:jc w:val="center"/>
        </w:trPr>
        <w:tc>
          <w:tcPr>
            <w:tcW w:w="1370" w:type="dxa"/>
            <w:tcBorders>
              <w:top w:val="nil"/>
              <w:left w:val="nil"/>
              <w:bottom w:val="single" w:sz="4" w:space="0" w:color="auto"/>
              <w:right w:val="single" w:sz="4" w:space="0" w:color="auto"/>
            </w:tcBorders>
            <w:vAlign w:val="center"/>
          </w:tcPr>
          <w:p w:rsidR="00797AD9" w:rsidRPr="00797AD9" w:rsidRDefault="00797AD9" w:rsidP="00797AD9">
            <w:pPr>
              <w:adjustRightInd w:val="0"/>
              <w:snapToGrid w:val="0"/>
              <w:spacing w:line="240" w:lineRule="exact"/>
              <w:ind w:leftChars="59" w:left="142"/>
              <w:rPr>
                <w:rFonts w:eastAsia="標楷體"/>
                <w:snapToGrid w:val="0"/>
                <w:color w:val="000000" w:themeColor="text1"/>
                <w:kern w:val="0"/>
              </w:rPr>
            </w:pPr>
            <w:r w:rsidRPr="00797AD9">
              <w:rPr>
                <w:rFonts w:eastAsia="標楷體"/>
                <w:snapToGrid w:val="0"/>
                <w:color w:val="000000" w:themeColor="text1"/>
                <w:kern w:val="0"/>
              </w:rPr>
              <w:t>第</w:t>
            </w:r>
            <w:r w:rsidRPr="00797AD9">
              <w:rPr>
                <w:rFonts w:eastAsia="標楷體"/>
                <w:snapToGrid w:val="0"/>
                <w:color w:val="000000" w:themeColor="text1"/>
                <w:kern w:val="0"/>
              </w:rPr>
              <w:t>4</w:t>
            </w:r>
            <w:r w:rsidRPr="00797AD9">
              <w:rPr>
                <w:rFonts w:eastAsia="標楷體"/>
                <w:snapToGrid w:val="0"/>
                <w:color w:val="000000" w:themeColor="text1"/>
                <w:kern w:val="0"/>
              </w:rPr>
              <w:t>季</w:t>
            </w:r>
            <w:r w:rsidRPr="00797AD9">
              <w:rPr>
                <w:rFonts w:eastAsia="標楷體"/>
                <w:snapToGrid w:val="0"/>
                <w:color w:val="000000" w:themeColor="text1"/>
                <w:kern w:val="0"/>
              </w:rPr>
              <w:t>(f)</w:t>
            </w:r>
          </w:p>
        </w:tc>
        <w:tc>
          <w:tcPr>
            <w:tcW w:w="838" w:type="dxa"/>
            <w:tcBorders>
              <w:top w:val="nil"/>
              <w:left w:val="single" w:sz="4" w:space="0" w:color="auto"/>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12,399</w:t>
            </w:r>
          </w:p>
        </w:tc>
        <w:tc>
          <w:tcPr>
            <w:tcW w:w="906"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2.09</w:t>
            </w:r>
          </w:p>
        </w:tc>
        <w:tc>
          <w:tcPr>
            <w:tcW w:w="871"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9,144</w:t>
            </w:r>
          </w:p>
        </w:tc>
        <w:tc>
          <w:tcPr>
            <w:tcW w:w="942"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2.82</w:t>
            </w:r>
          </w:p>
        </w:tc>
        <w:tc>
          <w:tcPr>
            <w:tcW w:w="871"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1,063</w:t>
            </w:r>
          </w:p>
        </w:tc>
        <w:tc>
          <w:tcPr>
            <w:tcW w:w="942"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1.64</w:t>
            </w:r>
          </w:p>
        </w:tc>
        <w:tc>
          <w:tcPr>
            <w:tcW w:w="906"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2,191</w:t>
            </w:r>
          </w:p>
        </w:tc>
        <w:tc>
          <w:tcPr>
            <w:tcW w:w="974" w:type="dxa"/>
            <w:tcBorders>
              <w:top w:val="nil"/>
              <w:left w:val="nil"/>
              <w:bottom w:val="single" w:sz="4" w:space="0" w:color="auto"/>
              <w:right w:val="nil"/>
            </w:tcBorders>
            <w:vAlign w:val="center"/>
          </w:tcPr>
          <w:p w:rsidR="00797AD9" w:rsidRPr="00797AD9" w:rsidRDefault="00797AD9" w:rsidP="00797AD9">
            <w:pPr>
              <w:snapToGrid w:val="0"/>
              <w:spacing w:line="240" w:lineRule="exact"/>
              <w:jc w:val="right"/>
              <w:rPr>
                <w:rFonts w:eastAsia="標楷體"/>
                <w:color w:val="000000" w:themeColor="text1"/>
              </w:rPr>
            </w:pPr>
            <w:r w:rsidRPr="00797AD9">
              <w:rPr>
                <w:rFonts w:eastAsia="標楷體" w:hint="eastAsia"/>
                <w:color w:val="000000" w:themeColor="text1"/>
              </w:rPr>
              <w:t>-0.74</w:t>
            </w:r>
          </w:p>
        </w:tc>
      </w:tr>
    </w:tbl>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proofErr w:type="gramStart"/>
      <w:r w:rsidRPr="00797AD9">
        <w:rPr>
          <w:rFonts w:eastAsia="標楷體"/>
          <w:color w:val="000000" w:themeColor="text1"/>
          <w:kern w:val="0"/>
          <w:sz w:val="22"/>
        </w:rPr>
        <w:t>註</w:t>
      </w:r>
      <w:proofErr w:type="gramEnd"/>
      <w:r w:rsidRPr="00797AD9">
        <w:rPr>
          <w:rFonts w:eastAsia="標楷體"/>
          <w:color w:val="000000" w:themeColor="text1"/>
          <w:kern w:val="0"/>
          <w:sz w:val="22"/>
        </w:rPr>
        <w:t>：金額為當期價格；</w:t>
      </w:r>
      <w:r w:rsidRPr="00797AD9">
        <w:rPr>
          <w:rFonts w:eastAsia="標楷體"/>
          <w:color w:val="000000" w:themeColor="text1"/>
          <w:kern w:val="0"/>
          <w:sz w:val="22"/>
        </w:rPr>
        <w:t>(r)</w:t>
      </w:r>
      <w:r w:rsidRPr="00797AD9">
        <w:rPr>
          <w:rFonts w:eastAsia="標楷體"/>
          <w:color w:val="000000" w:themeColor="text1"/>
          <w:kern w:val="0"/>
          <w:sz w:val="22"/>
        </w:rPr>
        <w:t>表修正數，</w:t>
      </w:r>
      <w:r w:rsidRPr="00797AD9">
        <w:rPr>
          <w:rFonts w:eastAsia="標楷體"/>
          <w:color w:val="000000" w:themeColor="text1"/>
          <w:kern w:val="0"/>
          <w:sz w:val="22"/>
        </w:rPr>
        <w:t>(p)</w:t>
      </w:r>
      <w:r w:rsidRPr="00797AD9">
        <w:rPr>
          <w:rFonts w:eastAsia="標楷體"/>
          <w:color w:val="000000" w:themeColor="text1"/>
          <w:kern w:val="0"/>
          <w:sz w:val="22"/>
        </w:rPr>
        <w:t>表初步統計數，</w:t>
      </w:r>
      <w:r w:rsidRPr="00797AD9">
        <w:rPr>
          <w:rFonts w:eastAsia="標楷體"/>
          <w:color w:val="000000" w:themeColor="text1"/>
          <w:kern w:val="0"/>
          <w:sz w:val="22"/>
        </w:rPr>
        <w:t>(f)</w:t>
      </w:r>
      <w:r w:rsidRPr="00797AD9">
        <w:rPr>
          <w:rFonts w:eastAsia="標楷體"/>
          <w:color w:val="000000" w:themeColor="text1"/>
          <w:kern w:val="0"/>
          <w:sz w:val="22"/>
        </w:rPr>
        <w:t>表預測數。</w:t>
      </w:r>
    </w:p>
    <w:p w:rsidR="00797AD9" w:rsidRPr="00797AD9" w:rsidRDefault="00797AD9" w:rsidP="00797AD9">
      <w:pPr>
        <w:widowControl/>
        <w:snapToGrid w:val="0"/>
        <w:spacing w:line="240" w:lineRule="atLeast"/>
        <w:ind w:left="350" w:hanging="200"/>
        <w:jc w:val="both"/>
        <w:rPr>
          <w:rFonts w:eastAsia="標楷體"/>
          <w:color w:val="000000" w:themeColor="text1"/>
          <w:kern w:val="0"/>
          <w:sz w:val="22"/>
        </w:rPr>
      </w:pPr>
      <w:r w:rsidRPr="00797AD9">
        <w:rPr>
          <w:rFonts w:eastAsia="標楷體"/>
          <w:color w:val="000000" w:themeColor="text1"/>
          <w:kern w:val="0"/>
          <w:sz w:val="22"/>
        </w:rPr>
        <w:t>資料來源：行政院主計總處，</w:t>
      </w:r>
      <w:r w:rsidRPr="00797AD9">
        <w:rPr>
          <w:rFonts w:eastAsia="標楷體"/>
          <w:color w:val="000000" w:themeColor="text1"/>
          <w:kern w:val="0"/>
          <w:sz w:val="22"/>
        </w:rPr>
        <w:t>10</w:t>
      </w:r>
      <w:r w:rsidRPr="00797AD9">
        <w:rPr>
          <w:rFonts w:eastAsia="標楷體" w:hint="eastAsia"/>
          <w:color w:val="000000" w:themeColor="text1"/>
          <w:kern w:val="0"/>
          <w:sz w:val="22"/>
        </w:rPr>
        <w:t>9</w:t>
      </w:r>
      <w:r w:rsidRPr="00797AD9">
        <w:rPr>
          <w:rFonts w:eastAsia="標楷體"/>
          <w:color w:val="000000" w:themeColor="text1"/>
          <w:kern w:val="0"/>
          <w:sz w:val="22"/>
        </w:rPr>
        <w:t>年</w:t>
      </w:r>
      <w:r w:rsidRPr="00797AD9">
        <w:rPr>
          <w:rFonts w:eastAsia="標楷體" w:hint="eastAsia"/>
          <w:color w:val="000000" w:themeColor="text1"/>
          <w:kern w:val="0"/>
          <w:sz w:val="22"/>
        </w:rPr>
        <w:t>8</w:t>
      </w:r>
      <w:r w:rsidRPr="00797AD9">
        <w:rPr>
          <w:rFonts w:eastAsia="標楷體"/>
          <w:color w:val="000000" w:themeColor="text1"/>
          <w:kern w:val="0"/>
          <w:sz w:val="22"/>
        </w:rPr>
        <w:t>月</w:t>
      </w:r>
      <w:r w:rsidRPr="00797AD9">
        <w:rPr>
          <w:rFonts w:eastAsia="標楷體" w:hint="eastAsia"/>
          <w:color w:val="000000" w:themeColor="text1"/>
          <w:kern w:val="0"/>
          <w:sz w:val="22"/>
        </w:rPr>
        <w:t>14</w:t>
      </w:r>
      <w:r w:rsidRPr="00797AD9">
        <w:rPr>
          <w:rFonts w:eastAsia="標楷體"/>
          <w:color w:val="000000" w:themeColor="text1"/>
          <w:kern w:val="0"/>
          <w:sz w:val="22"/>
        </w:rPr>
        <w:t>日。</w:t>
      </w:r>
      <w:r w:rsidRPr="00797AD9">
        <w:rPr>
          <w:rFonts w:eastAsia="標楷體"/>
          <w:color w:val="000000" w:themeColor="text1"/>
          <w:kern w:val="0"/>
          <w:sz w:val="22"/>
        </w:rPr>
        <w:br w:type="page"/>
      </w:r>
    </w:p>
    <w:p w:rsidR="00797AD9" w:rsidRPr="00797AD9" w:rsidRDefault="00797AD9" w:rsidP="00797AD9">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２、</w:t>
      </w:r>
      <w:r w:rsidRPr="00797AD9">
        <w:rPr>
          <w:rFonts w:eastAsia="標楷體"/>
          <w:b/>
          <w:bCs/>
          <w:kern w:val="0"/>
          <w:sz w:val="28"/>
          <w:szCs w:val="20"/>
        </w:rPr>
        <w:t>10</w:t>
      </w:r>
      <w:r w:rsidRPr="00797AD9">
        <w:rPr>
          <w:rFonts w:eastAsia="標楷體" w:hint="eastAsia"/>
          <w:b/>
          <w:bCs/>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月僑外直接投資金額</w:t>
      </w:r>
      <w:r w:rsidRPr="00797AD9">
        <w:rPr>
          <w:rFonts w:eastAsia="標楷體" w:hint="eastAsia"/>
          <w:b/>
          <w:bCs/>
          <w:color w:val="000000" w:themeColor="text1"/>
          <w:kern w:val="0"/>
          <w:sz w:val="28"/>
          <w:szCs w:val="20"/>
        </w:rPr>
        <w:t>13.13</w:t>
      </w:r>
      <w:r w:rsidRPr="00797AD9">
        <w:rPr>
          <w:rFonts w:eastAsia="標楷體"/>
          <w:b/>
          <w:bCs/>
          <w:color w:val="000000" w:themeColor="text1"/>
          <w:kern w:val="0"/>
          <w:sz w:val="28"/>
          <w:szCs w:val="20"/>
        </w:rPr>
        <w:t>億美元，</w:t>
      </w:r>
      <w:r w:rsidRPr="00797AD9">
        <w:rPr>
          <w:rFonts w:eastAsia="標楷體" w:hint="eastAsia"/>
          <w:b/>
          <w:bCs/>
          <w:color w:val="000000" w:themeColor="text1"/>
          <w:kern w:val="0"/>
          <w:sz w:val="28"/>
          <w:szCs w:val="20"/>
        </w:rPr>
        <w:t>減少</w:t>
      </w:r>
      <w:r w:rsidRPr="00797AD9">
        <w:rPr>
          <w:rFonts w:eastAsia="標楷體" w:hint="eastAsia"/>
          <w:b/>
          <w:bCs/>
          <w:color w:val="000000" w:themeColor="text1"/>
          <w:kern w:val="0"/>
          <w:sz w:val="28"/>
          <w:szCs w:val="20"/>
        </w:rPr>
        <w:t>48.19</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月核准僑外直接投資件數為</w:t>
      </w:r>
      <w:r w:rsidRPr="00797AD9">
        <w:rPr>
          <w:rFonts w:eastAsia="標楷體" w:hint="eastAsia"/>
          <w:color w:val="000000" w:themeColor="text1"/>
          <w:kern w:val="0"/>
          <w:sz w:val="28"/>
          <w:szCs w:val="28"/>
        </w:rPr>
        <w:t>308</w:t>
      </w:r>
      <w:r w:rsidRPr="00797AD9">
        <w:rPr>
          <w:rFonts w:eastAsia="標楷體"/>
          <w:color w:val="000000" w:themeColor="text1"/>
          <w:kern w:val="0"/>
          <w:sz w:val="28"/>
          <w:szCs w:val="28"/>
        </w:rPr>
        <w:t>件，核准投資金額</w:t>
      </w:r>
      <w:r w:rsidRPr="00797AD9">
        <w:rPr>
          <w:rFonts w:eastAsia="標楷體" w:hint="eastAsia"/>
          <w:color w:val="000000" w:themeColor="text1"/>
          <w:kern w:val="0"/>
          <w:sz w:val="28"/>
          <w:szCs w:val="28"/>
        </w:rPr>
        <w:t>13.13</w:t>
      </w:r>
      <w:r w:rsidRPr="00797AD9">
        <w:rPr>
          <w:rFonts w:eastAsia="標楷體"/>
          <w:color w:val="000000" w:themeColor="text1"/>
          <w:kern w:val="0"/>
          <w:sz w:val="28"/>
          <w:szCs w:val="28"/>
        </w:rPr>
        <w:t>億美元，較上年同月</w:t>
      </w:r>
      <w:r w:rsidRPr="00797AD9">
        <w:rPr>
          <w:rFonts w:eastAsia="標楷體" w:hint="eastAsia"/>
          <w:color w:val="000000" w:themeColor="text1"/>
          <w:kern w:val="0"/>
          <w:sz w:val="28"/>
          <w:szCs w:val="28"/>
        </w:rPr>
        <w:t>減少</w:t>
      </w:r>
      <w:r w:rsidRPr="00797AD9">
        <w:rPr>
          <w:rFonts w:eastAsia="標楷體" w:hint="eastAsia"/>
          <w:color w:val="000000" w:themeColor="text1"/>
          <w:kern w:val="0"/>
          <w:sz w:val="28"/>
          <w:szCs w:val="28"/>
        </w:rPr>
        <w:t>48.19</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Pr="00797AD9">
        <w:rPr>
          <w:rFonts w:eastAsia="標楷體" w:hint="eastAsia"/>
          <w:color w:val="000000" w:themeColor="text1"/>
          <w:kern w:val="0"/>
          <w:sz w:val="28"/>
          <w:szCs w:val="28"/>
        </w:rPr>
        <w:t>8</w:t>
      </w:r>
      <w:r w:rsidRPr="00797AD9">
        <w:rPr>
          <w:rFonts w:eastAsia="標楷體" w:hint="eastAsia"/>
          <w:color w:val="000000" w:themeColor="text1"/>
          <w:kern w:val="0"/>
          <w:sz w:val="28"/>
          <w:szCs w:val="28"/>
        </w:rPr>
        <w:t>月核准僑外直接投資件數為</w:t>
      </w:r>
      <w:r w:rsidRPr="00797AD9">
        <w:rPr>
          <w:rFonts w:eastAsia="標楷體" w:hint="eastAsia"/>
          <w:color w:val="000000" w:themeColor="text1"/>
          <w:kern w:val="0"/>
          <w:sz w:val="28"/>
          <w:szCs w:val="28"/>
        </w:rPr>
        <w:t>2,256</w:t>
      </w:r>
      <w:r w:rsidRPr="00797AD9">
        <w:rPr>
          <w:rFonts w:eastAsia="標楷體" w:hint="eastAsia"/>
          <w:color w:val="000000" w:themeColor="text1"/>
          <w:kern w:val="0"/>
          <w:sz w:val="28"/>
          <w:szCs w:val="28"/>
        </w:rPr>
        <w:t>件，核准投資金額</w:t>
      </w:r>
      <w:r w:rsidRPr="00797AD9">
        <w:rPr>
          <w:rFonts w:eastAsia="標楷體" w:hint="eastAsia"/>
          <w:color w:val="000000" w:themeColor="text1"/>
          <w:kern w:val="0"/>
          <w:sz w:val="28"/>
          <w:szCs w:val="28"/>
        </w:rPr>
        <w:t>57.17</w:t>
      </w:r>
      <w:r w:rsidRPr="00797AD9">
        <w:rPr>
          <w:rFonts w:eastAsia="標楷體" w:hint="eastAsia"/>
          <w:color w:val="000000" w:themeColor="text1"/>
          <w:kern w:val="0"/>
          <w:sz w:val="28"/>
          <w:szCs w:val="28"/>
        </w:rPr>
        <w:t>億美元，較上年同期減少</w:t>
      </w:r>
      <w:r w:rsidRPr="00797AD9">
        <w:rPr>
          <w:rFonts w:eastAsia="標楷體" w:hint="eastAsia"/>
          <w:color w:val="000000" w:themeColor="text1"/>
          <w:kern w:val="0"/>
          <w:sz w:val="28"/>
          <w:szCs w:val="28"/>
        </w:rPr>
        <w:t>12.29</w:t>
      </w:r>
      <w:r w:rsidRPr="00797AD9">
        <w:rPr>
          <w:rFonts w:eastAsia="標楷體"/>
          <w:color w:val="000000" w:themeColor="text1"/>
          <w:kern w:val="0"/>
          <w:sz w:val="28"/>
          <w:szCs w:val="28"/>
        </w:rPr>
        <w:t>%</w:t>
      </w:r>
      <w:r w:rsidRPr="00797AD9">
        <w:rPr>
          <w:rFonts w:eastAsia="標楷體"/>
          <w:color w:val="000000" w:themeColor="text1"/>
          <w:kern w:val="0"/>
          <w:sz w:val="28"/>
          <w:szCs w:val="28"/>
        </w:rPr>
        <w:t>。若就地區觀之，以</w:t>
      </w:r>
      <w:r w:rsidRPr="00797AD9">
        <w:rPr>
          <w:rFonts w:eastAsia="標楷體" w:hint="eastAsia"/>
          <w:color w:val="000000" w:themeColor="text1"/>
          <w:kern w:val="0"/>
          <w:sz w:val="28"/>
          <w:szCs w:val="28"/>
        </w:rPr>
        <w:t>丹麥</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29.62</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加勒比海英國屬地</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20.23</w:t>
      </w:r>
      <w:r w:rsidRPr="00797AD9">
        <w:rPr>
          <w:rFonts w:eastAsia="標楷體"/>
          <w:color w:val="000000" w:themeColor="text1"/>
          <w:kern w:val="0"/>
          <w:sz w:val="28"/>
          <w:szCs w:val="28"/>
        </w:rPr>
        <w:t>%</w:t>
      </w:r>
      <w:r w:rsidRPr="00797AD9">
        <w:rPr>
          <w:rFonts w:eastAsia="標楷體"/>
          <w:color w:val="000000" w:themeColor="text1"/>
          <w:kern w:val="0"/>
          <w:sz w:val="28"/>
          <w:szCs w:val="28"/>
        </w:rPr>
        <w:t>，主要為英屬維京群島</w:t>
      </w:r>
      <w:r w:rsidRPr="00797AD9">
        <w:rPr>
          <w:rFonts w:eastAsia="標楷體" w:hint="eastAsia"/>
          <w:color w:val="000000" w:themeColor="text1"/>
          <w:kern w:val="0"/>
          <w:sz w:val="28"/>
          <w:szCs w:val="28"/>
        </w:rPr>
        <w:t>、英屬開</w:t>
      </w:r>
      <w:proofErr w:type="gramStart"/>
      <w:r w:rsidRPr="00797AD9">
        <w:rPr>
          <w:rFonts w:eastAsia="標楷體" w:hint="eastAsia"/>
          <w:color w:val="000000" w:themeColor="text1"/>
          <w:kern w:val="0"/>
          <w:sz w:val="28"/>
          <w:szCs w:val="28"/>
        </w:rPr>
        <w:t>曼</w:t>
      </w:r>
      <w:proofErr w:type="gramEnd"/>
      <w:r w:rsidRPr="00797AD9">
        <w:rPr>
          <w:rFonts w:eastAsia="標楷體" w:hint="eastAsia"/>
          <w:color w:val="000000" w:themeColor="text1"/>
          <w:kern w:val="0"/>
          <w:sz w:val="28"/>
          <w:szCs w:val="28"/>
        </w:rPr>
        <w:t>群島</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、日本</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12.34</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盧森堡</w:t>
      </w:r>
      <w:r w:rsidRPr="00797AD9">
        <w:rPr>
          <w:rFonts w:eastAsia="標楷體" w:hint="eastAsia"/>
          <w:color w:val="000000" w:themeColor="text1"/>
          <w:kern w:val="0"/>
          <w:sz w:val="28"/>
          <w:szCs w:val="28"/>
        </w:rPr>
        <w:t>(8.61%)</w:t>
      </w:r>
      <w:r w:rsidRPr="00797AD9">
        <w:rPr>
          <w:rFonts w:eastAsia="標楷體" w:hint="eastAsia"/>
          <w:color w:val="000000" w:themeColor="text1"/>
          <w:kern w:val="0"/>
          <w:sz w:val="28"/>
          <w:szCs w:val="28"/>
        </w:rPr>
        <w:t>及香港</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5.29</w:t>
      </w:r>
      <w:r w:rsidRPr="00797AD9">
        <w:rPr>
          <w:rFonts w:eastAsia="標楷體"/>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Pr="00797AD9">
        <w:rPr>
          <w:rFonts w:eastAsia="標楷體" w:hint="eastAsia"/>
          <w:color w:val="000000" w:themeColor="text1"/>
          <w:kern w:val="0"/>
          <w:sz w:val="28"/>
          <w:szCs w:val="28"/>
        </w:rPr>
        <w:t>76.09</w:t>
      </w:r>
      <w:r w:rsidRPr="00797AD9">
        <w:rPr>
          <w:rFonts w:eastAsia="標楷體"/>
          <w:color w:val="000000" w:themeColor="text1"/>
          <w:kern w:val="0"/>
          <w:sz w:val="28"/>
          <w:szCs w:val="28"/>
        </w:rPr>
        <w:t>%</w:t>
      </w:r>
      <w:r w:rsidRPr="00797AD9">
        <w:rPr>
          <w:rFonts w:eastAsia="標楷體"/>
          <w:color w:val="000000" w:themeColor="text1"/>
          <w:kern w:val="0"/>
          <w:sz w:val="28"/>
          <w:szCs w:val="28"/>
        </w:rPr>
        <w:t>；若就業別觀之，以金融及保險業</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31.45%</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、電力及燃氣供應業</w:t>
      </w:r>
      <w:r w:rsidRPr="00797AD9">
        <w:rPr>
          <w:rFonts w:eastAsia="標楷體" w:hint="eastAsia"/>
          <w:color w:val="000000" w:themeColor="text1"/>
          <w:kern w:val="0"/>
          <w:sz w:val="28"/>
          <w:szCs w:val="28"/>
        </w:rPr>
        <w:t>(14.96</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r w:rsidRPr="00797AD9">
        <w:rPr>
          <w:rFonts w:eastAsia="標楷體"/>
          <w:color w:val="000000" w:themeColor="text1"/>
          <w:kern w:val="0"/>
          <w:sz w:val="28"/>
          <w:szCs w:val="28"/>
        </w:rPr>
        <w:t>、批發及零售業</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11.72</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電子零組件製造業</w:t>
      </w:r>
      <w:r w:rsidRPr="00797AD9">
        <w:rPr>
          <w:rFonts w:eastAsia="標楷體" w:hint="eastAsia"/>
          <w:color w:val="000000" w:themeColor="text1"/>
          <w:kern w:val="0"/>
          <w:sz w:val="28"/>
          <w:szCs w:val="28"/>
        </w:rPr>
        <w:t>(10.55%)</w:t>
      </w:r>
      <w:r w:rsidRPr="00797AD9">
        <w:rPr>
          <w:rFonts w:eastAsia="標楷體" w:hint="eastAsia"/>
          <w:color w:val="000000" w:themeColor="text1"/>
          <w:kern w:val="0"/>
          <w:sz w:val="28"/>
          <w:szCs w:val="28"/>
        </w:rPr>
        <w:t>及不動產</w:t>
      </w:r>
      <w:r w:rsidRPr="00797AD9">
        <w:rPr>
          <w:rFonts w:eastAsia="標楷體"/>
          <w:color w:val="000000" w:themeColor="text1"/>
          <w:kern w:val="0"/>
          <w:sz w:val="28"/>
          <w:szCs w:val="28"/>
        </w:rPr>
        <w:t>業</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6.73</w:t>
      </w:r>
      <w:r w:rsidRPr="00797AD9">
        <w:rPr>
          <w:rFonts w:eastAsia="標楷體"/>
          <w:color w:val="000000" w:themeColor="text1"/>
          <w:kern w:val="0"/>
          <w:sz w:val="28"/>
          <w:szCs w:val="28"/>
        </w:rPr>
        <w:t>%)</w:t>
      </w:r>
      <w:r w:rsidRPr="00797AD9">
        <w:rPr>
          <w:rFonts w:eastAsia="標楷體"/>
          <w:color w:val="000000" w:themeColor="text1"/>
          <w:kern w:val="0"/>
          <w:sz w:val="28"/>
          <w:szCs w:val="28"/>
        </w:rPr>
        <w:t>分居前</w:t>
      </w:r>
      <w:r w:rsidRPr="00797AD9">
        <w:rPr>
          <w:rFonts w:eastAsia="標楷體"/>
          <w:color w:val="000000" w:themeColor="text1"/>
          <w:kern w:val="0"/>
          <w:sz w:val="28"/>
          <w:szCs w:val="28"/>
        </w:rPr>
        <w:t>5</w:t>
      </w:r>
      <w:r w:rsidRPr="00797AD9">
        <w:rPr>
          <w:rFonts w:eastAsia="標楷體"/>
          <w:color w:val="000000" w:themeColor="text1"/>
          <w:kern w:val="0"/>
          <w:sz w:val="28"/>
          <w:szCs w:val="28"/>
        </w:rPr>
        <w:t>名，合計約</w:t>
      </w:r>
      <w:proofErr w:type="gramStart"/>
      <w:r w:rsidRPr="00797AD9">
        <w:rPr>
          <w:rFonts w:eastAsia="標楷體"/>
          <w:color w:val="000000" w:themeColor="text1"/>
          <w:kern w:val="0"/>
          <w:sz w:val="28"/>
          <w:szCs w:val="28"/>
        </w:rPr>
        <w:t>占</w:t>
      </w:r>
      <w:r w:rsidRPr="00797AD9">
        <w:rPr>
          <w:rFonts w:eastAsia="標楷體" w:hint="eastAsia"/>
          <w:color w:val="000000" w:themeColor="text1"/>
          <w:kern w:val="0"/>
          <w:sz w:val="28"/>
          <w:szCs w:val="28"/>
        </w:rPr>
        <w:t>本期</w:t>
      </w:r>
      <w:r w:rsidRPr="00797AD9">
        <w:rPr>
          <w:rFonts w:eastAsia="標楷體"/>
          <w:color w:val="000000" w:themeColor="text1"/>
          <w:kern w:val="0"/>
          <w:sz w:val="28"/>
          <w:szCs w:val="28"/>
        </w:rPr>
        <w:t>僑</w:t>
      </w:r>
      <w:proofErr w:type="gramEnd"/>
      <w:r w:rsidRPr="00797AD9">
        <w:rPr>
          <w:rFonts w:eastAsia="標楷體"/>
          <w:color w:val="000000" w:themeColor="text1"/>
          <w:kern w:val="0"/>
          <w:sz w:val="28"/>
          <w:szCs w:val="28"/>
        </w:rPr>
        <w:t>外投資總額的</w:t>
      </w:r>
      <w:r w:rsidRPr="00797AD9">
        <w:rPr>
          <w:rFonts w:eastAsia="標楷體" w:hint="eastAsia"/>
          <w:color w:val="000000" w:themeColor="text1"/>
          <w:kern w:val="0"/>
          <w:sz w:val="28"/>
          <w:szCs w:val="28"/>
        </w:rPr>
        <w:t>75.41</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我國外人投資的方式除了僑外投資外，亦來自國內、外金融市場募集資金。依據金管會統計，</w:t>
      </w:r>
      <w:r w:rsidRPr="00797AD9">
        <w:rPr>
          <w:rFonts w:eastAsia="標楷體"/>
          <w:color w:val="000000" w:themeColor="text1"/>
          <w:kern w:val="0"/>
          <w:sz w:val="28"/>
          <w:szCs w:val="28"/>
        </w:rPr>
        <w:t>1</w:t>
      </w:r>
      <w:r w:rsidRPr="00797AD9">
        <w:rPr>
          <w:rFonts w:eastAsia="標楷體" w:hint="eastAsia"/>
          <w:color w:val="000000" w:themeColor="text1"/>
          <w:kern w:val="0"/>
          <w:sz w:val="28"/>
          <w:szCs w:val="28"/>
        </w:rPr>
        <w:t>09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月外資投資我國股市淨匯</w:t>
      </w:r>
      <w:r w:rsidRPr="00797AD9">
        <w:rPr>
          <w:rFonts w:eastAsia="標楷體" w:hint="eastAsia"/>
          <w:color w:val="000000" w:themeColor="text1"/>
          <w:kern w:val="0"/>
          <w:sz w:val="28"/>
          <w:szCs w:val="28"/>
        </w:rPr>
        <w:t>出</w:t>
      </w:r>
      <w:r w:rsidRPr="00797AD9">
        <w:rPr>
          <w:rFonts w:eastAsia="標楷體"/>
          <w:color w:val="000000" w:themeColor="text1"/>
          <w:kern w:val="0"/>
          <w:sz w:val="28"/>
          <w:szCs w:val="28"/>
        </w:rPr>
        <w:t>金額</w:t>
      </w:r>
      <w:r w:rsidRPr="00797AD9">
        <w:rPr>
          <w:rFonts w:eastAsia="標楷體" w:hint="eastAsia"/>
          <w:color w:val="000000" w:themeColor="text1"/>
          <w:kern w:val="0"/>
          <w:sz w:val="28"/>
          <w:szCs w:val="28"/>
        </w:rPr>
        <w:t>39.73</w:t>
      </w:r>
      <w:r w:rsidRPr="00797AD9">
        <w:rPr>
          <w:rFonts w:eastAsia="標楷體"/>
          <w:color w:val="000000" w:themeColor="text1"/>
          <w:kern w:val="0"/>
          <w:sz w:val="28"/>
          <w:szCs w:val="28"/>
        </w:rPr>
        <w:t>億美元。</w:t>
      </w: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97AD9">
        <w:rPr>
          <w:rFonts w:eastAsia="標楷體"/>
          <w:color w:val="000000" w:themeColor="text1"/>
          <w:kern w:val="0"/>
          <w:sz w:val="28"/>
          <w:szCs w:val="20"/>
        </w:rPr>
        <w:br w:type="page"/>
      </w:r>
    </w:p>
    <w:p w:rsidR="00797AD9" w:rsidRPr="00797AD9" w:rsidRDefault="00797AD9" w:rsidP="00797AD9">
      <w:pPr>
        <w:widowControl/>
        <w:topLinePunct/>
        <w:snapToGrid w:val="0"/>
        <w:spacing w:beforeLines="50" w:before="180" w:line="300" w:lineRule="auto"/>
        <w:ind w:rightChars="-59" w:right="-142"/>
        <w:jc w:val="right"/>
        <w:rPr>
          <w:rFonts w:eastAsia="標楷體"/>
          <w:color w:val="000000" w:themeColor="text1"/>
          <w:kern w:val="0"/>
          <w:sz w:val="28"/>
          <w:szCs w:val="20"/>
        </w:rPr>
      </w:pPr>
      <w:bookmarkStart w:id="113" w:name="_（七）物價"/>
      <w:bookmarkEnd w:id="113"/>
      <w:r w:rsidRPr="00797AD9">
        <w:rPr>
          <w:rFonts w:eastAsia="標楷體"/>
          <w:b/>
          <w:bCs/>
          <w:color w:val="000000" w:themeColor="text1"/>
          <w:kern w:val="0"/>
          <w:sz w:val="28"/>
          <w:szCs w:val="20"/>
        </w:rPr>
        <w:lastRenderedPageBreak/>
        <w:t>表</w:t>
      </w:r>
      <w:r w:rsidRPr="00797AD9">
        <w:rPr>
          <w:rFonts w:eastAsia="標楷體"/>
          <w:b/>
          <w:bCs/>
          <w:color w:val="000000" w:themeColor="text1"/>
          <w:kern w:val="0"/>
          <w:sz w:val="28"/>
          <w:szCs w:val="20"/>
        </w:rPr>
        <w:t xml:space="preserve"> 2-6-2  </w:t>
      </w:r>
      <w:r w:rsidRPr="00797AD9">
        <w:rPr>
          <w:rFonts w:eastAsia="標楷體"/>
          <w:b/>
          <w:bCs/>
          <w:color w:val="000000" w:themeColor="text1"/>
          <w:kern w:val="0"/>
          <w:sz w:val="28"/>
          <w:szCs w:val="20"/>
        </w:rPr>
        <w:t>外資投入概況</w:t>
      </w:r>
      <w:r w:rsidRPr="00797AD9">
        <w:rPr>
          <w:rFonts w:eastAsia="標楷體"/>
          <w:color w:val="000000" w:themeColor="text1"/>
          <w:kern w:val="0"/>
          <w:sz w:val="28"/>
          <w:szCs w:val="20"/>
        </w:rPr>
        <w:t xml:space="preserve">           </w:t>
      </w:r>
      <w:r w:rsidRPr="00797AD9">
        <w:rPr>
          <w:rFonts w:eastAsia="標楷體"/>
          <w:color w:val="000000" w:themeColor="text1"/>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797AD9" w:rsidRPr="00797AD9" w:rsidTr="00B019E7">
        <w:trPr>
          <w:tblHeader/>
          <w:jc w:val="center"/>
        </w:trPr>
        <w:tc>
          <w:tcPr>
            <w:tcW w:w="1681"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14"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僑外投資</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總額</w:t>
            </w:r>
          </w:p>
        </w:tc>
        <w:tc>
          <w:tcPr>
            <w:tcW w:w="1788"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外資投入股市</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匯入淨額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存託憑證金額</w:t>
            </w:r>
          </w:p>
        </w:tc>
        <w:tc>
          <w:tcPr>
            <w:tcW w:w="1782" w:type="dxa"/>
            <w:tcBorders>
              <w:bottom w:val="single" w:sz="8" w:space="0" w:color="auto"/>
            </w:tcBorders>
          </w:tcPr>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企業發行海外</w:t>
            </w:r>
          </w:p>
          <w:p w:rsidR="00797AD9" w:rsidRPr="00797AD9" w:rsidRDefault="00797AD9" w:rsidP="00797AD9">
            <w:pPr>
              <w:snapToGrid w:val="0"/>
              <w:spacing w:line="400" w:lineRule="exact"/>
              <w:jc w:val="center"/>
              <w:rPr>
                <w:rFonts w:eastAsia="標楷體"/>
                <w:color w:val="000000" w:themeColor="text1"/>
              </w:rPr>
            </w:pPr>
            <w:r w:rsidRPr="00797AD9">
              <w:rPr>
                <w:rFonts w:eastAsia="標楷體"/>
                <w:color w:val="000000" w:themeColor="text1"/>
              </w:rPr>
              <w:t>公司債金額</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104</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47.97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14.03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1.00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20.50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105</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110.37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55.53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4.25</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106</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75.13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85.25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4.92</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7.00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b/>
                <w:bCs/>
                <w:color w:val="000000" w:themeColor="text1"/>
              </w:rPr>
            </w:pPr>
            <w:r w:rsidRPr="00797AD9">
              <w:rPr>
                <w:rFonts w:eastAsia="標楷體"/>
                <w:b/>
                <w:bCs/>
                <w:color w:val="000000" w:themeColor="text1"/>
              </w:rPr>
              <w:t xml:space="preserve"> 107</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bCs/>
                <w:color w:val="000000" w:themeColor="text1"/>
              </w:rPr>
            </w:pPr>
            <w:r w:rsidRPr="00797AD9">
              <w:rPr>
                <w:rFonts w:eastAsia="標楷體"/>
                <w:b/>
                <w:bCs/>
                <w:color w:val="000000" w:themeColor="text1"/>
              </w:rPr>
              <w:t>114.40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bCs/>
                <w:color w:val="000000" w:themeColor="text1"/>
              </w:rPr>
            </w:pPr>
            <w:r w:rsidRPr="00797AD9">
              <w:rPr>
                <w:rFonts w:eastAsia="標楷體"/>
                <w:b/>
                <w:bCs/>
                <w:color w:val="000000" w:themeColor="text1"/>
              </w:rPr>
              <w:t>-100.91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b/>
                <w:color w:val="000000" w:themeColor="text1"/>
              </w:rPr>
              <w:t>5.98</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b/>
                <w:color w:val="000000" w:themeColor="text1"/>
              </w:rPr>
              <w:t>11.20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108</w:t>
            </w:r>
            <w:r w:rsidRPr="00797AD9">
              <w:rPr>
                <w:rFonts w:eastAsia="標楷體"/>
                <w:b/>
                <w:bCs/>
                <w:color w:val="000000" w:themeColor="text1"/>
              </w:rPr>
              <w:t>年</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rPr>
            </w:pPr>
            <w:r w:rsidRPr="00797AD9">
              <w:rPr>
                <w:rFonts w:eastAsia="標楷體" w:hint="eastAsia"/>
                <w:b/>
              </w:rPr>
              <w:t>111.96</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rPr>
            </w:pPr>
            <w:r w:rsidRPr="00797AD9">
              <w:rPr>
                <w:rFonts w:eastAsia="標楷體" w:hint="eastAsia"/>
                <w:b/>
              </w:rPr>
              <w:t>158.88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1.60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0.50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8</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25.35</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-64.80</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13.60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29.82</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rPr>
              <w:t>19.30</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42.8</w:t>
            </w:r>
            <w:r w:rsidRPr="00797AD9">
              <w:rPr>
                <w:rFonts w:eastAsia="標楷體" w:hint="eastAsia"/>
              </w:rPr>
              <w:t>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w:t>
            </w:r>
            <w:r w:rsidRPr="00797AD9">
              <w:rPr>
                <w:rFonts w:eastAsia="標楷體"/>
              </w:rPr>
              <w:t>.0</w:t>
            </w:r>
            <w:r w:rsidRPr="00797AD9">
              <w:rPr>
                <w:rFonts w:eastAsia="標楷體" w:hint="eastAsia"/>
              </w:rPr>
              <w:t>2</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rPr>
              <w:t>2</w:t>
            </w:r>
            <w:r w:rsidRPr="00797AD9">
              <w:rPr>
                <w:rFonts w:eastAsia="標楷體" w:hint="eastAsia"/>
              </w:rPr>
              <w:t>9</w:t>
            </w:r>
            <w:r w:rsidRPr="00797AD9">
              <w:rPr>
                <w:rFonts w:eastAsia="標楷體"/>
              </w:rPr>
              <w:t>.</w:t>
            </w:r>
            <w:r w:rsidRPr="00797AD9">
              <w:rPr>
                <w:rFonts w:eastAsia="標楷體" w:hint="eastAsia"/>
              </w:rPr>
              <w:t>4</w:t>
            </w:r>
            <w:r w:rsidRPr="00797AD9">
              <w:rPr>
                <w:rFonts w:eastAsia="標楷體"/>
              </w:rPr>
              <w:t>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6</w:t>
            </w:r>
            <w:r w:rsidRPr="00797AD9">
              <w:rPr>
                <w:rFonts w:eastAsia="標楷體"/>
                <w:color w:val="000000" w:themeColor="text1"/>
              </w:rPr>
              <w:t>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9.87</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38.50</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jc w:val="both"/>
              <w:rPr>
                <w:rFonts w:eastAsia="標楷體"/>
                <w:color w:val="000000" w:themeColor="text1"/>
              </w:rPr>
            </w:pPr>
            <w:r w:rsidRPr="00797AD9">
              <w:rPr>
                <w:rFonts w:eastAsia="標楷體" w:hint="eastAsia"/>
                <w:b/>
                <w:bCs/>
                <w:color w:val="000000" w:themeColor="text1"/>
              </w:rPr>
              <w:t xml:space="preserve"> </w:t>
            </w: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1~8</w:t>
            </w:r>
            <w:r w:rsidRPr="00797AD9">
              <w:rPr>
                <w:rFonts w:eastAsia="標楷體" w:hint="eastAsia"/>
                <w:b/>
                <w:bCs/>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b/>
              </w:rPr>
            </w:pPr>
            <w:r w:rsidRPr="00797AD9">
              <w:rPr>
                <w:rFonts w:eastAsia="標楷體" w:hint="eastAsia"/>
                <w:b/>
              </w:rPr>
              <w:t>57.16</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b/>
              </w:rPr>
            </w:pPr>
            <w:r w:rsidRPr="00797AD9">
              <w:rPr>
                <w:rFonts w:eastAsia="標楷體" w:hint="eastAsia"/>
                <w:b/>
              </w:rPr>
              <w:t>-157.32</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9.10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b/>
                <w:color w:val="000000" w:themeColor="text1"/>
              </w:rPr>
            </w:pPr>
            <w:r w:rsidRPr="00797AD9">
              <w:rPr>
                <w:rFonts w:eastAsia="標楷體" w:hint="eastAsia"/>
                <w:b/>
                <w:color w:val="000000" w:themeColor="text1"/>
              </w:rPr>
              <w:t>8.00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9.98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12.81</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4.71</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-38.95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9.53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-103.95</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9.10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2.00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5.45</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-4.29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4.53</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-33.99</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4.18</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41.48</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nil"/>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14" w:type="dxa"/>
            <w:tcBorders>
              <w:top w:val="nil"/>
              <w:left w:val="single" w:sz="4" w:space="0" w:color="auto"/>
              <w:bottom w:val="nil"/>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5.64</w:t>
            </w:r>
          </w:p>
        </w:tc>
        <w:tc>
          <w:tcPr>
            <w:tcW w:w="1788" w:type="dxa"/>
            <w:tcBorders>
              <w:top w:val="nil"/>
              <w:left w:val="nil"/>
              <w:bottom w:val="nil"/>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9.3</w:t>
            </w:r>
          </w:p>
        </w:tc>
        <w:tc>
          <w:tcPr>
            <w:tcW w:w="1782" w:type="dxa"/>
            <w:tcBorders>
              <w:top w:val="nil"/>
              <w:left w:val="nil"/>
              <w:bottom w:val="nil"/>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nil"/>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r>
      <w:tr w:rsidR="00797AD9" w:rsidRPr="00797AD9" w:rsidTr="00B019E7">
        <w:trPr>
          <w:jc w:val="center"/>
        </w:trPr>
        <w:tc>
          <w:tcPr>
            <w:tcW w:w="1681" w:type="dxa"/>
            <w:tcBorders>
              <w:top w:val="nil"/>
              <w:bottom w:val="single" w:sz="4" w:space="0" w:color="auto"/>
              <w:right w:val="single" w:sz="4" w:space="0" w:color="auto"/>
            </w:tcBorders>
          </w:tcPr>
          <w:p w:rsidR="00797AD9" w:rsidRPr="00797AD9" w:rsidRDefault="00797AD9" w:rsidP="00797AD9">
            <w:pPr>
              <w:snapToGrid w:val="0"/>
              <w:spacing w:line="400" w:lineRule="exact"/>
              <w:ind w:rightChars="150" w:right="360"/>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314" w:type="dxa"/>
            <w:tcBorders>
              <w:top w:val="nil"/>
              <w:left w:val="single" w:sz="4" w:space="0" w:color="auto"/>
              <w:bottom w:val="single" w:sz="4" w:space="0" w:color="auto"/>
              <w:right w:val="nil"/>
            </w:tcBorders>
          </w:tcPr>
          <w:p w:rsidR="00797AD9" w:rsidRPr="00797AD9" w:rsidRDefault="00797AD9" w:rsidP="00797AD9">
            <w:pPr>
              <w:snapToGrid w:val="0"/>
              <w:spacing w:line="400" w:lineRule="exact"/>
              <w:ind w:rightChars="100" w:right="240"/>
              <w:jc w:val="right"/>
              <w:rPr>
                <w:rFonts w:eastAsia="標楷體"/>
              </w:rPr>
            </w:pPr>
            <w:r w:rsidRPr="00797AD9">
              <w:rPr>
                <w:rFonts w:eastAsia="標楷體" w:hint="eastAsia"/>
              </w:rPr>
              <w:t>13.13</w:t>
            </w:r>
          </w:p>
        </w:tc>
        <w:tc>
          <w:tcPr>
            <w:tcW w:w="1788" w:type="dxa"/>
            <w:tcBorders>
              <w:top w:val="nil"/>
              <w:left w:val="nil"/>
              <w:bottom w:val="single" w:sz="4" w:space="0" w:color="auto"/>
              <w:right w:val="nil"/>
            </w:tcBorders>
          </w:tcPr>
          <w:p w:rsidR="00797AD9" w:rsidRPr="00797AD9" w:rsidRDefault="00797AD9" w:rsidP="00797AD9">
            <w:pPr>
              <w:snapToGrid w:val="0"/>
              <w:spacing w:line="400" w:lineRule="exact"/>
              <w:ind w:rightChars="153" w:right="367"/>
              <w:jc w:val="right"/>
              <w:rPr>
                <w:rFonts w:eastAsia="標楷體"/>
              </w:rPr>
            </w:pPr>
            <w:r w:rsidRPr="00797AD9">
              <w:rPr>
                <w:rFonts w:eastAsia="標楷體" w:hint="eastAsia"/>
              </w:rPr>
              <w:t>-39.73</w:t>
            </w:r>
          </w:p>
        </w:tc>
        <w:tc>
          <w:tcPr>
            <w:tcW w:w="1782" w:type="dxa"/>
            <w:tcBorders>
              <w:top w:val="nil"/>
              <w:left w:val="nil"/>
              <w:bottom w:val="single" w:sz="4" w:space="0" w:color="auto"/>
              <w:right w:val="nil"/>
            </w:tcBorders>
            <w:vAlign w:val="bottom"/>
          </w:tcPr>
          <w:p w:rsidR="00797AD9" w:rsidRPr="00797AD9" w:rsidRDefault="00797AD9" w:rsidP="00797AD9">
            <w:pPr>
              <w:tabs>
                <w:tab w:val="center" w:pos="572"/>
                <w:tab w:val="right" w:pos="1144"/>
              </w:tabs>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0.00</w:t>
            </w:r>
          </w:p>
        </w:tc>
        <w:tc>
          <w:tcPr>
            <w:tcW w:w="1782" w:type="dxa"/>
            <w:tcBorders>
              <w:top w:val="nil"/>
              <w:left w:val="nil"/>
              <w:bottom w:val="single" w:sz="4" w:space="0" w:color="auto"/>
            </w:tcBorders>
          </w:tcPr>
          <w:p w:rsidR="00797AD9" w:rsidRPr="00797AD9" w:rsidRDefault="00797AD9" w:rsidP="00797AD9">
            <w:pPr>
              <w:snapToGrid w:val="0"/>
              <w:spacing w:line="400" w:lineRule="exact"/>
              <w:ind w:rightChars="250" w:right="600"/>
              <w:jc w:val="right"/>
              <w:rPr>
                <w:rFonts w:eastAsia="標楷體"/>
                <w:color w:val="000000" w:themeColor="text1"/>
              </w:rPr>
            </w:pPr>
            <w:r w:rsidRPr="00797AD9">
              <w:rPr>
                <w:rFonts w:eastAsia="標楷體" w:hint="eastAsia"/>
                <w:color w:val="000000" w:themeColor="text1"/>
              </w:rPr>
              <w:t>3.00</w:t>
            </w:r>
          </w:p>
        </w:tc>
      </w:tr>
    </w:tbl>
    <w:p w:rsidR="00797AD9" w:rsidRPr="00797AD9" w:rsidRDefault="00797AD9" w:rsidP="00797AD9">
      <w:pPr>
        <w:widowControl/>
        <w:snapToGrid w:val="0"/>
        <w:spacing w:line="24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資料來源：金管會、經濟部投審會。</w:t>
      </w:r>
    </w:p>
    <w:p w:rsidR="00797AD9" w:rsidRPr="00797AD9" w:rsidRDefault="00797AD9" w:rsidP="00797AD9">
      <w:pPr>
        <w:widowControl/>
        <w:snapToGrid w:val="0"/>
        <w:spacing w:line="240" w:lineRule="atLeast"/>
        <w:jc w:val="both"/>
        <w:rPr>
          <w:rFonts w:eastAsia="標楷體"/>
          <w:color w:val="000000" w:themeColor="text1"/>
          <w:kern w:val="0"/>
          <w:sz w:val="22"/>
        </w:rPr>
      </w:pPr>
      <w:r w:rsidRPr="00797AD9">
        <w:rPr>
          <w:rFonts w:eastAsia="標楷體"/>
          <w:color w:val="000000" w:themeColor="text1"/>
          <w:kern w:val="0"/>
          <w:sz w:val="22"/>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14" w:name="_Toc525744854"/>
      <w:bookmarkStart w:id="115" w:name="_Toc52011565"/>
      <w:bookmarkStart w:id="116" w:name="_Toc401923801"/>
      <w:bookmarkStart w:id="117" w:name="_Toc402171718"/>
      <w:bookmarkStart w:id="118" w:name="_Toc187823739"/>
      <w:bookmarkStart w:id="119" w:name="_Toc187823740"/>
      <w:bookmarkStart w:id="120" w:name="_Toc201487793"/>
      <w:bookmarkStart w:id="121" w:name="_Toc230064845"/>
      <w:bookmarkStart w:id="122" w:name="_Toc279048484"/>
      <w:bookmarkStart w:id="123" w:name="_Toc337122137"/>
      <w:bookmarkStart w:id="124" w:name="_Toc349916589"/>
      <w:r w:rsidRPr="00797AD9">
        <w:rPr>
          <w:rFonts w:eastAsia="標楷體"/>
          <w:b/>
          <w:bCs/>
          <w:color w:val="000000" w:themeColor="text1"/>
          <w:sz w:val="32"/>
          <w:szCs w:val="32"/>
        </w:rPr>
        <w:lastRenderedPageBreak/>
        <w:t>（七）物價</w:t>
      </w:r>
      <w:bookmarkEnd w:id="114"/>
      <w:bookmarkEnd w:id="115"/>
    </w:p>
    <w:p w:rsidR="00797AD9" w:rsidRPr="00797AD9" w:rsidRDefault="00797AD9" w:rsidP="00797AD9">
      <w:pPr>
        <w:widowControl/>
        <w:tabs>
          <w:tab w:val="left" w:pos="540"/>
        </w:tabs>
        <w:snapToGrid w:val="0"/>
        <w:spacing w:line="300" w:lineRule="auto"/>
        <w:jc w:val="both"/>
        <w:rPr>
          <w:rFonts w:eastAsia="標楷體"/>
          <w:b/>
          <w:bCs/>
          <w:color w:val="000000" w:themeColor="text1"/>
          <w:kern w:val="0"/>
          <w:sz w:val="28"/>
          <w:szCs w:val="20"/>
        </w:rPr>
      </w:pPr>
      <w:bookmarkStart w:id="125" w:name="_（八）金融"/>
      <w:bookmarkStart w:id="126" w:name="_Toc187823738"/>
      <w:bookmarkStart w:id="127" w:name="_Toc201487792"/>
      <w:bookmarkStart w:id="128" w:name="_Toc230064844"/>
      <w:bookmarkStart w:id="129" w:name="_Toc279048483"/>
      <w:bookmarkStart w:id="130" w:name="_Toc337122136"/>
      <w:bookmarkStart w:id="131" w:name="_Toc349916588"/>
      <w:bookmarkEnd w:id="125"/>
      <w:r w:rsidRPr="00797AD9">
        <w:rPr>
          <w:rFonts w:eastAsia="標楷體"/>
          <w:b/>
          <w:bCs/>
          <w:color w:val="000000" w:themeColor="text1"/>
          <w:kern w:val="0"/>
          <w:sz w:val="28"/>
          <w:szCs w:val="20"/>
        </w:rPr>
        <w:t>１、</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w:t>
      </w:r>
      <w:r w:rsidRPr="00797AD9">
        <w:rPr>
          <w:rFonts w:eastAsia="標楷體"/>
          <w:b/>
          <w:bCs/>
          <w:color w:val="000000" w:themeColor="text1"/>
          <w:kern w:val="0"/>
          <w:sz w:val="28"/>
          <w:szCs w:val="20"/>
        </w:rPr>
        <w:t>CPI</w:t>
      </w:r>
      <w:r w:rsidRPr="00797AD9">
        <w:rPr>
          <w:rFonts w:eastAsia="標楷體" w:hint="eastAsia"/>
          <w:b/>
          <w:bCs/>
          <w:color w:val="000000" w:themeColor="text1"/>
          <w:kern w:val="0"/>
          <w:sz w:val="28"/>
          <w:szCs w:val="20"/>
        </w:rPr>
        <w:t>下跌</w:t>
      </w:r>
      <w:r w:rsidRPr="00797AD9">
        <w:rPr>
          <w:rFonts w:eastAsia="標楷體" w:hint="eastAsia"/>
          <w:b/>
          <w:bCs/>
          <w:color w:val="000000" w:themeColor="text1"/>
          <w:kern w:val="0"/>
          <w:sz w:val="28"/>
          <w:szCs w:val="20"/>
        </w:rPr>
        <w:t>0.33</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t>
      </w:r>
      <w:r w:rsidRPr="00797AD9">
        <w:rPr>
          <w:rFonts w:eastAsia="標楷體"/>
          <w:b/>
          <w:bCs/>
          <w:color w:val="000000" w:themeColor="text1"/>
          <w:kern w:val="0"/>
          <w:sz w:val="28"/>
          <w:szCs w:val="20"/>
        </w:rPr>
        <w:t>WPI</w:t>
      </w:r>
      <w:r w:rsidRPr="00797AD9">
        <w:rPr>
          <w:rFonts w:eastAsia="標楷體"/>
          <w:b/>
          <w:bCs/>
          <w:color w:val="000000" w:themeColor="text1"/>
          <w:kern w:val="0"/>
          <w:sz w:val="28"/>
          <w:szCs w:val="20"/>
        </w:rPr>
        <w:t>下</w:t>
      </w:r>
      <w:r w:rsidRPr="00797AD9">
        <w:rPr>
          <w:rFonts w:eastAsia="標楷體" w:hint="eastAsia"/>
          <w:b/>
          <w:bCs/>
          <w:color w:val="000000" w:themeColor="text1"/>
          <w:kern w:val="0"/>
          <w:sz w:val="28"/>
          <w:szCs w:val="20"/>
        </w:rPr>
        <w:t>跌</w:t>
      </w:r>
      <w:r w:rsidRPr="00797AD9">
        <w:rPr>
          <w:rFonts w:eastAsia="標楷體" w:hint="eastAsia"/>
          <w:b/>
          <w:bCs/>
          <w:color w:val="000000" w:themeColor="text1"/>
          <w:kern w:val="0"/>
          <w:sz w:val="28"/>
          <w:szCs w:val="20"/>
        </w:rPr>
        <w:t>9.09</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w:t>
      </w:r>
      <w:r w:rsidRPr="00797AD9">
        <w:rPr>
          <w:rFonts w:eastAsia="標楷體"/>
          <w:color w:val="000000" w:themeColor="text1"/>
          <w:kern w:val="0"/>
          <w:sz w:val="28"/>
          <w:szCs w:val="28"/>
        </w:rPr>
        <w:t>CPI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Pr="00797AD9">
        <w:rPr>
          <w:rFonts w:eastAsia="標楷體" w:hint="eastAsia"/>
          <w:color w:val="000000" w:themeColor="text1"/>
          <w:kern w:val="0"/>
          <w:sz w:val="28"/>
          <w:szCs w:val="28"/>
        </w:rPr>
        <w:t>0.33</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主因</w:t>
      </w:r>
      <w:r w:rsidRPr="00797AD9">
        <w:rPr>
          <w:rFonts w:eastAsia="標楷體"/>
          <w:color w:val="000000" w:themeColor="text1"/>
          <w:kern w:val="0"/>
          <w:sz w:val="28"/>
          <w:szCs w:val="28"/>
        </w:rPr>
        <w:t>油料費、燃氣及蔬菜價格下跌，加以旅館住宿費及通訊費調降所致，惟個人隨身用品價格上漲，抵銷部分跌幅；</w:t>
      </w:r>
      <w:r w:rsidRPr="00797AD9">
        <w:rPr>
          <w:rFonts w:eastAsia="標楷體" w:hint="eastAsia"/>
          <w:color w:val="000000" w:themeColor="text1"/>
          <w:kern w:val="0"/>
          <w:sz w:val="28"/>
          <w:szCs w:val="28"/>
        </w:rPr>
        <w:t>若扣除食物，跌</w:t>
      </w:r>
      <w:r w:rsidRPr="00797AD9">
        <w:rPr>
          <w:rFonts w:eastAsia="標楷體" w:hint="eastAsia"/>
          <w:color w:val="000000" w:themeColor="text1"/>
          <w:kern w:val="0"/>
          <w:sz w:val="28"/>
          <w:szCs w:val="28"/>
        </w:rPr>
        <w:t>0.49%</w:t>
      </w:r>
      <w:r w:rsidRPr="00797AD9">
        <w:rPr>
          <w:rFonts w:eastAsia="標楷體" w:hint="eastAsia"/>
          <w:color w:val="000000" w:themeColor="text1"/>
          <w:kern w:val="0"/>
          <w:sz w:val="28"/>
          <w:szCs w:val="28"/>
        </w:rPr>
        <w:t>，若剔除蔬果及能源後之總指數</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即核心</w:t>
      </w:r>
      <w:r w:rsidRPr="00797AD9">
        <w:rPr>
          <w:rFonts w:eastAsia="標楷體" w:hint="eastAsia"/>
          <w:color w:val="000000" w:themeColor="text1"/>
          <w:kern w:val="0"/>
          <w:sz w:val="28"/>
          <w:szCs w:val="28"/>
        </w:rPr>
        <w:t>CPI)</w:t>
      </w:r>
      <w:r w:rsidRPr="00797AD9">
        <w:rPr>
          <w:rFonts w:eastAsia="標楷體" w:hint="eastAsia"/>
          <w:color w:val="000000" w:themeColor="text1"/>
          <w:kern w:val="0"/>
          <w:sz w:val="28"/>
          <w:szCs w:val="28"/>
        </w:rPr>
        <w:t>，則漲</w:t>
      </w:r>
      <w:r w:rsidRPr="00797AD9">
        <w:rPr>
          <w:rFonts w:eastAsia="標楷體" w:hint="eastAsia"/>
          <w:color w:val="000000" w:themeColor="text1"/>
          <w:kern w:val="0"/>
          <w:sz w:val="28"/>
          <w:szCs w:val="28"/>
        </w:rPr>
        <w:t>0.31%</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Pr="00797AD9">
        <w:rPr>
          <w:rFonts w:eastAsia="標楷體" w:hint="eastAsia"/>
          <w:color w:val="000000" w:themeColor="text1"/>
          <w:kern w:val="0"/>
          <w:sz w:val="28"/>
          <w:szCs w:val="28"/>
        </w:rPr>
        <w:t>8</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CPI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0.27</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w:t>
      </w:r>
      <w:r w:rsidRPr="00797AD9">
        <w:rPr>
          <w:rFonts w:eastAsia="標楷體"/>
          <w:color w:val="000000" w:themeColor="text1"/>
          <w:kern w:val="0"/>
          <w:sz w:val="28"/>
          <w:szCs w:val="28"/>
        </w:rPr>
        <w:t>WPI</w:t>
      </w:r>
      <w:r w:rsidRPr="00797AD9">
        <w:rPr>
          <w:rFonts w:eastAsia="標楷體"/>
          <w:color w:val="000000" w:themeColor="text1"/>
          <w:kern w:val="0"/>
          <w:sz w:val="28"/>
          <w:szCs w:val="28"/>
        </w:rPr>
        <w:t>較上年同月</w:t>
      </w:r>
      <w:r w:rsidRPr="00797AD9">
        <w:rPr>
          <w:rFonts w:eastAsia="標楷體" w:hint="eastAsia"/>
          <w:color w:val="000000" w:themeColor="text1"/>
          <w:kern w:val="0"/>
          <w:sz w:val="28"/>
          <w:szCs w:val="28"/>
        </w:rPr>
        <w:t>下跌</w:t>
      </w:r>
      <w:r w:rsidRPr="00797AD9">
        <w:rPr>
          <w:rFonts w:eastAsia="標楷體" w:hint="eastAsia"/>
          <w:color w:val="000000" w:themeColor="text1"/>
          <w:kern w:val="0"/>
          <w:sz w:val="28"/>
          <w:szCs w:val="28"/>
        </w:rPr>
        <w:t>9.09</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累計</w:t>
      </w:r>
      <w:r w:rsidRPr="00797AD9">
        <w:rPr>
          <w:rFonts w:eastAsia="標楷體" w:hint="eastAsia"/>
          <w:color w:val="000000" w:themeColor="text1"/>
          <w:kern w:val="0"/>
          <w:sz w:val="28"/>
          <w:szCs w:val="28"/>
        </w:rPr>
        <w:t>1</w:t>
      </w:r>
      <w:r w:rsidRPr="00797AD9">
        <w:rPr>
          <w:rFonts w:eastAsia="標楷體" w:hint="eastAsia"/>
          <w:color w:val="000000" w:themeColor="text1"/>
          <w:kern w:val="0"/>
          <w:sz w:val="28"/>
          <w:szCs w:val="28"/>
        </w:rPr>
        <w:t>至</w:t>
      </w:r>
      <w:r w:rsidRPr="00797AD9">
        <w:rPr>
          <w:rFonts w:eastAsia="標楷體" w:hint="eastAsia"/>
          <w:color w:val="000000" w:themeColor="text1"/>
          <w:kern w:val="0"/>
          <w:sz w:val="28"/>
          <w:szCs w:val="28"/>
        </w:rPr>
        <w:t>8</w:t>
      </w:r>
      <w:r w:rsidRPr="00797AD9">
        <w:rPr>
          <w:rFonts w:eastAsia="標楷體" w:hint="eastAsia"/>
          <w:color w:val="000000" w:themeColor="text1"/>
          <w:kern w:val="0"/>
          <w:sz w:val="28"/>
          <w:szCs w:val="28"/>
        </w:rPr>
        <w:t>月</w:t>
      </w:r>
      <w:r w:rsidRPr="00797AD9">
        <w:rPr>
          <w:rFonts w:eastAsia="標楷體" w:hint="eastAsia"/>
          <w:color w:val="000000" w:themeColor="text1"/>
          <w:kern w:val="0"/>
          <w:sz w:val="28"/>
          <w:szCs w:val="28"/>
        </w:rPr>
        <w:t>WPI</w:t>
      </w:r>
      <w:r w:rsidRPr="00797AD9">
        <w:rPr>
          <w:rFonts w:eastAsia="標楷體" w:hint="eastAsia"/>
          <w:color w:val="000000" w:themeColor="text1"/>
          <w:kern w:val="0"/>
          <w:sz w:val="28"/>
          <w:szCs w:val="28"/>
        </w:rPr>
        <w:t>較上年同期下跌</w:t>
      </w:r>
      <w:r w:rsidRPr="00797AD9">
        <w:rPr>
          <w:rFonts w:eastAsia="標楷體" w:hint="eastAsia"/>
          <w:color w:val="000000" w:themeColor="text1"/>
          <w:kern w:val="0"/>
          <w:sz w:val="28"/>
          <w:szCs w:val="28"/>
        </w:rPr>
        <w:t>8.43</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w:t>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２、</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月進口物價下跌</w:t>
      </w:r>
      <w:r w:rsidRPr="00797AD9">
        <w:rPr>
          <w:rFonts w:eastAsia="標楷體" w:hint="eastAsia"/>
          <w:b/>
          <w:bCs/>
          <w:color w:val="000000" w:themeColor="text1"/>
          <w:kern w:val="0"/>
          <w:sz w:val="28"/>
          <w:szCs w:val="20"/>
        </w:rPr>
        <w:t>11.14</w:t>
      </w:r>
      <w:r w:rsidRPr="00797AD9">
        <w:rPr>
          <w:rFonts w:eastAsia="標楷體"/>
          <w:b/>
          <w:bCs/>
          <w:color w:val="000000" w:themeColor="text1"/>
          <w:kern w:val="0"/>
          <w:sz w:val="28"/>
          <w:szCs w:val="20"/>
        </w:rPr>
        <w:t>%</w:t>
      </w:r>
      <w:r w:rsidRPr="00797AD9">
        <w:rPr>
          <w:rFonts w:eastAsia="標楷體" w:hint="eastAsia"/>
          <w:b/>
          <w:bCs/>
          <w:color w:val="000000" w:themeColor="text1"/>
          <w:kern w:val="0"/>
          <w:sz w:val="28"/>
          <w:szCs w:val="20"/>
        </w:rPr>
        <w:t>，</w:t>
      </w:r>
      <w:r w:rsidRPr="00797AD9">
        <w:rPr>
          <w:rFonts w:eastAsia="標楷體"/>
          <w:b/>
          <w:bCs/>
          <w:color w:val="000000" w:themeColor="text1"/>
          <w:kern w:val="0"/>
          <w:sz w:val="28"/>
          <w:szCs w:val="20"/>
        </w:rPr>
        <w:t>出口物價下跌</w:t>
      </w:r>
      <w:r w:rsidRPr="00797AD9">
        <w:rPr>
          <w:rFonts w:eastAsia="標楷體" w:hint="eastAsia"/>
          <w:b/>
          <w:bCs/>
          <w:color w:val="000000" w:themeColor="text1"/>
          <w:kern w:val="0"/>
          <w:sz w:val="28"/>
          <w:szCs w:val="20"/>
        </w:rPr>
        <w:t>9.12</w:t>
      </w:r>
      <w:r w:rsidRPr="00797AD9">
        <w:rPr>
          <w:rFonts w:eastAsia="標楷體"/>
          <w:b/>
          <w:bCs/>
          <w:color w:val="000000" w:themeColor="text1"/>
          <w:kern w:val="0"/>
          <w:sz w:val="28"/>
          <w:szCs w:val="20"/>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月以新臺幣計價之進口物價指數，較上月</w:t>
      </w:r>
      <w:r w:rsidRPr="00797AD9">
        <w:rPr>
          <w:rFonts w:eastAsia="標楷體" w:hint="eastAsia"/>
          <w:color w:val="000000" w:themeColor="text1"/>
          <w:kern w:val="0"/>
          <w:sz w:val="28"/>
          <w:szCs w:val="28"/>
        </w:rPr>
        <w:t>上漲</w:t>
      </w:r>
      <w:r w:rsidRPr="00797AD9">
        <w:rPr>
          <w:rFonts w:eastAsia="標楷體" w:hint="eastAsia"/>
          <w:color w:val="000000" w:themeColor="text1"/>
          <w:kern w:val="0"/>
          <w:sz w:val="28"/>
          <w:szCs w:val="28"/>
        </w:rPr>
        <w:t>1.16</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Pr="00797AD9">
        <w:rPr>
          <w:rFonts w:eastAsia="標楷體" w:hint="eastAsia"/>
          <w:color w:val="000000" w:themeColor="text1"/>
          <w:kern w:val="0"/>
          <w:sz w:val="28"/>
          <w:szCs w:val="28"/>
        </w:rPr>
        <w:t>11.14</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Pr="00797AD9">
        <w:rPr>
          <w:rFonts w:eastAsia="標楷體"/>
          <w:color w:val="000000" w:themeColor="text1"/>
          <w:kern w:val="0"/>
          <w:sz w:val="28"/>
          <w:szCs w:val="28"/>
        </w:rPr>
        <w:t>(</w:t>
      </w:r>
      <w:r w:rsidRPr="00797AD9">
        <w:rPr>
          <w:rFonts w:eastAsia="標楷體"/>
          <w:color w:val="000000" w:themeColor="text1"/>
          <w:kern w:val="0"/>
          <w:sz w:val="28"/>
          <w:szCs w:val="28"/>
        </w:rPr>
        <w:t>新臺幣對美元較上年同月升值</w:t>
      </w:r>
      <w:r w:rsidRPr="00797AD9">
        <w:rPr>
          <w:rFonts w:eastAsia="標楷體" w:hint="eastAsia"/>
          <w:color w:val="000000" w:themeColor="text1"/>
          <w:kern w:val="0"/>
          <w:sz w:val="28"/>
          <w:szCs w:val="28"/>
        </w:rPr>
        <w:t>6.48</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月以美元計價之指數則較上年同月</w:t>
      </w:r>
      <w:r w:rsidRPr="00797AD9">
        <w:rPr>
          <w:rFonts w:eastAsia="標楷體" w:hint="eastAsia"/>
          <w:color w:val="000000" w:themeColor="text1"/>
          <w:kern w:val="0"/>
          <w:sz w:val="28"/>
          <w:szCs w:val="28"/>
        </w:rPr>
        <w:t>跌</w:t>
      </w:r>
      <w:r w:rsidRPr="00797AD9">
        <w:rPr>
          <w:rFonts w:eastAsia="標楷體" w:hint="eastAsia"/>
          <w:color w:val="000000" w:themeColor="text1"/>
          <w:kern w:val="0"/>
          <w:sz w:val="28"/>
          <w:szCs w:val="28"/>
        </w:rPr>
        <w:t>5.37%</w:t>
      </w:r>
      <w:r w:rsidRPr="00797AD9">
        <w:rPr>
          <w:rFonts w:eastAsia="標楷體" w:hint="eastAsia"/>
          <w:color w:val="000000" w:themeColor="text1"/>
          <w:kern w:val="0"/>
          <w:sz w:val="28"/>
          <w:szCs w:val="28"/>
        </w:rPr>
        <w:t>，</w:t>
      </w:r>
      <w:proofErr w:type="gramStart"/>
      <w:r w:rsidRPr="00797AD9">
        <w:rPr>
          <w:rFonts w:eastAsia="標楷體" w:hint="eastAsia"/>
          <w:color w:val="000000" w:themeColor="text1"/>
          <w:kern w:val="0"/>
          <w:sz w:val="28"/>
          <w:szCs w:val="28"/>
        </w:rPr>
        <w:t>主因礦產品</w:t>
      </w:r>
      <w:proofErr w:type="gramEnd"/>
      <w:r w:rsidRPr="00797AD9">
        <w:rPr>
          <w:rFonts w:eastAsia="標楷體" w:hint="eastAsia"/>
          <w:color w:val="000000" w:themeColor="text1"/>
          <w:kern w:val="0"/>
          <w:sz w:val="28"/>
          <w:szCs w:val="28"/>
        </w:rPr>
        <w:t>跌幅較大，加以化學或有關工業產品，與基本金屬及其製品等價格亦跌所致</w:t>
      </w:r>
      <w:r w:rsidRPr="00797AD9">
        <w:rPr>
          <w:rFonts w:eastAsia="標楷體"/>
          <w:color w:val="000000" w:themeColor="text1"/>
          <w:kern w:val="0"/>
          <w:sz w:val="28"/>
          <w:szCs w:val="28"/>
        </w:rPr>
        <w:t>。</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月以新臺幣計價之出口物價指數，較上月</w:t>
      </w:r>
      <w:r w:rsidRPr="00797AD9">
        <w:rPr>
          <w:rFonts w:eastAsia="標楷體" w:hint="eastAsia"/>
          <w:color w:val="000000" w:themeColor="text1"/>
          <w:kern w:val="0"/>
          <w:sz w:val="28"/>
          <w:szCs w:val="28"/>
        </w:rPr>
        <w:t>上漲</w:t>
      </w:r>
      <w:r w:rsidRPr="00797AD9">
        <w:rPr>
          <w:rFonts w:eastAsia="標楷體" w:hint="eastAsia"/>
          <w:color w:val="000000" w:themeColor="text1"/>
          <w:kern w:val="0"/>
          <w:sz w:val="28"/>
          <w:szCs w:val="28"/>
        </w:rPr>
        <w:t>0.08</w:t>
      </w:r>
      <w:r w:rsidRPr="00797AD9">
        <w:rPr>
          <w:rFonts w:eastAsia="標楷體"/>
          <w:color w:val="000000" w:themeColor="text1"/>
          <w:kern w:val="0"/>
          <w:sz w:val="28"/>
          <w:szCs w:val="28"/>
        </w:rPr>
        <w:t>%</w:t>
      </w:r>
      <w:r w:rsidRPr="00797AD9">
        <w:rPr>
          <w:rFonts w:eastAsia="標楷體"/>
          <w:color w:val="000000" w:themeColor="text1"/>
          <w:kern w:val="0"/>
          <w:sz w:val="28"/>
          <w:szCs w:val="28"/>
        </w:rPr>
        <w:t>，較上年同月下跌</w:t>
      </w:r>
      <w:r w:rsidRPr="00797AD9">
        <w:rPr>
          <w:rFonts w:eastAsia="標楷體" w:hint="eastAsia"/>
          <w:color w:val="000000" w:themeColor="text1"/>
          <w:kern w:val="0"/>
          <w:sz w:val="28"/>
          <w:szCs w:val="28"/>
        </w:rPr>
        <w:t>9.12</w:t>
      </w:r>
      <w:r w:rsidRPr="00797AD9">
        <w:rPr>
          <w:rFonts w:eastAsia="標楷體"/>
          <w:color w:val="000000" w:themeColor="text1"/>
          <w:kern w:val="0"/>
          <w:sz w:val="28"/>
          <w:szCs w:val="28"/>
        </w:rPr>
        <w:t>%</w:t>
      </w:r>
      <w:r w:rsidRPr="00797AD9">
        <w:rPr>
          <w:rFonts w:eastAsia="標楷體"/>
          <w:color w:val="000000" w:themeColor="text1"/>
          <w:kern w:val="0"/>
          <w:sz w:val="28"/>
          <w:szCs w:val="28"/>
        </w:rPr>
        <w:t>，若剔除匯率變動因素，</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月以美元計價之指數較上年同月跌</w:t>
      </w:r>
      <w:r w:rsidRPr="00797AD9">
        <w:rPr>
          <w:rFonts w:eastAsia="標楷體" w:hint="eastAsia"/>
          <w:color w:val="000000" w:themeColor="text1"/>
          <w:kern w:val="0"/>
          <w:sz w:val="28"/>
          <w:szCs w:val="28"/>
        </w:rPr>
        <w:t>3.24</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roofErr w:type="gramStart"/>
      <w:r w:rsidRPr="00797AD9">
        <w:rPr>
          <w:rFonts w:eastAsia="標楷體" w:hint="eastAsia"/>
          <w:color w:val="000000" w:themeColor="text1"/>
          <w:kern w:val="0"/>
          <w:sz w:val="28"/>
          <w:szCs w:val="28"/>
        </w:rPr>
        <w:t>主因礦產品</w:t>
      </w:r>
      <w:proofErr w:type="gramEnd"/>
      <w:r w:rsidRPr="00797AD9">
        <w:rPr>
          <w:rFonts w:eastAsia="標楷體" w:hint="eastAsia"/>
          <w:color w:val="000000" w:themeColor="text1"/>
          <w:kern w:val="0"/>
          <w:sz w:val="28"/>
          <w:szCs w:val="28"/>
        </w:rPr>
        <w:t>跌幅較大，加以化學或有關工業產品，</w:t>
      </w:r>
      <w:proofErr w:type="gramStart"/>
      <w:r w:rsidRPr="00797AD9">
        <w:rPr>
          <w:rFonts w:eastAsia="標楷體" w:hint="eastAsia"/>
          <w:color w:val="000000" w:themeColor="text1"/>
          <w:kern w:val="0"/>
          <w:sz w:val="28"/>
          <w:szCs w:val="28"/>
        </w:rPr>
        <w:t>與塑</w:t>
      </w:r>
      <w:proofErr w:type="gramEnd"/>
      <w:r w:rsidRPr="00797AD9">
        <w:rPr>
          <w:rFonts w:eastAsia="標楷體" w:hint="eastAsia"/>
          <w:color w:val="000000" w:themeColor="text1"/>
          <w:kern w:val="0"/>
          <w:sz w:val="28"/>
          <w:szCs w:val="28"/>
        </w:rPr>
        <w:t>、橡膠及其製品等價格亦跌所致</w:t>
      </w:r>
      <w:r w:rsidRPr="00797AD9">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8"/>
        </w:rPr>
      </w:pPr>
    </w:p>
    <w:p w:rsidR="00797AD9" w:rsidRPr="00797AD9" w:rsidRDefault="00797AD9" w:rsidP="00797AD9">
      <w:pPr>
        <w:widowControl/>
        <w:topLinePunct/>
        <w:snapToGrid w:val="0"/>
        <w:spacing w:beforeLines="50" w:before="180" w:line="300" w:lineRule="auto"/>
        <w:ind w:leftChars="118" w:left="283" w:rightChars="9" w:right="22" w:firstLineChars="202" w:firstLine="566"/>
        <w:jc w:val="both"/>
        <w:rPr>
          <w:rFonts w:eastAsia="標楷體"/>
          <w:color w:val="000000" w:themeColor="text1"/>
          <w:kern w:val="0"/>
          <w:sz w:val="28"/>
          <w:szCs w:val="20"/>
        </w:rPr>
      </w:pPr>
    </w:p>
    <w:p w:rsidR="00797AD9" w:rsidRPr="00797AD9" w:rsidRDefault="00797AD9" w:rsidP="00797AD9">
      <w:pPr>
        <w:widowControl/>
        <w:rPr>
          <w:rFonts w:eastAsia="標楷體"/>
          <w:color w:val="000000" w:themeColor="text1"/>
          <w:kern w:val="0"/>
          <w:sz w:val="28"/>
          <w:szCs w:val="20"/>
        </w:rPr>
      </w:pPr>
      <w:r w:rsidRPr="00797AD9">
        <w:rPr>
          <w:rFonts w:eastAsia="標楷體"/>
          <w:color w:val="000000" w:themeColor="text1"/>
        </w:rPr>
        <w:br w:type="page"/>
      </w:r>
    </w:p>
    <w:bookmarkEnd w:id="126"/>
    <w:bookmarkEnd w:id="127"/>
    <w:bookmarkEnd w:id="128"/>
    <w:bookmarkEnd w:id="129"/>
    <w:bookmarkEnd w:id="130"/>
    <w:bookmarkEnd w:id="131"/>
    <w:p w:rsidR="00797AD9" w:rsidRPr="00797AD9" w:rsidRDefault="00797AD9" w:rsidP="00797AD9">
      <w:pPr>
        <w:widowControl/>
        <w:jc w:val="center"/>
        <w:rPr>
          <w:rFonts w:eastAsia="標楷體"/>
          <w:b/>
          <w:bCs/>
          <w:color w:val="000000" w:themeColor="text1"/>
          <w:sz w:val="28"/>
        </w:rPr>
      </w:pPr>
      <w:r w:rsidRPr="00797AD9">
        <w:rPr>
          <w:rFonts w:eastAsia="標楷體"/>
          <w:b/>
          <w:bCs/>
          <w:color w:val="000000" w:themeColor="text1"/>
          <w:sz w:val="28"/>
        </w:rPr>
        <w:lastRenderedPageBreak/>
        <w:t>圖</w:t>
      </w:r>
      <w:r w:rsidRPr="00797AD9">
        <w:rPr>
          <w:rFonts w:eastAsia="標楷體"/>
          <w:b/>
          <w:bCs/>
          <w:color w:val="000000" w:themeColor="text1"/>
          <w:sz w:val="28"/>
        </w:rPr>
        <w:t xml:space="preserve"> 2-7-1  </w:t>
      </w:r>
      <w:r w:rsidRPr="00797AD9">
        <w:rPr>
          <w:rFonts w:eastAsia="標楷體"/>
          <w:b/>
          <w:bCs/>
          <w:color w:val="000000" w:themeColor="text1"/>
          <w:sz w:val="28"/>
        </w:rPr>
        <w:t>消費者物價指數及躉售物價指數變化</w:t>
      </w:r>
    </w:p>
    <w:p w:rsidR="00797AD9" w:rsidRPr="00797AD9" w:rsidRDefault="00797AD9" w:rsidP="00797AD9">
      <w:pPr>
        <w:snapToGrid w:val="0"/>
        <w:spacing w:line="300" w:lineRule="auto"/>
        <w:ind w:rightChars="-59" w:right="-142"/>
        <w:jc w:val="center"/>
        <w:rPr>
          <w:rFonts w:eastAsia="標楷體"/>
          <w:noProof/>
          <w:color w:val="000000" w:themeColor="text1"/>
        </w:rPr>
      </w:pPr>
      <w:r w:rsidRPr="00797AD9">
        <w:rPr>
          <w:rFonts w:eastAsia="標楷體"/>
          <w:b/>
          <w:noProof/>
          <w:snapToGrid w:val="0"/>
          <w:color w:val="000000" w:themeColor="text1"/>
          <w:sz w:val="28"/>
        </w:rPr>
        <mc:AlternateContent>
          <mc:Choice Requires="wps">
            <w:drawing>
              <wp:anchor distT="0" distB="0" distL="114300" distR="114300" simplePos="0" relativeHeight="253303296" behindDoc="0" locked="0" layoutInCell="1" allowOverlap="1" wp14:anchorId="22FF1B71" wp14:editId="2FCC78DF">
                <wp:simplePos x="0" y="0"/>
                <wp:positionH relativeFrom="column">
                  <wp:posOffset>5166360</wp:posOffset>
                </wp:positionH>
                <wp:positionV relativeFrom="paragraph">
                  <wp:posOffset>367665</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3446B" w:rsidRPr="000B3D15" w:rsidRDefault="00C3446B" w:rsidP="00797AD9">
                            <w:pPr>
                              <w:spacing w:line="260" w:lineRule="exact"/>
                              <w:jc w:val="center"/>
                              <w:rPr>
                                <w:b/>
                              </w:rPr>
                            </w:pPr>
                            <w:r w:rsidRPr="000B3D15">
                              <w:rPr>
                                <w:b/>
                              </w:rPr>
                              <w:t>CPI</w:t>
                            </w:r>
                          </w:p>
                          <w:p w:rsidR="00C3446B" w:rsidRPr="000B3D15" w:rsidRDefault="00C3446B" w:rsidP="00797AD9">
                            <w:pPr>
                              <w:spacing w:line="260" w:lineRule="exact"/>
                              <w:jc w:val="center"/>
                              <w:rPr>
                                <w:b/>
                              </w:rPr>
                            </w:pPr>
                            <w:r>
                              <w:rPr>
                                <w:rFonts w:hint="eastAsia"/>
                                <w:b/>
                              </w:rPr>
                              <w:t>-0.33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8pt;margin-top:28.95pt;width:54.35pt;height:42.05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" filled="f" stroked="f">
                <v:textbox>
                  <w:txbxContent>
                    <w:p w:rsidR="00C3446B" w:rsidRPr="000B3D15" w:rsidRDefault="00C3446B" w:rsidP="00797AD9">
                      <w:pPr>
                        <w:spacing w:line="260" w:lineRule="exact"/>
                        <w:jc w:val="center"/>
                        <w:rPr>
                          <w:b/>
                        </w:rPr>
                      </w:pPr>
                      <w:r w:rsidRPr="000B3D15">
                        <w:rPr>
                          <w:b/>
                        </w:rPr>
                        <w:t>CPI</w:t>
                      </w:r>
                    </w:p>
                    <w:p w:rsidR="00C3446B" w:rsidRPr="000B3D15" w:rsidRDefault="00C3446B" w:rsidP="00797AD9">
                      <w:pPr>
                        <w:spacing w:line="260" w:lineRule="exact"/>
                        <w:jc w:val="center"/>
                        <w:rPr>
                          <w:b/>
                        </w:rPr>
                      </w:pPr>
                      <w:r>
                        <w:rPr>
                          <w:rFonts w:hint="eastAsia"/>
                          <w:b/>
                        </w:rPr>
                        <w:t>-0.33</w:t>
                      </w:r>
                    </w:p>
                  </w:txbxContent>
                </v:textbox>
              </v:shape>
            </w:pict>
          </mc:Fallback>
        </mc:AlternateContent>
      </w:r>
      <w:r w:rsidRPr="00797AD9">
        <w:rPr>
          <w:rFonts w:eastAsia="標楷體"/>
          <w:b/>
          <w:noProof/>
          <w:snapToGrid w:val="0"/>
          <w:color w:val="000000" w:themeColor="text1"/>
          <w:sz w:val="28"/>
        </w:rPr>
        <mc:AlternateContent>
          <mc:Choice Requires="wps">
            <w:drawing>
              <wp:anchor distT="0" distB="0" distL="114300" distR="114300" simplePos="0" relativeHeight="253304320" behindDoc="0" locked="0" layoutInCell="1" allowOverlap="1" wp14:anchorId="5245CD0A" wp14:editId="5AD7E427">
                <wp:simplePos x="0" y="0"/>
                <wp:positionH relativeFrom="column">
                  <wp:posOffset>5167582</wp:posOffset>
                </wp:positionH>
                <wp:positionV relativeFrom="paragraph">
                  <wp:posOffset>1087516</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3446B" w:rsidRDefault="00C3446B" w:rsidP="00797AD9">
                            <w:pPr>
                              <w:spacing w:line="240" w:lineRule="exact"/>
                              <w:jc w:val="center"/>
                              <w:rPr>
                                <w:b/>
                              </w:rPr>
                            </w:pPr>
                            <w:r>
                              <w:rPr>
                                <w:rFonts w:hint="eastAsia"/>
                                <w:b/>
                              </w:rPr>
                              <w:t>WPI</w:t>
                            </w:r>
                          </w:p>
                          <w:p w:rsidR="00C3446B" w:rsidRPr="00BE0B3C" w:rsidRDefault="00C3446B" w:rsidP="00797AD9">
                            <w:pPr>
                              <w:spacing w:line="240" w:lineRule="exact"/>
                              <w:jc w:val="center"/>
                              <w:rPr>
                                <w:b/>
                              </w:rPr>
                            </w:pPr>
                            <w:r>
                              <w:rPr>
                                <w:rFonts w:hint="eastAsia"/>
                                <w:b/>
                              </w:rPr>
                              <w:t>-9.09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6.9pt;margin-top:85.65pt;width:55.1pt;height:36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" filled="f" stroked="f">
                <v:textbox>
                  <w:txbxContent>
                    <w:p w:rsidR="00C3446B" w:rsidRDefault="00C3446B" w:rsidP="00797AD9">
                      <w:pPr>
                        <w:spacing w:line="240" w:lineRule="exact"/>
                        <w:jc w:val="center"/>
                        <w:rPr>
                          <w:b/>
                        </w:rPr>
                      </w:pPr>
                      <w:r>
                        <w:rPr>
                          <w:rFonts w:hint="eastAsia"/>
                          <w:b/>
                        </w:rPr>
                        <w:t>WPI</w:t>
                      </w:r>
                    </w:p>
                    <w:p w:rsidR="00C3446B" w:rsidRPr="00BE0B3C" w:rsidRDefault="00C3446B" w:rsidP="00797AD9">
                      <w:pPr>
                        <w:spacing w:line="240" w:lineRule="exact"/>
                        <w:jc w:val="center"/>
                        <w:rPr>
                          <w:b/>
                        </w:rPr>
                      </w:pPr>
                      <w:r>
                        <w:rPr>
                          <w:rFonts w:hint="eastAsia"/>
                          <w:b/>
                        </w:rPr>
                        <w:t>-9.09</w:t>
                      </w:r>
                    </w:p>
                  </w:txbxContent>
                </v:textbox>
              </v:shape>
            </w:pict>
          </mc:Fallback>
        </mc:AlternateContent>
      </w:r>
      <w:r w:rsidRPr="00797AD9">
        <w:rPr>
          <w:rFonts w:eastAsia="標楷體"/>
          <w:noProof/>
          <w:color w:val="000000" w:themeColor="text1"/>
        </w:rPr>
        <w:drawing>
          <wp:inline distT="0" distB="0" distL="0" distR="0" wp14:anchorId="27589F1C" wp14:editId="0DDCC114">
            <wp:extent cx="5400040" cy="2280920"/>
            <wp:effectExtent l="0" t="0" r="0" b="5080"/>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7AD9" w:rsidRPr="00797AD9" w:rsidRDefault="00797AD9" w:rsidP="00797AD9">
      <w:pPr>
        <w:snapToGrid w:val="0"/>
        <w:ind w:rightChars="-59"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2-7-1  </w:t>
      </w:r>
      <w:r w:rsidRPr="00797AD9">
        <w:rPr>
          <w:rFonts w:eastAsia="標楷體"/>
          <w:b/>
          <w:snapToGrid w:val="0"/>
          <w:color w:val="000000" w:themeColor="text1"/>
          <w:sz w:val="28"/>
        </w:rPr>
        <w:t>物價變動</w:t>
      </w:r>
    </w:p>
    <w:p w:rsidR="00797AD9" w:rsidRPr="00797AD9" w:rsidRDefault="00797AD9" w:rsidP="00797AD9">
      <w:pPr>
        <w:snapToGrid w:val="0"/>
        <w:ind w:rightChars="-59" w:right="-142"/>
        <w:jc w:val="right"/>
        <w:rPr>
          <w:rFonts w:eastAsia="標楷體"/>
          <w:snapToGrid w:val="0"/>
          <w:color w:val="000000" w:themeColor="text1"/>
          <w:sz w:val="22"/>
          <w:szCs w:val="22"/>
        </w:rPr>
      </w:pPr>
      <w:r w:rsidRPr="00797AD9">
        <w:rPr>
          <w:rFonts w:eastAsia="標楷體"/>
          <w:snapToGrid w:val="0"/>
          <w:color w:val="000000" w:themeColor="text1"/>
          <w:sz w:val="22"/>
          <w:szCs w:val="22"/>
        </w:rPr>
        <w:t>單位：</w:t>
      </w:r>
      <w:r w:rsidRPr="00797AD9">
        <w:rPr>
          <w:rFonts w:eastAsia="標楷體"/>
          <w:snapToGrid w:val="0"/>
          <w:color w:val="000000" w:themeColor="text1"/>
          <w:sz w:val="22"/>
          <w:szCs w:val="22"/>
        </w:rPr>
        <w:t>%</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797AD9" w:rsidRPr="00797AD9" w:rsidTr="00B019E7">
        <w:trPr>
          <w:cantSplit/>
          <w:jc w:val="center"/>
        </w:trPr>
        <w:tc>
          <w:tcPr>
            <w:tcW w:w="1793" w:type="dxa"/>
            <w:vMerge w:val="restart"/>
            <w:tcBorders>
              <w:left w:val="nil"/>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3302" w:type="dxa"/>
            <w:gridSpan w:val="3"/>
            <w:tcBorders>
              <w:bottom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消費者物價指數（</w:t>
            </w:r>
            <w:r w:rsidRPr="00797AD9">
              <w:rPr>
                <w:rFonts w:eastAsia="標楷體"/>
                <w:color w:val="000000" w:themeColor="text1"/>
              </w:rPr>
              <w:t>CPI</w:t>
            </w:r>
            <w:r w:rsidRPr="00797AD9">
              <w:rPr>
                <w:rFonts w:eastAsia="標楷體"/>
                <w:color w:val="000000" w:themeColor="text1"/>
              </w:rPr>
              <w:t>）</w:t>
            </w:r>
          </w:p>
        </w:tc>
        <w:tc>
          <w:tcPr>
            <w:tcW w:w="4061" w:type="dxa"/>
            <w:gridSpan w:val="5"/>
            <w:tcBorders>
              <w:bottom w:val="nil"/>
              <w:right w:val="nil"/>
            </w:tcBorders>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躉售物價指數（</w:t>
            </w:r>
            <w:r w:rsidRPr="00797AD9">
              <w:rPr>
                <w:rFonts w:eastAsia="標楷體"/>
                <w:color w:val="000000" w:themeColor="text1"/>
              </w:rPr>
              <w:t>WPI</w:t>
            </w:r>
            <w:r w:rsidRPr="00797AD9">
              <w:rPr>
                <w:rFonts w:eastAsia="標楷體"/>
                <w:color w:val="000000" w:themeColor="text1"/>
              </w:rPr>
              <w:t>）</w:t>
            </w:r>
          </w:p>
        </w:tc>
      </w:tr>
      <w:tr w:rsidR="00797AD9" w:rsidRPr="00797AD9" w:rsidTr="00B019E7">
        <w:trPr>
          <w:cantSplit/>
          <w:jc w:val="center"/>
        </w:trPr>
        <w:tc>
          <w:tcPr>
            <w:tcW w:w="1793" w:type="dxa"/>
            <w:vMerge/>
            <w:tcBorders>
              <w:left w:val="nil"/>
              <w:bottom w:val="single" w:sz="4" w:space="0" w:color="auto"/>
            </w:tcBorders>
          </w:tcPr>
          <w:p w:rsidR="00797AD9" w:rsidRPr="00797AD9" w:rsidRDefault="00797AD9" w:rsidP="00797AD9">
            <w:pPr>
              <w:spacing w:line="360" w:lineRule="exact"/>
              <w:rPr>
                <w:rFonts w:eastAsia="標楷體"/>
                <w:color w:val="000000" w:themeColor="text1"/>
              </w:rPr>
            </w:pPr>
          </w:p>
        </w:tc>
        <w:tc>
          <w:tcPr>
            <w:tcW w:w="1103" w:type="dxa"/>
            <w:tcBorders>
              <w:top w:val="nil"/>
              <w:bottom w:val="single" w:sz="4" w:space="0" w:color="auto"/>
            </w:tcBorders>
            <w:vAlign w:val="center"/>
          </w:tcPr>
          <w:p w:rsidR="00797AD9" w:rsidRPr="00797AD9" w:rsidRDefault="00797AD9" w:rsidP="00797AD9">
            <w:pPr>
              <w:spacing w:line="360" w:lineRule="exact"/>
              <w:jc w:val="center"/>
              <w:rPr>
                <w:rFonts w:eastAsia="標楷體"/>
                <w:color w:val="000000" w:themeColor="text1"/>
              </w:rPr>
            </w:pPr>
            <w:r w:rsidRPr="00797AD9">
              <w:rPr>
                <w:rFonts w:eastAsia="標楷體"/>
                <w:color w:val="000000" w:themeColor="text1"/>
              </w:rPr>
              <w:t>年增率</w:t>
            </w:r>
          </w:p>
        </w:tc>
        <w:tc>
          <w:tcPr>
            <w:tcW w:w="1045"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不含食物</w:t>
            </w:r>
          </w:p>
        </w:tc>
        <w:tc>
          <w:tcPr>
            <w:tcW w:w="1154" w:type="dxa"/>
            <w:tcBorders>
              <w:top w:val="single" w:sz="4" w:space="0" w:color="auto"/>
              <w:bottom w:val="single" w:sz="4" w:space="0" w:color="auto"/>
            </w:tcBorders>
            <w:vAlign w:val="center"/>
          </w:tcPr>
          <w:p w:rsidR="00797AD9" w:rsidRPr="00797AD9" w:rsidRDefault="00797AD9" w:rsidP="00797AD9">
            <w:pPr>
              <w:widowControl/>
              <w:spacing w:line="320" w:lineRule="exact"/>
              <w:jc w:val="center"/>
              <w:rPr>
                <w:rFonts w:eastAsia="標楷體"/>
                <w:color w:val="000000" w:themeColor="text1"/>
                <w:kern w:val="0"/>
              </w:rPr>
            </w:pPr>
            <w:r w:rsidRPr="00797AD9">
              <w:rPr>
                <w:rFonts w:eastAsia="標楷體"/>
                <w:color w:val="000000" w:themeColor="text1"/>
                <w:kern w:val="0"/>
              </w:rPr>
              <w:t>不含蔬果及能源</w:t>
            </w:r>
          </w:p>
          <w:p w:rsidR="00797AD9" w:rsidRPr="00797AD9" w:rsidRDefault="00797AD9" w:rsidP="00797AD9">
            <w:pPr>
              <w:widowControl/>
              <w:spacing w:line="320" w:lineRule="exact"/>
              <w:jc w:val="center"/>
              <w:rPr>
                <w:rFonts w:eastAsia="標楷體"/>
                <w:color w:val="000000" w:themeColor="text1"/>
                <w:spacing w:val="-34"/>
                <w:kern w:val="0"/>
              </w:rPr>
            </w:pPr>
            <w:r w:rsidRPr="00797AD9">
              <w:rPr>
                <w:rFonts w:eastAsia="標楷體"/>
                <w:color w:val="000000" w:themeColor="text1"/>
                <w:kern w:val="0"/>
              </w:rPr>
              <w:t>(</w:t>
            </w:r>
            <w:r w:rsidRPr="00797AD9">
              <w:rPr>
                <w:rFonts w:eastAsia="標楷體"/>
                <w:color w:val="000000" w:themeColor="text1"/>
                <w:kern w:val="0"/>
              </w:rPr>
              <w:t>核心</w:t>
            </w:r>
            <w:r w:rsidRPr="00797AD9">
              <w:rPr>
                <w:rFonts w:eastAsia="標楷體"/>
                <w:color w:val="000000" w:themeColor="text1"/>
                <w:kern w:val="0"/>
              </w:rPr>
              <w:t>CPI)</w:t>
            </w:r>
          </w:p>
        </w:tc>
        <w:tc>
          <w:tcPr>
            <w:tcW w:w="1027" w:type="dxa"/>
            <w:tcBorders>
              <w:top w:val="nil"/>
              <w:bottom w:val="single" w:sz="4" w:space="0" w:color="auto"/>
            </w:tcBorders>
          </w:tcPr>
          <w:p w:rsidR="00797AD9" w:rsidRPr="00797AD9" w:rsidRDefault="00797AD9" w:rsidP="00797AD9">
            <w:pPr>
              <w:spacing w:line="320" w:lineRule="exact"/>
              <w:jc w:val="center"/>
              <w:rPr>
                <w:rFonts w:eastAsia="標楷體"/>
                <w:color w:val="000000" w:themeColor="text1"/>
              </w:rPr>
            </w:pP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年增率</w:t>
            </w:r>
          </w:p>
        </w:tc>
        <w:tc>
          <w:tcPr>
            <w:tcW w:w="851"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國產</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內銷</w:t>
            </w:r>
          </w:p>
        </w:tc>
        <w:tc>
          <w:tcPr>
            <w:tcW w:w="1067" w:type="dxa"/>
            <w:tcBorders>
              <w:top w:val="single" w:sz="4" w:space="0" w:color="auto"/>
              <w:bottom w:val="single" w:sz="4" w:space="0" w:color="auto"/>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進口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c>
          <w:tcPr>
            <w:tcW w:w="1116" w:type="dxa"/>
            <w:gridSpan w:val="2"/>
            <w:tcBorders>
              <w:top w:val="single" w:sz="4" w:space="0" w:color="auto"/>
              <w:bottom w:val="single" w:sz="4" w:space="0" w:color="auto"/>
              <w:right w:val="nil"/>
            </w:tcBorders>
            <w:vAlign w:val="center"/>
          </w:tcPr>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出口</w:t>
            </w:r>
          </w:p>
          <w:p w:rsidR="00797AD9" w:rsidRPr="00797AD9" w:rsidRDefault="00797AD9" w:rsidP="00797AD9">
            <w:pPr>
              <w:spacing w:line="320" w:lineRule="exact"/>
              <w:jc w:val="center"/>
              <w:rPr>
                <w:rFonts w:eastAsia="標楷體"/>
                <w:color w:val="000000" w:themeColor="text1"/>
              </w:rPr>
            </w:pPr>
            <w:r w:rsidRPr="00797AD9">
              <w:rPr>
                <w:rFonts w:eastAsia="標楷體"/>
                <w:color w:val="000000" w:themeColor="text1"/>
              </w:rPr>
              <w:t>(</w:t>
            </w:r>
            <w:r w:rsidRPr="00797AD9">
              <w:rPr>
                <w:rFonts w:eastAsia="標楷體"/>
                <w:color w:val="000000" w:themeColor="text1"/>
              </w:rPr>
              <w:t>新臺幣</w:t>
            </w:r>
            <w:r w:rsidRPr="00797AD9">
              <w:rPr>
                <w:rFonts w:eastAsia="標楷體"/>
                <w:color w:val="000000" w:themeColor="text1"/>
              </w:rPr>
              <w:t>)</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104</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-0.30</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0.78</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-8.85</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-9.55</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-12.94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-4.67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105</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1.39</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-0.07</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0.84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-2.98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-3.22</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-3.08</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-2.70</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106</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0.62</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1.02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1.04</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0.90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3.44</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1.36</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b/>
                <w:color w:val="000000" w:themeColor="text1"/>
              </w:rPr>
            </w:pPr>
            <w:r w:rsidRPr="00797AD9">
              <w:rPr>
                <w:rFonts w:eastAsia="標楷體"/>
                <w:b/>
                <w:bCs/>
                <w:color w:val="000000" w:themeColor="text1"/>
              </w:rPr>
              <w:t>107</w:t>
            </w:r>
            <w:r w:rsidRPr="00797AD9">
              <w:rPr>
                <w:rFonts w:eastAsia="標楷體"/>
                <w:b/>
                <w:color w:val="000000" w:themeColor="text1"/>
              </w:rPr>
              <w:t>年</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b/>
                <w:color w:val="000000" w:themeColor="text1"/>
              </w:rPr>
              <w:t>1.35</w:t>
            </w:r>
          </w:p>
        </w:tc>
        <w:tc>
          <w:tcPr>
            <w:tcW w:w="1045"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b/>
                <w:color w:val="000000" w:themeColor="text1"/>
              </w:rPr>
              <w:t>1.21</w:t>
            </w:r>
          </w:p>
        </w:tc>
        <w:tc>
          <w:tcPr>
            <w:tcW w:w="102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3.63</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b/>
                <w:color w:val="000000" w:themeColor="text1"/>
              </w:rPr>
              <w:t>3.73</w:t>
            </w:r>
          </w:p>
        </w:tc>
        <w:tc>
          <w:tcPr>
            <w:tcW w:w="1067"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6.14</w:t>
            </w:r>
          </w:p>
        </w:tc>
        <w:tc>
          <w:tcPr>
            <w:tcW w:w="1070" w:type="dxa"/>
            <w:tcBorders>
              <w:top w:val="nil"/>
              <w:left w:val="nil"/>
              <w:bottom w:val="nil"/>
              <w:right w:val="nil"/>
            </w:tcBorders>
            <w:vAlign w:val="center"/>
          </w:tcPr>
          <w:p w:rsidR="00797AD9" w:rsidRPr="00797AD9" w:rsidRDefault="00797AD9" w:rsidP="00797AD9">
            <w:pPr>
              <w:spacing w:line="360" w:lineRule="exact"/>
              <w:ind w:rightChars="100" w:right="240"/>
              <w:jc w:val="right"/>
              <w:rPr>
                <w:rFonts w:eastAsia="標楷體"/>
                <w:b/>
                <w:color w:val="000000" w:themeColor="text1"/>
              </w:rPr>
            </w:pPr>
            <w:r w:rsidRPr="00797AD9">
              <w:rPr>
                <w:rFonts w:eastAsia="標楷體"/>
                <w:b/>
                <w:color w:val="000000" w:themeColor="text1"/>
              </w:rPr>
              <w:t>1.45</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108</w:t>
            </w:r>
            <w:r w:rsidRPr="00797AD9">
              <w:rPr>
                <w:rFonts w:eastAsia="標楷體"/>
                <w:b/>
                <w:color w:val="000000" w:themeColor="text1"/>
              </w:rPr>
              <w:t>年</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0.56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0.15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hint="eastAsia"/>
                <w:b/>
                <w:color w:val="000000" w:themeColor="text1"/>
              </w:rPr>
              <w:t>0.49</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-2.26</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hint="eastAsia"/>
                <w:b/>
                <w:color w:val="000000" w:themeColor="text1"/>
              </w:rPr>
              <w:t>-2.40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-1.47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-2.82</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8</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0.43</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-0.1</w:t>
            </w:r>
            <w:r w:rsidRPr="00797AD9">
              <w:rPr>
                <w:rFonts w:eastAsia="標楷體" w:hint="eastAsia"/>
                <w:color w:val="000000" w:themeColor="text1"/>
              </w:rPr>
              <w:t>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color w:val="000000" w:themeColor="text1"/>
              </w:rPr>
              <w:t>0.39</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-3.66</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-3.63</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-3.47</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-3.83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0.42</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0.51</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-4.80</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-4.54</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-5.00</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-4.81</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0.37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0.63</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-6.37</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-5.39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-7.16</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0.18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0.54</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-3.89</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-4.90</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-6.13</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103" w:type="dxa"/>
            <w:tcBorders>
              <w:top w:val="nil"/>
              <w:left w:val="single" w:sz="4" w:space="0" w:color="auto"/>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1.14</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0.58</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0.57</w:t>
            </w:r>
          </w:p>
        </w:tc>
        <w:tc>
          <w:tcPr>
            <w:tcW w:w="102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-2.30</w:t>
            </w:r>
          </w:p>
        </w:tc>
        <w:tc>
          <w:tcPr>
            <w:tcW w:w="1067"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-2.42</w:t>
            </w:r>
          </w:p>
        </w:tc>
        <w:tc>
          <w:tcPr>
            <w:tcW w:w="1070"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-5.26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napToGrid w:val="0"/>
              <w:spacing w:line="360" w:lineRule="exact"/>
              <w:ind w:rightChars="12" w:right="29" w:firstLineChars="100" w:firstLine="240"/>
              <w:jc w:val="both"/>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color w:val="000000" w:themeColor="text1"/>
              </w:rPr>
              <w:t>年</w:t>
            </w:r>
            <w:r w:rsidRPr="00797AD9">
              <w:rPr>
                <w:rFonts w:eastAsia="標楷體"/>
                <w:b/>
                <w:color w:val="000000" w:themeColor="text1"/>
              </w:rPr>
              <w:t>1~</w:t>
            </w:r>
            <w:r w:rsidRPr="00797AD9">
              <w:rPr>
                <w:rFonts w:eastAsia="標楷體" w:hint="eastAsia"/>
                <w:b/>
                <w:color w:val="000000" w:themeColor="text1"/>
              </w:rPr>
              <w:t>8</w:t>
            </w:r>
            <w:r w:rsidRPr="00797AD9">
              <w:rPr>
                <w:rFonts w:eastAsia="標楷體" w:hint="eastAsia"/>
                <w:b/>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-0.27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-0.69</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b/>
                <w:color w:val="000000" w:themeColor="text1"/>
              </w:rPr>
            </w:pPr>
            <w:r w:rsidRPr="00797AD9">
              <w:rPr>
                <w:rFonts w:eastAsia="標楷體" w:hint="eastAsia"/>
                <w:b/>
                <w:color w:val="000000" w:themeColor="text1"/>
              </w:rPr>
              <w:t>0.24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-8.43</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b/>
                <w:color w:val="000000" w:themeColor="text1"/>
              </w:rPr>
            </w:pPr>
            <w:r w:rsidRPr="00797AD9">
              <w:rPr>
                <w:rFonts w:eastAsia="標楷體" w:hint="eastAsia"/>
                <w:b/>
                <w:color w:val="000000" w:themeColor="text1"/>
              </w:rPr>
              <w:t>-6.68</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-10.81</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b/>
                <w:color w:val="000000" w:themeColor="text1"/>
              </w:rPr>
            </w:pPr>
            <w:r w:rsidRPr="00797AD9">
              <w:rPr>
                <w:rFonts w:eastAsia="標楷體" w:hint="eastAsia"/>
                <w:b/>
                <w:color w:val="000000" w:themeColor="text1"/>
              </w:rPr>
              <w:t>-7.70</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1.86</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1.34</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-3.32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2</w:t>
            </w:r>
            <w:r w:rsidRPr="00797AD9">
              <w:rPr>
                <w:rFonts w:eastAsia="標楷體"/>
                <w:color w:val="000000" w:themeColor="text1"/>
              </w:rPr>
              <w:t>.</w:t>
            </w:r>
            <w:r w:rsidRPr="00797AD9">
              <w:rPr>
                <w:rFonts w:eastAsia="標楷體" w:hint="eastAsia"/>
                <w:color w:val="000000" w:themeColor="text1"/>
              </w:rPr>
              <w:t>12</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-2.90</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4.57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-0.82</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-0.37</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-4.48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3</w:t>
            </w:r>
            <w:r w:rsidRPr="00797AD9">
              <w:rPr>
                <w:rFonts w:eastAsia="標楷體"/>
                <w:color w:val="000000" w:themeColor="text1"/>
              </w:rPr>
              <w:t>.</w:t>
            </w:r>
            <w:r w:rsidRPr="00797AD9">
              <w:rPr>
                <w:rFonts w:eastAsia="標楷體" w:hint="eastAsia"/>
                <w:color w:val="000000" w:themeColor="text1"/>
              </w:rPr>
              <w:t>53</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-5.02</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color w:val="000000" w:themeColor="text1"/>
              </w:rPr>
              <w:t>-</w:t>
            </w:r>
            <w:r w:rsidRPr="00797AD9">
              <w:rPr>
                <w:rFonts w:eastAsia="標楷體" w:hint="eastAsia"/>
                <w:color w:val="000000" w:themeColor="text1"/>
              </w:rPr>
              <w:t>4.74</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-0.03</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-0.55</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-7.51</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-6.36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-9.68</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-6.49</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-1.66</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0.05</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-11.22</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-9.88</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-15.17</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-8.77</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-1.69</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0.06</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-12.19</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-10.20</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-16.34</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-10.06</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-0.77</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-0.99</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0.12</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-10.36</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-7.86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-13.86</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-9.19</w:t>
            </w:r>
          </w:p>
        </w:tc>
      </w:tr>
      <w:tr w:rsidR="00797AD9" w:rsidRPr="00797AD9" w:rsidTr="00B019E7">
        <w:trPr>
          <w:gridAfter w:val="1"/>
          <w:wAfter w:w="46" w:type="dxa"/>
          <w:jc w:val="center"/>
        </w:trPr>
        <w:tc>
          <w:tcPr>
            <w:tcW w:w="1793" w:type="dxa"/>
            <w:tcBorders>
              <w:top w:val="nil"/>
              <w:left w:val="nil"/>
              <w:bottom w:val="nil"/>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103" w:type="dxa"/>
            <w:tcBorders>
              <w:top w:val="nil"/>
              <w:left w:val="single" w:sz="4" w:space="0" w:color="auto"/>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-0.52</w:t>
            </w:r>
          </w:p>
        </w:tc>
        <w:tc>
          <w:tcPr>
            <w:tcW w:w="1045" w:type="dxa"/>
            <w:tcBorders>
              <w:top w:val="nil"/>
              <w:left w:val="nil"/>
              <w:bottom w:val="nil"/>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-0.93</w:t>
            </w:r>
          </w:p>
        </w:tc>
        <w:tc>
          <w:tcPr>
            <w:tcW w:w="1154" w:type="dxa"/>
            <w:tcBorders>
              <w:top w:val="nil"/>
              <w:left w:val="nil"/>
              <w:bottom w:val="nil"/>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0.13</w:t>
            </w:r>
          </w:p>
        </w:tc>
        <w:tc>
          <w:tcPr>
            <w:tcW w:w="102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-9.18</w:t>
            </w:r>
          </w:p>
        </w:tc>
        <w:tc>
          <w:tcPr>
            <w:tcW w:w="851" w:type="dxa"/>
            <w:tcBorders>
              <w:top w:val="nil"/>
              <w:left w:val="nil"/>
              <w:bottom w:val="nil"/>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-6.66</w:t>
            </w:r>
          </w:p>
        </w:tc>
        <w:tc>
          <w:tcPr>
            <w:tcW w:w="1067"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-12.01</w:t>
            </w:r>
          </w:p>
        </w:tc>
        <w:tc>
          <w:tcPr>
            <w:tcW w:w="1070" w:type="dxa"/>
            <w:tcBorders>
              <w:top w:val="nil"/>
              <w:left w:val="nil"/>
              <w:bottom w:val="nil"/>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-8.63</w:t>
            </w:r>
          </w:p>
        </w:tc>
      </w:tr>
      <w:tr w:rsidR="00797AD9" w:rsidRPr="00797AD9" w:rsidTr="00B019E7">
        <w:trPr>
          <w:gridAfter w:val="1"/>
          <w:wAfter w:w="46" w:type="dxa"/>
          <w:jc w:val="center"/>
        </w:trPr>
        <w:tc>
          <w:tcPr>
            <w:tcW w:w="1793" w:type="dxa"/>
            <w:tcBorders>
              <w:top w:val="nil"/>
              <w:left w:val="nil"/>
              <w:bottom w:val="single" w:sz="4" w:space="0" w:color="auto"/>
              <w:right w:val="single" w:sz="4" w:space="0" w:color="auto"/>
            </w:tcBorders>
          </w:tcPr>
          <w:p w:rsidR="00797AD9" w:rsidRPr="00797AD9" w:rsidRDefault="00797AD9" w:rsidP="00797AD9">
            <w:pPr>
              <w:spacing w:line="36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1103" w:type="dxa"/>
            <w:tcBorders>
              <w:top w:val="nil"/>
              <w:left w:val="single" w:sz="4" w:space="0" w:color="auto"/>
              <w:bottom w:val="single" w:sz="4" w:space="0" w:color="auto"/>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-0.33</w:t>
            </w:r>
          </w:p>
        </w:tc>
        <w:tc>
          <w:tcPr>
            <w:tcW w:w="1045" w:type="dxa"/>
            <w:tcBorders>
              <w:top w:val="nil"/>
              <w:left w:val="nil"/>
              <w:bottom w:val="single" w:sz="4" w:space="0" w:color="auto"/>
              <w:right w:val="nil"/>
            </w:tcBorders>
            <w:vAlign w:val="center"/>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-0.49</w:t>
            </w:r>
          </w:p>
        </w:tc>
        <w:tc>
          <w:tcPr>
            <w:tcW w:w="1154" w:type="dxa"/>
            <w:tcBorders>
              <w:top w:val="nil"/>
              <w:left w:val="nil"/>
              <w:bottom w:val="single" w:sz="4" w:space="0" w:color="auto"/>
              <w:right w:val="nil"/>
            </w:tcBorders>
            <w:vAlign w:val="center"/>
          </w:tcPr>
          <w:p w:rsidR="00797AD9" w:rsidRPr="00797AD9" w:rsidRDefault="00797AD9" w:rsidP="00797AD9">
            <w:pPr>
              <w:spacing w:line="360" w:lineRule="exact"/>
              <w:ind w:rightChars="115" w:right="276"/>
              <w:jc w:val="right"/>
              <w:rPr>
                <w:rFonts w:eastAsia="標楷體"/>
                <w:color w:val="000000" w:themeColor="text1"/>
              </w:rPr>
            </w:pPr>
            <w:r w:rsidRPr="00797AD9">
              <w:rPr>
                <w:rFonts w:eastAsia="標楷體" w:hint="eastAsia"/>
                <w:color w:val="000000" w:themeColor="text1"/>
              </w:rPr>
              <w:t>0.31</w:t>
            </w:r>
          </w:p>
        </w:tc>
        <w:tc>
          <w:tcPr>
            <w:tcW w:w="1027" w:type="dxa"/>
            <w:tcBorders>
              <w:top w:val="nil"/>
              <w:left w:val="nil"/>
              <w:bottom w:val="single" w:sz="4" w:space="0" w:color="auto"/>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-9.09</w:t>
            </w:r>
          </w:p>
        </w:tc>
        <w:tc>
          <w:tcPr>
            <w:tcW w:w="851" w:type="dxa"/>
            <w:tcBorders>
              <w:top w:val="nil"/>
              <w:left w:val="nil"/>
              <w:bottom w:val="single" w:sz="4" w:space="0" w:color="auto"/>
              <w:right w:val="nil"/>
            </w:tcBorders>
            <w:vAlign w:val="center"/>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-6.71</w:t>
            </w:r>
          </w:p>
        </w:tc>
        <w:tc>
          <w:tcPr>
            <w:tcW w:w="1067" w:type="dxa"/>
            <w:tcBorders>
              <w:top w:val="nil"/>
              <w:left w:val="nil"/>
              <w:bottom w:val="single" w:sz="4" w:space="0" w:color="auto"/>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-11.14</w:t>
            </w:r>
          </w:p>
        </w:tc>
        <w:tc>
          <w:tcPr>
            <w:tcW w:w="1070" w:type="dxa"/>
            <w:tcBorders>
              <w:top w:val="nil"/>
              <w:left w:val="nil"/>
              <w:bottom w:val="single" w:sz="4" w:space="0" w:color="auto"/>
              <w:right w:val="nil"/>
            </w:tcBorders>
          </w:tcPr>
          <w:p w:rsidR="00797AD9" w:rsidRPr="00797AD9" w:rsidRDefault="00797AD9" w:rsidP="00797AD9">
            <w:pPr>
              <w:spacing w:line="360" w:lineRule="exact"/>
              <w:ind w:rightChars="94" w:right="226"/>
              <w:jc w:val="right"/>
              <w:rPr>
                <w:rFonts w:eastAsia="標楷體"/>
                <w:color w:val="000000" w:themeColor="text1"/>
              </w:rPr>
            </w:pPr>
            <w:r w:rsidRPr="00797AD9">
              <w:rPr>
                <w:rFonts w:eastAsia="標楷體" w:hint="eastAsia"/>
                <w:color w:val="000000" w:themeColor="text1"/>
              </w:rPr>
              <w:t>-9.12</w:t>
            </w:r>
          </w:p>
        </w:tc>
      </w:tr>
    </w:tbl>
    <w:p w:rsidR="00797AD9" w:rsidRPr="00797AD9" w:rsidRDefault="00797AD9" w:rsidP="00797AD9">
      <w:pPr>
        <w:snapToGrid w:val="0"/>
        <w:ind w:rightChars="-59" w:right="-142"/>
        <w:rPr>
          <w:rFonts w:eastAsia="標楷體"/>
          <w:color w:val="000000" w:themeColor="text1"/>
          <w:kern w:val="0"/>
          <w:sz w:val="22"/>
          <w:szCs w:val="22"/>
        </w:rPr>
      </w:pPr>
      <w:r w:rsidRPr="00797AD9">
        <w:rPr>
          <w:rFonts w:eastAsia="標楷體"/>
          <w:color w:val="000000" w:themeColor="text1"/>
          <w:kern w:val="0"/>
          <w:sz w:val="22"/>
          <w:szCs w:val="22"/>
        </w:rPr>
        <w:t>資料來源：行政院主計總處。</w:t>
      </w:r>
    </w:p>
    <w:p w:rsidR="00797AD9" w:rsidRPr="00797AD9" w:rsidRDefault="00797AD9" w:rsidP="00797AD9">
      <w:pPr>
        <w:widowControl/>
        <w:rPr>
          <w:rFonts w:eastAsia="標楷體"/>
          <w:b/>
          <w:bCs/>
          <w:color w:val="000000" w:themeColor="text1"/>
          <w:sz w:val="28"/>
        </w:rPr>
      </w:pPr>
      <w:r w:rsidRPr="00797AD9">
        <w:rPr>
          <w:rFonts w:eastAsia="標楷體"/>
          <w:b/>
          <w:bCs/>
          <w:color w:val="000000" w:themeColor="text1"/>
          <w:sz w:val="28"/>
        </w:rPr>
        <w:br w:type="page"/>
      </w:r>
    </w:p>
    <w:p w:rsidR="00797AD9" w:rsidRPr="00797AD9" w:rsidRDefault="00797AD9" w:rsidP="00797AD9">
      <w:pPr>
        <w:snapToGrid w:val="0"/>
        <w:ind w:rightChars="-59" w:right="-142"/>
        <w:rPr>
          <w:rFonts w:eastAsia="標楷體"/>
          <w:b/>
          <w:bCs/>
          <w:color w:val="000000" w:themeColor="text1"/>
          <w:sz w:val="28"/>
        </w:rPr>
      </w:pPr>
    </w:p>
    <w:p w:rsidR="00797AD9" w:rsidRPr="00797AD9" w:rsidRDefault="00797AD9" w:rsidP="00797AD9">
      <w:pPr>
        <w:widowControl/>
        <w:snapToGrid w:val="0"/>
        <w:spacing w:line="300" w:lineRule="auto"/>
        <w:jc w:val="center"/>
        <w:rPr>
          <w:rFonts w:eastAsia="標楷體"/>
          <w:b/>
          <w:bCs/>
          <w:color w:val="000000" w:themeColor="text1"/>
          <w:kern w:val="0"/>
          <w:sz w:val="28"/>
        </w:rPr>
      </w:pPr>
      <w:r w:rsidRPr="00797AD9">
        <w:rPr>
          <w:rFonts w:eastAsia="標楷體"/>
          <w:b/>
          <w:bCs/>
          <w:color w:val="000000" w:themeColor="text1"/>
          <w:kern w:val="0"/>
          <w:sz w:val="28"/>
        </w:rPr>
        <w:t>圖</w:t>
      </w:r>
      <w:r w:rsidRPr="00797AD9">
        <w:rPr>
          <w:rFonts w:eastAsia="標楷體"/>
          <w:b/>
          <w:bCs/>
          <w:color w:val="000000" w:themeColor="text1"/>
          <w:kern w:val="0"/>
          <w:sz w:val="28"/>
        </w:rPr>
        <w:t xml:space="preserve"> 2-7-2  </w:t>
      </w:r>
      <w:r w:rsidRPr="00797AD9">
        <w:rPr>
          <w:rFonts w:eastAsia="標楷體"/>
          <w:b/>
          <w:bCs/>
          <w:color w:val="000000" w:themeColor="text1"/>
          <w:kern w:val="0"/>
          <w:sz w:val="28"/>
        </w:rPr>
        <w:t>進出口物價指數變動率</w:t>
      </w:r>
    </w:p>
    <w:p w:rsidR="00797AD9" w:rsidRPr="00797AD9" w:rsidRDefault="00797AD9" w:rsidP="00797AD9">
      <w:pPr>
        <w:snapToGrid w:val="0"/>
        <w:rPr>
          <w:rFonts w:eastAsia="標楷體"/>
          <w:color w:val="000000" w:themeColor="text1"/>
          <w:sz w:val="28"/>
        </w:rPr>
      </w:pPr>
      <w:r w:rsidRPr="00797AD9">
        <w:rPr>
          <w:rFonts w:eastAsia="標楷體"/>
          <w:noProof/>
          <w:color w:val="000000" w:themeColor="text1"/>
        </w:rPr>
        <w:drawing>
          <wp:inline distT="0" distB="0" distL="0" distR="0" wp14:anchorId="68E7CFD0" wp14:editId="201C5D91">
            <wp:extent cx="5396865" cy="2180590"/>
            <wp:effectExtent l="0" t="0" r="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97AD9" w:rsidRPr="00797AD9" w:rsidRDefault="00797AD9" w:rsidP="00797AD9">
      <w:pPr>
        <w:snapToGrid w:val="0"/>
        <w:rPr>
          <w:rFonts w:eastAsia="標楷體"/>
          <w:snapToGrid w:val="0"/>
          <w:color w:val="000000" w:themeColor="text1"/>
          <w:sz w:val="22"/>
          <w:szCs w:val="22"/>
        </w:rPr>
      </w:pPr>
      <w:r w:rsidRPr="00797AD9">
        <w:rPr>
          <w:rFonts w:eastAsia="標楷體"/>
          <w:color w:val="000000" w:themeColor="text1"/>
          <w:sz w:val="22"/>
          <w:szCs w:val="22"/>
        </w:rPr>
        <w:t>資料來源：</w:t>
      </w:r>
      <w:r w:rsidRPr="00797AD9">
        <w:rPr>
          <w:rFonts w:eastAsia="標楷體"/>
          <w:snapToGrid w:val="0"/>
          <w:color w:val="000000" w:themeColor="text1"/>
          <w:sz w:val="22"/>
          <w:szCs w:val="22"/>
        </w:rPr>
        <w:t>行政院主計總處。</w:t>
      </w: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2-7-2  </w:t>
      </w:r>
      <w:r w:rsidRPr="00797AD9">
        <w:rPr>
          <w:rFonts w:eastAsia="標楷體"/>
          <w:b/>
          <w:snapToGrid w:val="0"/>
          <w:color w:val="000000" w:themeColor="text1"/>
          <w:sz w:val="28"/>
        </w:rPr>
        <w:t>消費者物價指數依性質別分類之變動率</w:t>
      </w:r>
    </w:p>
    <w:p w:rsidR="00797AD9" w:rsidRPr="00797AD9" w:rsidRDefault="00797AD9" w:rsidP="00797AD9">
      <w:pPr>
        <w:widowControl/>
        <w:snapToGrid w:val="0"/>
        <w:spacing w:beforeLines="50" w:before="180" w:line="240" w:lineRule="atLeast"/>
        <w:ind w:right="-142"/>
        <w:jc w:val="right"/>
        <w:rPr>
          <w:rFonts w:eastAsia="標楷體"/>
          <w:snapToGrid w:val="0"/>
          <w:color w:val="000000" w:themeColor="text1"/>
        </w:rPr>
      </w:pPr>
      <w:r w:rsidRPr="00797AD9">
        <w:rPr>
          <w:rFonts w:eastAsia="標楷體"/>
          <w:b/>
          <w:snapToGrid w:val="0"/>
          <w:color w:val="000000" w:themeColor="text1"/>
          <w:sz w:val="28"/>
        </w:rPr>
        <w:t xml:space="preserve"> </w:t>
      </w:r>
      <w:r w:rsidRPr="00797AD9">
        <w:rPr>
          <w:rFonts w:eastAsia="標楷體"/>
          <w:snapToGrid w:val="0"/>
          <w:color w:val="000000" w:themeColor="text1"/>
          <w:sz w:val="22"/>
        </w:rPr>
        <w:t>單位：</w:t>
      </w:r>
      <w:r w:rsidRPr="00797AD9">
        <w:rPr>
          <w:rFonts w:eastAsia="標楷體"/>
          <w:snapToGrid w:val="0"/>
          <w:color w:val="000000" w:themeColor="text1"/>
          <w:sz w:val="22"/>
        </w:rPr>
        <w:t>%</w:t>
      </w:r>
    </w:p>
    <w:tbl>
      <w:tblPr>
        <w:tblW w:w="5548" w:type="pct"/>
        <w:jc w:val="center"/>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797AD9" w:rsidRPr="00797AD9" w:rsidTr="00B019E7">
        <w:trPr>
          <w:cantSplit/>
          <w:trHeight w:val="285"/>
          <w:jc w:val="center"/>
        </w:trPr>
        <w:tc>
          <w:tcPr>
            <w:tcW w:w="959" w:type="pct"/>
            <w:vMerge w:val="restart"/>
            <w:tcBorders>
              <w:top w:val="single" w:sz="6" w:space="0" w:color="auto"/>
              <w:right w:val="single" w:sz="6" w:space="0" w:color="auto"/>
            </w:tcBorders>
            <w:vAlign w:val="center"/>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4041" w:type="pct"/>
            <w:gridSpan w:val="6"/>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消費者物價指數</w:t>
            </w:r>
          </w:p>
        </w:tc>
      </w:tr>
      <w:tr w:rsidR="00797AD9" w:rsidRPr="00797AD9" w:rsidTr="00B019E7">
        <w:trPr>
          <w:cantSplit/>
          <w:trHeight w:val="131"/>
          <w:jc w:val="center"/>
        </w:trPr>
        <w:tc>
          <w:tcPr>
            <w:tcW w:w="959" w:type="pct"/>
            <w:vMerge/>
            <w:tcBorders>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val="restart"/>
            <w:tcBorders>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1392" w:type="pct"/>
            <w:gridSpan w:val="2"/>
            <w:tcBorders>
              <w:top w:val="single" w:sz="6" w:space="0" w:color="auto"/>
              <w:left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商品</w:t>
            </w:r>
          </w:p>
        </w:tc>
        <w:tc>
          <w:tcPr>
            <w:tcW w:w="2147" w:type="pct"/>
            <w:gridSpan w:val="3"/>
            <w:tcBorders>
              <w:top w:val="single" w:sz="6" w:space="0" w:color="auto"/>
              <w:lef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r w:rsidRPr="00797AD9">
              <w:rPr>
                <w:rFonts w:eastAsia="標楷體"/>
                <w:snapToGrid w:val="0"/>
                <w:color w:val="000000" w:themeColor="text1"/>
              </w:rPr>
              <w:t>服務</w:t>
            </w:r>
          </w:p>
        </w:tc>
      </w:tr>
      <w:tr w:rsidR="00797AD9" w:rsidRPr="00797AD9" w:rsidTr="00B019E7">
        <w:trPr>
          <w:cantSplit/>
          <w:trHeight w:val="131"/>
          <w:jc w:val="center"/>
        </w:trPr>
        <w:tc>
          <w:tcPr>
            <w:tcW w:w="959" w:type="pct"/>
            <w:vMerge/>
            <w:tcBorders>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vMerge/>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890"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耐久性消費品</w:t>
            </w:r>
          </w:p>
        </w:tc>
        <w:tc>
          <w:tcPr>
            <w:tcW w:w="502" w:type="pct"/>
            <w:tcBorders>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both"/>
              <w:rPr>
                <w:rFonts w:eastAsia="標楷體"/>
                <w:snapToGrid w:val="0"/>
                <w:color w:val="000000" w:themeColor="text1"/>
              </w:rPr>
            </w:pPr>
          </w:p>
        </w:tc>
        <w:tc>
          <w:tcPr>
            <w:tcW w:w="631" w:type="pct"/>
            <w:tcBorders>
              <w:top w:val="single" w:sz="6" w:space="0" w:color="auto"/>
              <w:left w:val="single" w:sz="6" w:space="0" w:color="auto"/>
              <w:bottom w:val="single" w:sz="6" w:space="0" w:color="auto"/>
              <w:right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居住服務</w:t>
            </w:r>
          </w:p>
        </w:tc>
        <w:tc>
          <w:tcPr>
            <w:tcW w:w="1014" w:type="pct"/>
            <w:tcBorders>
              <w:top w:val="single" w:sz="6" w:space="0" w:color="auto"/>
              <w:left w:val="single" w:sz="6" w:space="0" w:color="auto"/>
              <w:bottom w:val="single" w:sz="6" w:space="0" w:color="auto"/>
            </w:tcBorders>
          </w:tcPr>
          <w:p w:rsidR="00797AD9" w:rsidRPr="00797AD9" w:rsidRDefault="00797AD9" w:rsidP="00797AD9">
            <w:pPr>
              <w:snapToGrid w:val="0"/>
              <w:spacing w:line="320" w:lineRule="exact"/>
              <w:jc w:val="center"/>
              <w:rPr>
                <w:rFonts w:eastAsia="標楷體"/>
                <w:snapToGrid w:val="0"/>
                <w:color w:val="000000" w:themeColor="text1"/>
              </w:rPr>
            </w:pPr>
            <w:r w:rsidRPr="00797AD9">
              <w:rPr>
                <w:rFonts w:eastAsia="標楷體"/>
                <w:snapToGrid w:val="0"/>
                <w:color w:val="000000" w:themeColor="text1"/>
              </w:rPr>
              <w:t>交通及通訊服務</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104</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-0.30</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-1.98</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-0.84</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0.96</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105</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1.39</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2.22</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-0.38</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0.79</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0.24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snapToGrid w:val="0"/>
                <w:color w:val="000000" w:themeColor="text1"/>
              </w:rPr>
              <w:t>106</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0.62</w:t>
            </w:r>
          </w:p>
        </w:tc>
        <w:tc>
          <w:tcPr>
            <w:tcW w:w="502" w:type="pct"/>
            <w:vAlign w:val="center"/>
          </w:tcPr>
          <w:p w:rsidR="00797AD9" w:rsidRPr="00797AD9" w:rsidRDefault="00797AD9" w:rsidP="00797AD9">
            <w:pPr>
              <w:snapToGrid w:val="0"/>
              <w:spacing w:line="340" w:lineRule="exact"/>
              <w:ind w:rightChars="50" w:right="120"/>
              <w:jc w:val="right"/>
              <w:rPr>
                <w:rFonts w:eastAsia="標楷體"/>
                <w:b/>
                <w:bCs/>
                <w:color w:val="000000" w:themeColor="text1"/>
              </w:rPr>
            </w:pPr>
            <w:r w:rsidRPr="00797AD9">
              <w:rPr>
                <w:rFonts w:eastAsia="標楷體"/>
                <w:b/>
                <w:bCs/>
                <w:color w:val="000000" w:themeColor="text1"/>
              </w:rPr>
              <w:t>0.09</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-0.35</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1.01</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0.40</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1.35</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2.03</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-1.11</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0.92</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0.12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257" w:right="617"/>
              <w:jc w:val="right"/>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0.5</w:t>
            </w:r>
            <w:r w:rsidRPr="00797AD9">
              <w:rPr>
                <w:rFonts w:eastAsia="標楷體" w:hint="eastAsia"/>
                <w:b/>
                <w:color w:val="000000" w:themeColor="text1"/>
              </w:rPr>
              <w:t>6</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b/>
                <w:color w:val="000000" w:themeColor="text1"/>
              </w:rPr>
              <w:t>0.</w:t>
            </w:r>
            <w:r w:rsidRPr="00797AD9">
              <w:rPr>
                <w:rFonts w:eastAsia="標楷體" w:hint="eastAsia"/>
                <w:b/>
                <w:color w:val="000000" w:themeColor="text1"/>
              </w:rPr>
              <w:t>44</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b/>
                <w:bCs/>
                <w:snapToGrid w:val="0"/>
                <w:color w:val="000000" w:themeColor="text1"/>
              </w:rPr>
              <w:t>-0.</w:t>
            </w:r>
            <w:r w:rsidRPr="00797AD9">
              <w:rPr>
                <w:rFonts w:eastAsia="標楷體" w:hint="eastAsia"/>
                <w:b/>
                <w:bCs/>
                <w:snapToGrid w:val="0"/>
                <w:color w:val="000000" w:themeColor="text1"/>
              </w:rPr>
              <w:t>29</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b/>
                <w:bCs/>
                <w:color w:val="000000" w:themeColor="text1"/>
              </w:rPr>
              <w:t>0.6</w:t>
            </w:r>
            <w:r w:rsidRPr="00797AD9">
              <w:rPr>
                <w:rFonts w:eastAsia="標楷體" w:hint="eastAsia"/>
                <w:b/>
                <w:bCs/>
                <w:color w:val="000000" w:themeColor="text1"/>
              </w:rPr>
              <w:t>8</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b/>
                <w:bCs/>
                <w:color w:val="000000" w:themeColor="text1"/>
              </w:rPr>
              <w:t>0.83</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b/>
                <w:bCs/>
                <w:color w:val="000000" w:themeColor="text1"/>
              </w:rPr>
              <w:t>-1.</w:t>
            </w:r>
            <w:r w:rsidRPr="00797AD9">
              <w:rPr>
                <w:rFonts w:eastAsia="標楷體" w:hint="eastAsia"/>
                <w:b/>
                <w:bCs/>
                <w:color w:val="000000" w:themeColor="text1"/>
              </w:rPr>
              <w:t>48</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8</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color w:val="000000" w:themeColor="text1"/>
              </w:rPr>
              <w:t>0.43</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color w:val="000000" w:themeColor="text1"/>
              </w:rPr>
              <w:t>0.49</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snapToGrid w:val="0"/>
                <w:color w:val="000000" w:themeColor="text1"/>
              </w:rPr>
              <w:t>0.47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color w:val="000000" w:themeColor="text1"/>
              </w:rPr>
              <w:t>0.3</w:t>
            </w:r>
            <w:r w:rsidRPr="00797AD9">
              <w:rPr>
                <w:rFonts w:eastAsia="標楷體" w:hint="eastAsia"/>
                <w:color w:val="000000" w:themeColor="text1"/>
              </w:rPr>
              <w:t>8</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color w:val="000000" w:themeColor="text1"/>
              </w:rPr>
              <w:t>0.76</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color w:val="000000" w:themeColor="text1"/>
              </w:rPr>
              <w:t>-2.18</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0.42</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0.23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0.34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0.60</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0.00</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0.73</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-1.35</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0.58</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0.43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0.72</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0.78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-1.81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1.14</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vAlign w:val="center"/>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0.65</w:t>
            </w:r>
          </w:p>
        </w:tc>
        <w:tc>
          <w:tcPr>
            <w:tcW w:w="631" w:type="pct"/>
            <w:vAlign w:val="center"/>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0.91</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snapToGrid w:val="0"/>
              <w:spacing w:line="340" w:lineRule="exact"/>
              <w:ind w:rightChars="126" w:right="302"/>
              <w:jc w:val="right"/>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1~8</w:t>
            </w:r>
            <w:r w:rsidRPr="00797AD9">
              <w:rPr>
                <w:rFonts w:eastAsia="標楷體" w:hint="eastAsia"/>
                <w:b/>
                <w:bCs/>
                <w:color w:val="000000" w:themeColor="text1"/>
              </w:rPr>
              <w:t>月</w:t>
            </w:r>
          </w:p>
        </w:tc>
        <w:tc>
          <w:tcPr>
            <w:tcW w:w="502" w:type="pct"/>
            <w:tcBorders>
              <w:left w:val="single" w:sz="6" w:space="0" w:color="auto"/>
            </w:tcBorders>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hint="eastAsia"/>
                <w:b/>
                <w:color w:val="000000" w:themeColor="text1"/>
              </w:rPr>
              <w:t>-0.27</w:t>
            </w:r>
          </w:p>
        </w:tc>
        <w:tc>
          <w:tcPr>
            <w:tcW w:w="502" w:type="pct"/>
            <w:vAlign w:val="center"/>
          </w:tcPr>
          <w:p w:rsidR="00797AD9" w:rsidRPr="00797AD9" w:rsidRDefault="00797AD9" w:rsidP="00797AD9">
            <w:pPr>
              <w:spacing w:line="360" w:lineRule="exact"/>
              <w:ind w:rightChars="53" w:right="127"/>
              <w:jc w:val="right"/>
              <w:rPr>
                <w:rFonts w:eastAsia="標楷體"/>
                <w:b/>
                <w:color w:val="000000" w:themeColor="text1"/>
              </w:rPr>
            </w:pPr>
            <w:r w:rsidRPr="00797AD9">
              <w:rPr>
                <w:rFonts w:eastAsia="標楷體" w:hint="eastAsia"/>
                <w:b/>
                <w:color w:val="000000" w:themeColor="text1"/>
              </w:rPr>
              <w:t>-0.65</w:t>
            </w:r>
          </w:p>
        </w:tc>
        <w:tc>
          <w:tcPr>
            <w:tcW w:w="890" w:type="pct"/>
            <w:vAlign w:val="center"/>
          </w:tcPr>
          <w:p w:rsidR="00797AD9" w:rsidRPr="00797AD9" w:rsidRDefault="00797AD9" w:rsidP="00797AD9">
            <w:pPr>
              <w:snapToGrid w:val="0"/>
              <w:spacing w:line="340" w:lineRule="exact"/>
              <w:ind w:rightChars="200" w:right="480"/>
              <w:jc w:val="right"/>
              <w:rPr>
                <w:rFonts w:eastAsia="標楷體"/>
                <w:b/>
                <w:bCs/>
                <w:snapToGrid w:val="0"/>
                <w:color w:val="000000" w:themeColor="text1"/>
              </w:rPr>
            </w:pPr>
            <w:r w:rsidRPr="00797AD9">
              <w:rPr>
                <w:rFonts w:eastAsia="標楷體" w:hint="eastAsia"/>
                <w:b/>
                <w:bCs/>
                <w:snapToGrid w:val="0"/>
                <w:color w:val="000000" w:themeColor="text1"/>
              </w:rPr>
              <w:t>-0.01</w:t>
            </w:r>
          </w:p>
        </w:tc>
        <w:tc>
          <w:tcPr>
            <w:tcW w:w="502" w:type="pct"/>
            <w:vAlign w:val="center"/>
          </w:tcPr>
          <w:p w:rsidR="00797AD9" w:rsidRPr="00797AD9" w:rsidRDefault="00797AD9" w:rsidP="00797AD9">
            <w:pPr>
              <w:spacing w:line="360" w:lineRule="exact"/>
              <w:ind w:rightChars="50" w:right="120"/>
              <w:jc w:val="right"/>
              <w:rPr>
                <w:rFonts w:eastAsia="標楷體"/>
                <w:b/>
                <w:bCs/>
                <w:color w:val="000000" w:themeColor="text1"/>
              </w:rPr>
            </w:pPr>
            <w:r w:rsidRPr="00797AD9">
              <w:rPr>
                <w:rFonts w:eastAsia="標楷體" w:hint="eastAsia"/>
                <w:b/>
                <w:bCs/>
                <w:color w:val="000000" w:themeColor="text1"/>
              </w:rPr>
              <w:t>0.00</w:t>
            </w:r>
          </w:p>
        </w:tc>
        <w:tc>
          <w:tcPr>
            <w:tcW w:w="631" w:type="pct"/>
            <w:vAlign w:val="center"/>
          </w:tcPr>
          <w:p w:rsidR="00797AD9" w:rsidRPr="00797AD9" w:rsidRDefault="00797AD9" w:rsidP="00797AD9">
            <w:pPr>
              <w:snapToGrid w:val="0"/>
              <w:spacing w:line="340" w:lineRule="exact"/>
              <w:ind w:rightChars="84" w:right="202"/>
              <w:jc w:val="right"/>
              <w:rPr>
                <w:rFonts w:eastAsia="標楷體"/>
                <w:b/>
                <w:bCs/>
                <w:color w:val="000000" w:themeColor="text1"/>
              </w:rPr>
            </w:pPr>
            <w:r w:rsidRPr="00797AD9">
              <w:rPr>
                <w:rFonts w:eastAsia="標楷體" w:hint="eastAsia"/>
                <w:b/>
                <w:bCs/>
                <w:color w:val="000000" w:themeColor="text1"/>
              </w:rPr>
              <w:t>0.88</w:t>
            </w:r>
          </w:p>
        </w:tc>
        <w:tc>
          <w:tcPr>
            <w:tcW w:w="1014" w:type="pct"/>
            <w:vAlign w:val="center"/>
          </w:tcPr>
          <w:p w:rsidR="00797AD9" w:rsidRPr="00797AD9" w:rsidRDefault="00797AD9" w:rsidP="00797AD9">
            <w:pPr>
              <w:snapToGrid w:val="0"/>
              <w:spacing w:line="340" w:lineRule="exact"/>
              <w:ind w:rightChars="278" w:right="667"/>
              <w:jc w:val="right"/>
              <w:rPr>
                <w:rFonts w:eastAsia="標楷體"/>
                <w:b/>
                <w:bCs/>
                <w:color w:val="000000" w:themeColor="text1"/>
              </w:rPr>
            </w:pPr>
            <w:r w:rsidRPr="00797AD9">
              <w:rPr>
                <w:rFonts w:eastAsia="標楷體" w:hint="eastAsia"/>
                <w:b/>
                <w:bCs/>
                <w:color w:val="000000" w:themeColor="text1"/>
              </w:rPr>
              <w:t>-1.89</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1.86</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1.63</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0.05</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1.99</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1.17</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-1.12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color w:val="000000" w:themeColor="text1"/>
              </w:rPr>
              <w:t>2</w:t>
            </w:r>
            <w:r w:rsidRPr="00797AD9">
              <w:rPr>
                <w:rFonts w:eastAsia="標楷體"/>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w:t>
            </w:r>
            <w:r w:rsidRPr="00797AD9">
              <w:rPr>
                <w:rFonts w:eastAsia="標楷體"/>
                <w:color w:val="000000" w:themeColor="text1"/>
              </w:rPr>
              <w:t>0.</w:t>
            </w:r>
            <w:r w:rsidRPr="00797AD9">
              <w:rPr>
                <w:rFonts w:eastAsia="標楷體" w:hint="eastAsia"/>
                <w:color w:val="000000" w:themeColor="text1"/>
              </w:rPr>
              <w:t>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69</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w:t>
            </w:r>
            <w:r w:rsidRPr="00797AD9">
              <w:rPr>
                <w:rFonts w:eastAsia="標楷體"/>
                <w:snapToGrid w:val="0"/>
                <w:color w:val="000000" w:themeColor="text1"/>
              </w:rPr>
              <w:t>.</w:t>
            </w:r>
            <w:r w:rsidRPr="00797AD9">
              <w:rPr>
                <w:rFonts w:eastAsia="標楷體" w:hint="eastAsia"/>
                <w:snapToGrid w:val="0"/>
                <w:color w:val="000000" w:themeColor="text1"/>
              </w:rPr>
              <w:t>01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-1</w:t>
            </w:r>
            <w:r w:rsidRPr="00797AD9">
              <w:rPr>
                <w:rFonts w:eastAsia="標楷體"/>
                <w:color w:val="000000" w:themeColor="text1"/>
              </w:rPr>
              <w:t>.</w:t>
            </w:r>
            <w:r w:rsidRPr="00797AD9">
              <w:rPr>
                <w:rFonts w:eastAsia="標楷體" w:hint="eastAsia"/>
                <w:color w:val="000000" w:themeColor="text1"/>
              </w:rPr>
              <w:t>07</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color w:val="000000" w:themeColor="text1"/>
              </w:rPr>
              <w:t>0.</w:t>
            </w:r>
            <w:r w:rsidRPr="00797AD9">
              <w:rPr>
                <w:rFonts w:eastAsia="標楷體" w:hint="eastAsia"/>
                <w:color w:val="000000" w:themeColor="text1"/>
              </w:rPr>
              <w:t>6</w:t>
            </w:r>
            <w:r w:rsidRPr="00797AD9">
              <w:rPr>
                <w:rFonts w:eastAsia="標楷體"/>
                <w:color w:val="000000" w:themeColor="text1"/>
              </w:rPr>
              <w:t>9</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color w:val="000000" w:themeColor="text1"/>
              </w:rPr>
              <w:t>-2.</w:t>
            </w:r>
            <w:r w:rsidRPr="00797AD9">
              <w:rPr>
                <w:rFonts w:eastAsia="標楷體" w:hint="eastAsia"/>
                <w:color w:val="000000" w:themeColor="text1"/>
              </w:rPr>
              <w:t>61</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-0.03</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-0.37</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0.22</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0.93</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-1.72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-0.97</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-1.71</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0.14</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-0.34</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0.88</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-2.74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-1.21</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-2.36</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-0.27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-0.21</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-2.04</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-0.77</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-1.45</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-0.17</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-0.18</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0.84</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-2.02</w:t>
            </w:r>
          </w:p>
        </w:tc>
      </w:tr>
      <w:tr w:rsidR="00797AD9" w:rsidRPr="00797AD9" w:rsidTr="00B019E7">
        <w:trPr>
          <w:trHeight w:val="335"/>
          <w:jc w:val="center"/>
        </w:trPr>
        <w:tc>
          <w:tcPr>
            <w:tcW w:w="959" w:type="pct"/>
            <w:tcBorders>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502" w:type="pct"/>
            <w:tcBorders>
              <w:left w:val="single" w:sz="6"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-0.52</w:t>
            </w:r>
          </w:p>
        </w:tc>
        <w:tc>
          <w:tcPr>
            <w:tcW w:w="502" w:type="pct"/>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-0.79</w:t>
            </w:r>
          </w:p>
        </w:tc>
        <w:tc>
          <w:tcPr>
            <w:tcW w:w="890" w:type="pct"/>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-0.11</w:t>
            </w:r>
          </w:p>
        </w:tc>
        <w:tc>
          <w:tcPr>
            <w:tcW w:w="502" w:type="pct"/>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-0.34</w:t>
            </w:r>
          </w:p>
        </w:tc>
        <w:tc>
          <w:tcPr>
            <w:tcW w:w="631" w:type="pct"/>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0.85</w:t>
            </w:r>
          </w:p>
        </w:tc>
        <w:tc>
          <w:tcPr>
            <w:tcW w:w="1014" w:type="pct"/>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-1.97</w:t>
            </w:r>
          </w:p>
        </w:tc>
      </w:tr>
      <w:tr w:rsidR="00797AD9" w:rsidRPr="00797AD9" w:rsidTr="00B019E7">
        <w:trPr>
          <w:trHeight w:val="335"/>
          <w:jc w:val="center"/>
        </w:trPr>
        <w:tc>
          <w:tcPr>
            <w:tcW w:w="959" w:type="pct"/>
            <w:tcBorders>
              <w:bottom w:val="single" w:sz="4" w:space="0" w:color="auto"/>
              <w:right w:val="single" w:sz="6" w:space="0" w:color="auto"/>
            </w:tcBorders>
          </w:tcPr>
          <w:p w:rsidR="00797AD9" w:rsidRPr="00797AD9" w:rsidRDefault="00797AD9" w:rsidP="00797AD9">
            <w:pPr>
              <w:wordWrap w:val="0"/>
              <w:spacing w:line="340" w:lineRule="exact"/>
              <w:ind w:right="284"/>
              <w:jc w:val="right"/>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502" w:type="pct"/>
            <w:tcBorders>
              <w:left w:val="single" w:sz="6" w:space="0" w:color="auto"/>
              <w:bottom w:val="single" w:sz="4"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-0.33</w:t>
            </w:r>
          </w:p>
        </w:tc>
        <w:tc>
          <w:tcPr>
            <w:tcW w:w="502" w:type="pct"/>
            <w:tcBorders>
              <w:bottom w:val="single" w:sz="4" w:space="0" w:color="auto"/>
            </w:tcBorders>
          </w:tcPr>
          <w:p w:rsidR="00797AD9" w:rsidRPr="00797AD9" w:rsidRDefault="00797AD9" w:rsidP="00797AD9">
            <w:pPr>
              <w:spacing w:line="360" w:lineRule="exact"/>
              <w:ind w:rightChars="53" w:right="127"/>
              <w:jc w:val="right"/>
              <w:rPr>
                <w:rFonts w:eastAsia="標楷體"/>
                <w:color w:val="000000" w:themeColor="text1"/>
              </w:rPr>
            </w:pPr>
            <w:r w:rsidRPr="00797AD9">
              <w:rPr>
                <w:rFonts w:eastAsia="標楷體" w:hint="eastAsia"/>
                <w:color w:val="000000" w:themeColor="text1"/>
              </w:rPr>
              <w:t>-0.74</w:t>
            </w:r>
          </w:p>
        </w:tc>
        <w:tc>
          <w:tcPr>
            <w:tcW w:w="890" w:type="pct"/>
            <w:tcBorders>
              <w:bottom w:val="single" w:sz="4" w:space="0" w:color="auto"/>
            </w:tcBorders>
            <w:vAlign w:val="center"/>
          </w:tcPr>
          <w:p w:rsidR="00797AD9" w:rsidRPr="00797AD9" w:rsidRDefault="00797AD9" w:rsidP="00797AD9">
            <w:pPr>
              <w:snapToGrid w:val="0"/>
              <w:spacing w:line="340" w:lineRule="exact"/>
              <w:ind w:rightChars="200" w:right="480"/>
              <w:jc w:val="right"/>
              <w:rPr>
                <w:rFonts w:eastAsia="標楷體"/>
                <w:snapToGrid w:val="0"/>
                <w:color w:val="000000" w:themeColor="text1"/>
              </w:rPr>
            </w:pPr>
            <w:r w:rsidRPr="00797AD9">
              <w:rPr>
                <w:rFonts w:eastAsia="標楷體" w:hint="eastAsia"/>
                <w:snapToGrid w:val="0"/>
                <w:color w:val="000000" w:themeColor="text1"/>
              </w:rPr>
              <w:t>0.39</w:t>
            </w:r>
          </w:p>
        </w:tc>
        <w:tc>
          <w:tcPr>
            <w:tcW w:w="502" w:type="pct"/>
            <w:tcBorders>
              <w:bottom w:val="single" w:sz="4" w:space="0" w:color="auto"/>
            </w:tcBorders>
          </w:tcPr>
          <w:p w:rsidR="00797AD9" w:rsidRPr="00797AD9" w:rsidRDefault="00797AD9" w:rsidP="00797AD9">
            <w:pPr>
              <w:spacing w:line="360" w:lineRule="exact"/>
              <w:ind w:rightChars="50" w:right="120"/>
              <w:jc w:val="right"/>
              <w:rPr>
                <w:rFonts w:eastAsia="標楷體"/>
                <w:color w:val="000000" w:themeColor="text1"/>
              </w:rPr>
            </w:pPr>
            <w:r w:rsidRPr="00797AD9">
              <w:rPr>
                <w:rFonts w:eastAsia="標楷體" w:hint="eastAsia"/>
                <w:color w:val="000000" w:themeColor="text1"/>
              </w:rPr>
              <w:t>-0.02</w:t>
            </w:r>
          </w:p>
        </w:tc>
        <w:tc>
          <w:tcPr>
            <w:tcW w:w="631" w:type="pct"/>
            <w:tcBorders>
              <w:bottom w:val="single" w:sz="4" w:space="0" w:color="auto"/>
            </w:tcBorders>
          </w:tcPr>
          <w:p w:rsidR="00797AD9" w:rsidRPr="00797AD9" w:rsidRDefault="00797AD9" w:rsidP="00797AD9">
            <w:pPr>
              <w:snapToGrid w:val="0"/>
              <w:spacing w:line="340" w:lineRule="exact"/>
              <w:ind w:rightChars="84" w:right="202"/>
              <w:jc w:val="right"/>
              <w:rPr>
                <w:rFonts w:eastAsia="標楷體"/>
                <w:color w:val="000000" w:themeColor="text1"/>
              </w:rPr>
            </w:pPr>
            <w:r w:rsidRPr="00797AD9">
              <w:rPr>
                <w:rFonts w:eastAsia="標楷體" w:hint="eastAsia"/>
                <w:color w:val="000000" w:themeColor="text1"/>
              </w:rPr>
              <w:t>0.83</w:t>
            </w:r>
          </w:p>
        </w:tc>
        <w:tc>
          <w:tcPr>
            <w:tcW w:w="1014" w:type="pct"/>
            <w:tcBorders>
              <w:bottom w:val="single" w:sz="4" w:space="0" w:color="auto"/>
            </w:tcBorders>
            <w:vAlign w:val="center"/>
          </w:tcPr>
          <w:p w:rsidR="00797AD9" w:rsidRPr="00797AD9" w:rsidRDefault="00797AD9" w:rsidP="00797AD9">
            <w:pPr>
              <w:snapToGrid w:val="0"/>
              <w:spacing w:line="340" w:lineRule="exact"/>
              <w:ind w:rightChars="278" w:right="667"/>
              <w:jc w:val="right"/>
              <w:rPr>
                <w:rFonts w:eastAsia="標楷體"/>
                <w:color w:val="000000" w:themeColor="text1"/>
              </w:rPr>
            </w:pPr>
            <w:r w:rsidRPr="00797AD9">
              <w:rPr>
                <w:rFonts w:eastAsia="標楷體" w:hint="eastAsia"/>
                <w:color w:val="000000" w:themeColor="text1"/>
              </w:rPr>
              <w:t>-0.94</w:t>
            </w:r>
          </w:p>
        </w:tc>
      </w:tr>
    </w:tbl>
    <w:p w:rsidR="00797AD9" w:rsidRPr="00797AD9" w:rsidRDefault="00797AD9" w:rsidP="00797AD9">
      <w:pPr>
        <w:widowControl/>
        <w:snapToGrid w:val="0"/>
        <w:spacing w:line="300" w:lineRule="auto"/>
        <w:rPr>
          <w:rFonts w:eastAsia="標楷體"/>
          <w:color w:val="000000" w:themeColor="text1"/>
          <w:kern w:val="0"/>
          <w:sz w:val="28"/>
        </w:rPr>
      </w:pPr>
      <w:r w:rsidRPr="00797AD9">
        <w:rPr>
          <w:rFonts w:eastAsia="標楷體"/>
          <w:snapToGrid w:val="0"/>
          <w:color w:val="000000" w:themeColor="text1"/>
          <w:kern w:val="0"/>
          <w:sz w:val="22"/>
          <w:szCs w:val="22"/>
        </w:rPr>
        <w:t>資料來源：行政院主計總處。</w:t>
      </w:r>
      <w:r w:rsidRPr="00797AD9">
        <w:rPr>
          <w:rFonts w:eastAsia="標楷體"/>
          <w:color w:val="000000" w:themeColor="text1"/>
          <w:kern w:val="0"/>
          <w:sz w:val="28"/>
        </w:rPr>
        <w:br w:type="page"/>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月美國西德州原油</w:t>
      </w:r>
      <w:proofErr w:type="gramStart"/>
      <w:r w:rsidRPr="00797AD9">
        <w:rPr>
          <w:rFonts w:eastAsia="標楷體"/>
          <w:b/>
          <w:bCs/>
          <w:color w:val="000000" w:themeColor="text1"/>
          <w:kern w:val="0"/>
          <w:sz w:val="28"/>
          <w:szCs w:val="20"/>
        </w:rPr>
        <w:t>月均價每</w:t>
      </w:r>
      <w:proofErr w:type="gramEnd"/>
      <w:r w:rsidRPr="00797AD9">
        <w:rPr>
          <w:rFonts w:eastAsia="標楷體"/>
          <w:b/>
          <w:bCs/>
          <w:color w:val="000000" w:themeColor="text1"/>
          <w:kern w:val="0"/>
          <w:sz w:val="28"/>
          <w:szCs w:val="20"/>
        </w:rPr>
        <w:t>桶</w:t>
      </w:r>
      <w:r w:rsidRPr="00797AD9">
        <w:rPr>
          <w:rFonts w:eastAsia="標楷體" w:hint="eastAsia"/>
          <w:b/>
          <w:bCs/>
          <w:color w:val="000000" w:themeColor="text1"/>
          <w:kern w:val="0"/>
          <w:sz w:val="28"/>
          <w:szCs w:val="20"/>
        </w:rPr>
        <w:t>42.29</w:t>
      </w:r>
      <w:r w:rsidRPr="00797AD9">
        <w:rPr>
          <w:rFonts w:eastAsia="標楷體"/>
          <w:b/>
          <w:bCs/>
          <w:color w:val="000000" w:themeColor="text1"/>
          <w:kern w:val="0"/>
          <w:sz w:val="28"/>
          <w:szCs w:val="20"/>
        </w:rPr>
        <w:t>美元</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月美國西德州原油</w:t>
      </w:r>
      <w:r w:rsidRPr="00797AD9">
        <w:rPr>
          <w:rFonts w:eastAsia="標楷體"/>
          <w:color w:val="000000" w:themeColor="text1"/>
          <w:kern w:val="0"/>
          <w:sz w:val="28"/>
          <w:szCs w:val="28"/>
        </w:rPr>
        <w:t>(WTI)</w:t>
      </w:r>
      <w:r w:rsidRPr="00797AD9">
        <w:rPr>
          <w:rFonts w:eastAsia="標楷體"/>
          <w:color w:val="000000" w:themeColor="text1"/>
          <w:kern w:val="0"/>
          <w:sz w:val="28"/>
          <w:szCs w:val="28"/>
        </w:rPr>
        <w:t>現貨</w:t>
      </w:r>
      <w:proofErr w:type="gramStart"/>
      <w:r w:rsidRPr="00797AD9">
        <w:rPr>
          <w:rFonts w:eastAsia="標楷體"/>
          <w:color w:val="000000" w:themeColor="text1"/>
          <w:kern w:val="0"/>
          <w:sz w:val="28"/>
          <w:szCs w:val="28"/>
        </w:rPr>
        <w:t>月均價為</w:t>
      </w:r>
      <w:proofErr w:type="gramEnd"/>
      <w:r w:rsidRPr="00797AD9">
        <w:rPr>
          <w:rFonts w:eastAsia="標楷體"/>
          <w:color w:val="000000" w:themeColor="text1"/>
          <w:kern w:val="0"/>
          <w:sz w:val="28"/>
          <w:szCs w:val="28"/>
        </w:rPr>
        <w:t>每桶</w:t>
      </w:r>
      <w:r w:rsidRPr="00797AD9">
        <w:rPr>
          <w:rFonts w:eastAsia="標楷體" w:hint="eastAsia"/>
          <w:color w:val="000000" w:themeColor="text1"/>
          <w:kern w:val="0"/>
          <w:sz w:val="28"/>
          <w:szCs w:val="28"/>
        </w:rPr>
        <w:t>42.29</w:t>
      </w:r>
      <w:r w:rsidRPr="00797AD9">
        <w:rPr>
          <w:rFonts w:eastAsia="標楷體"/>
          <w:color w:val="000000" w:themeColor="text1"/>
          <w:kern w:val="0"/>
          <w:sz w:val="28"/>
          <w:szCs w:val="28"/>
        </w:rPr>
        <w:t>美元，較上月每桶</w:t>
      </w:r>
      <w:r w:rsidRPr="00797AD9">
        <w:rPr>
          <w:rFonts w:eastAsia="標楷體" w:hint="eastAsia"/>
          <w:color w:val="000000" w:themeColor="text1"/>
          <w:kern w:val="0"/>
          <w:sz w:val="28"/>
          <w:szCs w:val="28"/>
        </w:rPr>
        <w:t>40.66</w:t>
      </w:r>
      <w:r w:rsidRPr="00797AD9">
        <w:rPr>
          <w:rFonts w:eastAsia="標楷體"/>
          <w:color w:val="000000" w:themeColor="text1"/>
          <w:kern w:val="0"/>
          <w:sz w:val="28"/>
          <w:szCs w:val="28"/>
        </w:rPr>
        <w:t>美元，</w:t>
      </w:r>
      <w:r w:rsidRPr="00797AD9">
        <w:rPr>
          <w:rFonts w:eastAsia="標楷體" w:hint="eastAsia"/>
          <w:color w:val="000000" w:themeColor="text1"/>
          <w:kern w:val="0"/>
          <w:sz w:val="28"/>
          <w:szCs w:val="28"/>
        </w:rPr>
        <w:t>上漲</w:t>
      </w:r>
      <w:r w:rsidRPr="00797AD9">
        <w:rPr>
          <w:rFonts w:eastAsia="標楷體" w:hint="eastAsia"/>
          <w:color w:val="000000" w:themeColor="text1"/>
          <w:kern w:val="0"/>
          <w:sz w:val="28"/>
          <w:szCs w:val="28"/>
        </w:rPr>
        <w:t>4.01</w:t>
      </w:r>
      <w:r w:rsidRPr="00797AD9">
        <w:rPr>
          <w:rFonts w:eastAsia="標楷體"/>
          <w:color w:val="000000" w:themeColor="text1"/>
          <w:kern w:val="0"/>
          <w:sz w:val="28"/>
          <w:szCs w:val="28"/>
        </w:rPr>
        <w:t>%</w:t>
      </w:r>
      <w:r w:rsidRPr="00797AD9">
        <w:rPr>
          <w:rFonts w:eastAsia="標楷體"/>
          <w:color w:val="000000" w:themeColor="text1"/>
          <w:kern w:val="0"/>
          <w:sz w:val="28"/>
          <w:szCs w:val="28"/>
        </w:rPr>
        <w:t>；北海布蘭特</w:t>
      </w:r>
      <w:r w:rsidRPr="00797AD9">
        <w:rPr>
          <w:rFonts w:eastAsia="標楷體" w:hint="eastAsia"/>
          <w:color w:val="000000" w:themeColor="text1"/>
          <w:kern w:val="0"/>
          <w:sz w:val="28"/>
          <w:szCs w:val="28"/>
        </w:rPr>
        <w:t>(Brent)</w:t>
      </w:r>
      <w:r w:rsidRPr="00797AD9">
        <w:rPr>
          <w:rFonts w:eastAsia="標楷體"/>
          <w:color w:val="000000" w:themeColor="text1"/>
          <w:kern w:val="0"/>
          <w:sz w:val="28"/>
          <w:szCs w:val="28"/>
        </w:rPr>
        <w:t>及杜拜價格亦分別</w:t>
      </w:r>
      <w:r w:rsidRPr="00797AD9">
        <w:rPr>
          <w:rFonts w:eastAsia="標楷體" w:hint="eastAsia"/>
          <w:color w:val="000000" w:themeColor="text1"/>
          <w:kern w:val="0"/>
          <w:sz w:val="28"/>
          <w:szCs w:val="28"/>
        </w:rPr>
        <w:t>上漲</w:t>
      </w:r>
      <w:r w:rsidRPr="00797AD9">
        <w:rPr>
          <w:rFonts w:eastAsia="標楷體" w:hint="eastAsia"/>
          <w:color w:val="000000" w:themeColor="text1"/>
          <w:kern w:val="0"/>
          <w:sz w:val="28"/>
          <w:szCs w:val="28"/>
        </w:rPr>
        <w:t>3.52</w:t>
      </w:r>
      <w:r w:rsidRPr="00797AD9">
        <w:rPr>
          <w:rFonts w:eastAsia="標楷體"/>
          <w:color w:val="000000" w:themeColor="text1"/>
          <w:kern w:val="0"/>
          <w:sz w:val="28"/>
          <w:szCs w:val="28"/>
        </w:rPr>
        <w:t>%</w:t>
      </w:r>
      <w:r w:rsidRPr="00797AD9">
        <w:rPr>
          <w:rFonts w:eastAsia="標楷體"/>
          <w:color w:val="000000" w:themeColor="text1"/>
          <w:kern w:val="0"/>
          <w:sz w:val="28"/>
          <w:szCs w:val="28"/>
        </w:rPr>
        <w:t>及</w:t>
      </w:r>
      <w:r w:rsidRPr="00797AD9">
        <w:rPr>
          <w:rFonts w:eastAsia="標楷體" w:hint="eastAsia"/>
          <w:color w:val="000000" w:themeColor="text1"/>
          <w:kern w:val="0"/>
          <w:sz w:val="28"/>
          <w:szCs w:val="28"/>
        </w:rPr>
        <w:t>3.05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2B173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2B1739">
        <w:rPr>
          <w:rFonts w:eastAsia="標楷體"/>
          <w:color w:val="000000" w:themeColor="text1"/>
          <w:kern w:val="0"/>
          <w:sz w:val="28"/>
          <w:szCs w:val="28"/>
        </w:rPr>
        <w:t>美國能源資訊署</w:t>
      </w:r>
      <w:r w:rsidRPr="002B1739">
        <w:rPr>
          <w:rFonts w:eastAsia="標楷體"/>
          <w:color w:val="000000" w:themeColor="text1"/>
          <w:kern w:val="0"/>
          <w:sz w:val="28"/>
          <w:szCs w:val="28"/>
        </w:rPr>
        <w:t>(EIA)20</w:t>
      </w:r>
      <w:r w:rsidRPr="002B1739">
        <w:rPr>
          <w:rFonts w:eastAsia="標楷體" w:hint="eastAsia"/>
          <w:color w:val="000000" w:themeColor="text1"/>
          <w:kern w:val="0"/>
          <w:sz w:val="28"/>
          <w:szCs w:val="28"/>
        </w:rPr>
        <w:t>20</w:t>
      </w:r>
      <w:r w:rsidRPr="002B1739">
        <w:rPr>
          <w:rFonts w:eastAsia="標楷體"/>
          <w:color w:val="000000" w:themeColor="text1"/>
          <w:kern w:val="0"/>
          <w:sz w:val="28"/>
          <w:szCs w:val="28"/>
        </w:rPr>
        <w:t>年</w:t>
      </w:r>
      <w:r w:rsidR="002B1739" w:rsidRPr="002B1739">
        <w:rPr>
          <w:rFonts w:eastAsia="標楷體" w:hint="eastAsia"/>
          <w:color w:val="000000" w:themeColor="text1"/>
          <w:kern w:val="0"/>
          <w:sz w:val="28"/>
          <w:szCs w:val="28"/>
        </w:rPr>
        <w:t>9</w:t>
      </w:r>
      <w:r w:rsidRPr="002B1739">
        <w:rPr>
          <w:rFonts w:eastAsia="標楷體"/>
          <w:color w:val="000000" w:themeColor="text1"/>
          <w:kern w:val="0"/>
          <w:sz w:val="28"/>
          <w:szCs w:val="28"/>
        </w:rPr>
        <w:t>月</w:t>
      </w:r>
      <w:r w:rsidRPr="002B1739">
        <w:rPr>
          <w:rFonts w:eastAsia="標楷體" w:hint="eastAsia"/>
          <w:color w:val="000000" w:themeColor="text1"/>
          <w:kern w:val="0"/>
          <w:sz w:val="28"/>
          <w:szCs w:val="28"/>
        </w:rPr>
        <w:t>發布之「</w:t>
      </w:r>
      <w:r w:rsidRPr="002B1739">
        <w:rPr>
          <w:rFonts w:eastAsia="標楷體" w:hint="eastAsia"/>
          <w:color w:val="000000" w:themeColor="text1"/>
          <w:kern w:val="0"/>
          <w:sz w:val="28"/>
          <w:szCs w:val="28"/>
        </w:rPr>
        <w:t>Short-Term Energy Outlook(STEO)</w:t>
      </w:r>
      <w:r w:rsidRPr="002B1739">
        <w:rPr>
          <w:rFonts w:eastAsia="標楷體" w:hint="eastAsia"/>
          <w:color w:val="000000" w:themeColor="text1"/>
          <w:kern w:val="0"/>
          <w:sz w:val="28"/>
          <w:szCs w:val="28"/>
        </w:rPr>
        <w:t>」，</w:t>
      </w:r>
      <w:r w:rsidRPr="002B1739">
        <w:rPr>
          <w:rFonts w:eastAsia="標楷體"/>
          <w:color w:val="000000" w:themeColor="text1"/>
          <w:kern w:val="0"/>
          <w:sz w:val="28"/>
          <w:szCs w:val="28"/>
        </w:rPr>
        <w:t>預</w:t>
      </w:r>
      <w:r w:rsidRPr="002B1739">
        <w:rPr>
          <w:rFonts w:eastAsia="標楷體" w:hint="eastAsia"/>
          <w:color w:val="000000" w:themeColor="text1"/>
          <w:kern w:val="0"/>
          <w:sz w:val="28"/>
          <w:szCs w:val="28"/>
        </w:rPr>
        <w:t>估</w:t>
      </w:r>
      <w:r w:rsidRPr="002B1739">
        <w:rPr>
          <w:rFonts w:eastAsia="標楷體" w:hint="eastAsia"/>
          <w:color w:val="000000" w:themeColor="text1"/>
          <w:kern w:val="0"/>
          <w:sz w:val="28"/>
          <w:szCs w:val="28"/>
        </w:rPr>
        <w:t>2020</w:t>
      </w:r>
      <w:r w:rsidRPr="002B1739">
        <w:rPr>
          <w:rFonts w:eastAsia="標楷體" w:hint="eastAsia"/>
          <w:color w:val="000000" w:themeColor="text1"/>
          <w:kern w:val="0"/>
          <w:sz w:val="28"/>
          <w:szCs w:val="28"/>
        </w:rPr>
        <w:t>年</w:t>
      </w:r>
      <w:r w:rsidRPr="002B1739">
        <w:rPr>
          <w:rFonts w:eastAsia="標楷體"/>
          <w:color w:val="000000" w:themeColor="text1"/>
          <w:kern w:val="0"/>
          <w:sz w:val="28"/>
          <w:szCs w:val="28"/>
        </w:rPr>
        <w:t>WTI</w:t>
      </w:r>
      <w:r w:rsidRPr="002B1739">
        <w:rPr>
          <w:rFonts w:eastAsia="標楷體" w:hint="eastAsia"/>
          <w:color w:val="000000" w:themeColor="text1"/>
          <w:kern w:val="0"/>
          <w:sz w:val="28"/>
          <w:szCs w:val="28"/>
        </w:rPr>
        <w:t>第</w:t>
      </w:r>
      <w:r w:rsidR="002B1739" w:rsidRPr="002B1739">
        <w:rPr>
          <w:rFonts w:eastAsia="標楷體" w:hint="eastAsia"/>
          <w:color w:val="000000" w:themeColor="text1"/>
          <w:kern w:val="0"/>
          <w:sz w:val="28"/>
          <w:szCs w:val="28"/>
        </w:rPr>
        <w:t>4</w:t>
      </w:r>
      <w:r w:rsidRPr="002B1739">
        <w:rPr>
          <w:rFonts w:eastAsia="標楷體" w:hint="eastAsia"/>
          <w:color w:val="000000" w:themeColor="text1"/>
          <w:kern w:val="0"/>
          <w:sz w:val="28"/>
          <w:szCs w:val="28"/>
        </w:rPr>
        <w:t>季季均價每桶約</w:t>
      </w:r>
      <w:r w:rsidR="002B1739" w:rsidRPr="002B1739">
        <w:rPr>
          <w:rFonts w:eastAsia="標楷體" w:hint="eastAsia"/>
          <w:color w:val="000000" w:themeColor="text1"/>
          <w:kern w:val="0"/>
          <w:sz w:val="28"/>
          <w:szCs w:val="28"/>
        </w:rPr>
        <w:t>41.17</w:t>
      </w:r>
      <w:r w:rsidRPr="002B1739">
        <w:rPr>
          <w:rFonts w:eastAsia="標楷體" w:hint="eastAsia"/>
          <w:color w:val="000000" w:themeColor="text1"/>
          <w:kern w:val="0"/>
          <w:sz w:val="28"/>
          <w:szCs w:val="28"/>
        </w:rPr>
        <w:t>美元，</w:t>
      </w:r>
      <w:r w:rsidRPr="002B1739">
        <w:rPr>
          <w:rFonts w:eastAsia="標楷體" w:hint="eastAsia"/>
          <w:color w:val="000000" w:themeColor="text1"/>
          <w:kern w:val="0"/>
          <w:sz w:val="28"/>
          <w:szCs w:val="28"/>
        </w:rPr>
        <w:t>Brent</w:t>
      </w:r>
      <w:r w:rsidRPr="002B1739">
        <w:rPr>
          <w:rFonts w:eastAsia="標楷體" w:hint="eastAsia"/>
          <w:color w:val="000000" w:themeColor="text1"/>
          <w:kern w:val="0"/>
          <w:sz w:val="28"/>
          <w:szCs w:val="28"/>
        </w:rPr>
        <w:t>第</w:t>
      </w:r>
      <w:r w:rsidR="00F223CA">
        <w:rPr>
          <w:rFonts w:eastAsia="標楷體" w:hint="eastAsia"/>
          <w:color w:val="000000" w:themeColor="text1"/>
          <w:kern w:val="0"/>
          <w:sz w:val="28"/>
          <w:szCs w:val="28"/>
        </w:rPr>
        <w:t>4</w:t>
      </w:r>
      <w:r w:rsidRPr="002B1739">
        <w:rPr>
          <w:rFonts w:eastAsia="標楷體" w:hint="eastAsia"/>
          <w:color w:val="000000" w:themeColor="text1"/>
          <w:kern w:val="0"/>
          <w:sz w:val="28"/>
          <w:szCs w:val="28"/>
        </w:rPr>
        <w:t>季季均價則在</w:t>
      </w:r>
      <w:r w:rsidRPr="002B1739">
        <w:rPr>
          <w:rFonts w:eastAsia="標楷體"/>
          <w:color w:val="000000" w:themeColor="text1"/>
          <w:kern w:val="0"/>
          <w:sz w:val="28"/>
          <w:szCs w:val="28"/>
        </w:rPr>
        <w:t>每桶約</w:t>
      </w:r>
      <w:r w:rsidR="002B1739" w:rsidRPr="002B1739">
        <w:rPr>
          <w:rFonts w:eastAsia="標楷體" w:hint="eastAsia"/>
          <w:color w:val="000000" w:themeColor="text1"/>
          <w:kern w:val="0"/>
          <w:sz w:val="28"/>
          <w:szCs w:val="28"/>
        </w:rPr>
        <w:t>44.17</w:t>
      </w:r>
      <w:r w:rsidRPr="002B1739">
        <w:rPr>
          <w:rFonts w:eastAsia="標楷體"/>
          <w:color w:val="000000" w:themeColor="text1"/>
          <w:kern w:val="0"/>
          <w:sz w:val="28"/>
          <w:szCs w:val="28"/>
        </w:rPr>
        <w:t>美元</w:t>
      </w:r>
      <w:r w:rsidRPr="002B1739">
        <w:rPr>
          <w:rFonts w:eastAsia="標楷體" w:hint="eastAsia"/>
          <w:color w:val="000000" w:themeColor="text1"/>
          <w:kern w:val="0"/>
          <w:sz w:val="28"/>
          <w:szCs w:val="28"/>
        </w:rPr>
        <w:t>的水準</w:t>
      </w:r>
      <w:r w:rsidRPr="002B1739">
        <w:rPr>
          <w:rFonts w:eastAsia="標楷體"/>
          <w:color w:val="000000" w:themeColor="text1"/>
          <w:kern w:val="0"/>
          <w:sz w:val="28"/>
          <w:szCs w:val="28"/>
        </w:rPr>
        <w:t>。</w:t>
      </w: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p>
    <w:p w:rsidR="00797AD9" w:rsidRPr="00797AD9" w:rsidRDefault="00797AD9" w:rsidP="00797AD9">
      <w:pPr>
        <w:widowControl/>
        <w:snapToGrid w:val="0"/>
        <w:spacing w:beforeLines="50" w:before="180" w:line="240" w:lineRule="atLeast"/>
        <w:ind w:right="-142"/>
        <w:jc w:val="center"/>
        <w:rPr>
          <w:rFonts w:eastAsia="標楷體"/>
          <w:b/>
          <w:snapToGrid w:val="0"/>
          <w:color w:val="000000" w:themeColor="text1"/>
          <w:sz w:val="28"/>
        </w:rPr>
      </w:pPr>
      <w:r w:rsidRPr="00797AD9">
        <w:rPr>
          <w:rFonts w:eastAsia="標楷體"/>
          <w:b/>
          <w:snapToGrid w:val="0"/>
          <w:color w:val="000000" w:themeColor="text1"/>
          <w:sz w:val="28"/>
        </w:rPr>
        <w:t>表</w:t>
      </w:r>
      <w:r w:rsidRPr="00797AD9">
        <w:rPr>
          <w:rFonts w:eastAsia="標楷體"/>
          <w:b/>
          <w:snapToGrid w:val="0"/>
          <w:color w:val="000000" w:themeColor="text1"/>
          <w:sz w:val="28"/>
        </w:rPr>
        <w:t xml:space="preserve"> 2-7-3   </w:t>
      </w:r>
      <w:r w:rsidRPr="00797AD9">
        <w:rPr>
          <w:rFonts w:eastAsia="標楷體"/>
          <w:b/>
          <w:snapToGrid w:val="0"/>
          <w:color w:val="000000" w:themeColor="text1"/>
          <w:sz w:val="28"/>
        </w:rPr>
        <w:t>近年國際主要原油價格變動</w:t>
      </w:r>
    </w:p>
    <w:p w:rsidR="00797AD9" w:rsidRPr="00797AD9" w:rsidRDefault="00797AD9" w:rsidP="00797AD9">
      <w:pPr>
        <w:snapToGrid w:val="0"/>
        <w:spacing w:line="240" w:lineRule="atLeast"/>
        <w:jc w:val="center"/>
        <w:rPr>
          <w:rFonts w:eastAsia="標楷體"/>
          <w:color w:val="000000" w:themeColor="text1"/>
          <w:sz w:val="18"/>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noProof/>
          <w:color w:val="000000" w:themeColor="text1"/>
        </w:rPr>
        <mc:AlternateContent>
          <mc:Choice Requires="wps">
            <w:drawing>
              <wp:anchor distT="0" distB="0" distL="180340" distR="114300" simplePos="0" relativeHeight="253305344" behindDoc="0" locked="0" layoutInCell="1" allowOverlap="1" wp14:anchorId="7B3E58F1" wp14:editId="21E70A84">
                <wp:simplePos x="0" y="0"/>
                <wp:positionH relativeFrom="column">
                  <wp:posOffset>3249642</wp:posOffset>
                </wp:positionH>
                <wp:positionV relativeFrom="page">
                  <wp:posOffset>6422582</wp:posOffset>
                </wp:positionV>
                <wp:extent cx="168021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3446B" w:rsidRPr="003A42E7" w:rsidRDefault="00C3446B"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3446B" w:rsidRDefault="00C3446B"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42.29</w:t>
                            </w:r>
                          </w:p>
                          <w:p w:rsidR="00C3446B" w:rsidRDefault="00C3446B"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44.73</w:t>
                            </w:r>
                          </w:p>
                          <w:p w:rsidR="00C3446B" w:rsidRPr="003A42E7" w:rsidRDefault="00C3446B"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43.87</w:t>
                            </w:r>
                          </w:p>
                          <w:p w:rsidR="00C3446B" w:rsidRPr="003A42E7" w:rsidRDefault="00C3446B" w:rsidP="00797AD9">
                            <w:pPr>
                              <w:rPr>
                                <w:rFonts w:eastAsia="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55.9pt;margin-top:505.7pt;width:132.3pt;height:85.65pt;z-index:253305344;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" filled="f" fillcolor="#ff9" stroked="f">
                <v:textbox>
                  <w:txbxContent>
                    <w:p w:rsidR="00C3446B" w:rsidRPr="003A42E7" w:rsidRDefault="00C3446B" w:rsidP="00797AD9">
                      <w:pPr>
                        <w:rPr>
                          <w:rFonts w:eastAsia="標楷體"/>
                          <w:b/>
                        </w:rPr>
                      </w:pPr>
                      <w:r w:rsidRPr="003A42E7">
                        <w:rPr>
                          <w:rFonts w:eastAsia="標楷體"/>
                          <w:b/>
                        </w:rPr>
                        <w:t>10</w:t>
                      </w:r>
                      <w:r>
                        <w:rPr>
                          <w:rFonts w:eastAsia="標楷體" w:hint="eastAsia"/>
                          <w:b/>
                        </w:rPr>
                        <w:t>9</w:t>
                      </w:r>
                      <w:r w:rsidRPr="003A42E7">
                        <w:rPr>
                          <w:rFonts w:eastAsia="標楷體"/>
                          <w:b/>
                        </w:rPr>
                        <w:t>年</w:t>
                      </w:r>
                      <w:r>
                        <w:rPr>
                          <w:rFonts w:eastAsia="標楷體" w:hint="eastAsia"/>
                          <w:b/>
                        </w:rPr>
                        <w:t>8</w:t>
                      </w:r>
                      <w:r w:rsidRPr="003A42E7">
                        <w:rPr>
                          <w:rFonts w:eastAsia="標楷體"/>
                          <w:b/>
                        </w:rPr>
                        <w:t>月油價</w:t>
                      </w:r>
                      <w:r>
                        <w:rPr>
                          <w:rFonts w:eastAsia="標楷體" w:hint="eastAsia"/>
                          <w:b/>
                        </w:rPr>
                        <w:t>：</w:t>
                      </w:r>
                    </w:p>
                    <w:p w:rsidR="00C3446B" w:rsidRDefault="00C3446B" w:rsidP="00797AD9">
                      <w:pPr>
                        <w:rPr>
                          <w:rFonts w:eastAsia="標楷體"/>
                          <w:b/>
                        </w:rPr>
                      </w:pPr>
                      <w:r>
                        <w:rPr>
                          <w:rFonts w:eastAsia="標楷體" w:hint="eastAsia"/>
                          <w:b/>
                        </w:rPr>
                        <w:t>西德州</w:t>
                      </w:r>
                      <w:r w:rsidRPr="003A42E7">
                        <w:rPr>
                          <w:rFonts w:eastAsia="標楷體"/>
                          <w:b/>
                        </w:rPr>
                        <w:t xml:space="preserve">       </w:t>
                      </w:r>
                      <w:r>
                        <w:rPr>
                          <w:rFonts w:eastAsia="標楷體" w:hint="eastAsia"/>
                          <w:b/>
                        </w:rPr>
                        <w:t>42.29</w:t>
                      </w:r>
                    </w:p>
                    <w:p w:rsidR="00C3446B" w:rsidRDefault="00C3446B" w:rsidP="00797AD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44.73</w:t>
                      </w:r>
                    </w:p>
                    <w:p w:rsidR="00C3446B" w:rsidRPr="003A42E7" w:rsidRDefault="00C3446B" w:rsidP="00797AD9">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43.87</w:t>
                      </w:r>
                    </w:p>
                    <w:p w:rsidR="00C3446B" w:rsidRPr="003A42E7" w:rsidRDefault="00C3446B" w:rsidP="00797AD9">
                      <w:pPr>
                        <w:rPr>
                          <w:rFonts w:eastAsia="標楷體"/>
                          <w:b/>
                        </w:rPr>
                      </w:pPr>
                    </w:p>
                  </w:txbxContent>
                </v:textbox>
                <w10:wrap anchory="page"/>
              </v:shape>
            </w:pict>
          </mc:Fallback>
        </mc:AlternateContent>
      </w:r>
      <w:r w:rsidRPr="00797AD9">
        <w:rPr>
          <w:rFonts w:eastAsia="標楷體"/>
          <w:noProof/>
          <w:color w:val="000000" w:themeColor="text1"/>
        </w:rPr>
        <w:drawing>
          <wp:inline distT="0" distB="0" distL="0" distR="0" wp14:anchorId="378B3243" wp14:editId="7213F2AD">
            <wp:extent cx="5400040" cy="3049905"/>
            <wp:effectExtent l="0" t="0" r="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r w:rsidRPr="00797AD9">
        <w:rPr>
          <w:rFonts w:eastAsia="標楷體"/>
          <w:color w:val="000000" w:themeColor="text1"/>
          <w:kern w:val="0"/>
          <w:sz w:val="22"/>
          <w:szCs w:val="22"/>
        </w:rPr>
        <w:t>資料來源：經濟部能源局。</w:t>
      </w: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tabs>
          <w:tab w:val="left" w:pos="540"/>
        </w:tabs>
        <w:snapToGrid w:val="0"/>
        <w:spacing w:beforeLines="50" w:before="180" w:line="300" w:lineRule="auto"/>
        <w:jc w:val="both"/>
        <w:rPr>
          <w:rFonts w:eastAsia="標楷體"/>
          <w:color w:val="000000" w:themeColor="text1"/>
          <w:kern w:val="0"/>
          <w:sz w:val="22"/>
          <w:szCs w:val="22"/>
        </w:rPr>
      </w:pPr>
    </w:p>
    <w:p w:rsidR="00797AD9" w:rsidRPr="00797AD9" w:rsidRDefault="00797AD9" w:rsidP="00797AD9">
      <w:pPr>
        <w:widowControl/>
        <w:rPr>
          <w:rFonts w:eastAsia="標楷體"/>
          <w:b/>
          <w:bCs/>
          <w:color w:val="000000" w:themeColor="text1"/>
          <w:kern w:val="0"/>
          <w:sz w:val="28"/>
          <w:szCs w:val="20"/>
        </w:rPr>
      </w:pPr>
      <w:r w:rsidRPr="00797AD9">
        <w:rPr>
          <w:rFonts w:eastAsia="標楷體"/>
          <w:b/>
          <w:bCs/>
          <w:color w:val="000000" w:themeColor="text1"/>
          <w:kern w:val="0"/>
          <w:sz w:val="28"/>
          <w:szCs w:val="20"/>
        </w:rPr>
        <w:br w:type="page"/>
      </w:r>
    </w:p>
    <w:p w:rsidR="00797AD9" w:rsidRPr="00797AD9" w:rsidRDefault="00797AD9" w:rsidP="00797AD9">
      <w:pPr>
        <w:widowControl/>
        <w:tabs>
          <w:tab w:val="left" w:pos="540"/>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lastRenderedPageBreak/>
        <w:t>４、</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月黃豆</w:t>
      </w:r>
      <w:r w:rsidRPr="00797AD9">
        <w:rPr>
          <w:rFonts w:eastAsia="標楷體" w:hint="eastAsia"/>
          <w:b/>
          <w:bCs/>
          <w:color w:val="000000" w:themeColor="text1"/>
          <w:kern w:val="0"/>
          <w:sz w:val="28"/>
          <w:szCs w:val="20"/>
        </w:rPr>
        <w:t>、小麥及玉米</w:t>
      </w:r>
      <w:r w:rsidRPr="00797AD9">
        <w:rPr>
          <w:rFonts w:eastAsia="標楷體"/>
          <w:b/>
          <w:bCs/>
          <w:color w:val="000000" w:themeColor="text1"/>
          <w:kern w:val="0"/>
          <w:sz w:val="28"/>
          <w:szCs w:val="20"/>
        </w:rPr>
        <w:t>期貨</w:t>
      </w:r>
      <w:proofErr w:type="gramStart"/>
      <w:r w:rsidRPr="00797AD9">
        <w:rPr>
          <w:rFonts w:eastAsia="標楷體"/>
          <w:b/>
          <w:bCs/>
          <w:color w:val="000000" w:themeColor="text1"/>
          <w:kern w:val="0"/>
          <w:sz w:val="28"/>
          <w:szCs w:val="20"/>
        </w:rPr>
        <w:t>價格</w:t>
      </w:r>
      <w:r w:rsidRPr="00797AD9">
        <w:rPr>
          <w:rFonts w:eastAsia="標楷體" w:hint="eastAsia"/>
          <w:b/>
          <w:bCs/>
          <w:color w:val="000000" w:themeColor="text1"/>
          <w:kern w:val="0"/>
          <w:sz w:val="28"/>
          <w:szCs w:val="20"/>
        </w:rPr>
        <w:t>均</w:t>
      </w:r>
      <w:r w:rsidRPr="00797AD9">
        <w:rPr>
          <w:rFonts w:eastAsia="標楷體"/>
          <w:b/>
          <w:bCs/>
          <w:color w:val="000000" w:themeColor="text1"/>
          <w:kern w:val="0"/>
          <w:sz w:val="28"/>
          <w:szCs w:val="20"/>
        </w:rPr>
        <w:t>較上月</w:t>
      </w:r>
      <w:proofErr w:type="gramEnd"/>
      <w:r w:rsidRPr="00797AD9">
        <w:rPr>
          <w:rFonts w:eastAsia="標楷體" w:hint="eastAsia"/>
          <w:b/>
          <w:bCs/>
          <w:color w:val="000000" w:themeColor="text1"/>
          <w:kern w:val="0"/>
          <w:sz w:val="28"/>
          <w:szCs w:val="20"/>
        </w:rPr>
        <w:t>上漲</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根據行政院主計總處公布之國際大宗物資期貨價格</w:t>
      </w:r>
      <w:r w:rsidRPr="00797AD9">
        <w:rPr>
          <w:rFonts w:eastAsia="標楷體"/>
          <w:color w:val="000000" w:themeColor="text1"/>
          <w:kern w:val="0"/>
          <w:sz w:val="28"/>
          <w:szCs w:val="28"/>
        </w:rPr>
        <w:t>(</w:t>
      </w:r>
      <w:r w:rsidRPr="00797AD9">
        <w:rPr>
          <w:rFonts w:eastAsia="標楷體"/>
          <w:color w:val="000000" w:themeColor="text1"/>
          <w:kern w:val="0"/>
          <w:sz w:val="28"/>
          <w:szCs w:val="28"/>
        </w:rPr>
        <w:t>芝加哥穀物價格</w:t>
      </w:r>
      <w:r w:rsidRPr="00797AD9">
        <w:rPr>
          <w:rFonts w:eastAsia="標楷體"/>
          <w:color w:val="000000" w:themeColor="text1"/>
          <w:kern w:val="0"/>
          <w:sz w:val="28"/>
          <w:szCs w:val="28"/>
        </w:rPr>
        <w:t>)</w:t>
      </w:r>
      <w:r w:rsidRPr="00797AD9">
        <w:rPr>
          <w:rFonts w:eastAsia="標楷體"/>
          <w:color w:val="000000" w:themeColor="text1"/>
          <w:kern w:val="0"/>
          <w:sz w:val="28"/>
          <w:szCs w:val="28"/>
        </w:rPr>
        <w:t>顯示：</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－黃豆價格</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8</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17.65</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Pr="00797AD9">
        <w:rPr>
          <w:rFonts w:eastAsia="標楷體" w:hint="eastAsia"/>
          <w:color w:val="000000" w:themeColor="text1"/>
          <w:sz w:val="28"/>
        </w:rPr>
        <w:t>8</w:t>
      </w:r>
      <w:r w:rsidRPr="00797AD9">
        <w:rPr>
          <w:rFonts w:eastAsia="標楷體"/>
          <w:color w:val="000000" w:themeColor="text1"/>
          <w:sz w:val="28"/>
        </w:rPr>
        <w:t>月為</w:t>
      </w:r>
      <w:r w:rsidRPr="00797AD9">
        <w:rPr>
          <w:rFonts w:eastAsia="標楷體" w:hint="eastAsia"/>
          <w:color w:val="000000" w:themeColor="text1"/>
          <w:sz w:val="28"/>
        </w:rPr>
        <w:t>9.51</w:t>
      </w:r>
      <w:r w:rsidRPr="00797AD9">
        <w:rPr>
          <w:rFonts w:eastAsia="標楷體"/>
          <w:color w:val="000000" w:themeColor="text1"/>
          <w:sz w:val="28"/>
        </w:rPr>
        <w:t>美元，較上月</w:t>
      </w:r>
      <w:r w:rsidRPr="00797AD9">
        <w:rPr>
          <w:rFonts w:eastAsia="標楷體" w:hint="eastAsia"/>
          <w:color w:val="000000" w:themeColor="text1"/>
          <w:sz w:val="28"/>
        </w:rPr>
        <w:t>上漲</w:t>
      </w:r>
      <w:r w:rsidRPr="00797AD9">
        <w:rPr>
          <w:rFonts w:eastAsia="標楷體" w:hint="eastAsia"/>
          <w:color w:val="000000" w:themeColor="text1"/>
          <w:sz w:val="28"/>
        </w:rPr>
        <w:t>5.9%</w:t>
      </w:r>
      <w:r w:rsidRPr="00797AD9">
        <w:rPr>
          <w:rFonts w:eastAsia="標楷體"/>
          <w:color w:val="000000" w:themeColor="text1"/>
          <w:sz w:val="28"/>
        </w:rPr>
        <w:t>，較上年同月</w:t>
      </w:r>
      <w:r w:rsidRPr="00797AD9">
        <w:rPr>
          <w:rFonts w:eastAsia="標楷體" w:hint="eastAsia"/>
          <w:color w:val="000000" w:themeColor="text1"/>
          <w:sz w:val="28"/>
        </w:rPr>
        <w:t>上漲</w:t>
      </w:r>
      <w:r w:rsidRPr="00797AD9">
        <w:rPr>
          <w:rFonts w:eastAsia="標楷體" w:hint="eastAsia"/>
          <w:color w:val="000000" w:themeColor="text1"/>
          <w:sz w:val="28"/>
        </w:rPr>
        <w:t>11.0</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－小麥價格在</w:t>
      </w:r>
      <w:r w:rsidRPr="00797AD9">
        <w:rPr>
          <w:rFonts w:eastAsia="標楷體"/>
          <w:color w:val="000000" w:themeColor="text1"/>
          <w:sz w:val="28"/>
        </w:rPr>
        <w:t>97</w:t>
      </w:r>
      <w:r w:rsidRPr="00797AD9">
        <w:rPr>
          <w:rFonts w:eastAsia="標楷體"/>
          <w:color w:val="000000" w:themeColor="text1"/>
          <w:sz w:val="28"/>
        </w:rPr>
        <w:t>年</w:t>
      </w:r>
      <w:r w:rsidRPr="00797AD9">
        <w:rPr>
          <w:rFonts w:eastAsia="標楷體"/>
          <w:color w:val="000000" w:themeColor="text1"/>
          <w:sz w:val="28"/>
        </w:rPr>
        <w:t>2</w:t>
      </w:r>
      <w:r w:rsidRPr="00797AD9">
        <w:rPr>
          <w:rFonts w:eastAsia="標楷體"/>
          <w:color w:val="000000" w:themeColor="text1"/>
          <w:sz w:val="28"/>
        </w:rPr>
        <w:t>月達到最高點每英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10.73</w:t>
      </w:r>
      <w:r w:rsidRPr="00797AD9">
        <w:rPr>
          <w:rFonts w:eastAsia="標楷體"/>
          <w:color w:val="000000" w:themeColor="text1"/>
          <w:sz w:val="28"/>
        </w:rPr>
        <w:t>美元。</w:t>
      </w:r>
      <w:r w:rsidRPr="00797AD9">
        <w:rPr>
          <w:rFonts w:eastAsia="標楷體"/>
          <w:color w:val="000000" w:themeColor="text1"/>
          <w:sz w:val="28"/>
        </w:rPr>
        <w:t>1</w:t>
      </w:r>
      <w:r w:rsidRPr="00797AD9">
        <w:rPr>
          <w:rFonts w:eastAsia="標楷體" w:hint="eastAsia"/>
          <w:color w:val="000000" w:themeColor="text1"/>
          <w:sz w:val="28"/>
        </w:rPr>
        <w:t>09</w:t>
      </w:r>
      <w:r w:rsidRPr="00797AD9">
        <w:rPr>
          <w:rFonts w:eastAsia="標楷體"/>
          <w:color w:val="000000" w:themeColor="text1"/>
          <w:sz w:val="28"/>
        </w:rPr>
        <w:t>年</w:t>
      </w:r>
      <w:r w:rsidRPr="00797AD9">
        <w:rPr>
          <w:rFonts w:eastAsia="標楷體" w:hint="eastAsia"/>
          <w:color w:val="000000" w:themeColor="text1"/>
          <w:sz w:val="28"/>
        </w:rPr>
        <w:t>8</w:t>
      </w:r>
      <w:r w:rsidRPr="00797AD9">
        <w:rPr>
          <w:rFonts w:eastAsia="標楷體"/>
          <w:color w:val="000000" w:themeColor="text1"/>
          <w:sz w:val="28"/>
        </w:rPr>
        <w:t>月為</w:t>
      </w:r>
      <w:r w:rsidRPr="00797AD9">
        <w:rPr>
          <w:rFonts w:eastAsia="標楷體" w:hint="eastAsia"/>
          <w:color w:val="000000" w:themeColor="text1"/>
          <w:sz w:val="28"/>
        </w:rPr>
        <w:t>5.44</w:t>
      </w:r>
      <w:r w:rsidRPr="00797AD9">
        <w:rPr>
          <w:rFonts w:eastAsia="標楷體"/>
          <w:color w:val="000000" w:themeColor="text1"/>
          <w:sz w:val="28"/>
        </w:rPr>
        <w:t>美元，較上月</w:t>
      </w:r>
      <w:r w:rsidRPr="00797AD9">
        <w:rPr>
          <w:rFonts w:eastAsia="標楷體" w:hint="eastAsia"/>
          <w:color w:val="000000" w:themeColor="text1"/>
          <w:sz w:val="28"/>
        </w:rPr>
        <w:t>上漲</w:t>
      </w:r>
      <w:r w:rsidRPr="00797AD9">
        <w:rPr>
          <w:rFonts w:eastAsia="標楷體" w:hint="eastAsia"/>
          <w:color w:val="000000" w:themeColor="text1"/>
          <w:sz w:val="28"/>
        </w:rPr>
        <w:t>2.4</w:t>
      </w:r>
      <w:r w:rsidRPr="00797AD9">
        <w:rPr>
          <w:rFonts w:eastAsia="標楷體"/>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上漲</w:t>
      </w:r>
      <w:r w:rsidRPr="00797AD9">
        <w:rPr>
          <w:rFonts w:eastAsia="標楷體" w:hint="eastAsia"/>
          <w:color w:val="000000" w:themeColor="text1"/>
          <w:sz w:val="28"/>
        </w:rPr>
        <w:t>20.6</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50" w:line="300" w:lineRule="auto"/>
        <w:ind w:left="283" w:rightChars="18" w:right="43" w:hangingChars="101" w:hanging="283"/>
        <w:jc w:val="both"/>
        <w:rPr>
          <w:rFonts w:eastAsia="標楷體"/>
          <w:color w:val="000000" w:themeColor="text1"/>
          <w:sz w:val="28"/>
        </w:rPr>
      </w:pPr>
      <w:r w:rsidRPr="00797AD9">
        <w:rPr>
          <w:rFonts w:eastAsia="標楷體"/>
          <w:color w:val="000000" w:themeColor="text1"/>
          <w:sz w:val="28"/>
        </w:rPr>
        <w:t>－玉米價格在</w:t>
      </w:r>
      <w:r w:rsidRPr="00797AD9">
        <w:rPr>
          <w:rFonts w:eastAsia="標楷體"/>
          <w:color w:val="000000" w:themeColor="text1"/>
          <w:sz w:val="28"/>
        </w:rPr>
        <w:t>101</w:t>
      </w:r>
      <w:r w:rsidRPr="00797AD9">
        <w:rPr>
          <w:rFonts w:eastAsia="標楷體"/>
          <w:color w:val="000000" w:themeColor="text1"/>
          <w:sz w:val="28"/>
        </w:rPr>
        <w:t>年</w:t>
      </w:r>
      <w:r w:rsidRPr="00797AD9">
        <w:rPr>
          <w:rFonts w:eastAsia="標楷體"/>
          <w:color w:val="000000" w:themeColor="text1"/>
          <w:sz w:val="28"/>
        </w:rPr>
        <w:t>7</w:t>
      </w:r>
      <w:r w:rsidRPr="00797AD9">
        <w:rPr>
          <w:rFonts w:eastAsia="標楷體"/>
          <w:color w:val="000000" w:themeColor="text1"/>
          <w:sz w:val="28"/>
        </w:rPr>
        <w:t>月達到歷史新高點每英</w:t>
      </w:r>
      <w:proofErr w:type="gramStart"/>
      <w:r w:rsidRPr="00797AD9">
        <w:rPr>
          <w:rFonts w:eastAsia="標楷體"/>
          <w:color w:val="000000" w:themeColor="text1"/>
          <w:sz w:val="28"/>
        </w:rPr>
        <w:t>斗</w:t>
      </w:r>
      <w:proofErr w:type="gramEnd"/>
      <w:r w:rsidRPr="00797AD9">
        <w:rPr>
          <w:rFonts w:eastAsia="標楷體"/>
          <w:color w:val="000000" w:themeColor="text1"/>
          <w:sz w:val="28"/>
        </w:rPr>
        <w:t>8.07</w:t>
      </w:r>
      <w:r w:rsidRPr="00797AD9">
        <w:rPr>
          <w:rFonts w:eastAsia="標楷體"/>
          <w:color w:val="000000" w:themeColor="text1"/>
          <w:sz w:val="28"/>
        </w:rPr>
        <w:t>美元。</w:t>
      </w:r>
      <w:r w:rsidRPr="00797AD9">
        <w:rPr>
          <w:rFonts w:eastAsia="標楷體"/>
          <w:color w:val="000000" w:themeColor="text1"/>
          <w:sz w:val="28"/>
        </w:rPr>
        <w:t>10</w:t>
      </w:r>
      <w:r w:rsidRPr="00797AD9">
        <w:rPr>
          <w:rFonts w:eastAsia="標楷體" w:hint="eastAsia"/>
          <w:color w:val="000000" w:themeColor="text1"/>
          <w:sz w:val="28"/>
        </w:rPr>
        <w:t>9</w:t>
      </w:r>
      <w:r w:rsidRPr="00797AD9">
        <w:rPr>
          <w:rFonts w:eastAsia="標楷體"/>
          <w:color w:val="000000" w:themeColor="text1"/>
          <w:sz w:val="28"/>
        </w:rPr>
        <w:t>年</w:t>
      </w:r>
      <w:r w:rsidRPr="00797AD9">
        <w:rPr>
          <w:rFonts w:eastAsia="標楷體" w:hint="eastAsia"/>
          <w:color w:val="000000" w:themeColor="text1"/>
          <w:sz w:val="28"/>
        </w:rPr>
        <w:t>8</w:t>
      </w:r>
      <w:r w:rsidRPr="00797AD9">
        <w:rPr>
          <w:rFonts w:eastAsia="標楷體"/>
          <w:color w:val="000000" w:themeColor="text1"/>
          <w:sz w:val="28"/>
        </w:rPr>
        <w:t>月為</w:t>
      </w:r>
      <w:r w:rsidRPr="00797AD9">
        <w:rPr>
          <w:rFonts w:eastAsia="標楷體" w:hint="eastAsia"/>
          <w:color w:val="000000" w:themeColor="text1"/>
          <w:sz w:val="28"/>
        </w:rPr>
        <w:t>3.49</w:t>
      </w:r>
      <w:r w:rsidRPr="00797AD9">
        <w:rPr>
          <w:rFonts w:eastAsia="標楷體"/>
          <w:color w:val="000000" w:themeColor="text1"/>
          <w:sz w:val="28"/>
        </w:rPr>
        <w:t>美元，較上月</w:t>
      </w:r>
      <w:r w:rsidRPr="00797AD9">
        <w:rPr>
          <w:rFonts w:eastAsia="標楷體" w:hint="eastAsia"/>
          <w:color w:val="000000" w:themeColor="text1"/>
          <w:sz w:val="28"/>
        </w:rPr>
        <w:t>上漲</w:t>
      </w:r>
      <w:r w:rsidRPr="00797AD9">
        <w:rPr>
          <w:rFonts w:eastAsia="標楷體" w:hint="eastAsia"/>
          <w:color w:val="000000" w:themeColor="text1"/>
          <w:sz w:val="28"/>
        </w:rPr>
        <w:t>10.4</w:t>
      </w:r>
      <w:r w:rsidRPr="00797AD9">
        <w:rPr>
          <w:rFonts w:eastAsia="標楷體"/>
          <w:color w:val="000000" w:themeColor="text1"/>
          <w:sz w:val="28"/>
        </w:rPr>
        <w:t>%</w:t>
      </w:r>
      <w:r w:rsidRPr="00797AD9">
        <w:rPr>
          <w:rFonts w:eastAsia="標楷體"/>
          <w:color w:val="000000" w:themeColor="text1"/>
          <w:sz w:val="28"/>
        </w:rPr>
        <w:t>，較上年同月</w:t>
      </w:r>
      <w:r w:rsidRPr="00797AD9">
        <w:rPr>
          <w:rFonts w:eastAsia="標楷體" w:hint="eastAsia"/>
          <w:color w:val="000000" w:themeColor="text1"/>
          <w:sz w:val="28"/>
        </w:rPr>
        <w:t>下跌</w:t>
      </w:r>
      <w:r w:rsidRPr="00797AD9">
        <w:rPr>
          <w:rFonts w:eastAsia="標楷體" w:hint="eastAsia"/>
          <w:color w:val="000000" w:themeColor="text1"/>
          <w:sz w:val="28"/>
        </w:rPr>
        <w:t>2.5</w:t>
      </w:r>
      <w:r w:rsidRPr="00797AD9">
        <w:rPr>
          <w:rFonts w:eastAsia="標楷體"/>
          <w:color w:val="000000" w:themeColor="text1"/>
          <w:sz w:val="28"/>
        </w:rPr>
        <w:t>%</w:t>
      </w:r>
      <w:r w:rsidRPr="00797AD9">
        <w:rPr>
          <w:rFonts w:eastAsia="標楷體"/>
          <w:color w:val="000000" w:themeColor="text1"/>
          <w:sz w:val="28"/>
        </w:rPr>
        <w:t>。</w:t>
      </w: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p>
    <w:p w:rsidR="00797AD9" w:rsidRPr="00797AD9" w:rsidRDefault="00797AD9" w:rsidP="00797AD9">
      <w:pPr>
        <w:snapToGrid w:val="0"/>
        <w:spacing w:before="240" w:line="300" w:lineRule="auto"/>
        <w:ind w:rightChars="-59" w:right="-142"/>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2-7-4   </w:t>
      </w:r>
      <w:r w:rsidRPr="00797AD9">
        <w:rPr>
          <w:rFonts w:eastAsia="標楷體"/>
          <w:b/>
          <w:bCs/>
          <w:color w:val="000000" w:themeColor="text1"/>
          <w:sz w:val="28"/>
        </w:rPr>
        <w:t>近年國際主要大宗物資價格變動</w:t>
      </w:r>
    </w:p>
    <w:p w:rsidR="00797AD9" w:rsidRPr="00797AD9" w:rsidRDefault="00797AD9" w:rsidP="00797AD9">
      <w:pPr>
        <w:snapToGrid w:val="0"/>
        <w:spacing w:before="120" w:line="300" w:lineRule="auto"/>
        <w:ind w:rightChars="-59" w:right="-142"/>
        <w:rPr>
          <w:rFonts w:eastAsia="標楷體"/>
          <w:color w:val="000000" w:themeColor="text1"/>
          <w:sz w:val="22"/>
          <w:szCs w:val="22"/>
        </w:rPr>
      </w:pPr>
      <w:r w:rsidRPr="00797AD9">
        <w:rPr>
          <w:rFonts w:eastAsia="標楷體"/>
          <w:noProof/>
          <w:color w:val="000000" w:themeColor="text1"/>
        </w:rPr>
        <mc:AlternateContent>
          <mc:Choice Requires="wps">
            <w:drawing>
              <wp:anchor distT="0" distB="0" distL="114300" distR="114300" simplePos="0" relativeHeight="253306368" behindDoc="0" locked="0" layoutInCell="1" allowOverlap="1" wp14:anchorId="0251DBD9" wp14:editId="196BD732">
                <wp:simplePos x="0" y="0"/>
                <wp:positionH relativeFrom="column">
                  <wp:posOffset>-123825</wp:posOffset>
                </wp:positionH>
                <wp:positionV relativeFrom="paragraph">
                  <wp:posOffset>3594100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3446B" w:rsidRDefault="00C3446B" w:rsidP="00797AD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9.75pt;margin-top:283pt;width:232.2pt;height:22.05pt;z-index:2533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" filled="f" stroked="f">
                <v:textbox>
                  <w:txbxContent>
                    <w:p w:rsidR="00C3446B" w:rsidRDefault="00C3446B" w:rsidP="00797AD9">
                      <w:pPr>
                        <w:pStyle w:val="Web"/>
                      </w:pPr>
                      <w:r>
                        <w:rPr>
                          <w:rFonts w:ascii="標楷體" w:eastAsia="標楷體" w:hAnsi="標楷體" w:cstheme="minorBidi" w:hint="eastAsia"/>
                          <w:sz w:val="22"/>
                          <w:szCs w:val="22"/>
                        </w:rPr>
                        <w:t>資料來源：行政院主計總處。</w:t>
                      </w:r>
                    </w:p>
                  </w:txbxContent>
                </v:textbox>
              </v:shape>
            </w:pict>
          </mc:Fallback>
        </mc:AlternateContent>
      </w:r>
      <w:r w:rsidRPr="00797AD9">
        <w:rPr>
          <w:rFonts w:eastAsia="標楷體"/>
          <w:noProof/>
          <w:color w:val="000000" w:themeColor="text1"/>
        </w:rPr>
        <w:drawing>
          <wp:anchor distT="0" distB="0" distL="114300" distR="114300" simplePos="0" relativeHeight="253307392" behindDoc="0" locked="0" layoutInCell="1" allowOverlap="1" wp14:anchorId="592B57F5" wp14:editId="6EDA24B9">
            <wp:simplePos x="0" y="0"/>
            <wp:positionH relativeFrom="column">
              <wp:posOffset>-260985</wp:posOffset>
            </wp:positionH>
            <wp:positionV relativeFrom="paragraph">
              <wp:posOffset>69850</wp:posOffset>
            </wp:positionV>
            <wp:extent cx="6162675" cy="3524250"/>
            <wp:effectExtent l="0" t="0" r="9525" b="0"/>
            <wp:wrapSquare wrapText="bothSides"/>
            <wp:docPr id="22" name="圖表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97AD9" w:rsidRPr="00797AD9" w:rsidRDefault="00797AD9" w:rsidP="00797AD9">
      <w:pPr>
        <w:widowControl/>
        <w:rPr>
          <w:rFonts w:eastAsia="標楷體"/>
          <w:b/>
          <w:bCs/>
          <w:color w:val="000000" w:themeColor="text1"/>
          <w:kern w:val="0"/>
          <w:sz w:val="28"/>
          <w:szCs w:val="20"/>
        </w:rPr>
      </w:pPr>
      <w:r w:rsidRPr="00797AD9">
        <w:rPr>
          <w:rFonts w:eastAsia="標楷體"/>
          <w:b/>
          <w:bCs/>
          <w:color w:val="000000" w:themeColor="text1"/>
        </w:rPr>
        <w:br w:type="page"/>
      </w:r>
    </w:p>
    <w:p w:rsidR="00797AD9" w:rsidRPr="00797AD9" w:rsidRDefault="00797AD9" w:rsidP="00797AD9">
      <w:pPr>
        <w:keepNext/>
        <w:snapToGrid w:val="0"/>
        <w:spacing w:beforeLines="50" w:before="180" w:line="300" w:lineRule="auto"/>
        <w:ind w:rightChars="-25" w:right="-60"/>
        <w:outlineLvl w:val="2"/>
        <w:rPr>
          <w:rFonts w:eastAsia="標楷體"/>
          <w:b/>
          <w:bCs/>
          <w:color w:val="000000" w:themeColor="text1"/>
          <w:sz w:val="32"/>
          <w:szCs w:val="32"/>
        </w:rPr>
      </w:pPr>
      <w:bookmarkStart w:id="132" w:name="_Toc525744855"/>
      <w:bookmarkStart w:id="133" w:name="_Toc52011566"/>
      <w:bookmarkStart w:id="134" w:name="_Toc401923802"/>
      <w:bookmarkStart w:id="135" w:name="_Toc402171719"/>
      <w:bookmarkEnd w:id="116"/>
      <w:bookmarkEnd w:id="117"/>
      <w:r w:rsidRPr="00797AD9">
        <w:rPr>
          <w:rFonts w:eastAsia="標楷體"/>
          <w:b/>
          <w:bCs/>
          <w:color w:val="000000" w:themeColor="text1"/>
          <w:sz w:val="32"/>
          <w:szCs w:val="32"/>
        </w:rPr>
        <w:lastRenderedPageBreak/>
        <w:t>（八）金融</w:t>
      </w:r>
      <w:bookmarkEnd w:id="132"/>
      <w:bookmarkEnd w:id="133"/>
    </w:p>
    <w:p w:rsidR="00797AD9" w:rsidRPr="00797AD9" w:rsidRDefault="00797AD9" w:rsidP="00797AD9">
      <w:pPr>
        <w:tabs>
          <w:tab w:val="left" w:pos="709"/>
        </w:tabs>
        <w:snapToGrid w:val="0"/>
        <w:spacing w:beforeLines="50" w:before="180" w:line="300" w:lineRule="auto"/>
        <w:ind w:leftChars="100" w:left="759" w:rightChars="-61" w:right="-146" w:hangingChars="185" w:hanging="519"/>
        <w:jc w:val="both"/>
        <w:rPr>
          <w:rFonts w:eastAsia="標楷體"/>
          <w:b/>
          <w:bCs/>
          <w:color w:val="000000" w:themeColor="text1"/>
          <w:spacing w:val="-8"/>
          <w:sz w:val="28"/>
          <w:szCs w:val="28"/>
          <w:u w:val="single"/>
        </w:rPr>
      </w:pPr>
      <w:bookmarkStart w:id="136" w:name="_（九）就業"/>
      <w:bookmarkStart w:id="137" w:name="_Toc525744856"/>
      <w:bookmarkStart w:id="138" w:name="_Toc9926973"/>
      <w:bookmarkEnd w:id="118"/>
      <w:bookmarkEnd w:id="119"/>
      <w:bookmarkEnd w:id="120"/>
      <w:bookmarkEnd w:id="121"/>
      <w:bookmarkEnd w:id="122"/>
      <w:bookmarkEnd w:id="123"/>
      <w:bookmarkEnd w:id="124"/>
      <w:bookmarkEnd w:id="134"/>
      <w:bookmarkEnd w:id="135"/>
      <w:bookmarkEnd w:id="136"/>
      <w:r w:rsidRPr="00797AD9">
        <w:rPr>
          <w:rFonts w:eastAsia="標楷體"/>
          <w:b/>
          <w:bCs/>
          <w:noProof/>
          <w:color w:val="000000" w:themeColor="text1"/>
          <w:sz w:val="28"/>
          <w:szCs w:val="28"/>
          <w:u w:val="single"/>
        </w:rPr>
        <w:drawing>
          <wp:anchor distT="0" distB="0" distL="114300" distR="114300" simplePos="0" relativeHeight="253311488" behindDoc="0" locked="0" layoutInCell="1" allowOverlap="1" wp14:anchorId="41BFBB6D" wp14:editId="738625ED">
            <wp:simplePos x="0" y="0"/>
            <wp:positionH relativeFrom="column">
              <wp:posOffset>2451100</wp:posOffset>
            </wp:positionH>
            <wp:positionV relativeFrom="paragraph">
              <wp:posOffset>118745</wp:posOffset>
            </wp:positionV>
            <wp:extent cx="3209925" cy="2514600"/>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pacing w:val="-8"/>
          <w:sz w:val="28"/>
          <w:szCs w:val="28"/>
        </w:rPr>
        <w:t>１、</w:t>
      </w:r>
      <w:r w:rsidRPr="00797AD9">
        <w:rPr>
          <w:rFonts w:eastAsia="標楷體"/>
          <w:b/>
          <w:bCs/>
          <w:color w:val="000000" w:themeColor="text1"/>
          <w:spacing w:val="-8"/>
          <w:sz w:val="28"/>
          <w:szCs w:val="28"/>
        </w:rPr>
        <w:t>1</w:t>
      </w:r>
      <w:r w:rsidRPr="00797AD9">
        <w:rPr>
          <w:rFonts w:eastAsia="標楷體" w:hint="eastAsia"/>
          <w:b/>
          <w:bCs/>
          <w:color w:val="000000" w:themeColor="text1"/>
          <w:spacing w:val="-8"/>
          <w:sz w:val="28"/>
          <w:szCs w:val="28"/>
        </w:rPr>
        <w:t>09</w:t>
      </w:r>
      <w:r w:rsidRPr="00797AD9">
        <w:rPr>
          <w:rFonts w:eastAsia="標楷體"/>
          <w:b/>
          <w:bCs/>
          <w:color w:val="000000" w:themeColor="text1"/>
          <w:spacing w:val="-8"/>
          <w:sz w:val="28"/>
          <w:szCs w:val="28"/>
        </w:rPr>
        <w:t>年</w:t>
      </w:r>
      <w:r w:rsidR="0088284C">
        <w:rPr>
          <w:rFonts w:eastAsia="標楷體" w:hint="eastAsia"/>
          <w:b/>
          <w:bCs/>
          <w:color w:val="000000" w:themeColor="text1"/>
          <w:spacing w:val="-8"/>
          <w:sz w:val="28"/>
          <w:szCs w:val="28"/>
        </w:rPr>
        <w:t>8</w:t>
      </w:r>
      <w:r w:rsidRPr="00797AD9">
        <w:rPr>
          <w:rFonts w:eastAsia="標楷體"/>
          <w:b/>
          <w:bCs/>
          <w:color w:val="000000" w:themeColor="text1"/>
          <w:spacing w:val="-8"/>
          <w:sz w:val="28"/>
          <w:szCs w:val="28"/>
        </w:rPr>
        <w:t>月</w:t>
      </w:r>
      <w:r w:rsidRPr="00797AD9">
        <w:rPr>
          <w:rFonts w:eastAsia="標楷體"/>
          <w:b/>
          <w:bCs/>
          <w:color w:val="000000" w:themeColor="text1"/>
          <w:spacing w:val="-8"/>
          <w:sz w:val="28"/>
          <w:szCs w:val="28"/>
        </w:rPr>
        <w:t>M1B</w:t>
      </w:r>
      <w:r w:rsidRPr="00797AD9">
        <w:rPr>
          <w:rFonts w:eastAsia="標楷體" w:hint="eastAsia"/>
          <w:b/>
          <w:bCs/>
          <w:color w:val="000000" w:themeColor="text1"/>
          <w:spacing w:val="-8"/>
          <w:sz w:val="28"/>
          <w:szCs w:val="28"/>
        </w:rPr>
        <w:t>及</w:t>
      </w:r>
      <w:r w:rsidRPr="00797AD9">
        <w:rPr>
          <w:rFonts w:eastAsia="標楷體"/>
          <w:b/>
          <w:bCs/>
          <w:color w:val="000000" w:themeColor="text1"/>
          <w:spacing w:val="-8"/>
          <w:sz w:val="28"/>
          <w:szCs w:val="28"/>
        </w:rPr>
        <w:t xml:space="preserve"> M2</w:t>
      </w:r>
      <w:r w:rsidRPr="00797AD9">
        <w:rPr>
          <w:rFonts w:eastAsia="標楷體"/>
          <w:b/>
          <w:bCs/>
          <w:color w:val="000000" w:themeColor="text1"/>
          <w:spacing w:val="-8"/>
          <w:sz w:val="28"/>
          <w:szCs w:val="28"/>
        </w:rPr>
        <w:t>年增率</w:t>
      </w:r>
      <w:r w:rsidRPr="00797AD9">
        <w:rPr>
          <w:rFonts w:eastAsia="標楷體" w:hint="eastAsia"/>
          <w:b/>
          <w:bCs/>
          <w:color w:val="000000" w:themeColor="text1"/>
          <w:spacing w:val="-8"/>
          <w:sz w:val="28"/>
          <w:szCs w:val="28"/>
        </w:rPr>
        <w:t>均</w:t>
      </w:r>
      <w:r w:rsidRPr="00797AD9">
        <w:rPr>
          <w:rFonts w:eastAsia="標楷體" w:hint="eastAsia"/>
          <w:b/>
          <w:color w:val="000000" w:themeColor="text1"/>
          <w:kern w:val="0"/>
          <w:sz w:val="28"/>
          <w:szCs w:val="28"/>
        </w:rPr>
        <w:t>上升</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0088284C">
        <w:rPr>
          <w:rFonts w:eastAsia="標楷體" w:hint="eastAsia"/>
          <w:color w:val="000000" w:themeColor="text1"/>
          <w:kern w:val="0"/>
          <w:sz w:val="28"/>
          <w:szCs w:val="28"/>
        </w:rPr>
        <w:t>8</w:t>
      </w:r>
      <w:r w:rsidRPr="00797AD9">
        <w:rPr>
          <w:rFonts w:eastAsia="標楷體"/>
          <w:color w:val="000000" w:themeColor="text1"/>
          <w:kern w:val="0"/>
          <w:sz w:val="28"/>
          <w:szCs w:val="28"/>
        </w:rPr>
        <w:t>月</w:t>
      </w:r>
      <w:r w:rsidRPr="00797AD9">
        <w:rPr>
          <w:rFonts w:eastAsia="標楷體" w:hint="eastAsia"/>
          <w:color w:val="000000" w:themeColor="text1"/>
          <w:kern w:val="0"/>
          <w:sz w:val="28"/>
          <w:szCs w:val="28"/>
        </w:rPr>
        <w:t>M1B</w:t>
      </w:r>
      <w:r w:rsidRPr="00797AD9">
        <w:rPr>
          <w:rFonts w:eastAsia="標楷體" w:hint="eastAsia"/>
          <w:color w:val="000000" w:themeColor="text1"/>
          <w:kern w:val="0"/>
          <w:sz w:val="28"/>
          <w:szCs w:val="28"/>
        </w:rPr>
        <w:t>及</w:t>
      </w:r>
      <w:r w:rsidRPr="00797AD9">
        <w:rPr>
          <w:rFonts w:eastAsia="標楷體" w:hint="eastAsia"/>
          <w:color w:val="000000" w:themeColor="text1"/>
          <w:kern w:val="0"/>
          <w:sz w:val="28"/>
          <w:szCs w:val="28"/>
        </w:rPr>
        <w:t>M2</w:t>
      </w:r>
      <w:r w:rsidRPr="00797AD9">
        <w:rPr>
          <w:rFonts w:eastAsia="標楷體" w:hint="eastAsia"/>
          <w:color w:val="000000" w:themeColor="text1"/>
          <w:kern w:val="0"/>
          <w:sz w:val="28"/>
          <w:szCs w:val="28"/>
        </w:rPr>
        <w:t>年增率分別上升為</w:t>
      </w:r>
      <w:r w:rsidRPr="00797AD9">
        <w:rPr>
          <w:rFonts w:eastAsia="標楷體" w:hint="eastAsia"/>
          <w:color w:val="000000" w:themeColor="text1"/>
          <w:kern w:val="0"/>
          <w:sz w:val="28"/>
          <w:szCs w:val="28"/>
        </w:rPr>
        <w:t>10.</w:t>
      </w:r>
      <w:r w:rsidR="0088284C">
        <w:rPr>
          <w:rFonts w:eastAsia="標楷體" w:hint="eastAsia"/>
          <w:color w:val="000000" w:themeColor="text1"/>
          <w:kern w:val="0"/>
          <w:sz w:val="28"/>
          <w:szCs w:val="28"/>
        </w:rPr>
        <w:t>96</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及</w:t>
      </w:r>
      <w:r w:rsidR="0088284C">
        <w:rPr>
          <w:rFonts w:eastAsia="標楷體" w:hint="eastAsia"/>
          <w:color w:val="000000" w:themeColor="text1"/>
          <w:kern w:val="0"/>
          <w:sz w:val="28"/>
          <w:szCs w:val="28"/>
        </w:rPr>
        <w:t>6.69</w:t>
      </w:r>
      <w:r w:rsidRPr="00797AD9">
        <w:rPr>
          <w:rFonts w:eastAsia="標楷體" w:hint="eastAsia"/>
          <w:color w:val="000000" w:themeColor="text1"/>
          <w:kern w:val="0"/>
          <w:sz w:val="28"/>
          <w:szCs w:val="28"/>
        </w:rPr>
        <w:t>%</w:t>
      </w:r>
      <w:r w:rsidRPr="00797AD9">
        <w:rPr>
          <w:rFonts w:eastAsia="標楷體" w:hint="eastAsia"/>
          <w:color w:val="000000" w:themeColor="text1"/>
          <w:kern w:val="0"/>
          <w:sz w:val="28"/>
          <w:szCs w:val="28"/>
        </w:rPr>
        <w:t>，</w:t>
      </w:r>
      <w:r w:rsidR="0088284C" w:rsidRPr="0088284C">
        <w:rPr>
          <w:rFonts w:eastAsia="標楷體" w:hint="eastAsia"/>
          <w:color w:val="000000" w:themeColor="text1"/>
          <w:kern w:val="0"/>
          <w:sz w:val="28"/>
          <w:szCs w:val="28"/>
        </w:rPr>
        <w:t>主要受活期性存款增加較多，以及放款與投資成長增加之影響。</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p>
    <w:p w:rsidR="00797AD9" w:rsidRPr="00797AD9" w:rsidRDefault="00797AD9" w:rsidP="00797AD9">
      <w:pPr>
        <w:snapToGrid w:val="0"/>
        <w:spacing w:beforeLines="50" w:before="180" w:line="300" w:lineRule="auto"/>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 2-8-1  </w:t>
      </w:r>
      <w:r w:rsidRPr="00797AD9">
        <w:rPr>
          <w:rFonts w:eastAsia="標楷體"/>
          <w:b/>
          <w:bCs/>
          <w:color w:val="000000" w:themeColor="text1"/>
          <w:sz w:val="28"/>
        </w:rPr>
        <w:t>金融指標</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797AD9" w:rsidRPr="00797AD9" w:rsidTr="00B019E7">
        <w:trPr>
          <w:trHeight w:val="621"/>
          <w:jc w:val="center"/>
        </w:trPr>
        <w:tc>
          <w:tcPr>
            <w:tcW w:w="1638" w:type="dxa"/>
            <w:tcBorders>
              <w:left w:val="nil"/>
              <w:bottom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color w:val="000000" w:themeColor="text1"/>
              </w:rPr>
            </w:pPr>
            <w:r w:rsidRPr="00797AD9">
              <w:rPr>
                <w:rFonts w:eastAsia="標楷體"/>
                <w:color w:val="000000" w:themeColor="text1"/>
              </w:rPr>
              <w:t>年</w:t>
            </w:r>
            <w:r w:rsidRPr="00797AD9">
              <w:rPr>
                <w:rFonts w:eastAsia="標楷體"/>
                <w:color w:val="000000" w:themeColor="text1"/>
              </w:rPr>
              <w:t>(</w:t>
            </w:r>
            <w:r w:rsidRPr="00797AD9">
              <w:rPr>
                <w:rFonts w:eastAsia="標楷體"/>
                <w:color w:val="000000" w:themeColor="text1"/>
              </w:rPr>
              <w:t>月</w:t>
            </w:r>
            <w:r w:rsidRPr="00797AD9">
              <w:rPr>
                <w:rFonts w:eastAsia="標楷體"/>
                <w:color w:val="000000" w:themeColor="text1"/>
              </w:rPr>
              <w:t>)</w:t>
            </w:r>
          </w:p>
        </w:tc>
        <w:tc>
          <w:tcPr>
            <w:tcW w:w="1360" w:type="dxa"/>
            <w:tcBorders>
              <w:left w:val="nil"/>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M2</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13"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M1A</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500"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貨幣供給</w:t>
            </w:r>
            <w:r w:rsidRPr="00797AD9">
              <w:rPr>
                <w:rFonts w:eastAsia="標楷體"/>
                <w:color w:val="000000" w:themeColor="text1"/>
                <w:spacing w:val="-20"/>
              </w:rPr>
              <w:t>M1B</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年增率</w:t>
            </w:r>
            <w:r w:rsidRPr="00797AD9">
              <w:rPr>
                <w:rFonts w:eastAsia="標楷體"/>
                <w:color w:val="000000" w:themeColor="text1"/>
                <w:spacing w:val="-20"/>
              </w:rPr>
              <w:t>(%)</w:t>
            </w:r>
          </w:p>
        </w:tc>
        <w:tc>
          <w:tcPr>
            <w:tcW w:w="1416" w:type="dxa"/>
            <w:tcBorders>
              <w:bottom w:val="single" w:sz="4" w:space="0" w:color="auto"/>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新臺幣兌美元</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平均匯率</w:t>
            </w:r>
          </w:p>
        </w:tc>
        <w:tc>
          <w:tcPr>
            <w:tcW w:w="1336" w:type="dxa"/>
            <w:tcBorders>
              <w:bottom w:val="single" w:sz="4" w:space="0" w:color="auto"/>
              <w:right w:val="nil"/>
            </w:tcBorders>
            <w:vAlign w:val="center"/>
          </w:tcPr>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金融業隔夜</w:t>
            </w:r>
          </w:p>
          <w:p w:rsidR="00797AD9" w:rsidRPr="00797AD9" w:rsidRDefault="00797AD9" w:rsidP="00797AD9">
            <w:pPr>
              <w:snapToGrid w:val="0"/>
              <w:spacing w:line="240" w:lineRule="atLeast"/>
              <w:jc w:val="center"/>
              <w:rPr>
                <w:rFonts w:eastAsia="標楷體"/>
                <w:color w:val="000000" w:themeColor="text1"/>
                <w:spacing w:val="-20"/>
              </w:rPr>
            </w:pPr>
            <w:r w:rsidRPr="00797AD9">
              <w:rPr>
                <w:rFonts w:eastAsia="標楷體"/>
                <w:color w:val="000000" w:themeColor="text1"/>
                <w:spacing w:val="-20"/>
              </w:rPr>
              <w:t>拆款利率</w:t>
            </w:r>
            <w:r w:rsidRPr="00797AD9">
              <w:rPr>
                <w:rFonts w:eastAsia="標楷體"/>
                <w:color w:val="000000" w:themeColor="text1"/>
                <w:spacing w:val="-20"/>
              </w:rPr>
              <w:t>(%)</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104</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6.34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6.53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6.10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31.898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0.356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105</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4.51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7.11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bCs/>
                <w:color w:val="000000" w:themeColor="text1"/>
              </w:rPr>
            </w:pPr>
            <w:r w:rsidRPr="00797AD9">
              <w:rPr>
                <w:rFonts w:eastAsia="標楷體"/>
                <w:b/>
                <w:bCs/>
                <w:color w:val="000000" w:themeColor="text1"/>
              </w:rPr>
              <w:t>6.33</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bCs/>
                <w:color w:val="000000" w:themeColor="text1"/>
              </w:rPr>
            </w:pPr>
            <w:r w:rsidRPr="00797AD9">
              <w:rPr>
                <w:rFonts w:eastAsia="標楷體"/>
                <w:b/>
                <w:bCs/>
                <w:color w:val="000000" w:themeColor="text1"/>
              </w:rPr>
              <w:t>32.318</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0.193</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106</w:t>
            </w:r>
            <w:r w:rsidRPr="00797AD9">
              <w:rPr>
                <w:rFonts w:eastAsia="標楷體"/>
                <w:b/>
                <w:bCs/>
                <w:color w:val="000000" w:themeColor="text1"/>
              </w:rPr>
              <w:t>年</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color w:val="000000" w:themeColor="text1"/>
                <w:spacing w:val="4"/>
                <w:kern w:val="0"/>
                <w:szCs w:val="27"/>
              </w:rPr>
            </w:pPr>
            <w:r w:rsidRPr="00797AD9">
              <w:rPr>
                <w:rFonts w:eastAsia="標楷體"/>
                <w:b/>
                <w:bCs/>
                <w:color w:val="000000" w:themeColor="text1"/>
                <w:spacing w:val="4"/>
                <w:kern w:val="0"/>
                <w:szCs w:val="27"/>
              </w:rPr>
              <w:t>3.75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b/>
                <w:color w:val="000000" w:themeColor="text1"/>
                <w:spacing w:val="4"/>
                <w:kern w:val="0"/>
                <w:szCs w:val="27"/>
              </w:rPr>
            </w:pPr>
            <w:r w:rsidRPr="00797AD9">
              <w:rPr>
                <w:rFonts w:eastAsia="標楷體"/>
                <w:b/>
                <w:color w:val="000000" w:themeColor="text1"/>
                <w:spacing w:val="4"/>
                <w:kern w:val="0"/>
                <w:szCs w:val="27"/>
              </w:rPr>
              <w:t>3.29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b/>
                <w:color w:val="000000" w:themeColor="text1"/>
              </w:rPr>
              <w:t>4.65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30.484</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107</w:t>
            </w:r>
            <w:r w:rsidRPr="00797AD9">
              <w:rPr>
                <w:rFonts w:eastAsia="標楷體"/>
                <w:b/>
                <w:bCs/>
                <w:color w:val="000000" w:themeColor="text1"/>
              </w:rPr>
              <w:t>年</w:t>
            </w:r>
          </w:p>
        </w:tc>
        <w:tc>
          <w:tcPr>
            <w:tcW w:w="1360" w:type="dxa"/>
            <w:tcBorders>
              <w:top w:val="nil"/>
              <w:left w:val="single" w:sz="4" w:space="0" w:color="auto"/>
              <w:bottom w:val="nil"/>
              <w:right w:val="nil"/>
            </w:tcBorders>
            <w:shd w:val="clear" w:color="auto" w:fill="auto"/>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b/>
                <w:color w:val="000000" w:themeColor="text1"/>
              </w:rPr>
            </w:pPr>
            <w:r w:rsidRPr="00797AD9">
              <w:rPr>
                <w:b/>
                <w:color w:val="000000" w:themeColor="text1"/>
              </w:rPr>
              <w:t>3.52</w:t>
            </w:r>
          </w:p>
        </w:tc>
        <w:tc>
          <w:tcPr>
            <w:tcW w:w="1513" w:type="dxa"/>
            <w:tcBorders>
              <w:top w:val="nil"/>
              <w:left w:val="nil"/>
              <w:bottom w:val="nil"/>
              <w:right w:val="nil"/>
            </w:tcBorders>
            <w:shd w:val="clear" w:color="auto" w:fill="auto"/>
          </w:tcPr>
          <w:p w:rsidR="00797AD9" w:rsidRPr="00797AD9" w:rsidRDefault="00797AD9" w:rsidP="00797AD9">
            <w:pPr>
              <w:snapToGrid w:val="0"/>
              <w:spacing w:line="340" w:lineRule="atLeast"/>
              <w:ind w:rightChars="213" w:right="511"/>
              <w:jc w:val="right"/>
              <w:rPr>
                <w:b/>
                <w:color w:val="000000" w:themeColor="text1"/>
              </w:rPr>
            </w:pPr>
            <w:r w:rsidRPr="00797AD9">
              <w:rPr>
                <w:b/>
                <w:color w:val="000000" w:themeColor="text1"/>
              </w:rPr>
              <w:t>6.79</w:t>
            </w:r>
          </w:p>
        </w:tc>
        <w:tc>
          <w:tcPr>
            <w:tcW w:w="1500" w:type="dxa"/>
            <w:tcBorders>
              <w:top w:val="nil"/>
              <w:left w:val="nil"/>
              <w:bottom w:val="nil"/>
              <w:right w:val="nil"/>
            </w:tcBorders>
            <w:shd w:val="clear" w:color="auto" w:fill="auto"/>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color w:val="000000" w:themeColor="text1"/>
              </w:rPr>
            </w:pPr>
            <w:r w:rsidRPr="00797AD9">
              <w:rPr>
                <w:rFonts w:eastAsia="標楷體"/>
                <w:b/>
                <w:color w:val="000000" w:themeColor="text1"/>
              </w:rPr>
              <w:t>5.32</w:t>
            </w:r>
          </w:p>
        </w:tc>
        <w:tc>
          <w:tcPr>
            <w:tcW w:w="141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b/>
                <w:color w:val="000000" w:themeColor="text1"/>
              </w:rPr>
              <w:t>30.156</w:t>
            </w:r>
          </w:p>
        </w:tc>
        <w:tc>
          <w:tcPr>
            <w:tcW w:w="1336"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 "0.000" </w:instrText>
            </w:r>
            <w:r w:rsidRPr="00797AD9">
              <w:rPr>
                <w:rFonts w:eastAsia="標楷體"/>
                <w:b/>
                <w:color w:val="000000" w:themeColor="text1"/>
                <w:spacing w:val="4"/>
                <w:kern w:val="0"/>
                <w:szCs w:val="27"/>
              </w:rPr>
              <w:fldChar w:fldCharType="separate"/>
            </w:r>
            <w:r w:rsidRPr="00797AD9">
              <w:rPr>
                <w:rFonts w:eastAsia="標楷體"/>
                <w:b/>
                <w:noProof/>
                <w:color w:val="000000" w:themeColor="text1"/>
                <w:spacing w:val="4"/>
                <w:kern w:val="0"/>
                <w:szCs w:val="27"/>
              </w:rPr>
              <w:t>0.183</w: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r w:rsidRPr="00797AD9">
              <w:rPr>
                <w:rFonts w:eastAsia="標楷體"/>
                <w:b/>
                <w:color w:val="000000" w:themeColor="text1"/>
                <w:spacing w:val="4"/>
                <w:kern w:val="0"/>
                <w:szCs w:val="27"/>
              </w:rPr>
              <w:fldChar w:fldCharType="begin"/>
            </w:r>
            <w:r w:rsidRPr="00797AD9">
              <w:rPr>
                <w:rFonts w:eastAsia="標楷體"/>
                <w:b/>
                <w:color w:val="000000" w:themeColor="text1"/>
                <w:spacing w:val="4"/>
                <w:kern w:val="0"/>
                <w:szCs w:val="27"/>
              </w:rPr>
              <w:instrText xml:space="preserve"> AVERAGE(below) </w:instrText>
            </w:r>
            <w:r w:rsidRPr="00797AD9">
              <w:rPr>
                <w:rFonts w:eastAsia="標楷體"/>
                <w:b/>
                <w:color w:val="000000" w:themeColor="text1"/>
                <w:spacing w:val="4"/>
                <w:kern w:val="0"/>
                <w:szCs w:val="27"/>
              </w:rPr>
              <w:fldChar w:fldCharType="end"/>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62" w:firstLineChars="100" w:firstLine="240"/>
              <w:rPr>
                <w:rFonts w:eastAsia="標楷體"/>
                <w:color w:val="000000" w:themeColor="text1"/>
              </w:rPr>
            </w:pPr>
            <w:r w:rsidRPr="00797AD9">
              <w:rPr>
                <w:rFonts w:eastAsia="標楷體"/>
                <w:b/>
                <w:bCs/>
                <w:color w:val="000000" w:themeColor="text1"/>
              </w:rPr>
              <w:t>108</w:t>
            </w:r>
            <w:r w:rsidRPr="00797AD9">
              <w:rPr>
                <w:rFonts w:eastAsia="標楷體"/>
                <w:b/>
                <w:bCs/>
                <w:color w:val="000000" w:themeColor="text1"/>
              </w:rPr>
              <w:t>年</w:t>
            </w:r>
          </w:p>
        </w:tc>
        <w:tc>
          <w:tcPr>
            <w:tcW w:w="1360" w:type="dxa"/>
            <w:tcBorders>
              <w:top w:val="nil"/>
              <w:left w:val="single" w:sz="4" w:space="0" w:color="auto"/>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3.46</w:t>
            </w:r>
          </w:p>
        </w:tc>
        <w:tc>
          <w:tcPr>
            <w:tcW w:w="1513" w:type="dxa"/>
            <w:tcBorders>
              <w:top w:val="nil"/>
              <w:left w:val="nil"/>
              <w:bottom w:val="nil"/>
              <w:right w:val="nil"/>
            </w:tcBorders>
          </w:tcPr>
          <w:p w:rsidR="00797AD9" w:rsidRPr="00797AD9" w:rsidRDefault="00797AD9" w:rsidP="00797AD9">
            <w:pPr>
              <w:jc w:val="center"/>
              <w:rPr>
                <w:b/>
                <w:color w:val="000000" w:themeColor="text1"/>
              </w:rPr>
            </w:pPr>
            <w:r w:rsidRPr="00797AD9">
              <w:rPr>
                <w:rFonts w:hint="eastAsia"/>
                <w:b/>
                <w:color w:val="000000" w:themeColor="text1"/>
              </w:rPr>
              <w:t>6.61</w:t>
            </w:r>
          </w:p>
        </w:tc>
        <w:tc>
          <w:tcPr>
            <w:tcW w:w="1500" w:type="dxa"/>
            <w:tcBorders>
              <w:top w:val="nil"/>
              <w:left w:val="nil"/>
              <w:bottom w:val="nil"/>
              <w:right w:val="nil"/>
            </w:tcBorders>
            <w:shd w:val="clear" w:color="auto" w:fill="auto"/>
            <w:vAlign w:val="center"/>
          </w:tcPr>
          <w:p w:rsidR="00797AD9" w:rsidRPr="00797AD9" w:rsidRDefault="00797AD9" w:rsidP="00797AD9">
            <w:pPr>
              <w:snapToGrid w:val="0"/>
              <w:spacing w:line="340" w:lineRule="atLeast"/>
              <w:ind w:rightChars="189" w:right="454"/>
              <w:jc w:val="right"/>
              <w:rPr>
                <w:rFonts w:eastAsia="標楷體"/>
                <w:b/>
                <w:color w:val="000000" w:themeColor="text1"/>
              </w:rPr>
            </w:pPr>
            <w:r w:rsidRPr="00797AD9">
              <w:rPr>
                <w:rFonts w:eastAsia="標楷體" w:hint="eastAsia"/>
                <w:b/>
                <w:color w:val="000000" w:themeColor="text1"/>
              </w:rPr>
              <w:t>7.15</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b/>
                <w:color w:val="000000" w:themeColor="text1"/>
              </w:rPr>
            </w:pPr>
            <w:r w:rsidRPr="00797AD9">
              <w:rPr>
                <w:rFonts w:eastAsia="標楷體" w:hint="eastAsia"/>
                <w:b/>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b/>
                <w:color w:val="000000" w:themeColor="text1"/>
                <w:spacing w:val="4"/>
                <w:kern w:val="0"/>
                <w:szCs w:val="27"/>
              </w:rPr>
            </w:pPr>
            <w:r w:rsidRPr="00797AD9">
              <w:rPr>
                <w:rFonts w:eastAsia="標楷體" w:hint="eastAsia"/>
                <w:b/>
                <w:color w:val="000000" w:themeColor="text1"/>
                <w:spacing w:val="4"/>
                <w:kern w:val="0"/>
                <w:szCs w:val="27"/>
              </w:rPr>
              <w:t>0.182</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8</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3.35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7.45</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7.53</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31.413</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0.180</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3.40</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7.31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7.39</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31.142</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3.79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6.32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6.99</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30.731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14</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 xml:space="preserve">7.00 </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w:t>
            </w:r>
            <w:r w:rsidRPr="00797AD9">
              <w:rPr>
                <w:rFonts w:eastAsia="標楷體"/>
                <w:color w:val="000000" w:themeColor="text1"/>
                <w:spacing w:val="4"/>
                <w:kern w:val="0"/>
                <w:szCs w:val="27"/>
              </w:rPr>
              <w:t>.</w:t>
            </w:r>
            <w:r w:rsidRPr="00797AD9">
              <w:rPr>
                <w:rFonts w:eastAsia="標楷體" w:hint="eastAsia"/>
                <w:color w:val="000000" w:themeColor="text1"/>
                <w:spacing w:val="4"/>
                <w:kern w:val="0"/>
                <w:szCs w:val="27"/>
              </w:rPr>
              <w:t>46</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color w:val="000000" w:themeColor="text1"/>
              </w:rPr>
              <w:t>30.</w:t>
            </w:r>
            <w:r w:rsidRPr="00797AD9">
              <w:rPr>
                <w:rFonts w:eastAsia="標楷體" w:hint="eastAsia"/>
                <w:color w:val="000000" w:themeColor="text1"/>
              </w:rPr>
              <w:t>4</w:t>
            </w:r>
            <w:r w:rsidRPr="00797AD9">
              <w:rPr>
                <w:rFonts w:eastAsia="標楷體"/>
                <w:color w:val="000000" w:themeColor="text1"/>
              </w:rPr>
              <w:t>7</w:t>
            </w:r>
            <w:r w:rsidRPr="00797AD9">
              <w:rPr>
                <w:rFonts w:eastAsia="標楷體" w:hint="eastAsia"/>
                <w:color w:val="000000" w:themeColor="text1"/>
              </w:rPr>
              <w:t>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color w:val="000000" w:themeColor="text1"/>
                <w:spacing w:val="4"/>
                <w:kern w:val="0"/>
                <w:szCs w:val="27"/>
              </w:rPr>
              <w:t>0.17</w:t>
            </w:r>
            <w:r w:rsidRPr="00797AD9">
              <w:rPr>
                <w:rFonts w:eastAsia="標楷體" w:hint="eastAsia"/>
                <w:color w:val="000000" w:themeColor="text1"/>
                <w:spacing w:val="4"/>
                <w:kern w:val="0"/>
                <w:szCs w:val="27"/>
              </w:rPr>
              <w:t>6</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7.47</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7.44</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30.927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0.177</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482BC4">
            <w:pPr>
              <w:snapToGrid w:val="0"/>
              <w:spacing w:line="340" w:lineRule="atLeast"/>
              <w:ind w:right="62"/>
              <w:rPr>
                <w:rFonts w:eastAsia="標楷體"/>
                <w:color w:val="000000" w:themeColor="text1"/>
              </w:rPr>
            </w:pPr>
            <w:r w:rsidRPr="00797AD9">
              <w:rPr>
                <w:rFonts w:eastAsia="標楷體"/>
                <w:b/>
                <w:bCs/>
                <w:color w:val="000000" w:themeColor="text1"/>
              </w:rPr>
              <w:t>10</w:t>
            </w:r>
            <w:r w:rsidRPr="00797AD9">
              <w:rPr>
                <w:rFonts w:eastAsia="標楷體" w:hint="eastAsia"/>
                <w:b/>
                <w:bCs/>
                <w:color w:val="000000" w:themeColor="text1"/>
              </w:rPr>
              <w:t>9</w:t>
            </w:r>
            <w:r w:rsidRPr="00797AD9">
              <w:rPr>
                <w:rFonts w:eastAsia="標楷體"/>
                <w:b/>
                <w:bCs/>
                <w:color w:val="000000" w:themeColor="text1"/>
              </w:rPr>
              <w:t>年</w:t>
            </w:r>
            <w:r w:rsidRPr="00797AD9">
              <w:rPr>
                <w:rFonts w:eastAsia="標楷體" w:hint="eastAsia"/>
                <w:b/>
                <w:bCs/>
                <w:color w:val="000000" w:themeColor="text1"/>
              </w:rPr>
              <w:t>1~</w:t>
            </w:r>
            <w:r w:rsidR="00482BC4">
              <w:rPr>
                <w:rFonts w:eastAsia="標楷體" w:hint="eastAsia"/>
                <w:b/>
                <w:bCs/>
                <w:color w:val="000000" w:themeColor="text1"/>
              </w:rPr>
              <w:t>8</w:t>
            </w:r>
            <w:r w:rsidRPr="00797AD9">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797AD9" w:rsidRPr="00797AD9" w:rsidRDefault="00482BC4"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4.97</w:t>
            </w:r>
          </w:p>
        </w:tc>
        <w:tc>
          <w:tcPr>
            <w:tcW w:w="1513" w:type="dxa"/>
            <w:tcBorders>
              <w:top w:val="nil"/>
              <w:left w:val="nil"/>
              <w:bottom w:val="nil"/>
              <w:right w:val="nil"/>
            </w:tcBorders>
            <w:vAlign w:val="center"/>
          </w:tcPr>
          <w:p w:rsidR="00797AD9" w:rsidRPr="00797AD9" w:rsidRDefault="00482BC4" w:rsidP="00797AD9">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8.26</w:t>
            </w:r>
          </w:p>
        </w:tc>
        <w:tc>
          <w:tcPr>
            <w:tcW w:w="1500" w:type="dxa"/>
            <w:tcBorders>
              <w:top w:val="nil"/>
              <w:left w:val="nil"/>
              <w:bottom w:val="nil"/>
              <w:right w:val="nil"/>
            </w:tcBorders>
            <w:vAlign w:val="center"/>
          </w:tcPr>
          <w:p w:rsidR="00797AD9" w:rsidRPr="00797AD9" w:rsidRDefault="00482BC4" w:rsidP="00797AD9">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8.51</w:t>
            </w:r>
          </w:p>
        </w:tc>
        <w:tc>
          <w:tcPr>
            <w:tcW w:w="1416" w:type="dxa"/>
            <w:tcBorders>
              <w:top w:val="nil"/>
              <w:left w:val="nil"/>
              <w:bottom w:val="nil"/>
              <w:right w:val="nil"/>
            </w:tcBorders>
            <w:vAlign w:val="center"/>
          </w:tcPr>
          <w:p w:rsidR="00797AD9" w:rsidRPr="00797AD9" w:rsidRDefault="00482BC4" w:rsidP="00797AD9">
            <w:pPr>
              <w:snapToGrid w:val="0"/>
              <w:spacing w:line="340" w:lineRule="atLeast"/>
              <w:ind w:rightChars="188" w:right="451"/>
              <w:jc w:val="right"/>
              <w:rPr>
                <w:rFonts w:eastAsia="標楷體"/>
              </w:rPr>
            </w:pPr>
            <w:r>
              <w:rPr>
                <w:rFonts w:eastAsia="標楷體" w:hint="eastAsia"/>
              </w:rPr>
              <w:t>29.915</w:t>
            </w:r>
          </w:p>
        </w:tc>
        <w:tc>
          <w:tcPr>
            <w:tcW w:w="1336" w:type="dxa"/>
            <w:tcBorders>
              <w:top w:val="nil"/>
              <w:left w:val="nil"/>
              <w:bottom w:val="nil"/>
              <w:right w:val="nil"/>
            </w:tcBorders>
            <w:vAlign w:val="center"/>
          </w:tcPr>
          <w:p w:rsidR="00797AD9" w:rsidRPr="00797AD9" w:rsidRDefault="00482BC4" w:rsidP="00797AD9">
            <w:pPr>
              <w:snapToGrid w:val="0"/>
              <w:spacing w:line="340" w:lineRule="atLeast"/>
              <w:ind w:rightChars="154" w:right="370"/>
              <w:jc w:val="right"/>
              <w:rPr>
                <w:rFonts w:eastAsia="標楷體"/>
                <w:spacing w:val="4"/>
                <w:kern w:val="0"/>
                <w:szCs w:val="27"/>
              </w:rPr>
            </w:pPr>
            <w:r>
              <w:rPr>
                <w:rFonts w:eastAsia="標楷體" w:hint="eastAsia"/>
                <w:spacing w:val="4"/>
                <w:kern w:val="0"/>
                <w:szCs w:val="27"/>
              </w:rPr>
              <w:t>0.113</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4.60</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6.64</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7.61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30.045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0.180</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color w:val="000000" w:themeColor="text1"/>
                <w:spacing w:val="4"/>
                <w:kern w:val="0"/>
                <w:szCs w:val="27"/>
              </w:rPr>
              <w:t>4</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35</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color w:val="000000" w:themeColor="text1"/>
                <w:spacing w:val="4"/>
                <w:kern w:val="0"/>
                <w:szCs w:val="27"/>
              </w:rPr>
              <w:t>6</w:t>
            </w:r>
            <w:r w:rsidRPr="00797AD9">
              <w:rPr>
                <w:rFonts w:eastAsia="標楷體" w:hint="eastAsia"/>
                <w:color w:val="000000" w:themeColor="text1"/>
                <w:spacing w:val="4"/>
                <w:kern w:val="0"/>
                <w:szCs w:val="27"/>
              </w:rPr>
              <w:t>.</w:t>
            </w:r>
            <w:r w:rsidRPr="00797AD9">
              <w:rPr>
                <w:rFonts w:eastAsia="標楷體"/>
                <w:color w:val="000000" w:themeColor="text1"/>
                <w:spacing w:val="4"/>
                <w:kern w:val="0"/>
                <w:szCs w:val="27"/>
              </w:rPr>
              <w:t>99</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color w:val="000000" w:themeColor="text1"/>
                <w:spacing w:val="4"/>
                <w:kern w:val="0"/>
                <w:szCs w:val="27"/>
              </w:rPr>
              <w:t>7.00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30.191</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0.178</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7.73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7.02</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30.205</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0.144</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4.21</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7.31</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7.50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30.089</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FF0000"/>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4.18</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7.13</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7.81</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29.957</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0.079</w:t>
            </w:r>
          </w:p>
        </w:tc>
      </w:tr>
      <w:tr w:rsidR="00797AD9" w:rsidRPr="00797AD9" w:rsidTr="00B019E7">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5.42</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9.76</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9.90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29.752</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0.082</w:t>
            </w:r>
          </w:p>
        </w:tc>
      </w:tr>
      <w:tr w:rsidR="00797AD9" w:rsidRPr="00797AD9" w:rsidTr="00482BC4">
        <w:trPr>
          <w:trHeight w:val="307"/>
          <w:jc w:val="center"/>
        </w:trPr>
        <w:tc>
          <w:tcPr>
            <w:tcW w:w="1638" w:type="dxa"/>
            <w:tcBorders>
              <w:top w:val="nil"/>
              <w:left w:val="nil"/>
              <w:bottom w:val="nil"/>
              <w:right w:val="single" w:sz="4" w:space="0" w:color="auto"/>
            </w:tcBorders>
          </w:tcPr>
          <w:p w:rsidR="00797AD9" w:rsidRPr="00797AD9" w:rsidRDefault="00797AD9" w:rsidP="00797AD9">
            <w:pPr>
              <w:snapToGrid w:val="0"/>
              <w:spacing w:line="340" w:lineRule="atLeast"/>
              <w:ind w:right="284"/>
              <w:jc w:val="right"/>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1360" w:type="dxa"/>
            <w:tcBorders>
              <w:top w:val="nil"/>
              <w:left w:val="single" w:sz="4" w:space="0" w:color="auto"/>
              <w:bottom w:val="nil"/>
              <w:right w:val="nil"/>
            </w:tcBorders>
            <w:vAlign w:val="center"/>
          </w:tcPr>
          <w:p w:rsidR="00797AD9" w:rsidRPr="00797AD9" w:rsidRDefault="00797AD9"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5.89</w:t>
            </w:r>
          </w:p>
        </w:tc>
        <w:tc>
          <w:tcPr>
            <w:tcW w:w="1513" w:type="dxa"/>
            <w:tcBorders>
              <w:top w:val="nil"/>
              <w:left w:val="nil"/>
              <w:bottom w:val="nil"/>
              <w:right w:val="nil"/>
            </w:tcBorders>
            <w:vAlign w:val="center"/>
          </w:tcPr>
          <w:p w:rsidR="00797AD9" w:rsidRPr="00797AD9" w:rsidRDefault="00797AD9" w:rsidP="00797AD9">
            <w:pPr>
              <w:snapToGrid w:val="0"/>
              <w:spacing w:line="340" w:lineRule="atLeast"/>
              <w:ind w:rightChars="213" w:right="511"/>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9.80</w:t>
            </w:r>
          </w:p>
        </w:tc>
        <w:tc>
          <w:tcPr>
            <w:tcW w:w="1500" w:type="dxa"/>
            <w:tcBorders>
              <w:top w:val="nil"/>
              <w:left w:val="nil"/>
              <w:bottom w:val="nil"/>
              <w:right w:val="nil"/>
            </w:tcBorders>
            <w:vAlign w:val="center"/>
          </w:tcPr>
          <w:p w:rsidR="00797AD9" w:rsidRPr="00797AD9" w:rsidRDefault="00797AD9" w:rsidP="00797AD9">
            <w:pPr>
              <w:snapToGrid w:val="0"/>
              <w:spacing w:line="340" w:lineRule="atLeast"/>
              <w:ind w:rightChars="189" w:right="454"/>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10.30</w:t>
            </w:r>
          </w:p>
        </w:tc>
        <w:tc>
          <w:tcPr>
            <w:tcW w:w="1416" w:type="dxa"/>
            <w:tcBorders>
              <w:top w:val="nil"/>
              <w:left w:val="nil"/>
              <w:bottom w:val="nil"/>
              <w:right w:val="nil"/>
            </w:tcBorders>
            <w:vAlign w:val="center"/>
          </w:tcPr>
          <w:p w:rsidR="00797AD9" w:rsidRPr="00797AD9" w:rsidRDefault="00797AD9" w:rsidP="00797AD9">
            <w:pPr>
              <w:snapToGrid w:val="0"/>
              <w:spacing w:line="340" w:lineRule="atLeast"/>
              <w:ind w:rightChars="188" w:right="451"/>
              <w:jc w:val="right"/>
              <w:rPr>
                <w:rFonts w:eastAsia="標楷體"/>
                <w:color w:val="000000" w:themeColor="text1"/>
              </w:rPr>
            </w:pPr>
            <w:r w:rsidRPr="00797AD9">
              <w:rPr>
                <w:rFonts w:eastAsia="標楷體" w:hint="eastAsia"/>
                <w:color w:val="000000" w:themeColor="text1"/>
              </w:rPr>
              <w:t>29.563</w:t>
            </w:r>
          </w:p>
        </w:tc>
        <w:tc>
          <w:tcPr>
            <w:tcW w:w="1336" w:type="dxa"/>
            <w:tcBorders>
              <w:top w:val="nil"/>
              <w:left w:val="nil"/>
              <w:bottom w:val="nil"/>
              <w:right w:val="nil"/>
            </w:tcBorders>
            <w:vAlign w:val="center"/>
          </w:tcPr>
          <w:p w:rsidR="00797AD9" w:rsidRPr="00797AD9" w:rsidRDefault="00797AD9" w:rsidP="00797AD9">
            <w:pPr>
              <w:snapToGrid w:val="0"/>
              <w:spacing w:line="340" w:lineRule="atLeast"/>
              <w:ind w:rightChars="154" w:right="370"/>
              <w:jc w:val="right"/>
              <w:rPr>
                <w:rFonts w:eastAsia="標楷體"/>
                <w:color w:val="000000" w:themeColor="text1"/>
                <w:spacing w:val="4"/>
                <w:kern w:val="0"/>
                <w:szCs w:val="27"/>
              </w:rPr>
            </w:pPr>
            <w:r w:rsidRPr="00797AD9">
              <w:rPr>
                <w:rFonts w:eastAsia="標楷體" w:hint="eastAsia"/>
                <w:color w:val="000000" w:themeColor="text1"/>
                <w:spacing w:val="4"/>
                <w:kern w:val="0"/>
                <w:szCs w:val="27"/>
              </w:rPr>
              <w:t>0.083</w:t>
            </w:r>
          </w:p>
        </w:tc>
      </w:tr>
      <w:tr w:rsidR="00482BC4" w:rsidRPr="00797AD9" w:rsidTr="00B019E7">
        <w:trPr>
          <w:trHeight w:val="307"/>
          <w:jc w:val="center"/>
        </w:trPr>
        <w:tc>
          <w:tcPr>
            <w:tcW w:w="1638" w:type="dxa"/>
            <w:tcBorders>
              <w:top w:val="nil"/>
              <w:left w:val="nil"/>
              <w:bottom w:val="single" w:sz="4" w:space="0" w:color="auto"/>
              <w:right w:val="single" w:sz="4" w:space="0" w:color="auto"/>
            </w:tcBorders>
          </w:tcPr>
          <w:p w:rsidR="00482BC4" w:rsidRPr="00797AD9" w:rsidRDefault="00482BC4" w:rsidP="00797AD9">
            <w:pPr>
              <w:snapToGrid w:val="0"/>
              <w:spacing w:line="340" w:lineRule="atLeast"/>
              <w:ind w:right="284"/>
              <w:jc w:val="right"/>
              <w:rPr>
                <w:rFonts w:eastAsia="標楷體"/>
                <w:color w:val="000000" w:themeColor="text1"/>
              </w:rPr>
            </w:pPr>
            <w:r>
              <w:rPr>
                <w:rFonts w:eastAsia="標楷體" w:hint="eastAsia"/>
                <w:color w:val="000000" w:themeColor="text1"/>
              </w:rPr>
              <w:t>8</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482BC4" w:rsidRPr="00797AD9" w:rsidRDefault="00B443BA" w:rsidP="00797AD9">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color w:val="000000" w:themeColor="text1"/>
                <w:spacing w:val="4"/>
                <w:kern w:val="0"/>
                <w:szCs w:val="27"/>
              </w:rPr>
            </w:pPr>
            <w:r>
              <w:rPr>
                <w:rFonts w:eastAsia="標楷體" w:hint="eastAsia"/>
                <w:color w:val="000000" w:themeColor="text1"/>
                <w:spacing w:val="4"/>
                <w:kern w:val="0"/>
                <w:szCs w:val="27"/>
              </w:rPr>
              <w:t>6.69</w:t>
            </w:r>
          </w:p>
        </w:tc>
        <w:tc>
          <w:tcPr>
            <w:tcW w:w="1513" w:type="dxa"/>
            <w:tcBorders>
              <w:top w:val="nil"/>
              <w:left w:val="nil"/>
              <w:bottom w:val="single" w:sz="4" w:space="0" w:color="auto"/>
              <w:right w:val="nil"/>
            </w:tcBorders>
            <w:vAlign w:val="center"/>
          </w:tcPr>
          <w:p w:rsidR="00482BC4" w:rsidRPr="00797AD9" w:rsidRDefault="00B443BA" w:rsidP="00797AD9">
            <w:pPr>
              <w:snapToGrid w:val="0"/>
              <w:spacing w:line="340" w:lineRule="atLeast"/>
              <w:ind w:rightChars="213" w:right="511"/>
              <w:jc w:val="right"/>
              <w:rPr>
                <w:rFonts w:eastAsia="標楷體"/>
                <w:color w:val="000000" w:themeColor="text1"/>
                <w:spacing w:val="4"/>
                <w:kern w:val="0"/>
                <w:szCs w:val="27"/>
              </w:rPr>
            </w:pPr>
            <w:r>
              <w:rPr>
                <w:rFonts w:eastAsia="標楷體" w:hint="eastAsia"/>
                <w:color w:val="000000" w:themeColor="text1"/>
                <w:spacing w:val="4"/>
                <w:kern w:val="0"/>
                <w:szCs w:val="27"/>
              </w:rPr>
              <w:t>10.68</w:t>
            </w:r>
          </w:p>
        </w:tc>
        <w:tc>
          <w:tcPr>
            <w:tcW w:w="1500" w:type="dxa"/>
            <w:tcBorders>
              <w:top w:val="nil"/>
              <w:left w:val="nil"/>
              <w:bottom w:val="single" w:sz="4" w:space="0" w:color="auto"/>
              <w:right w:val="nil"/>
            </w:tcBorders>
            <w:vAlign w:val="center"/>
          </w:tcPr>
          <w:p w:rsidR="00482BC4" w:rsidRPr="00797AD9" w:rsidRDefault="00B443BA" w:rsidP="00797AD9">
            <w:pPr>
              <w:snapToGrid w:val="0"/>
              <w:spacing w:line="340" w:lineRule="atLeast"/>
              <w:ind w:rightChars="189" w:right="454"/>
              <w:jc w:val="right"/>
              <w:rPr>
                <w:rFonts w:eastAsia="標楷體"/>
                <w:color w:val="000000" w:themeColor="text1"/>
                <w:spacing w:val="4"/>
                <w:kern w:val="0"/>
                <w:szCs w:val="27"/>
              </w:rPr>
            </w:pPr>
            <w:r>
              <w:rPr>
                <w:rFonts w:eastAsia="標楷體" w:hint="eastAsia"/>
                <w:color w:val="000000" w:themeColor="text1"/>
                <w:spacing w:val="4"/>
                <w:kern w:val="0"/>
                <w:szCs w:val="27"/>
              </w:rPr>
              <w:t>10.96</w:t>
            </w:r>
          </w:p>
        </w:tc>
        <w:tc>
          <w:tcPr>
            <w:tcW w:w="1416" w:type="dxa"/>
            <w:tcBorders>
              <w:top w:val="nil"/>
              <w:left w:val="nil"/>
              <w:bottom w:val="single" w:sz="4" w:space="0" w:color="auto"/>
              <w:right w:val="nil"/>
            </w:tcBorders>
            <w:vAlign w:val="center"/>
          </w:tcPr>
          <w:p w:rsidR="00482BC4" w:rsidRPr="00797AD9" w:rsidRDefault="00B443BA" w:rsidP="00797AD9">
            <w:pPr>
              <w:snapToGrid w:val="0"/>
              <w:spacing w:line="340" w:lineRule="atLeast"/>
              <w:ind w:rightChars="188" w:right="451"/>
              <w:jc w:val="right"/>
              <w:rPr>
                <w:rFonts w:eastAsia="標楷體"/>
                <w:color w:val="000000" w:themeColor="text1"/>
              </w:rPr>
            </w:pPr>
            <w:r>
              <w:rPr>
                <w:rFonts w:eastAsia="標楷體" w:hint="eastAsia"/>
                <w:color w:val="000000" w:themeColor="text1"/>
              </w:rPr>
              <w:t>29.521</w:t>
            </w:r>
          </w:p>
        </w:tc>
        <w:tc>
          <w:tcPr>
            <w:tcW w:w="1336" w:type="dxa"/>
            <w:tcBorders>
              <w:top w:val="nil"/>
              <w:left w:val="nil"/>
              <w:bottom w:val="single" w:sz="4" w:space="0" w:color="auto"/>
              <w:right w:val="nil"/>
            </w:tcBorders>
            <w:vAlign w:val="center"/>
          </w:tcPr>
          <w:p w:rsidR="00482BC4" w:rsidRPr="00797AD9" w:rsidRDefault="00B443BA" w:rsidP="00797AD9">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0.082</w:t>
            </w:r>
          </w:p>
        </w:tc>
      </w:tr>
    </w:tbl>
    <w:p w:rsidR="00797AD9" w:rsidRPr="00797AD9" w:rsidRDefault="00797AD9" w:rsidP="00797AD9">
      <w:pPr>
        <w:spacing w:line="0" w:lineRule="atLeast"/>
        <w:ind w:left="425" w:hangingChars="193" w:hanging="425"/>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M1A</w:t>
      </w:r>
      <w:r w:rsidRPr="00797AD9">
        <w:rPr>
          <w:rFonts w:eastAsia="標楷體"/>
          <w:color w:val="000000" w:themeColor="text1"/>
          <w:kern w:val="0"/>
          <w:sz w:val="22"/>
          <w:szCs w:val="22"/>
        </w:rPr>
        <w:t>為通貨淨額加上企業及個人在貨幣機構的支票存款及活期存款；</w:t>
      </w:r>
      <w:r w:rsidRPr="00797AD9">
        <w:rPr>
          <w:rFonts w:eastAsia="標楷體"/>
          <w:color w:val="000000" w:themeColor="text1"/>
          <w:kern w:val="0"/>
          <w:sz w:val="22"/>
          <w:szCs w:val="22"/>
        </w:rPr>
        <w:t>M1B</w:t>
      </w:r>
      <w:r w:rsidRPr="00797AD9">
        <w:rPr>
          <w:rFonts w:eastAsia="標楷體"/>
          <w:color w:val="000000" w:themeColor="text1"/>
          <w:kern w:val="0"/>
          <w:sz w:val="22"/>
          <w:szCs w:val="22"/>
        </w:rPr>
        <w:t>為</w:t>
      </w:r>
      <w:r w:rsidRPr="00797AD9">
        <w:rPr>
          <w:rFonts w:eastAsia="標楷體"/>
          <w:color w:val="000000" w:themeColor="text1"/>
          <w:kern w:val="0"/>
          <w:sz w:val="22"/>
          <w:szCs w:val="22"/>
        </w:rPr>
        <w:t>M1A</w:t>
      </w:r>
      <w:r w:rsidRPr="00797AD9">
        <w:rPr>
          <w:rFonts w:eastAsia="標楷體"/>
          <w:color w:val="000000" w:themeColor="text1"/>
          <w:kern w:val="0"/>
          <w:sz w:val="22"/>
          <w:szCs w:val="22"/>
        </w:rPr>
        <w:t>加上個人活期儲蓄存款；</w:t>
      </w:r>
      <w:r w:rsidRPr="00797AD9">
        <w:rPr>
          <w:rFonts w:eastAsia="標楷體"/>
          <w:color w:val="000000" w:themeColor="text1"/>
          <w:kern w:val="0"/>
          <w:sz w:val="22"/>
          <w:szCs w:val="22"/>
        </w:rPr>
        <w:t>M2</w:t>
      </w:r>
      <w:r w:rsidRPr="00797AD9">
        <w:rPr>
          <w:rFonts w:eastAsia="標楷體"/>
          <w:color w:val="000000" w:themeColor="text1"/>
          <w:kern w:val="0"/>
          <w:sz w:val="22"/>
          <w:szCs w:val="22"/>
        </w:rPr>
        <w:t>為</w:t>
      </w:r>
      <w:r w:rsidRPr="00797AD9">
        <w:rPr>
          <w:rFonts w:eastAsia="標楷體"/>
          <w:color w:val="000000" w:themeColor="text1"/>
          <w:kern w:val="0"/>
          <w:sz w:val="22"/>
          <w:szCs w:val="22"/>
        </w:rPr>
        <w:t>M1B</w:t>
      </w:r>
      <w:r w:rsidRPr="00797AD9">
        <w:rPr>
          <w:rFonts w:eastAsia="標楷體"/>
          <w:color w:val="000000" w:themeColor="text1"/>
          <w:kern w:val="0"/>
          <w:sz w:val="22"/>
          <w:szCs w:val="22"/>
        </w:rPr>
        <w:t>加上</w:t>
      </w:r>
      <w:proofErr w:type="gramStart"/>
      <w:r w:rsidRPr="00797AD9">
        <w:rPr>
          <w:rFonts w:eastAsia="標楷體"/>
          <w:color w:val="000000" w:themeColor="text1"/>
          <w:kern w:val="0"/>
          <w:sz w:val="22"/>
          <w:szCs w:val="22"/>
        </w:rPr>
        <w:t>準</w:t>
      </w:r>
      <w:proofErr w:type="gramEnd"/>
      <w:r w:rsidRPr="00797AD9">
        <w:rPr>
          <w:rFonts w:eastAsia="標楷體"/>
          <w:color w:val="000000" w:themeColor="text1"/>
          <w:kern w:val="0"/>
          <w:sz w:val="22"/>
          <w:szCs w:val="22"/>
        </w:rPr>
        <w:t>貨幣。</w:t>
      </w:r>
    </w:p>
    <w:p w:rsidR="00797AD9" w:rsidRPr="00797AD9" w:rsidRDefault="00797AD9" w:rsidP="00797AD9">
      <w:pPr>
        <w:widowControl/>
        <w:snapToGrid w:val="0"/>
        <w:spacing w:line="0" w:lineRule="atLeast"/>
        <w:jc w:val="both"/>
        <w:rPr>
          <w:rFonts w:eastAsia="標楷體"/>
          <w:color w:val="000000" w:themeColor="text1"/>
          <w:kern w:val="0"/>
          <w:sz w:val="22"/>
          <w:szCs w:val="22"/>
        </w:rPr>
      </w:pPr>
      <w:r w:rsidRPr="00797AD9">
        <w:rPr>
          <w:rFonts w:eastAsia="標楷體"/>
          <w:color w:val="000000" w:themeColor="text1"/>
          <w:kern w:val="0"/>
          <w:sz w:val="22"/>
          <w:szCs w:val="22"/>
        </w:rPr>
        <w:t>資料來源：中央銀行。</w:t>
      </w:r>
      <w:r w:rsidRPr="00797AD9">
        <w:rPr>
          <w:rFonts w:eastAsia="標楷體"/>
          <w:color w:val="000000" w:themeColor="text1"/>
          <w:kern w:val="0"/>
          <w:sz w:val="22"/>
        </w:rPr>
        <w:br w:type="page"/>
      </w: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rPr>
      </w:pPr>
      <w:r w:rsidRPr="00797AD9">
        <w:rPr>
          <w:rFonts w:eastAsia="標楷體"/>
          <w:b/>
          <w:bCs/>
          <w:noProof/>
          <w:color w:val="000000" w:themeColor="text1"/>
          <w:sz w:val="28"/>
          <w:szCs w:val="28"/>
        </w:rPr>
        <w:lastRenderedPageBreak/>
        <w:drawing>
          <wp:anchor distT="0" distB="0" distL="114300" distR="114300" simplePos="0" relativeHeight="253308416" behindDoc="0" locked="0" layoutInCell="1" allowOverlap="1" wp14:anchorId="7C69F36C" wp14:editId="07AC7FE2">
            <wp:simplePos x="0" y="0"/>
            <wp:positionH relativeFrom="column">
              <wp:posOffset>2059305</wp:posOffset>
            </wp:positionH>
            <wp:positionV relativeFrom="paragraph">
              <wp:posOffset>62865</wp:posOffset>
            </wp:positionV>
            <wp:extent cx="3816350" cy="2523490"/>
            <wp:effectExtent l="0" t="0" r="12700" b="1016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797AD9">
        <w:rPr>
          <w:rFonts w:eastAsia="標楷體"/>
          <w:b/>
          <w:bCs/>
          <w:color w:val="000000" w:themeColor="text1"/>
          <w:sz w:val="28"/>
          <w:szCs w:val="28"/>
        </w:rPr>
        <w:t>２、</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Pr="00797AD9">
        <w:rPr>
          <w:rFonts w:eastAsia="標楷體" w:hint="eastAsia"/>
          <w:b/>
          <w:bCs/>
          <w:color w:val="000000" w:themeColor="text1"/>
          <w:sz w:val="28"/>
          <w:szCs w:val="28"/>
        </w:rPr>
        <w:t>8</w:t>
      </w:r>
      <w:r w:rsidRPr="00797AD9">
        <w:rPr>
          <w:rFonts w:eastAsia="標楷體"/>
          <w:b/>
          <w:bCs/>
          <w:color w:val="000000" w:themeColor="text1"/>
          <w:sz w:val="28"/>
          <w:szCs w:val="28"/>
        </w:rPr>
        <w:t>月市場利率</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color w:val="000000" w:themeColor="text1"/>
          <w:kern w:val="0"/>
          <w:sz w:val="28"/>
          <w:szCs w:val="28"/>
        </w:rPr>
        <w:t>貨幣市場方面，</w:t>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月金融業隔夜拆款利率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082</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低於上月</w:t>
      </w:r>
      <w:r w:rsidRPr="00797AD9">
        <w:rPr>
          <w:rFonts w:eastAsia="標楷體" w:hint="eastAsia"/>
          <w:color w:val="000000" w:themeColor="text1"/>
          <w:kern w:val="0"/>
          <w:sz w:val="28"/>
          <w:szCs w:val="28"/>
        </w:rPr>
        <w:t>0.083</w:t>
      </w:r>
      <w:r w:rsidRPr="00797AD9">
        <w:rPr>
          <w:rFonts w:eastAsia="標楷體"/>
          <w:color w:val="000000" w:themeColor="text1"/>
          <w:kern w:val="0"/>
          <w:sz w:val="28"/>
          <w:szCs w:val="28"/>
        </w:rPr>
        <w:t>%</w:t>
      </w:r>
      <w:r w:rsidRPr="00797AD9">
        <w:rPr>
          <w:rFonts w:eastAsia="標楷體"/>
          <w:color w:val="000000" w:themeColor="text1"/>
          <w:kern w:val="0"/>
          <w:sz w:val="28"/>
          <w:szCs w:val="28"/>
        </w:rPr>
        <w:t>；初級市場商業本票</w:t>
      </w:r>
      <w:r w:rsidRPr="00797AD9">
        <w:rPr>
          <w:rFonts w:eastAsia="標楷體"/>
          <w:color w:val="000000" w:themeColor="text1"/>
          <w:kern w:val="0"/>
          <w:sz w:val="28"/>
          <w:szCs w:val="28"/>
        </w:rPr>
        <w:t>30</w:t>
      </w:r>
      <w:r w:rsidRPr="00797AD9">
        <w:rPr>
          <w:rFonts w:eastAsia="標楷體"/>
          <w:color w:val="000000" w:themeColor="text1"/>
          <w:kern w:val="0"/>
          <w:sz w:val="28"/>
          <w:szCs w:val="28"/>
        </w:rPr>
        <w:t>天期利率</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50</w:t>
      </w:r>
      <w:r w:rsidRPr="00797AD9">
        <w:rPr>
          <w:rFonts w:eastAsia="標楷體"/>
          <w:color w:val="000000" w:themeColor="text1"/>
          <w:kern w:val="0"/>
          <w:sz w:val="28"/>
          <w:szCs w:val="28"/>
        </w:rPr>
        <w:t>%</w:t>
      </w:r>
      <w:r w:rsidRPr="00797AD9">
        <w:rPr>
          <w:rFonts w:eastAsia="標楷體"/>
          <w:color w:val="000000" w:themeColor="text1"/>
          <w:kern w:val="0"/>
          <w:sz w:val="28"/>
          <w:szCs w:val="28"/>
        </w:rPr>
        <w:t>，</w:t>
      </w:r>
      <w:r w:rsidRPr="00797AD9">
        <w:rPr>
          <w:rFonts w:eastAsia="標楷體" w:hint="eastAsia"/>
          <w:color w:val="000000" w:themeColor="text1"/>
          <w:kern w:val="0"/>
          <w:sz w:val="28"/>
          <w:szCs w:val="28"/>
        </w:rPr>
        <w:t>高</w:t>
      </w:r>
      <w:r w:rsidRPr="00797AD9">
        <w:rPr>
          <w:rFonts w:eastAsia="標楷體"/>
          <w:color w:val="000000" w:themeColor="text1"/>
          <w:kern w:val="0"/>
          <w:sz w:val="28"/>
          <w:szCs w:val="28"/>
        </w:rPr>
        <w:t>於上月</w:t>
      </w:r>
      <w:r w:rsidRPr="00797AD9">
        <w:rPr>
          <w:rFonts w:eastAsia="標楷體"/>
          <w:color w:val="000000" w:themeColor="text1"/>
          <w:kern w:val="0"/>
          <w:sz w:val="28"/>
          <w:szCs w:val="28"/>
        </w:rPr>
        <w:t>0.</w:t>
      </w:r>
      <w:r w:rsidRPr="00797AD9">
        <w:rPr>
          <w:rFonts w:eastAsia="標楷體" w:hint="eastAsia"/>
          <w:color w:val="000000" w:themeColor="text1"/>
          <w:kern w:val="0"/>
          <w:sz w:val="28"/>
          <w:szCs w:val="28"/>
        </w:rPr>
        <w:t>45</w:t>
      </w:r>
      <w:r w:rsidRPr="00797AD9">
        <w:rPr>
          <w:rFonts w:eastAsia="標楷體"/>
          <w:color w:val="000000" w:themeColor="text1"/>
          <w:kern w:val="0"/>
          <w:sz w:val="28"/>
          <w:szCs w:val="28"/>
        </w:rPr>
        <w:t>%</w:t>
      </w:r>
      <w:r w:rsidRPr="00797AD9">
        <w:rPr>
          <w:rFonts w:eastAsia="標楷體"/>
          <w:color w:val="000000" w:themeColor="text1"/>
          <w:kern w:val="0"/>
          <w:sz w:val="28"/>
          <w:szCs w:val="28"/>
        </w:rPr>
        <w:t>。</w:t>
      </w:r>
    </w:p>
    <w:p w:rsidR="00797AD9" w:rsidRPr="00797AD9" w:rsidRDefault="00797AD9" w:rsidP="00797AD9">
      <w:pPr>
        <w:snapToGrid w:val="0"/>
        <w:spacing w:before="360" w:line="300" w:lineRule="auto"/>
        <w:rPr>
          <w:rFonts w:eastAsia="標楷體"/>
          <w:color w:val="000000" w:themeColor="text1"/>
          <w:kern w:val="0"/>
          <w:sz w:val="28"/>
          <w:szCs w:val="28"/>
        </w:rPr>
      </w:pPr>
    </w:p>
    <w:p w:rsidR="00797AD9" w:rsidRPr="00797AD9" w:rsidRDefault="00797AD9" w:rsidP="00797AD9">
      <w:pPr>
        <w:snapToGrid w:val="0"/>
        <w:spacing w:before="120" w:line="300" w:lineRule="auto"/>
        <w:ind w:rightChars="-59" w:right="-142"/>
        <w:jc w:val="both"/>
        <w:rPr>
          <w:rFonts w:eastAsia="標楷體"/>
          <w:color w:val="000000" w:themeColor="text1"/>
          <w:sz w:val="28"/>
          <w:szCs w:val="16"/>
        </w:rPr>
      </w:pPr>
    </w:p>
    <w:p w:rsidR="00797AD9" w:rsidRPr="00797AD9" w:rsidRDefault="00797AD9" w:rsidP="00797AD9">
      <w:pPr>
        <w:tabs>
          <w:tab w:val="left" w:pos="574"/>
        </w:tabs>
        <w:snapToGrid w:val="0"/>
        <w:spacing w:before="120" w:line="300" w:lineRule="auto"/>
        <w:ind w:left="426" w:hangingChars="152" w:hanging="426"/>
        <w:rPr>
          <w:rFonts w:eastAsia="標楷體"/>
          <w:b/>
          <w:bCs/>
          <w:color w:val="000000" w:themeColor="text1"/>
          <w:sz w:val="28"/>
          <w:szCs w:val="28"/>
          <w:u w:val="single"/>
        </w:rPr>
      </w:pPr>
      <w:r w:rsidRPr="00797AD9">
        <w:rPr>
          <w:rFonts w:eastAsia="標楷體"/>
          <w:b/>
          <w:bCs/>
          <w:color w:val="000000" w:themeColor="text1"/>
          <w:sz w:val="28"/>
          <w:szCs w:val="28"/>
        </w:rPr>
        <w:t>３、</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00212BB6">
        <w:rPr>
          <w:rFonts w:eastAsia="標楷體" w:hint="eastAsia"/>
          <w:b/>
          <w:bCs/>
          <w:color w:val="000000" w:themeColor="text1"/>
          <w:sz w:val="28"/>
          <w:szCs w:val="28"/>
        </w:rPr>
        <w:t>8</w:t>
      </w:r>
      <w:r w:rsidRPr="00797AD9">
        <w:rPr>
          <w:rFonts w:eastAsia="標楷體"/>
          <w:b/>
          <w:bCs/>
          <w:color w:val="000000" w:themeColor="text1"/>
          <w:sz w:val="28"/>
          <w:szCs w:val="28"/>
        </w:rPr>
        <w:t>月主要金融機構放款</w:t>
      </w:r>
      <w:r w:rsidRPr="00797AD9">
        <w:rPr>
          <w:rFonts w:eastAsia="標楷體"/>
          <w:b/>
          <w:bCs/>
          <w:color w:val="000000" w:themeColor="text1"/>
          <w:sz w:val="28"/>
          <w:szCs w:val="28"/>
        </w:rPr>
        <w:br/>
      </w:r>
      <w:r w:rsidRPr="00797AD9">
        <w:rPr>
          <w:rFonts w:eastAsia="標楷體"/>
          <w:b/>
          <w:bCs/>
          <w:color w:val="000000" w:themeColor="text1"/>
          <w:sz w:val="28"/>
          <w:szCs w:val="28"/>
        </w:rPr>
        <w:t>及投資</w:t>
      </w:r>
    </w:p>
    <w:p w:rsidR="00797AD9" w:rsidRPr="00797AD9" w:rsidRDefault="00797AD9" w:rsidP="00797AD9">
      <w:pPr>
        <w:widowControl/>
        <w:topLinePunct/>
        <w:snapToGrid w:val="0"/>
        <w:spacing w:beforeLines="100" w:before="360" w:line="300" w:lineRule="auto"/>
        <w:ind w:leftChars="118" w:left="283" w:rightChars="-59" w:right="-142" w:firstLineChars="202" w:firstLine="566"/>
        <w:jc w:val="both"/>
        <w:rPr>
          <w:rFonts w:eastAsia="標楷體"/>
          <w:b/>
          <w:bCs/>
          <w:color w:val="FF0000"/>
          <w:kern w:val="0"/>
          <w:sz w:val="28"/>
          <w:szCs w:val="20"/>
        </w:rPr>
      </w:pPr>
      <w:r w:rsidRPr="00797AD9">
        <w:rPr>
          <w:rFonts w:eastAsia="標楷體"/>
          <w:noProof/>
          <w:color w:val="000000" w:themeColor="text1"/>
          <w:kern w:val="0"/>
          <w:sz w:val="28"/>
          <w:szCs w:val="20"/>
        </w:rPr>
        <w:drawing>
          <wp:anchor distT="0" distB="0" distL="114300" distR="114300" simplePos="0" relativeHeight="253309440" behindDoc="0" locked="0" layoutInCell="1" allowOverlap="1" wp14:anchorId="7FB2A823" wp14:editId="03E938E9">
            <wp:simplePos x="0" y="0"/>
            <wp:positionH relativeFrom="column">
              <wp:posOffset>2019935</wp:posOffset>
            </wp:positionH>
            <wp:positionV relativeFrom="paragraph">
              <wp:posOffset>86995</wp:posOffset>
            </wp:positionV>
            <wp:extent cx="4105275" cy="2858770"/>
            <wp:effectExtent l="0" t="0" r="0" b="0"/>
            <wp:wrapSquare wrapText="bothSides"/>
            <wp:docPr id="25" name="圖表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00212BB6">
        <w:rPr>
          <w:rFonts w:eastAsia="標楷體" w:hint="eastAsia"/>
          <w:color w:val="000000" w:themeColor="text1"/>
          <w:kern w:val="0"/>
          <w:sz w:val="28"/>
          <w:szCs w:val="20"/>
        </w:rPr>
        <w:t>8</w:t>
      </w:r>
      <w:r w:rsidRPr="00797AD9">
        <w:rPr>
          <w:rFonts w:eastAsia="標楷體"/>
          <w:color w:val="000000" w:themeColor="text1"/>
          <w:kern w:val="0"/>
          <w:sz w:val="28"/>
          <w:szCs w:val="20"/>
        </w:rPr>
        <w:t>月主要金融機構放款與投資餘額為</w:t>
      </w:r>
      <w:r w:rsidR="00212BB6">
        <w:rPr>
          <w:rFonts w:eastAsia="標楷體" w:hint="eastAsia"/>
          <w:color w:val="000000" w:themeColor="text1"/>
          <w:kern w:val="0"/>
          <w:sz w:val="28"/>
          <w:szCs w:val="20"/>
        </w:rPr>
        <w:t>37.24</w:t>
      </w:r>
      <w:r w:rsidRPr="00797AD9">
        <w:rPr>
          <w:rFonts w:eastAsia="標楷體"/>
          <w:color w:val="000000" w:themeColor="text1"/>
          <w:kern w:val="0"/>
          <w:sz w:val="28"/>
          <w:szCs w:val="20"/>
        </w:rPr>
        <w:t>兆元，較上月增加</w:t>
      </w:r>
      <w:r w:rsidRPr="00797AD9">
        <w:rPr>
          <w:rFonts w:eastAsia="標楷體" w:hint="eastAsia"/>
          <w:color w:val="000000" w:themeColor="text1"/>
          <w:kern w:val="0"/>
          <w:sz w:val="28"/>
          <w:szCs w:val="20"/>
        </w:rPr>
        <w:t>0</w:t>
      </w:r>
      <w:r w:rsidRPr="00797AD9">
        <w:rPr>
          <w:rFonts w:eastAsia="標楷體"/>
          <w:color w:val="000000" w:themeColor="text1"/>
          <w:kern w:val="0"/>
          <w:sz w:val="28"/>
          <w:szCs w:val="20"/>
        </w:rPr>
        <w:t>.</w:t>
      </w:r>
      <w:r w:rsidR="00212BB6">
        <w:rPr>
          <w:rFonts w:eastAsia="標楷體" w:hint="eastAsia"/>
          <w:color w:val="000000" w:themeColor="text1"/>
          <w:kern w:val="0"/>
          <w:sz w:val="28"/>
          <w:szCs w:val="20"/>
        </w:rPr>
        <w:t>20</w:t>
      </w:r>
      <w:r w:rsidRPr="00797AD9">
        <w:rPr>
          <w:rFonts w:eastAsia="標楷體"/>
          <w:color w:val="000000" w:themeColor="text1"/>
          <w:kern w:val="0"/>
          <w:sz w:val="28"/>
          <w:szCs w:val="20"/>
        </w:rPr>
        <w:t>兆元，年增率</w:t>
      </w:r>
      <w:r w:rsidRPr="00797AD9">
        <w:rPr>
          <w:rFonts w:eastAsia="標楷體" w:hint="eastAsia"/>
          <w:color w:val="000000" w:themeColor="text1"/>
          <w:kern w:val="0"/>
          <w:sz w:val="28"/>
          <w:szCs w:val="20"/>
        </w:rPr>
        <w:t>7.</w:t>
      </w:r>
      <w:r w:rsidR="00212BB6">
        <w:rPr>
          <w:rFonts w:eastAsia="標楷體" w:hint="eastAsia"/>
          <w:color w:val="000000" w:themeColor="text1"/>
          <w:kern w:val="0"/>
          <w:sz w:val="28"/>
          <w:szCs w:val="20"/>
        </w:rPr>
        <w:t>25</w:t>
      </w:r>
      <w:r w:rsidRPr="00797AD9">
        <w:rPr>
          <w:rFonts w:eastAsia="標楷體"/>
          <w:color w:val="000000" w:themeColor="text1"/>
          <w:kern w:val="0"/>
          <w:sz w:val="28"/>
          <w:szCs w:val="20"/>
        </w:rPr>
        <w:t>%</w:t>
      </w:r>
      <w:r w:rsidRPr="00797AD9">
        <w:rPr>
          <w:rFonts w:eastAsia="標楷體"/>
          <w:color w:val="000000" w:themeColor="text1"/>
          <w:kern w:val="0"/>
          <w:sz w:val="28"/>
          <w:szCs w:val="20"/>
        </w:rPr>
        <w:t>；</w:t>
      </w:r>
      <w:r w:rsidRPr="00797AD9">
        <w:rPr>
          <w:rFonts w:eastAsia="標楷體" w:hint="eastAsia"/>
          <w:color w:val="000000" w:themeColor="text1"/>
          <w:kern w:val="0"/>
          <w:sz w:val="28"/>
          <w:szCs w:val="20"/>
        </w:rPr>
        <w:t>其中，</w:t>
      </w:r>
      <w:r w:rsidRPr="00797AD9">
        <w:rPr>
          <w:rFonts w:eastAsia="標楷體"/>
          <w:color w:val="000000" w:themeColor="text1"/>
          <w:kern w:val="0"/>
          <w:sz w:val="28"/>
          <w:szCs w:val="20"/>
        </w:rPr>
        <w:t>放款餘額</w:t>
      </w:r>
      <w:r w:rsidRPr="00797AD9">
        <w:rPr>
          <w:rFonts w:eastAsia="標楷體" w:hint="eastAsia"/>
          <w:color w:val="000000" w:themeColor="text1"/>
          <w:kern w:val="0"/>
          <w:sz w:val="28"/>
          <w:szCs w:val="20"/>
        </w:rPr>
        <w:t>30.</w:t>
      </w:r>
      <w:r w:rsidR="00212BB6">
        <w:rPr>
          <w:rFonts w:eastAsia="標楷體" w:hint="eastAsia"/>
          <w:color w:val="000000" w:themeColor="text1"/>
          <w:kern w:val="0"/>
          <w:sz w:val="28"/>
          <w:szCs w:val="20"/>
        </w:rPr>
        <w:t>38</w:t>
      </w:r>
      <w:r w:rsidRPr="00797AD9">
        <w:rPr>
          <w:rFonts w:eastAsia="標楷體" w:hint="eastAsia"/>
          <w:color w:val="000000" w:themeColor="text1"/>
          <w:kern w:val="0"/>
          <w:sz w:val="28"/>
          <w:szCs w:val="20"/>
        </w:rPr>
        <w:t>兆元，</w:t>
      </w:r>
      <w:r w:rsidRPr="00797AD9">
        <w:rPr>
          <w:rFonts w:eastAsia="標楷體"/>
          <w:color w:val="000000" w:themeColor="text1"/>
          <w:kern w:val="0"/>
          <w:sz w:val="28"/>
          <w:szCs w:val="20"/>
        </w:rPr>
        <w:t>較上月增加</w:t>
      </w:r>
      <w:r w:rsidRPr="00797AD9">
        <w:rPr>
          <w:rFonts w:eastAsia="標楷體"/>
          <w:color w:val="000000" w:themeColor="text1"/>
          <w:kern w:val="0"/>
          <w:sz w:val="28"/>
          <w:szCs w:val="20"/>
        </w:rPr>
        <w:t>0.</w:t>
      </w:r>
      <w:r w:rsidR="00212BB6">
        <w:rPr>
          <w:rFonts w:eastAsia="標楷體" w:hint="eastAsia"/>
          <w:color w:val="000000" w:themeColor="text1"/>
          <w:kern w:val="0"/>
          <w:sz w:val="28"/>
          <w:szCs w:val="20"/>
        </w:rPr>
        <w:t>17</w:t>
      </w:r>
      <w:r w:rsidRPr="00797AD9">
        <w:rPr>
          <w:rFonts w:eastAsia="標楷體"/>
          <w:color w:val="000000" w:themeColor="text1"/>
          <w:kern w:val="0"/>
          <w:sz w:val="28"/>
          <w:szCs w:val="20"/>
        </w:rPr>
        <w:t>兆元，年增率</w:t>
      </w:r>
      <w:r w:rsidRPr="00797AD9">
        <w:rPr>
          <w:rFonts w:eastAsia="標楷體" w:hint="eastAsia"/>
          <w:color w:val="000000" w:themeColor="text1"/>
          <w:kern w:val="0"/>
          <w:sz w:val="28"/>
          <w:szCs w:val="20"/>
        </w:rPr>
        <w:t>6.7</w:t>
      </w:r>
      <w:r w:rsidR="00212BB6">
        <w:rPr>
          <w:rFonts w:eastAsia="標楷體" w:hint="eastAsia"/>
          <w:color w:val="000000" w:themeColor="text1"/>
          <w:kern w:val="0"/>
          <w:sz w:val="28"/>
          <w:szCs w:val="20"/>
        </w:rPr>
        <w:t>0</w:t>
      </w:r>
      <w:r w:rsidRPr="00797AD9">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pacing w:before="180" w:afterLines="50" w:after="180" w:line="400" w:lineRule="exact"/>
        <w:rPr>
          <w:rFonts w:eastAsia="標楷體"/>
          <w:b/>
          <w:bCs/>
          <w:color w:val="000000" w:themeColor="text1"/>
          <w:sz w:val="28"/>
          <w:szCs w:val="28"/>
        </w:rPr>
      </w:pPr>
    </w:p>
    <w:p w:rsidR="00797AD9" w:rsidRPr="00797AD9" w:rsidRDefault="00797AD9" w:rsidP="00797AD9">
      <w:pPr>
        <w:rPr>
          <w:color w:val="000000" w:themeColor="text1"/>
        </w:rPr>
      </w:pPr>
    </w:p>
    <w:p w:rsidR="00797AD9" w:rsidRPr="00797AD9" w:rsidRDefault="00797AD9" w:rsidP="00797AD9">
      <w:pPr>
        <w:rPr>
          <w:rFonts w:eastAsia="標楷體"/>
          <w:color w:val="000000" w:themeColor="text1"/>
        </w:rPr>
      </w:pPr>
    </w:p>
    <w:p w:rsidR="00797AD9" w:rsidRPr="00797AD9" w:rsidRDefault="00797AD9" w:rsidP="00797AD9">
      <w:pPr>
        <w:tabs>
          <w:tab w:val="left" w:pos="540"/>
        </w:tabs>
        <w:snapToGrid w:val="0"/>
        <w:spacing w:before="120" w:line="300" w:lineRule="auto"/>
        <w:ind w:left="423" w:hangingChars="151" w:hanging="423"/>
        <w:rPr>
          <w:rFonts w:eastAsia="標楷體"/>
          <w:b/>
          <w:bCs/>
          <w:color w:val="000000" w:themeColor="text1"/>
          <w:sz w:val="28"/>
          <w:szCs w:val="28"/>
        </w:rPr>
      </w:pPr>
      <w:r w:rsidRPr="00797AD9">
        <w:rPr>
          <w:rFonts w:eastAsia="標楷體"/>
          <w:b/>
          <w:bCs/>
          <w:color w:val="000000" w:themeColor="text1"/>
          <w:sz w:val="28"/>
          <w:szCs w:val="28"/>
        </w:rPr>
        <w:t>４、</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Pr="00797AD9">
        <w:rPr>
          <w:rFonts w:eastAsia="標楷體" w:hint="eastAsia"/>
          <w:b/>
          <w:bCs/>
          <w:color w:val="000000" w:themeColor="text1"/>
          <w:sz w:val="28"/>
          <w:szCs w:val="28"/>
        </w:rPr>
        <w:t>8</w:t>
      </w:r>
      <w:r w:rsidRPr="00797AD9">
        <w:rPr>
          <w:rFonts w:eastAsia="標楷體"/>
          <w:b/>
          <w:bCs/>
          <w:color w:val="000000" w:themeColor="text1"/>
          <w:sz w:val="28"/>
          <w:szCs w:val="28"/>
        </w:rPr>
        <w:t>月平均新臺幣對美元匯率為</w:t>
      </w:r>
      <w:r w:rsidRPr="00797AD9">
        <w:rPr>
          <w:rFonts w:eastAsia="標楷體" w:hint="eastAsia"/>
          <w:b/>
          <w:bCs/>
          <w:color w:val="000000" w:themeColor="text1"/>
          <w:sz w:val="28"/>
          <w:szCs w:val="28"/>
        </w:rPr>
        <w:t>29.521</w:t>
      </w:r>
    </w:p>
    <w:p w:rsidR="00797AD9" w:rsidRPr="00797AD9" w:rsidRDefault="00797AD9" w:rsidP="00797AD9">
      <w:pPr>
        <w:snapToGrid w:val="0"/>
        <w:spacing w:beforeLines="50" w:before="180" w:line="300" w:lineRule="auto"/>
        <w:ind w:leftChars="18" w:left="43" w:rightChars="-61" w:right="-146" w:firstLineChars="302" w:firstLine="846"/>
        <w:jc w:val="both"/>
        <w:rPr>
          <w:rFonts w:eastAsia="標楷體"/>
          <w:color w:val="000000" w:themeColor="text1"/>
          <w:kern w:val="0"/>
          <w:sz w:val="28"/>
          <w:szCs w:val="20"/>
        </w:rPr>
      </w:pP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Pr="00797AD9">
        <w:rPr>
          <w:rFonts w:eastAsia="標楷體" w:hint="eastAsia"/>
          <w:color w:val="000000" w:themeColor="text1"/>
          <w:kern w:val="0"/>
          <w:sz w:val="28"/>
          <w:szCs w:val="20"/>
        </w:rPr>
        <w:t>8</w:t>
      </w:r>
      <w:r w:rsidRPr="00797AD9">
        <w:rPr>
          <w:rFonts w:eastAsia="標楷體"/>
          <w:color w:val="000000" w:themeColor="text1"/>
          <w:kern w:val="0"/>
          <w:sz w:val="28"/>
          <w:szCs w:val="20"/>
        </w:rPr>
        <w:t>月新臺幣對美元平均匯率為</w:t>
      </w:r>
      <w:r w:rsidRPr="00797AD9">
        <w:rPr>
          <w:rFonts w:eastAsia="標楷體" w:hint="eastAsia"/>
          <w:color w:val="000000" w:themeColor="text1"/>
          <w:kern w:val="0"/>
          <w:sz w:val="28"/>
          <w:szCs w:val="20"/>
        </w:rPr>
        <w:t>29.521</w:t>
      </w:r>
      <w:r w:rsidRPr="00797AD9">
        <w:rPr>
          <w:rFonts w:eastAsia="標楷體"/>
          <w:color w:val="000000" w:themeColor="text1"/>
          <w:kern w:val="0"/>
          <w:sz w:val="28"/>
          <w:szCs w:val="20"/>
        </w:rPr>
        <w:t>，較上月匯率</w:t>
      </w:r>
      <w:r w:rsidRPr="00797AD9">
        <w:rPr>
          <w:rFonts w:eastAsia="標楷體" w:hint="eastAsia"/>
          <w:color w:val="000000" w:themeColor="text1"/>
          <w:kern w:val="0"/>
          <w:sz w:val="28"/>
          <w:szCs w:val="20"/>
        </w:rPr>
        <w:t>29.563</w:t>
      </w:r>
      <w:r w:rsidRPr="00797AD9">
        <w:rPr>
          <w:rFonts w:eastAsia="標楷體" w:hint="eastAsia"/>
          <w:color w:val="000000" w:themeColor="text1"/>
          <w:kern w:val="0"/>
          <w:sz w:val="28"/>
          <w:szCs w:val="20"/>
        </w:rPr>
        <w:t>升</w:t>
      </w:r>
      <w:r w:rsidRPr="00797AD9">
        <w:rPr>
          <w:rFonts w:eastAsia="標楷體"/>
          <w:color w:val="000000" w:themeColor="text1"/>
          <w:kern w:val="0"/>
          <w:sz w:val="28"/>
          <w:szCs w:val="20"/>
        </w:rPr>
        <w:t>值</w:t>
      </w:r>
      <w:r w:rsidRPr="00797AD9">
        <w:rPr>
          <w:rFonts w:eastAsia="標楷體" w:hint="eastAsia"/>
          <w:color w:val="000000" w:themeColor="text1"/>
          <w:kern w:val="0"/>
          <w:sz w:val="28"/>
          <w:szCs w:val="20"/>
        </w:rPr>
        <w:t>0.14</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，較上年同月匯率</w:t>
      </w:r>
      <w:r w:rsidRPr="00797AD9">
        <w:rPr>
          <w:rFonts w:eastAsia="標楷體"/>
          <w:color w:val="000000" w:themeColor="text1"/>
          <w:kern w:val="0"/>
          <w:sz w:val="28"/>
          <w:szCs w:val="20"/>
        </w:rPr>
        <w:t>3</w:t>
      </w:r>
      <w:r w:rsidRPr="00797AD9">
        <w:rPr>
          <w:rFonts w:eastAsia="標楷體" w:hint="eastAsia"/>
          <w:color w:val="000000" w:themeColor="text1"/>
          <w:kern w:val="0"/>
          <w:sz w:val="28"/>
          <w:szCs w:val="20"/>
        </w:rPr>
        <w:t>1</w:t>
      </w:r>
      <w:r w:rsidRPr="00797AD9">
        <w:rPr>
          <w:rFonts w:eastAsia="標楷體"/>
          <w:color w:val="000000" w:themeColor="text1"/>
          <w:kern w:val="0"/>
          <w:sz w:val="28"/>
          <w:szCs w:val="20"/>
        </w:rPr>
        <w:t>.</w:t>
      </w:r>
      <w:r w:rsidRPr="00797AD9">
        <w:rPr>
          <w:rFonts w:eastAsia="標楷體" w:hint="eastAsia"/>
          <w:color w:val="000000" w:themeColor="text1"/>
          <w:kern w:val="0"/>
          <w:sz w:val="28"/>
          <w:szCs w:val="20"/>
        </w:rPr>
        <w:t>413</w:t>
      </w:r>
      <w:r w:rsidRPr="00797AD9">
        <w:rPr>
          <w:rFonts w:eastAsia="標楷體"/>
          <w:color w:val="000000" w:themeColor="text1"/>
          <w:kern w:val="0"/>
          <w:sz w:val="28"/>
          <w:szCs w:val="20"/>
        </w:rPr>
        <w:t>升值</w:t>
      </w:r>
      <w:r w:rsidRPr="00797AD9">
        <w:rPr>
          <w:rFonts w:eastAsia="標楷體" w:hint="eastAsia"/>
          <w:color w:val="000000" w:themeColor="text1"/>
          <w:kern w:val="0"/>
          <w:sz w:val="28"/>
          <w:szCs w:val="20"/>
        </w:rPr>
        <w:t>6.41</w:t>
      </w:r>
      <w:r w:rsidRPr="00797AD9">
        <w:rPr>
          <w:rFonts w:eastAsia="標楷體"/>
          <w:color w:val="000000" w:themeColor="text1"/>
          <w:kern w:val="0"/>
          <w:sz w:val="28"/>
          <w:szCs w:val="20"/>
        </w:rPr>
        <w:t>%</w:t>
      </w:r>
      <w:r w:rsidRPr="00797AD9">
        <w:rPr>
          <w:rFonts w:eastAsia="標楷體"/>
          <w:color w:val="000000" w:themeColor="text1"/>
          <w:kern w:val="0"/>
          <w:sz w:val="28"/>
          <w:szCs w:val="20"/>
        </w:rPr>
        <w:t>。</w:t>
      </w:r>
    </w:p>
    <w:p w:rsidR="00797AD9" w:rsidRPr="00797AD9" w:rsidRDefault="00797AD9" w:rsidP="00797AD9">
      <w:pPr>
        <w:tabs>
          <w:tab w:val="left" w:pos="540"/>
        </w:tabs>
        <w:snapToGrid w:val="0"/>
        <w:spacing w:before="120" w:line="300" w:lineRule="auto"/>
        <w:ind w:left="423" w:hangingChars="151" w:hanging="423"/>
        <w:rPr>
          <w:rFonts w:eastAsia="標楷體"/>
          <w:color w:val="000000" w:themeColor="text1"/>
          <w:kern w:val="0"/>
          <w:sz w:val="28"/>
          <w:szCs w:val="20"/>
        </w:rPr>
      </w:pPr>
    </w:p>
    <w:p w:rsidR="00797AD9" w:rsidRPr="00797AD9" w:rsidRDefault="00797AD9" w:rsidP="00797AD9">
      <w:pPr>
        <w:snapToGrid w:val="0"/>
        <w:spacing w:before="360" w:line="300" w:lineRule="auto"/>
        <w:ind w:left="566" w:hangingChars="202" w:hanging="566"/>
        <w:rPr>
          <w:rFonts w:eastAsia="標楷體"/>
          <w:b/>
          <w:bCs/>
          <w:color w:val="000000" w:themeColor="text1"/>
          <w:sz w:val="28"/>
          <w:szCs w:val="28"/>
        </w:rPr>
      </w:pPr>
      <w:r w:rsidRPr="00797AD9">
        <w:rPr>
          <w:rFonts w:eastAsia="標楷體"/>
          <w:b/>
          <w:bCs/>
          <w:color w:val="000000" w:themeColor="text1"/>
          <w:sz w:val="28"/>
          <w:szCs w:val="28"/>
        </w:rPr>
        <w:lastRenderedPageBreak/>
        <w:t>５、</w:t>
      </w:r>
      <w:r w:rsidRPr="00797AD9">
        <w:rPr>
          <w:rFonts w:eastAsia="標楷體"/>
          <w:b/>
          <w:bCs/>
          <w:color w:val="000000" w:themeColor="text1"/>
          <w:sz w:val="28"/>
          <w:szCs w:val="28"/>
        </w:rPr>
        <w:t>10</w:t>
      </w:r>
      <w:r w:rsidRPr="00797AD9">
        <w:rPr>
          <w:rFonts w:eastAsia="標楷體" w:hint="eastAsia"/>
          <w:b/>
          <w:bCs/>
          <w:color w:val="000000" w:themeColor="text1"/>
          <w:sz w:val="28"/>
          <w:szCs w:val="28"/>
        </w:rPr>
        <w:t>9</w:t>
      </w:r>
      <w:r w:rsidRPr="00797AD9">
        <w:rPr>
          <w:rFonts w:eastAsia="標楷體"/>
          <w:b/>
          <w:bCs/>
          <w:color w:val="000000" w:themeColor="text1"/>
          <w:sz w:val="28"/>
          <w:szCs w:val="28"/>
        </w:rPr>
        <w:t>年</w:t>
      </w:r>
      <w:r w:rsidRPr="00797AD9">
        <w:rPr>
          <w:rFonts w:eastAsia="標楷體" w:hint="eastAsia"/>
          <w:b/>
          <w:bCs/>
          <w:color w:val="000000" w:themeColor="text1"/>
          <w:sz w:val="28"/>
          <w:szCs w:val="28"/>
        </w:rPr>
        <w:t>8</w:t>
      </w:r>
      <w:r w:rsidRPr="00797AD9">
        <w:rPr>
          <w:rFonts w:eastAsia="標楷體"/>
          <w:b/>
          <w:bCs/>
          <w:color w:val="000000" w:themeColor="text1"/>
          <w:sz w:val="28"/>
          <w:szCs w:val="28"/>
        </w:rPr>
        <w:t>月底外匯存底為</w:t>
      </w:r>
      <w:r w:rsidRPr="00797AD9">
        <w:rPr>
          <w:rFonts w:eastAsia="標楷體" w:hint="eastAsia"/>
          <w:b/>
          <w:bCs/>
          <w:color w:val="000000" w:themeColor="text1"/>
          <w:sz w:val="28"/>
          <w:szCs w:val="28"/>
        </w:rPr>
        <w:t>4,981.69</w:t>
      </w:r>
      <w:r w:rsidRPr="00797AD9">
        <w:rPr>
          <w:rFonts w:eastAsia="標楷體"/>
          <w:b/>
          <w:bCs/>
          <w:color w:val="000000" w:themeColor="text1"/>
          <w:sz w:val="28"/>
          <w:szCs w:val="28"/>
        </w:rPr>
        <w:t>億美元</w:t>
      </w:r>
    </w:p>
    <w:p w:rsidR="00797AD9" w:rsidRPr="00797AD9" w:rsidRDefault="00797AD9" w:rsidP="00797AD9">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797AD9">
        <w:rPr>
          <w:rFonts w:eastAsia="標楷體"/>
          <w:noProof/>
          <w:color w:val="000000" w:themeColor="text1"/>
          <w:kern w:val="0"/>
          <w:sz w:val="28"/>
          <w:szCs w:val="28"/>
        </w:rPr>
        <w:drawing>
          <wp:anchor distT="0" distB="0" distL="114300" distR="114300" simplePos="0" relativeHeight="253310464" behindDoc="1" locked="0" layoutInCell="1" allowOverlap="1" wp14:anchorId="2538EF3B" wp14:editId="143E60D6">
            <wp:simplePos x="0" y="0"/>
            <wp:positionH relativeFrom="column">
              <wp:posOffset>3099435</wp:posOffset>
            </wp:positionH>
            <wp:positionV relativeFrom="paragraph">
              <wp:posOffset>248920</wp:posOffset>
            </wp:positionV>
            <wp:extent cx="3054350" cy="2572385"/>
            <wp:effectExtent l="0" t="0" r="0" b="0"/>
            <wp:wrapSquare wrapText="bothSides"/>
            <wp:docPr id="26" name="圖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797AD9">
        <w:rPr>
          <w:rFonts w:eastAsia="標楷體"/>
          <w:color w:val="000000" w:themeColor="text1"/>
          <w:kern w:val="0"/>
          <w:sz w:val="28"/>
          <w:szCs w:val="28"/>
        </w:rPr>
        <w:t>10</w:t>
      </w:r>
      <w:r w:rsidRPr="00797AD9">
        <w:rPr>
          <w:rFonts w:eastAsia="標楷體" w:hint="eastAsia"/>
          <w:color w:val="000000" w:themeColor="text1"/>
          <w:kern w:val="0"/>
          <w:sz w:val="28"/>
          <w:szCs w:val="28"/>
        </w:rPr>
        <w:t>9</w:t>
      </w:r>
      <w:r w:rsidRPr="00797AD9">
        <w:rPr>
          <w:rFonts w:eastAsia="標楷體"/>
          <w:color w:val="000000" w:themeColor="text1"/>
          <w:kern w:val="0"/>
          <w:sz w:val="28"/>
          <w:szCs w:val="28"/>
        </w:rPr>
        <w:t>年</w:t>
      </w:r>
      <w:r w:rsidRPr="00797AD9">
        <w:rPr>
          <w:rFonts w:eastAsia="標楷體" w:hint="eastAsia"/>
          <w:color w:val="000000" w:themeColor="text1"/>
          <w:kern w:val="0"/>
          <w:sz w:val="28"/>
          <w:szCs w:val="28"/>
        </w:rPr>
        <w:t>8</w:t>
      </w:r>
      <w:r w:rsidRPr="00797AD9">
        <w:rPr>
          <w:rFonts w:eastAsia="標楷體"/>
          <w:color w:val="000000" w:themeColor="text1"/>
          <w:kern w:val="0"/>
          <w:sz w:val="28"/>
          <w:szCs w:val="28"/>
        </w:rPr>
        <w:t>月底，我國外匯存底金額為</w:t>
      </w:r>
      <w:r w:rsidRPr="00797AD9">
        <w:rPr>
          <w:rFonts w:eastAsia="標楷體"/>
          <w:color w:val="000000" w:themeColor="text1"/>
          <w:kern w:val="0"/>
          <w:sz w:val="28"/>
          <w:szCs w:val="28"/>
        </w:rPr>
        <w:t>4,</w:t>
      </w:r>
      <w:r w:rsidRPr="00797AD9">
        <w:rPr>
          <w:rFonts w:eastAsia="標楷體" w:hint="eastAsia"/>
          <w:color w:val="000000" w:themeColor="text1"/>
          <w:kern w:val="0"/>
          <w:sz w:val="28"/>
          <w:szCs w:val="28"/>
        </w:rPr>
        <w:t>981.69</w:t>
      </w:r>
      <w:r w:rsidRPr="00797AD9">
        <w:rPr>
          <w:rFonts w:eastAsia="標楷體"/>
          <w:color w:val="000000" w:themeColor="text1"/>
          <w:kern w:val="0"/>
          <w:sz w:val="28"/>
          <w:szCs w:val="28"/>
        </w:rPr>
        <w:t>億美元，較上月底增加</w:t>
      </w:r>
      <w:r w:rsidRPr="00797AD9">
        <w:rPr>
          <w:rFonts w:eastAsia="標楷體" w:hint="eastAsia"/>
          <w:color w:val="000000" w:themeColor="text1"/>
          <w:kern w:val="0"/>
          <w:sz w:val="28"/>
          <w:szCs w:val="28"/>
        </w:rPr>
        <w:t>19.98</w:t>
      </w:r>
      <w:r w:rsidRPr="00797AD9">
        <w:rPr>
          <w:rFonts w:eastAsia="標楷體"/>
          <w:color w:val="000000" w:themeColor="text1"/>
          <w:kern w:val="0"/>
          <w:sz w:val="28"/>
          <w:szCs w:val="28"/>
        </w:rPr>
        <w:t>億美元，</w:t>
      </w:r>
      <w:r w:rsidRPr="00797AD9">
        <w:rPr>
          <w:rFonts w:eastAsia="標楷體" w:hint="eastAsia"/>
          <w:color w:val="000000" w:themeColor="text1"/>
          <w:kern w:val="0"/>
          <w:sz w:val="28"/>
          <w:szCs w:val="28"/>
        </w:rPr>
        <w:t>主要來自於外匯存底投資運用收益；以及歐元等貨幣對美元升值，以該等貨幣持有之外匯折成美元後，金額增加。</w:t>
      </w:r>
    </w:p>
    <w:p w:rsidR="00797AD9" w:rsidRPr="00797AD9" w:rsidRDefault="00797AD9" w:rsidP="00797AD9">
      <w:pPr>
        <w:widowControl/>
        <w:topLinePunct/>
        <w:snapToGrid w:val="0"/>
        <w:spacing w:beforeLines="50" w:before="180" w:line="300" w:lineRule="auto"/>
        <w:ind w:leftChars="118" w:left="283" w:rightChars="-59" w:right="-142" w:firstLineChars="236" w:firstLine="661"/>
        <w:jc w:val="both"/>
        <w:rPr>
          <w:rFonts w:eastAsia="標楷體"/>
          <w:color w:val="000000" w:themeColor="text1"/>
          <w:sz w:val="28"/>
          <w:szCs w:val="28"/>
        </w:rPr>
      </w:pPr>
    </w:p>
    <w:p w:rsidR="00797AD9" w:rsidRPr="00797AD9" w:rsidRDefault="00797AD9" w:rsidP="00797AD9">
      <w:pPr>
        <w:snapToGrid w:val="0"/>
        <w:spacing w:before="360" w:line="300" w:lineRule="auto"/>
        <w:ind w:left="566" w:hangingChars="202" w:hanging="566"/>
        <w:rPr>
          <w:rFonts w:eastAsia="標楷體"/>
          <w:b/>
          <w:bCs/>
          <w:color w:val="000000" w:themeColor="text1"/>
          <w:kern w:val="0"/>
          <w:sz w:val="28"/>
          <w:szCs w:val="20"/>
        </w:rPr>
      </w:pPr>
      <w:r w:rsidRPr="00797AD9">
        <w:rPr>
          <w:rFonts w:eastAsia="標楷體"/>
          <w:b/>
          <w:bCs/>
          <w:color w:val="000000" w:themeColor="text1"/>
          <w:kern w:val="0"/>
          <w:sz w:val="28"/>
          <w:szCs w:val="20"/>
        </w:rPr>
        <w:t>６、</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8</w:t>
      </w:r>
      <w:r w:rsidRPr="00797AD9">
        <w:rPr>
          <w:rFonts w:eastAsia="標楷體"/>
          <w:b/>
          <w:bCs/>
          <w:color w:val="000000" w:themeColor="text1"/>
          <w:kern w:val="0"/>
          <w:sz w:val="28"/>
          <w:szCs w:val="20"/>
        </w:rPr>
        <w:t>月臺灣加權股價平均收盤指數為</w:t>
      </w:r>
      <w:r w:rsidRPr="00797AD9">
        <w:rPr>
          <w:rFonts w:eastAsia="標楷體" w:hint="eastAsia"/>
          <w:b/>
          <w:bCs/>
          <w:color w:val="000000" w:themeColor="text1"/>
          <w:kern w:val="0"/>
          <w:sz w:val="28"/>
          <w:szCs w:val="20"/>
        </w:rPr>
        <w:t>12,743.07</w:t>
      </w:r>
    </w:p>
    <w:p w:rsidR="00797AD9" w:rsidRPr="00797AD9" w:rsidRDefault="00797AD9" w:rsidP="00797AD9">
      <w:pPr>
        <w:widowControl/>
        <w:topLinePunct/>
        <w:snapToGrid w:val="0"/>
        <w:spacing w:beforeLines="50" w:before="180" w:line="300" w:lineRule="auto"/>
        <w:ind w:leftChars="118" w:left="283" w:right="-1" w:firstLineChars="202" w:firstLine="566"/>
        <w:jc w:val="both"/>
        <w:rPr>
          <w:rFonts w:eastAsia="標楷體"/>
          <w:color w:val="000000" w:themeColor="text1"/>
          <w:spacing w:val="-4"/>
          <w:kern w:val="0"/>
          <w:sz w:val="28"/>
          <w:szCs w:val="20"/>
        </w:rPr>
      </w:pPr>
      <w:r w:rsidRPr="00797AD9">
        <w:rPr>
          <w:rFonts w:eastAsia="標楷體"/>
          <w:color w:val="000000" w:themeColor="text1"/>
          <w:kern w:val="0"/>
          <w:sz w:val="28"/>
          <w:szCs w:val="20"/>
        </w:rPr>
        <w:t>臺灣股票市場</w:t>
      </w:r>
      <w:r w:rsidRPr="00797AD9">
        <w:rPr>
          <w:rFonts w:eastAsia="標楷體"/>
          <w:color w:val="000000" w:themeColor="text1"/>
          <w:kern w:val="0"/>
          <w:sz w:val="28"/>
          <w:szCs w:val="20"/>
        </w:rPr>
        <w:t>10</w:t>
      </w:r>
      <w:r w:rsidRPr="00797AD9">
        <w:rPr>
          <w:rFonts w:eastAsia="標楷體" w:hint="eastAsia"/>
          <w:color w:val="000000" w:themeColor="text1"/>
          <w:kern w:val="0"/>
          <w:sz w:val="28"/>
          <w:szCs w:val="20"/>
        </w:rPr>
        <w:t>9</w:t>
      </w:r>
      <w:r w:rsidRPr="00797AD9">
        <w:rPr>
          <w:rFonts w:eastAsia="標楷體"/>
          <w:color w:val="000000" w:themeColor="text1"/>
          <w:kern w:val="0"/>
          <w:sz w:val="28"/>
          <w:szCs w:val="20"/>
        </w:rPr>
        <w:t>年</w:t>
      </w:r>
      <w:r w:rsidRPr="00797AD9">
        <w:rPr>
          <w:rFonts w:eastAsia="標楷體" w:hint="eastAsia"/>
          <w:color w:val="000000" w:themeColor="text1"/>
          <w:kern w:val="0"/>
          <w:sz w:val="28"/>
          <w:szCs w:val="20"/>
        </w:rPr>
        <w:t>8</w:t>
      </w:r>
      <w:r w:rsidRPr="00797AD9">
        <w:rPr>
          <w:rFonts w:eastAsia="標楷體"/>
          <w:color w:val="000000" w:themeColor="text1"/>
          <w:kern w:val="0"/>
          <w:sz w:val="28"/>
          <w:szCs w:val="20"/>
        </w:rPr>
        <w:t>月平均股價收盤指數為</w:t>
      </w:r>
      <w:r w:rsidRPr="00797AD9">
        <w:rPr>
          <w:rFonts w:eastAsia="標楷體" w:hint="eastAsia"/>
          <w:color w:val="000000" w:themeColor="text1"/>
          <w:kern w:val="0"/>
          <w:sz w:val="28"/>
          <w:szCs w:val="20"/>
        </w:rPr>
        <w:t>12,743.07</w:t>
      </w:r>
      <w:r w:rsidRPr="00797AD9">
        <w:rPr>
          <w:rFonts w:eastAsia="標楷體"/>
          <w:color w:val="000000" w:themeColor="text1"/>
          <w:kern w:val="0"/>
          <w:sz w:val="28"/>
          <w:szCs w:val="20"/>
        </w:rPr>
        <w:t>，較上月平均收盤指數</w:t>
      </w:r>
      <w:r w:rsidRPr="00797AD9">
        <w:rPr>
          <w:rFonts w:eastAsia="標楷體" w:hint="eastAsia"/>
          <w:color w:val="000000" w:themeColor="text1"/>
          <w:kern w:val="0"/>
          <w:sz w:val="28"/>
          <w:szCs w:val="20"/>
        </w:rPr>
        <w:t>12,256.21</w:t>
      </w:r>
      <w:r w:rsidRPr="00797AD9">
        <w:rPr>
          <w:rFonts w:eastAsia="標楷體" w:hint="eastAsia"/>
          <w:color w:val="000000" w:themeColor="text1"/>
          <w:kern w:val="0"/>
          <w:sz w:val="28"/>
          <w:szCs w:val="20"/>
        </w:rPr>
        <w:t>上漲</w:t>
      </w:r>
      <w:r w:rsidRPr="00797AD9">
        <w:rPr>
          <w:rFonts w:eastAsia="標楷體" w:hint="eastAsia"/>
          <w:color w:val="000000" w:themeColor="text1"/>
          <w:kern w:val="0"/>
          <w:sz w:val="28"/>
          <w:szCs w:val="20"/>
        </w:rPr>
        <w:t>3.97</w:t>
      </w:r>
      <w:r w:rsidRPr="00797AD9">
        <w:rPr>
          <w:rFonts w:eastAsia="標楷體"/>
          <w:color w:val="000000" w:themeColor="text1"/>
          <w:kern w:val="0"/>
          <w:sz w:val="28"/>
          <w:szCs w:val="20"/>
        </w:rPr>
        <w:t>%</w:t>
      </w:r>
      <w:r w:rsidRPr="00797AD9">
        <w:rPr>
          <w:rFonts w:eastAsia="標楷體"/>
          <w:color w:val="000000" w:themeColor="text1"/>
          <w:kern w:val="0"/>
          <w:sz w:val="28"/>
          <w:szCs w:val="20"/>
        </w:rPr>
        <w:t>，較上年同月</w:t>
      </w:r>
      <w:r w:rsidRPr="00797AD9">
        <w:rPr>
          <w:rFonts w:eastAsia="標楷體" w:hint="eastAsia"/>
          <w:color w:val="000000" w:themeColor="text1"/>
          <w:kern w:val="0"/>
          <w:sz w:val="28"/>
          <w:szCs w:val="20"/>
        </w:rPr>
        <w:t>10,469.14</w:t>
      </w:r>
      <w:r w:rsidRPr="00797AD9">
        <w:rPr>
          <w:rFonts w:eastAsia="標楷體" w:hint="eastAsia"/>
          <w:color w:val="000000" w:themeColor="text1"/>
          <w:kern w:val="0"/>
          <w:sz w:val="28"/>
          <w:szCs w:val="20"/>
        </w:rPr>
        <w:t>上漲</w:t>
      </w:r>
      <w:r w:rsidRPr="00797AD9">
        <w:rPr>
          <w:rFonts w:eastAsia="標楷體" w:hint="eastAsia"/>
          <w:color w:val="000000" w:themeColor="text1"/>
          <w:kern w:val="0"/>
          <w:sz w:val="28"/>
          <w:szCs w:val="20"/>
        </w:rPr>
        <w:t>21.72</w:t>
      </w:r>
      <w:r w:rsidRPr="00797AD9">
        <w:rPr>
          <w:rFonts w:eastAsia="標楷體"/>
          <w:color w:val="000000" w:themeColor="text1"/>
          <w:spacing w:val="-4"/>
          <w:kern w:val="0"/>
          <w:sz w:val="28"/>
          <w:szCs w:val="20"/>
        </w:rPr>
        <w:t>%</w:t>
      </w:r>
      <w:r w:rsidRPr="00797AD9">
        <w:rPr>
          <w:rFonts w:eastAsia="標楷體"/>
          <w:color w:val="000000" w:themeColor="text1"/>
          <w:spacing w:val="-4"/>
          <w:kern w:val="0"/>
          <w:sz w:val="28"/>
          <w:szCs w:val="20"/>
        </w:rPr>
        <w:t>。</w:t>
      </w:r>
    </w:p>
    <w:p w:rsidR="00797AD9" w:rsidRPr="00797AD9" w:rsidRDefault="00797AD9" w:rsidP="00797AD9">
      <w:pPr>
        <w:widowControl/>
        <w:topLinePunct/>
        <w:snapToGrid w:val="0"/>
        <w:spacing w:before="120" w:line="300" w:lineRule="auto"/>
        <w:ind w:leftChars="118" w:left="283" w:rightChars="-59" w:right="-142" w:firstLine="1"/>
        <w:jc w:val="center"/>
        <w:rPr>
          <w:rFonts w:eastAsia="標楷體"/>
          <w:color w:val="000000" w:themeColor="text1"/>
          <w:kern w:val="0"/>
          <w:sz w:val="28"/>
          <w:szCs w:val="20"/>
        </w:rPr>
      </w:pPr>
      <w:r w:rsidRPr="00797AD9">
        <w:rPr>
          <w:rFonts w:eastAsia="標楷體"/>
          <w:noProof/>
          <w:color w:val="000000" w:themeColor="text1"/>
          <w:kern w:val="0"/>
          <w:sz w:val="28"/>
          <w:szCs w:val="20"/>
        </w:rPr>
        <w:drawing>
          <wp:inline distT="0" distB="0" distL="0" distR="0" wp14:anchorId="3815A046" wp14:editId="30B26F8D">
            <wp:extent cx="5400040" cy="3142615"/>
            <wp:effectExtent l="0" t="0" r="0" b="635"/>
            <wp:docPr id="30" name="圖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97AD9" w:rsidRPr="00797AD9" w:rsidRDefault="00797AD9" w:rsidP="00797AD9">
      <w:pPr>
        <w:widowControl/>
        <w:rPr>
          <w:rFonts w:eastAsia="標楷體"/>
          <w:b/>
          <w:bCs/>
          <w:color w:val="000000" w:themeColor="text1"/>
          <w:sz w:val="32"/>
          <w:szCs w:val="32"/>
        </w:rPr>
      </w:pPr>
      <w:r w:rsidRPr="00797AD9">
        <w:rPr>
          <w:rFonts w:eastAsia="標楷體"/>
          <w:b/>
          <w:bCs/>
          <w:color w:val="000000" w:themeColor="text1"/>
          <w:sz w:val="32"/>
          <w:szCs w:val="32"/>
        </w:rPr>
        <w:br w:type="page"/>
      </w:r>
    </w:p>
    <w:p w:rsidR="00797AD9" w:rsidRPr="00797AD9" w:rsidRDefault="00797AD9" w:rsidP="00797AD9">
      <w:pPr>
        <w:keepNext/>
        <w:snapToGrid w:val="0"/>
        <w:spacing w:beforeLines="50" w:before="180" w:after="240" w:line="300" w:lineRule="auto"/>
        <w:ind w:rightChars="-25" w:right="-60"/>
        <w:outlineLvl w:val="2"/>
        <w:rPr>
          <w:rFonts w:eastAsia="標楷體"/>
          <w:b/>
          <w:bCs/>
          <w:color w:val="000000" w:themeColor="text1"/>
          <w:sz w:val="32"/>
          <w:szCs w:val="32"/>
        </w:rPr>
      </w:pPr>
      <w:bookmarkStart w:id="139" w:name="_Toc52011567"/>
      <w:r w:rsidRPr="00797AD9">
        <w:rPr>
          <w:rFonts w:eastAsia="標楷體"/>
          <w:b/>
          <w:bCs/>
          <w:color w:val="000000" w:themeColor="text1"/>
          <w:sz w:val="32"/>
          <w:szCs w:val="32"/>
        </w:rPr>
        <w:lastRenderedPageBreak/>
        <w:t>（九）就業薪資</w:t>
      </w:r>
      <w:bookmarkEnd w:id="137"/>
      <w:bookmarkEnd w:id="138"/>
      <w:bookmarkEnd w:id="139"/>
    </w:p>
    <w:p w:rsidR="00797AD9" w:rsidRPr="00797AD9" w:rsidRDefault="00797AD9" w:rsidP="00797AD9">
      <w:pPr>
        <w:tabs>
          <w:tab w:val="left" w:pos="540"/>
        </w:tabs>
        <w:snapToGrid w:val="0"/>
        <w:spacing w:line="300" w:lineRule="auto"/>
        <w:ind w:rightChars="-136" w:right="-326"/>
        <w:rPr>
          <w:rFonts w:eastAsia="標楷體"/>
          <w:b/>
          <w:bCs/>
          <w:color w:val="000000" w:themeColor="text1"/>
          <w:spacing w:val="-4"/>
          <w:sz w:val="28"/>
          <w:szCs w:val="28"/>
        </w:rPr>
      </w:pPr>
      <w:r w:rsidRPr="00797AD9">
        <w:rPr>
          <w:rFonts w:eastAsia="標楷體"/>
          <w:b/>
          <w:bCs/>
          <w:color w:val="000000" w:themeColor="text1"/>
          <w:spacing w:val="-4"/>
          <w:sz w:val="28"/>
          <w:szCs w:val="28"/>
        </w:rPr>
        <w:t>１、</w:t>
      </w:r>
      <w:r w:rsidRPr="00797AD9">
        <w:rPr>
          <w:rFonts w:eastAsia="標楷體"/>
          <w:b/>
          <w:bCs/>
          <w:color w:val="000000" w:themeColor="text1"/>
          <w:spacing w:val="-4"/>
          <w:sz w:val="28"/>
          <w:szCs w:val="28"/>
        </w:rPr>
        <w:t>10</w:t>
      </w:r>
      <w:r w:rsidRPr="00797AD9">
        <w:rPr>
          <w:rFonts w:eastAsia="標楷體" w:hint="eastAsia"/>
          <w:b/>
          <w:bCs/>
          <w:color w:val="000000" w:themeColor="text1"/>
          <w:spacing w:val="-4"/>
          <w:sz w:val="28"/>
          <w:szCs w:val="28"/>
        </w:rPr>
        <w:t>9</w:t>
      </w:r>
      <w:r w:rsidRPr="00797AD9">
        <w:rPr>
          <w:rFonts w:eastAsia="標楷體"/>
          <w:b/>
          <w:bCs/>
          <w:color w:val="000000" w:themeColor="text1"/>
          <w:spacing w:val="-4"/>
          <w:sz w:val="28"/>
          <w:szCs w:val="28"/>
        </w:rPr>
        <w:t>年</w:t>
      </w:r>
      <w:r w:rsidRPr="00797AD9">
        <w:rPr>
          <w:rFonts w:eastAsia="標楷體" w:hint="eastAsia"/>
          <w:b/>
          <w:bCs/>
          <w:color w:val="000000" w:themeColor="text1"/>
          <w:spacing w:val="-4"/>
          <w:sz w:val="28"/>
          <w:szCs w:val="28"/>
        </w:rPr>
        <w:t>8</w:t>
      </w:r>
      <w:r w:rsidRPr="00797AD9">
        <w:rPr>
          <w:rFonts w:eastAsia="標楷體"/>
          <w:b/>
          <w:bCs/>
          <w:color w:val="000000" w:themeColor="text1"/>
          <w:spacing w:val="-4"/>
          <w:sz w:val="28"/>
          <w:szCs w:val="28"/>
        </w:rPr>
        <w:t>月失業率為</w:t>
      </w:r>
      <w:r w:rsidRPr="00797AD9">
        <w:rPr>
          <w:rFonts w:eastAsia="標楷體" w:hint="eastAsia"/>
          <w:b/>
          <w:bCs/>
          <w:color w:val="000000" w:themeColor="text1"/>
          <w:spacing w:val="-4"/>
          <w:sz w:val="28"/>
          <w:szCs w:val="28"/>
        </w:rPr>
        <w:t>3.99</w:t>
      </w:r>
      <w:r w:rsidRPr="00797AD9">
        <w:rPr>
          <w:rFonts w:eastAsia="標楷體"/>
          <w:b/>
          <w:bCs/>
          <w:color w:val="000000" w:themeColor="text1"/>
          <w:spacing w:val="-4"/>
          <w:sz w:val="28"/>
          <w:szCs w:val="28"/>
        </w:rPr>
        <w:t>%</w:t>
      </w:r>
      <w:r w:rsidRPr="00797AD9">
        <w:rPr>
          <w:rFonts w:eastAsia="標楷體"/>
          <w:b/>
          <w:bCs/>
          <w:color w:val="000000" w:themeColor="text1"/>
          <w:spacing w:val="-4"/>
          <w:sz w:val="28"/>
          <w:szCs w:val="28"/>
        </w:rPr>
        <w:t>，</w:t>
      </w:r>
      <w:r w:rsidRPr="00797AD9">
        <w:rPr>
          <w:rFonts w:eastAsia="標楷體" w:hint="eastAsia"/>
          <w:b/>
          <w:bCs/>
          <w:color w:val="000000" w:themeColor="text1"/>
          <w:spacing w:val="-4"/>
          <w:sz w:val="28"/>
          <w:szCs w:val="28"/>
        </w:rPr>
        <w:t>較</w:t>
      </w:r>
      <w:r w:rsidRPr="00797AD9">
        <w:rPr>
          <w:rFonts w:eastAsia="標楷體"/>
          <w:b/>
          <w:bCs/>
          <w:color w:val="000000" w:themeColor="text1"/>
          <w:spacing w:val="-4"/>
          <w:sz w:val="28"/>
          <w:szCs w:val="28"/>
        </w:rPr>
        <w:t>上年同</w:t>
      </w:r>
      <w:r w:rsidRPr="00797AD9">
        <w:rPr>
          <w:rFonts w:eastAsia="標楷體" w:hint="eastAsia"/>
          <w:b/>
          <w:bCs/>
          <w:color w:val="000000" w:themeColor="text1"/>
          <w:spacing w:val="-4"/>
          <w:sz w:val="28"/>
          <w:szCs w:val="28"/>
        </w:rPr>
        <w:t>月上升</w:t>
      </w:r>
      <w:r w:rsidRPr="00797AD9">
        <w:rPr>
          <w:rFonts w:eastAsia="標楷體" w:hint="eastAsia"/>
          <w:b/>
          <w:bCs/>
          <w:color w:val="000000" w:themeColor="text1"/>
          <w:spacing w:val="-4"/>
          <w:sz w:val="28"/>
          <w:szCs w:val="28"/>
        </w:rPr>
        <w:t>0.10</w:t>
      </w:r>
      <w:r w:rsidRPr="00797AD9">
        <w:rPr>
          <w:rFonts w:eastAsia="標楷體" w:hint="eastAsia"/>
          <w:b/>
          <w:bCs/>
          <w:color w:val="000000" w:themeColor="text1"/>
          <w:spacing w:val="-4"/>
          <w:sz w:val="28"/>
          <w:szCs w:val="28"/>
        </w:rPr>
        <w:t>個百分點</w:t>
      </w:r>
    </w:p>
    <w:p w:rsidR="00797AD9" w:rsidRPr="00797AD9" w:rsidRDefault="00797AD9" w:rsidP="00797AD9">
      <w:pPr>
        <w:snapToGrid w:val="0"/>
        <w:spacing w:line="300" w:lineRule="auto"/>
        <w:ind w:leftChars="119" w:left="569" w:rightChars="18" w:right="43" w:hangingChars="101" w:hanging="283"/>
        <w:jc w:val="both"/>
        <w:rPr>
          <w:rFonts w:eastAsia="標楷體"/>
          <w:color w:val="FF0000"/>
          <w:sz w:val="28"/>
          <w:szCs w:val="28"/>
        </w:rPr>
      </w:pPr>
      <w:r w:rsidRPr="00797AD9">
        <w:rPr>
          <w:rFonts w:eastAsia="標楷體"/>
          <w:color w:val="000000" w:themeColor="text1"/>
          <w:sz w:val="28"/>
          <w:szCs w:val="28"/>
        </w:rPr>
        <w:t>－勞動力為</w:t>
      </w:r>
      <w:r w:rsidRPr="00797AD9">
        <w:rPr>
          <w:rFonts w:eastAsia="標楷體"/>
          <w:color w:val="000000" w:themeColor="text1"/>
          <w:sz w:val="28"/>
          <w:szCs w:val="28"/>
        </w:rPr>
        <w:t>1,19</w:t>
      </w:r>
      <w:r w:rsidRPr="00797AD9">
        <w:rPr>
          <w:rFonts w:eastAsia="標楷體" w:hint="eastAsia"/>
          <w:color w:val="000000" w:themeColor="text1"/>
          <w:sz w:val="28"/>
          <w:szCs w:val="28"/>
        </w:rPr>
        <w:t>8.5</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Pr="00797AD9">
        <w:rPr>
          <w:rFonts w:eastAsia="標楷體" w:hint="eastAsia"/>
          <w:color w:val="000000" w:themeColor="text1"/>
          <w:sz w:val="28"/>
          <w:szCs w:val="28"/>
        </w:rPr>
        <w:t>05</w:t>
      </w:r>
      <w:r w:rsidRPr="00797AD9">
        <w:rPr>
          <w:rFonts w:eastAsia="標楷體"/>
          <w:color w:val="000000" w:themeColor="text1"/>
          <w:sz w:val="28"/>
          <w:szCs w:val="28"/>
        </w:rPr>
        <w:t>%</w:t>
      </w:r>
      <w:r w:rsidRPr="00797AD9">
        <w:rPr>
          <w:rFonts w:eastAsia="標楷體"/>
          <w:color w:val="000000" w:themeColor="text1"/>
          <w:sz w:val="28"/>
          <w:szCs w:val="28"/>
        </w:rPr>
        <w:t>；勞動力參與率為</w:t>
      </w:r>
      <w:r w:rsidRPr="00797AD9">
        <w:rPr>
          <w:rFonts w:eastAsia="標楷體"/>
          <w:color w:val="000000" w:themeColor="text1"/>
          <w:sz w:val="28"/>
          <w:szCs w:val="28"/>
        </w:rPr>
        <w:t>59.</w:t>
      </w:r>
      <w:r w:rsidRPr="00797AD9">
        <w:rPr>
          <w:rFonts w:eastAsia="標楷體" w:hint="eastAsia"/>
          <w:color w:val="000000" w:themeColor="text1"/>
          <w:sz w:val="28"/>
          <w:szCs w:val="28"/>
        </w:rPr>
        <w:t>23</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Pr="00797AD9">
        <w:rPr>
          <w:rFonts w:eastAsia="標楷體" w:hint="eastAsia"/>
          <w:color w:val="000000" w:themeColor="text1"/>
          <w:sz w:val="28"/>
          <w:szCs w:val="28"/>
        </w:rPr>
        <w:t>減少</w:t>
      </w:r>
      <w:r w:rsidRPr="00797AD9">
        <w:rPr>
          <w:rFonts w:eastAsia="標楷體" w:hint="eastAsia"/>
          <w:color w:val="000000" w:themeColor="text1"/>
          <w:sz w:val="28"/>
          <w:szCs w:val="28"/>
        </w:rPr>
        <w:t>0.15</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－就業人數為</w:t>
      </w:r>
      <w:r w:rsidRPr="00797AD9">
        <w:rPr>
          <w:rFonts w:eastAsia="標楷體"/>
          <w:color w:val="000000" w:themeColor="text1"/>
          <w:sz w:val="28"/>
          <w:szCs w:val="28"/>
        </w:rPr>
        <w:t>1,1</w:t>
      </w:r>
      <w:r w:rsidRPr="00797AD9">
        <w:rPr>
          <w:rFonts w:eastAsia="標楷體" w:hint="eastAsia"/>
          <w:color w:val="000000" w:themeColor="text1"/>
          <w:sz w:val="28"/>
          <w:szCs w:val="28"/>
        </w:rPr>
        <w:t>50.7</w:t>
      </w:r>
      <w:r w:rsidRPr="00797AD9">
        <w:rPr>
          <w:rFonts w:eastAsia="標楷體"/>
          <w:color w:val="000000" w:themeColor="text1"/>
          <w:sz w:val="28"/>
          <w:szCs w:val="28"/>
        </w:rPr>
        <w:t>萬人，較上年同月</w:t>
      </w:r>
      <w:r w:rsidRPr="00797AD9">
        <w:rPr>
          <w:rFonts w:eastAsia="標楷體" w:hint="eastAsia"/>
          <w:color w:val="000000" w:themeColor="text1"/>
          <w:sz w:val="28"/>
          <w:szCs w:val="28"/>
        </w:rPr>
        <w:t>減少</w:t>
      </w:r>
      <w:r w:rsidRPr="00797AD9">
        <w:rPr>
          <w:rFonts w:eastAsia="標楷體"/>
          <w:color w:val="000000" w:themeColor="text1"/>
          <w:sz w:val="28"/>
          <w:szCs w:val="28"/>
        </w:rPr>
        <w:t>0.</w:t>
      </w:r>
      <w:r w:rsidRPr="00797AD9">
        <w:rPr>
          <w:rFonts w:eastAsia="標楷體" w:hint="eastAsia"/>
          <w:color w:val="000000" w:themeColor="text1"/>
          <w:sz w:val="28"/>
          <w:szCs w:val="28"/>
        </w:rPr>
        <w:t>16</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－失業人數為</w:t>
      </w:r>
      <w:r w:rsidRPr="00797AD9">
        <w:rPr>
          <w:rFonts w:eastAsia="標楷體"/>
          <w:color w:val="000000" w:themeColor="text1"/>
          <w:sz w:val="28"/>
          <w:szCs w:val="28"/>
        </w:rPr>
        <w:t>4</w:t>
      </w:r>
      <w:r w:rsidRPr="00797AD9">
        <w:rPr>
          <w:rFonts w:eastAsia="標楷體" w:hint="eastAsia"/>
          <w:color w:val="000000" w:themeColor="text1"/>
          <w:sz w:val="28"/>
          <w:szCs w:val="28"/>
        </w:rPr>
        <w:t>7.8</w:t>
      </w:r>
      <w:r w:rsidRPr="00797AD9">
        <w:rPr>
          <w:rFonts w:eastAsia="標楷體"/>
          <w:color w:val="000000" w:themeColor="text1"/>
          <w:sz w:val="28"/>
          <w:szCs w:val="28"/>
        </w:rPr>
        <w:t>萬人，失業率為</w:t>
      </w:r>
      <w:r w:rsidRPr="00797AD9">
        <w:rPr>
          <w:rFonts w:eastAsia="標楷體" w:hint="eastAsia"/>
          <w:color w:val="000000" w:themeColor="text1"/>
          <w:sz w:val="28"/>
          <w:szCs w:val="28"/>
        </w:rPr>
        <w:t>3.99</w:t>
      </w:r>
      <w:r w:rsidRPr="00797AD9">
        <w:rPr>
          <w:rFonts w:eastAsia="標楷體"/>
          <w:color w:val="000000" w:themeColor="text1"/>
          <w:sz w:val="28"/>
          <w:szCs w:val="28"/>
        </w:rPr>
        <w:t>%</w:t>
      </w:r>
      <w:r w:rsidRPr="00797AD9">
        <w:rPr>
          <w:rFonts w:eastAsia="標楷體"/>
          <w:color w:val="000000" w:themeColor="text1"/>
          <w:sz w:val="28"/>
          <w:szCs w:val="28"/>
        </w:rPr>
        <w:t>，</w:t>
      </w:r>
      <w:r w:rsidRPr="00797AD9">
        <w:rPr>
          <w:rFonts w:eastAsia="標楷體" w:hint="eastAsia"/>
          <w:color w:val="000000" w:themeColor="text1"/>
          <w:sz w:val="28"/>
          <w:szCs w:val="28"/>
        </w:rPr>
        <w:t>較</w:t>
      </w:r>
      <w:r w:rsidRPr="00797AD9">
        <w:rPr>
          <w:rFonts w:eastAsia="標楷體"/>
          <w:color w:val="000000" w:themeColor="text1"/>
          <w:sz w:val="28"/>
          <w:szCs w:val="28"/>
        </w:rPr>
        <w:t>上年同月</w:t>
      </w:r>
      <w:r w:rsidRPr="00797AD9">
        <w:rPr>
          <w:rFonts w:eastAsia="標楷體" w:hint="eastAsia"/>
          <w:color w:val="000000" w:themeColor="text1"/>
          <w:sz w:val="28"/>
          <w:szCs w:val="28"/>
        </w:rPr>
        <w:t>上升</w:t>
      </w:r>
      <w:r w:rsidRPr="00797AD9">
        <w:rPr>
          <w:rFonts w:eastAsia="標楷體" w:hint="eastAsia"/>
          <w:color w:val="000000" w:themeColor="text1"/>
          <w:sz w:val="28"/>
          <w:szCs w:val="28"/>
        </w:rPr>
        <w:t>0.10</w:t>
      </w:r>
      <w:r w:rsidRPr="00797AD9">
        <w:rPr>
          <w:rFonts w:eastAsia="標楷體" w:hint="eastAsia"/>
          <w:color w:val="000000" w:themeColor="text1"/>
          <w:sz w:val="28"/>
          <w:szCs w:val="28"/>
        </w:rPr>
        <w:t>個百分點</w:t>
      </w:r>
      <w:r w:rsidRPr="00797AD9">
        <w:rPr>
          <w:rFonts w:eastAsia="標楷體"/>
          <w:color w:val="000000" w:themeColor="text1"/>
          <w:sz w:val="28"/>
          <w:szCs w:val="28"/>
        </w:rPr>
        <w:t>。</w:t>
      </w:r>
    </w:p>
    <w:p w:rsidR="00797AD9" w:rsidRPr="00797AD9" w:rsidRDefault="00797AD9" w:rsidP="00797AD9">
      <w:pPr>
        <w:snapToGrid w:val="0"/>
        <w:spacing w:line="300" w:lineRule="auto"/>
        <w:ind w:leftChars="119" w:left="569" w:rightChars="18" w:right="43" w:hangingChars="101" w:hanging="283"/>
        <w:jc w:val="both"/>
        <w:rPr>
          <w:rFonts w:eastAsia="標楷體"/>
          <w:color w:val="000000" w:themeColor="text1"/>
          <w:sz w:val="28"/>
          <w:szCs w:val="28"/>
        </w:rPr>
      </w:pPr>
      <w:r w:rsidRPr="00797AD9">
        <w:rPr>
          <w:rFonts w:eastAsia="標楷體"/>
          <w:color w:val="000000" w:themeColor="text1"/>
          <w:sz w:val="28"/>
          <w:szCs w:val="28"/>
        </w:rPr>
        <w:t>－就業結構：農業</w:t>
      </w:r>
      <w:r w:rsidRPr="00797AD9">
        <w:rPr>
          <w:rFonts w:eastAsia="標楷體"/>
          <w:color w:val="000000" w:themeColor="text1"/>
          <w:sz w:val="28"/>
          <w:szCs w:val="28"/>
        </w:rPr>
        <w:t>5</w:t>
      </w:r>
      <w:r w:rsidRPr="00797AD9">
        <w:rPr>
          <w:rFonts w:eastAsia="標楷體" w:hint="eastAsia"/>
          <w:color w:val="000000" w:themeColor="text1"/>
          <w:sz w:val="28"/>
          <w:szCs w:val="28"/>
        </w:rPr>
        <w:t>4</w:t>
      </w:r>
      <w:r w:rsidRPr="00797AD9">
        <w:rPr>
          <w:rFonts w:eastAsia="標楷體"/>
          <w:color w:val="000000" w:themeColor="text1"/>
          <w:sz w:val="28"/>
          <w:szCs w:val="28"/>
        </w:rPr>
        <w:t>.</w:t>
      </w:r>
      <w:r w:rsidRPr="00797AD9">
        <w:rPr>
          <w:rFonts w:eastAsia="標楷體" w:hint="eastAsia"/>
          <w:color w:val="000000" w:themeColor="text1"/>
          <w:sz w:val="28"/>
          <w:szCs w:val="28"/>
        </w:rPr>
        <w:t>8</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4.</w:t>
      </w:r>
      <w:r w:rsidRPr="00797AD9">
        <w:rPr>
          <w:rFonts w:eastAsia="標楷體" w:hint="eastAsia"/>
          <w:color w:val="000000" w:themeColor="text1"/>
          <w:sz w:val="28"/>
          <w:szCs w:val="28"/>
        </w:rPr>
        <w:t>76</w:t>
      </w:r>
      <w:r w:rsidRPr="00797AD9">
        <w:rPr>
          <w:rFonts w:eastAsia="標楷體"/>
          <w:color w:val="000000" w:themeColor="text1"/>
          <w:sz w:val="28"/>
          <w:szCs w:val="28"/>
        </w:rPr>
        <w:t>%)</w:t>
      </w:r>
      <w:r w:rsidRPr="00797AD9">
        <w:rPr>
          <w:rFonts w:eastAsia="標楷體"/>
          <w:color w:val="000000" w:themeColor="text1"/>
          <w:sz w:val="28"/>
          <w:szCs w:val="28"/>
        </w:rPr>
        <w:t>，工業</w:t>
      </w:r>
      <w:r w:rsidRPr="00797AD9">
        <w:rPr>
          <w:rFonts w:eastAsia="標楷體"/>
          <w:color w:val="000000" w:themeColor="text1"/>
          <w:sz w:val="28"/>
          <w:szCs w:val="28"/>
        </w:rPr>
        <w:t>40</w:t>
      </w:r>
      <w:r w:rsidRPr="00797AD9">
        <w:rPr>
          <w:rFonts w:eastAsia="標楷體" w:hint="eastAsia"/>
          <w:color w:val="000000" w:themeColor="text1"/>
          <w:sz w:val="28"/>
          <w:szCs w:val="28"/>
        </w:rPr>
        <w:t>7</w:t>
      </w:r>
      <w:r w:rsidRPr="00797AD9">
        <w:rPr>
          <w:rFonts w:eastAsia="標楷體"/>
          <w:color w:val="000000" w:themeColor="text1"/>
          <w:sz w:val="28"/>
          <w:szCs w:val="28"/>
        </w:rPr>
        <w:t>.</w:t>
      </w:r>
      <w:r w:rsidRPr="00797AD9">
        <w:rPr>
          <w:rFonts w:eastAsia="標楷體" w:hint="eastAsia"/>
          <w:color w:val="000000" w:themeColor="text1"/>
          <w:sz w:val="28"/>
          <w:szCs w:val="28"/>
        </w:rPr>
        <w:t>2</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35.</w:t>
      </w:r>
      <w:r w:rsidRPr="00797AD9">
        <w:rPr>
          <w:rFonts w:eastAsia="標楷體" w:hint="eastAsia"/>
          <w:color w:val="000000" w:themeColor="text1"/>
          <w:sz w:val="28"/>
          <w:szCs w:val="28"/>
        </w:rPr>
        <w:t>39</w:t>
      </w:r>
      <w:r w:rsidRPr="00797AD9">
        <w:rPr>
          <w:rFonts w:eastAsia="標楷體"/>
          <w:color w:val="000000" w:themeColor="text1"/>
          <w:sz w:val="28"/>
          <w:szCs w:val="28"/>
        </w:rPr>
        <w:t>%)</w:t>
      </w:r>
      <w:r w:rsidRPr="00797AD9">
        <w:rPr>
          <w:rFonts w:eastAsia="標楷體"/>
          <w:color w:val="000000" w:themeColor="text1"/>
          <w:sz w:val="28"/>
          <w:szCs w:val="28"/>
        </w:rPr>
        <w:t>，服務業</w:t>
      </w:r>
      <w:r w:rsidRPr="00797AD9">
        <w:rPr>
          <w:rFonts w:eastAsia="標楷體"/>
          <w:color w:val="000000" w:themeColor="text1"/>
          <w:sz w:val="28"/>
          <w:szCs w:val="28"/>
        </w:rPr>
        <w:t>68</w:t>
      </w:r>
      <w:r w:rsidRPr="00797AD9">
        <w:rPr>
          <w:rFonts w:eastAsia="標楷體" w:hint="eastAsia"/>
          <w:color w:val="000000" w:themeColor="text1"/>
          <w:sz w:val="28"/>
          <w:szCs w:val="28"/>
        </w:rPr>
        <w:t>8.8</w:t>
      </w:r>
      <w:r w:rsidRPr="00797AD9">
        <w:rPr>
          <w:rFonts w:eastAsia="標楷體"/>
          <w:color w:val="000000" w:themeColor="text1"/>
          <w:sz w:val="28"/>
          <w:szCs w:val="28"/>
        </w:rPr>
        <w:t>萬人</w:t>
      </w:r>
      <w:r w:rsidRPr="00797AD9">
        <w:rPr>
          <w:rFonts w:eastAsia="標楷體"/>
          <w:color w:val="000000" w:themeColor="text1"/>
          <w:sz w:val="28"/>
          <w:szCs w:val="28"/>
        </w:rPr>
        <w:t>(</w:t>
      </w:r>
      <w:r w:rsidRPr="00797AD9">
        <w:rPr>
          <w:rFonts w:eastAsia="標楷體"/>
          <w:color w:val="000000" w:themeColor="text1"/>
          <w:sz w:val="28"/>
          <w:szCs w:val="28"/>
        </w:rPr>
        <w:t>占</w:t>
      </w:r>
      <w:r w:rsidRPr="00797AD9">
        <w:rPr>
          <w:rFonts w:eastAsia="標楷體"/>
          <w:color w:val="000000" w:themeColor="text1"/>
          <w:sz w:val="28"/>
          <w:szCs w:val="28"/>
        </w:rPr>
        <w:t>59.</w:t>
      </w:r>
      <w:r w:rsidRPr="00797AD9">
        <w:rPr>
          <w:rFonts w:eastAsia="標楷體" w:hint="eastAsia"/>
          <w:color w:val="000000" w:themeColor="text1"/>
          <w:sz w:val="28"/>
          <w:szCs w:val="28"/>
        </w:rPr>
        <w:t>86</w:t>
      </w:r>
      <w:r w:rsidRPr="00797AD9">
        <w:rPr>
          <w:rFonts w:eastAsia="標楷體"/>
          <w:color w:val="000000" w:themeColor="text1"/>
          <w:sz w:val="28"/>
          <w:szCs w:val="28"/>
        </w:rPr>
        <w:t>%)</w:t>
      </w:r>
      <w:r w:rsidRPr="00797AD9">
        <w:rPr>
          <w:rFonts w:eastAsia="標楷體"/>
          <w:color w:val="000000" w:themeColor="text1"/>
          <w:sz w:val="28"/>
          <w:szCs w:val="28"/>
        </w:rPr>
        <w:t>。</w:t>
      </w:r>
    </w:p>
    <w:p w:rsidR="00797AD9" w:rsidRPr="00797AD9" w:rsidRDefault="00797AD9" w:rsidP="00797AD9">
      <w:pPr>
        <w:snapToGrid w:val="0"/>
        <w:spacing w:line="300" w:lineRule="auto"/>
        <w:ind w:rightChars="-511" w:right="-1226" w:firstLineChars="850" w:firstLine="2382"/>
        <w:rPr>
          <w:rFonts w:eastAsia="標楷體"/>
          <w:color w:val="000000" w:themeColor="text1"/>
          <w:szCs w:val="28"/>
        </w:rPr>
      </w:pPr>
      <w:r w:rsidRPr="00797AD9">
        <w:rPr>
          <w:rFonts w:eastAsia="標楷體"/>
          <w:b/>
          <w:bCs/>
          <w:color w:val="000000" w:themeColor="text1"/>
          <w:sz w:val="28"/>
        </w:rPr>
        <w:t>表</w:t>
      </w:r>
      <w:r w:rsidRPr="00797AD9">
        <w:rPr>
          <w:rFonts w:eastAsia="標楷體"/>
          <w:b/>
          <w:bCs/>
          <w:color w:val="000000" w:themeColor="text1"/>
          <w:sz w:val="28"/>
        </w:rPr>
        <w:t xml:space="preserve"> 2-9-1  </w:t>
      </w:r>
      <w:r w:rsidRPr="00797AD9">
        <w:rPr>
          <w:rFonts w:eastAsia="標楷體"/>
          <w:b/>
          <w:bCs/>
          <w:color w:val="000000" w:themeColor="text1"/>
          <w:sz w:val="28"/>
        </w:rPr>
        <w:t>就業市場相關指標</w:t>
      </w:r>
      <w:r w:rsidRPr="00797AD9">
        <w:rPr>
          <w:rFonts w:eastAsia="標楷體"/>
          <w:b/>
          <w:bCs/>
          <w:color w:val="000000" w:themeColor="text1"/>
          <w:sz w:val="28"/>
        </w:rPr>
        <w:t xml:space="preserve"> </w:t>
      </w:r>
    </w:p>
    <w:tbl>
      <w:tblPr>
        <w:tblW w:w="9715" w:type="dxa"/>
        <w:jc w:val="center"/>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635"/>
        <w:gridCol w:w="678"/>
        <w:gridCol w:w="690"/>
        <w:gridCol w:w="619"/>
        <w:gridCol w:w="678"/>
        <w:gridCol w:w="537"/>
        <w:gridCol w:w="678"/>
        <w:gridCol w:w="694"/>
        <w:gridCol w:w="622"/>
        <w:gridCol w:w="721"/>
        <w:gridCol w:w="756"/>
        <w:gridCol w:w="714"/>
        <w:gridCol w:w="693"/>
      </w:tblGrid>
      <w:tr w:rsidR="00797AD9" w:rsidRPr="00797AD9" w:rsidTr="00B019E7">
        <w:trPr>
          <w:cantSplit/>
          <w:jc w:val="center"/>
        </w:trPr>
        <w:tc>
          <w:tcPr>
            <w:tcW w:w="1635" w:type="dxa"/>
            <w:vMerge w:val="restart"/>
            <w:tcBorders>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年</w:t>
            </w:r>
            <w:r w:rsidRPr="00797AD9">
              <w:rPr>
                <w:rFonts w:eastAsia="標楷體"/>
                <w:color w:val="000000" w:themeColor="text1"/>
                <w:spacing w:val="-20"/>
              </w:rPr>
              <w:t>(</w:t>
            </w:r>
            <w:r w:rsidRPr="00797AD9">
              <w:rPr>
                <w:rFonts w:eastAsia="標楷體"/>
                <w:color w:val="000000" w:themeColor="text1"/>
                <w:spacing w:val="-20"/>
              </w:rPr>
              <w:t>月</w:t>
            </w:r>
            <w:r w:rsidRPr="00797AD9">
              <w:rPr>
                <w:rFonts w:eastAsia="標楷體"/>
                <w:color w:val="000000" w:themeColor="text1"/>
                <w:spacing w:val="-20"/>
              </w:rPr>
              <w:t>)</w:t>
            </w:r>
          </w:p>
        </w:tc>
        <w:tc>
          <w:tcPr>
            <w:tcW w:w="1987" w:type="dxa"/>
            <w:gridSpan w:val="3"/>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w:t>
            </w:r>
            <w:r w:rsidRPr="00797AD9">
              <w:rPr>
                <w:rFonts w:eastAsia="標楷體"/>
                <w:color w:val="000000" w:themeColor="text1"/>
                <w:spacing w:val="-20"/>
              </w:rPr>
              <w:t>(</w:t>
            </w:r>
            <w:r w:rsidRPr="00797AD9">
              <w:rPr>
                <w:rFonts w:eastAsia="標楷體"/>
                <w:color w:val="000000" w:themeColor="text1"/>
                <w:spacing w:val="-20"/>
              </w:rPr>
              <w:t>萬人</w:t>
            </w:r>
            <w:r w:rsidRPr="00797AD9">
              <w:rPr>
                <w:rFonts w:eastAsia="標楷體"/>
                <w:color w:val="000000" w:themeColor="text1"/>
                <w:spacing w:val="-20"/>
              </w:rPr>
              <w:t>)</w:t>
            </w:r>
          </w:p>
        </w:tc>
        <w:tc>
          <w:tcPr>
            <w:tcW w:w="678" w:type="dxa"/>
            <w:vMerge w:val="restart"/>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勞動力參與率</w:t>
            </w:r>
            <w:r w:rsidRPr="00797AD9">
              <w:rPr>
                <w:rFonts w:eastAsia="標楷體"/>
                <w:color w:val="000000" w:themeColor="text1"/>
                <w:spacing w:val="-20"/>
              </w:rPr>
              <w:t>(%)</w:t>
            </w:r>
          </w:p>
        </w:tc>
        <w:tc>
          <w:tcPr>
            <w:tcW w:w="2531" w:type="dxa"/>
            <w:gridSpan w:val="4"/>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就業者結構</w:t>
            </w:r>
            <w:r w:rsidRPr="00797AD9">
              <w:rPr>
                <w:rFonts w:eastAsia="標楷體"/>
                <w:color w:val="000000" w:themeColor="text1"/>
                <w:spacing w:val="-20"/>
              </w:rPr>
              <w:t xml:space="preserve"> (</w:t>
            </w:r>
            <w:r w:rsidRPr="00797AD9">
              <w:rPr>
                <w:rFonts w:eastAsia="標楷體"/>
                <w:color w:val="000000" w:themeColor="text1"/>
                <w:spacing w:val="-20"/>
                <w:szCs w:val="28"/>
              </w:rPr>
              <w:t>萬人</w:t>
            </w:r>
            <w:r w:rsidRPr="00797AD9">
              <w:rPr>
                <w:rFonts w:eastAsia="標楷體"/>
                <w:color w:val="000000" w:themeColor="text1"/>
                <w:spacing w:val="-20"/>
              </w:rPr>
              <w:t>)</w:t>
            </w:r>
          </w:p>
        </w:tc>
        <w:tc>
          <w:tcPr>
            <w:tcW w:w="721"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失業率</w:t>
            </w:r>
          </w:p>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w:t>
            </w:r>
          </w:p>
        </w:tc>
        <w:tc>
          <w:tcPr>
            <w:tcW w:w="2163" w:type="dxa"/>
            <w:gridSpan w:val="3"/>
            <w:tcBorders>
              <w:lef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失業率按年齡分</w:t>
            </w:r>
            <w:r w:rsidRPr="00797AD9">
              <w:rPr>
                <w:rFonts w:eastAsia="標楷體"/>
                <w:color w:val="000000" w:themeColor="text1"/>
                <w:spacing w:val="-20"/>
              </w:rPr>
              <w:t>(%)</w:t>
            </w:r>
          </w:p>
        </w:tc>
      </w:tr>
      <w:tr w:rsidR="00797AD9" w:rsidRPr="00797AD9" w:rsidTr="00B019E7">
        <w:trPr>
          <w:cantSplit/>
          <w:trHeight w:val="134"/>
          <w:jc w:val="center"/>
        </w:trPr>
        <w:tc>
          <w:tcPr>
            <w:tcW w:w="1635" w:type="dxa"/>
            <w:vMerge/>
            <w:tcBorders>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合計</w:t>
            </w:r>
          </w:p>
        </w:tc>
        <w:tc>
          <w:tcPr>
            <w:tcW w:w="690"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就業者</w:t>
            </w:r>
          </w:p>
        </w:tc>
        <w:tc>
          <w:tcPr>
            <w:tcW w:w="619"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失業者</w:t>
            </w:r>
          </w:p>
        </w:tc>
        <w:tc>
          <w:tcPr>
            <w:tcW w:w="678"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537"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農業</w:t>
            </w:r>
          </w:p>
        </w:tc>
        <w:tc>
          <w:tcPr>
            <w:tcW w:w="678" w:type="dxa"/>
            <w:vMerge w:val="restart"/>
            <w:tcBorders>
              <w:left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工業</w:t>
            </w:r>
          </w:p>
        </w:tc>
        <w:tc>
          <w:tcPr>
            <w:tcW w:w="694" w:type="dxa"/>
            <w:tcBorders>
              <w:left w:val="nil"/>
              <w:right w:val="single" w:sz="4" w:space="0" w:color="auto"/>
            </w:tcBorders>
          </w:tcPr>
          <w:p w:rsidR="00797AD9" w:rsidRPr="00797AD9" w:rsidRDefault="00797AD9" w:rsidP="00797AD9">
            <w:pPr>
              <w:snapToGrid w:val="0"/>
              <w:spacing w:line="240" w:lineRule="exact"/>
              <w:jc w:val="center"/>
              <w:rPr>
                <w:rFonts w:eastAsia="標楷體"/>
                <w:b/>
                <w:bCs/>
                <w:color w:val="000000" w:themeColor="text1"/>
                <w:spacing w:val="-20"/>
              </w:rPr>
            </w:pPr>
          </w:p>
        </w:tc>
        <w:tc>
          <w:tcPr>
            <w:tcW w:w="622"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服務業</w:t>
            </w:r>
          </w:p>
        </w:tc>
        <w:tc>
          <w:tcPr>
            <w:tcW w:w="721" w:type="dxa"/>
            <w:vMerge/>
            <w:tcBorders>
              <w:left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p>
        </w:tc>
        <w:tc>
          <w:tcPr>
            <w:tcW w:w="756"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15-24</w:t>
            </w:r>
            <w:r w:rsidRPr="00797AD9">
              <w:rPr>
                <w:rFonts w:eastAsia="標楷體"/>
                <w:color w:val="000000" w:themeColor="text1"/>
                <w:spacing w:val="-20"/>
              </w:rPr>
              <w:t>歲</w:t>
            </w:r>
          </w:p>
        </w:tc>
        <w:tc>
          <w:tcPr>
            <w:tcW w:w="714" w:type="dxa"/>
            <w:vMerge w:val="restart"/>
            <w:tcBorders>
              <w:left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25-44</w:t>
            </w:r>
            <w:r w:rsidRPr="00797AD9">
              <w:rPr>
                <w:rFonts w:eastAsia="標楷體"/>
                <w:color w:val="000000" w:themeColor="text1"/>
                <w:spacing w:val="-20"/>
              </w:rPr>
              <w:t>歲</w:t>
            </w:r>
          </w:p>
        </w:tc>
        <w:tc>
          <w:tcPr>
            <w:tcW w:w="693" w:type="dxa"/>
            <w:vMerge w:val="restart"/>
            <w:tcBorders>
              <w:lef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45-64</w:t>
            </w:r>
            <w:r w:rsidRPr="00797AD9">
              <w:rPr>
                <w:rFonts w:eastAsia="標楷體"/>
                <w:color w:val="000000" w:themeColor="text1"/>
                <w:spacing w:val="-20"/>
              </w:rPr>
              <w:t>歲</w:t>
            </w:r>
          </w:p>
        </w:tc>
      </w:tr>
      <w:tr w:rsidR="00797AD9" w:rsidRPr="00797AD9" w:rsidTr="00B019E7">
        <w:trPr>
          <w:cantSplit/>
          <w:jc w:val="center"/>
        </w:trPr>
        <w:tc>
          <w:tcPr>
            <w:tcW w:w="1635" w:type="dxa"/>
            <w:vMerge/>
            <w:tcBorders>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0"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19"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537"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78"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694" w:type="dxa"/>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color w:val="000000" w:themeColor="text1"/>
                <w:spacing w:val="-20"/>
              </w:rPr>
              <w:t>製造業</w:t>
            </w:r>
          </w:p>
        </w:tc>
        <w:tc>
          <w:tcPr>
            <w:tcW w:w="622"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21"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rPr>
                <w:rFonts w:eastAsia="標楷體"/>
                <w:b/>
                <w:bCs/>
                <w:color w:val="000000" w:themeColor="text1"/>
                <w:spacing w:val="-20"/>
              </w:rPr>
            </w:pPr>
          </w:p>
        </w:tc>
        <w:tc>
          <w:tcPr>
            <w:tcW w:w="756"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714" w:type="dxa"/>
            <w:vMerge/>
            <w:tcBorders>
              <w:left w:val="single" w:sz="4" w:space="0" w:color="auto"/>
              <w:bottom w:val="single" w:sz="4" w:space="0" w:color="auto"/>
              <w:right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c>
          <w:tcPr>
            <w:tcW w:w="693" w:type="dxa"/>
            <w:vMerge/>
            <w:tcBorders>
              <w:left w:val="single" w:sz="4" w:space="0" w:color="auto"/>
              <w:bottom w:val="single" w:sz="4" w:space="0" w:color="auto"/>
            </w:tcBorders>
          </w:tcPr>
          <w:p w:rsidR="00797AD9" w:rsidRPr="00797AD9" w:rsidRDefault="00797AD9" w:rsidP="00797AD9">
            <w:pPr>
              <w:snapToGrid w:val="0"/>
              <w:spacing w:line="320" w:lineRule="exact"/>
              <w:jc w:val="center"/>
              <w:rPr>
                <w:rFonts w:eastAsia="標楷體"/>
                <w:color w:val="000000" w:themeColor="text1"/>
                <w:spacing w:val="-20"/>
              </w:rPr>
            </w:pP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104</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1,163.8</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1,119.8</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58.65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55.5</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403.5</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660.9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3.78</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12.05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105</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1,172.7</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1,126.7</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46.0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58.75</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404.3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302.8</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666.7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12.12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2.15</w:t>
            </w:r>
          </w:p>
        </w:tc>
      </w:tr>
      <w:tr w:rsidR="00797AD9" w:rsidRPr="00797AD9" w:rsidTr="00B019E7">
        <w:trPr>
          <w:trHeight w:val="74"/>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106</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1,179.5</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1,135.2</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44.3</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58.83</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55.7</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406.3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304.5</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673.2</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11.92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3.93</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1.99</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107</w:t>
            </w:r>
            <w:r w:rsidRPr="00797AD9">
              <w:rPr>
                <w:rFonts w:eastAsia="標楷體"/>
                <w:b/>
                <w:bCs/>
                <w:color w:val="000000" w:themeColor="text1"/>
              </w:rPr>
              <w:t>年</w:t>
            </w:r>
          </w:p>
        </w:tc>
        <w:tc>
          <w:tcPr>
            <w:tcW w:w="678" w:type="dxa"/>
            <w:tcBorders>
              <w:top w:val="nil"/>
              <w:left w:val="single" w:sz="4" w:space="0" w:color="auto"/>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1,187.4</w:t>
            </w:r>
          </w:p>
        </w:tc>
        <w:tc>
          <w:tcPr>
            <w:tcW w:w="690"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1,143.4</w:t>
            </w:r>
          </w:p>
        </w:tc>
        <w:tc>
          <w:tcPr>
            <w:tcW w:w="619"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44.0</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58.99</w:t>
            </w:r>
          </w:p>
        </w:tc>
        <w:tc>
          <w:tcPr>
            <w:tcW w:w="537"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56.1</w:t>
            </w:r>
          </w:p>
        </w:tc>
        <w:tc>
          <w:tcPr>
            <w:tcW w:w="678"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408.3</w:t>
            </w:r>
          </w:p>
        </w:tc>
        <w:tc>
          <w:tcPr>
            <w:tcW w:w="69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306.4</w:t>
            </w:r>
          </w:p>
        </w:tc>
        <w:tc>
          <w:tcPr>
            <w:tcW w:w="622"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679.0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3.71</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11.54</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3.86</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bCs/>
                <w:color w:val="000000" w:themeColor="text1"/>
                <w:spacing w:val="-20"/>
              </w:rPr>
            </w:pPr>
            <w:r w:rsidRPr="00797AD9">
              <w:rPr>
                <w:rFonts w:eastAsia="標楷體"/>
                <w:b/>
                <w:bCs/>
                <w:color w:val="000000" w:themeColor="text1"/>
                <w:spacing w:val="-20"/>
              </w:rPr>
              <w:t>2.00</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108</w:t>
            </w:r>
            <w:r w:rsidRPr="00797AD9">
              <w:rPr>
                <w:rFonts w:eastAsia="標楷體"/>
                <w:b/>
                <w:bCs/>
                <w:color w:val="000000" w:themeColor="text1"/>
              </w:rPr>
              <w:t>年</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1,194.</w:t>
            </w:r>
            <w:r w:rsidRPr="00797AD9">
              <w:rPr>
                <w:rFonts w:eastAsia="標楷體" w:hint="eastAsia"/>
                <w:b/>
                <w:color w:val="000000" w:themeColor="text1"/>
                <w:spacing w:val="-20"/>
              </w:rPr>
              <w:t>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1,1</w:t>
            </w:r>
            <w:r w:rsidRPr="00797AD9">
              <w:rPr>
                <w:rFonts w:eastAsia="標楷體" w:hint="eastAsia"/>
                <w:b/>
                <w:color w:val="000000" w:themeColor="text1"/>
                <w:spacing w:val="-20"/>
              </w:rPr>
              <w:t>50.0</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59.1</w:t>
            </w:r>
            <w:r w:rsidRPr="00797AD9">
              <w:rPr>
                <w:rFonts w:eastAsia="標楷體" w:hint="eastAsia"/>
                <w:b/>
                <w:color w:val="000000" w:themeColor="text1"/>
                <w:spacing w:val="-20"/>
              </w:rPr>
              <w:t>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5</w:t>
            </w:r>
            <w:r w:rsidRPr="00797AD9">
              <w:rPr>
                <w:rFonts w:eastAsia="標楷體" w:hint="eastAsia"/>
                <w:b/>
                <w:color w:val="000000" w:themeColor="text1"/>
                <w:spacing w:val="-20"/>
              </w:rPr>
              <w:t>5.9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306.</w:t>
            </w:r>
            <w:r w:rsidRPr="00797AD9">
              <w:rPr>
                <w:rFonts w:eastAsia="標楷體" w:hint="eastAsia"/>
                <w:b/>
                <w:color w:val="000000" w:themeColor="text1"/>
                <w:spacing w:val="-20"/>
              </w:rPr>
              <w:t>6</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684.</w:t>
            </w:r>
            <w:r w:rsidRPr="00797AD9">
              <w:rPr>
                <w:rFonts w:eastAsia="標楷體" w:hint="eastAsia"/>
                <w:b/>
                <w:color w:val="000000" w:themeColor="text1"/>
                <w:spacing w:val="-20"/>
              </w:rPr>
              <w:t>9</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snapToGrid w:val="0"/>
                <w:color w:val="000000" w:themeColor="text1"/>
                <w:spacing w:val="-20"/>
              </w:rPr>
            </w:pPr>
            <w:r w:rsidRPr="00797AD9">
              <w:rPr>
                <w:rFonts w:eastAsia="標楷體"/>
                <w:b/>
                <w:snapToGrid w:val="0"/>
                <w:color w:val="000000" w:themeColor="text1"/>
                <w:spacing w:val="-20"/>
              </w:rPr>
              <w:t>3.7</w:t>
            </w:r>
            <w:r w:rsidRPr="00797AD9">
              <w:rPr>
                <w:rFonts w:eastAsia="標楷體" w:hint="eastAsia"/>
                <w:b/>
                <w:snapToGrid w:val="0"/>
                <w:color w:val="000000" w:themeColor="text1"/>
                <w:spacing w:val="-20"/>
              </w:rPr>
              <w:t>3</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b/>
                <w:color w:val="000000" w:themeColor="text1"/>
                <w:spacing w:val="-20"/>
              </w:rPr>
              <w:t>1</w:t>
            </w: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88</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w:t>
            </w:r>
            <w:r w:rsidRPr="00797AD9">
              <w:rPr>
                <w:rFonts w:eastAsia="標楷體"/>
                <w:b/>
                <w:color w:val="000000" w:themeColor="text1"/>
                <w:spacing w:val="-20"/>
              </w:rPr>
              <w:t>.</w:t>
            </w:r>
            <w:r w:rsidRPr="00797AD9">
              <w:rPr>
                <w:rFonts w:eastAsia="標楷體" w:hint="eastAsia"/>
                <w:b/>
                <w:color w:val="000000" w:themeColor="text1"/>
                <w:spacing w:val="-20"/>
              </w:rPr>
              <w:t>87</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w:t>
            </w:r>
            <w:r w:rsidRPr="00797AD9">
              <w:rPr>
                <w:rFonts w:eastAsia="標楷體"/>
                <w:b/>
                <w:color w:val="000000" w:themeColor="text1"/>
                <w:spacing w:val="-20"/>
              </w:rPr>
              <w:t>.</w:t>
            </w:r>
            <w:r w:rsidRPr="00797AD9">
              <w:rPr>
                <w:rFonts w:eastAsia="標楷體" w:hint="eastAsia"/>
                <w:b/>
                <w:color w:val="000000" w:themeColor="text1"/>
                <w:spacing w:val="-20"/>
              </w:rPr>
              <w:t>94</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8</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1,199.2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1,152.6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46.6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59.38</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56.0</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410.3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307.0</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686.3</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3.89</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12.72</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3.98</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1.95</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9</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1,196.2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1,150.7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59.22</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409.5</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306.6</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685.5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3.80</w:t>
            </w:r>
          </w:p>
        </w:tc>
        <w:tc>
          <w:tcPr>
            <w:tcW w:w="756"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12.55</w:t>
            </w:r>
          </w:p>
        </w:tc>
        <w:tc>
          <w:tcPr>
            <w:tcW w:w="71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3.93</w:t>
            </w:r>
          </w:p>
        </w:tc>
        <w:tc>
          <w:tcPr>
            <w:tcW w:w="693" w:type="dxa"/>
            <w:tcBorders>
              <w:top w:val="nil"/>
              <w:left w:val="nil"/>
              <w:bottom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1.88</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10</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1,196.8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1,151.7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59.24</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686.4</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12.48</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hint="eastAsia"/>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1,19</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3</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1,15</w:t>
            </w:r>
            <w:r w:rsidRPr="00797AD9">
              <w:rPr>
                <w:rFonts w:eastAsia="標楷體" w:hint="eastAsia"/>
                <w:color w:val="000000" w:themeColor="text1"/>
                <w:spacing w:val="-20"/>
              </w:rPr>
              <w:t>2</w:t>
            </w:r>
            <w:r w:rsidRPr="00797AD9">
              <w:rPr>
                <w:rFonts w:eastAsia="標楷體"/>
                <w:color w:val="000000" w:themeColor="text1"/>
                <w:spacing w:val="-20"/>
              </w:rPr>
              <w:t>.</w:t>
            </w:r>
            <w:r w:rsidRPr="00797AD9">
              <w:rPr>
                <w:rFonts w:eastAsia="標楷體" w:hint="eastAsia"/>
                <w:color w:val="000000" w:themeColor="text1"/>
                <w:spacing w:val="-20"/>
              </w:rPr>
              <w:t>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w:t>
            </w:r>
            <w:r w:rsidRPr="00797AD9">
              <w:rPr>
                <w:rFonts w:eastAsia="標楷體" w:hint="eastAsia"/>
                <w:color w:val="000000" w:themeColor="text1"/>
                <w:spacing w:val="-20"/>
              </w:rPr>
              <w:t>4</w:t>
            </w:r>
            <w:r w:rsidRPr="00797AD9">
              <w:rPr>
                <w:rFonts w:eastAsia="標楷體"/>
                <w:color w:val="000000" w:themeColor="text1"/>
                <w:spacing w:val="-20"/>
              </w:rPr>
              <w:t>.</w:t>
            </w:r>
            <w:r w:rsidRPr="00797AD9">
              <w:rPr>
                <w:rFonts w:eastAsia="標楷體" w:hint="eastAsia"/>
                <w:color w:val="000000" w:themeColor="text1"/>
                <w:spacing w:val="-20"/>
              </w:rPr>
              <w:t>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59.2</w:t>
            </w:r>
            <w:r w:rsidRPr="00797AD9">
              <w:rPr>
                <w:rFonts w:eastAsia="標楷體" w:hint="eastAsia"/>
                <w:color w:val="000000" w:themeColor="text1"/>
                <w:spacing w:val="-20"/>
              </w:rPr>
              <w:t>5</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55.</w:t>
            </w:r>
            <w:r w:rsidRPr="00797AD9">
              <w:rPr>
                <w:rFonts w:eastAsia="標楷體" w:hint="eastAsia"/>
                <w:color w:val="000000" w:themeColor="text1"/>
                <w:spacing w:val="-20"/>
              </w:rPr>
              <w:t>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409.</w:t>
            </w:r>
            <w:r w:rsidRPr="00797AD9">
              <w:rPr>
                <w:rFonts w:eastAsia="標楷體" w:hint="eastAsia"/>
                <w:color w:val="000000" w:themeColor="text1"/>
                <w:spacing w:val="-20"/>
              </w:rPr>
              <w:t>4</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306.</w:t>
            </w:r>
            <w:r w:rsidRPr="00797AD9">
              <w:rPr>
                <w:rFonts w:eastAsia="標楷體" w:hint="eastAsia"/>
                <w:color w:val="000000" w:themeColor="text1"/>
                <w:spacing w:val="-20"/>
              </w:rPr>
              <w:t>3</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68</w:t>
            </w:r>
            <w:r w:rsidRPr="00797AD9">
              <w:rPr>
                <w:rFonts w:eastAsia="標楷體" w:hint="eastAsia"/>
                <w:color w:val="000000" w:themeColor="text1"/>
                <w:spacing w:val="-20"/>
              </w:rPr>
              <w:t>7</w:t>
            </w:r>
            <w:r w:rsidRPr="00797AD9">
              <w:rPr>
                <w:rFonts w:eastAsia="標楷體"/>
                <w:color w:val="000000" w:themeColor="text1"/>
                <w:spacing w:val="-20"/>
              </w:rPr>
              <w:t>.</w:t>
            </w:r>
            <w:r w:rsidRPr="00797AD9">
              <w:rPr>
                <w:rFonts w:eastAsia="標楷體" w:hint="eastAsia"/>
                <w:color w:val="000000" w:themeColor="text1"/>
                <w:spacing w:val="-20"/>
              </w:rPr>
              <w:t>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snapToGrid w:val="0"/>
                <w:color w:val="000000" w:themeColor="text1"/>
                <w:spacing w:val="-20"/>
              </w:rPr>
              <w:t>3.7</w:t>
            </w:r>
            <w:r w:rsidRPr="00797AD9">
              <w:rPr>
                <w:rFonts w:eastAsia="標楷體" w:hint="eastAsia"/>
                <w:snapToGrid w:val="0"/>
                <w:color w:val="000000" w:themeColor="text1"/>
                <w:spacing w:val="-20"/>
              </w:rPr>
              <w:t>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12.17</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3.88</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color w:val="000000" w:themeColor="text1"/>
                <w:spacing w:val="-20"/>
              </w:rPr>
              <w:t>1.87</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12</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1,153.1</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59.22</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55.4</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11.72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3.84</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1.87</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ind w:firstLineChars="50" w:firstLine="120"/>
              <w:rPr>
                <w:rFonts w:eastAsia="標楷體"/>
                <w:color w:val="000000" w:themeColor="text1"/>
              </w:rPr>
            </w:pPr>
            <w:r w:rsidRPr="00797AD9">
              <w:rPr>
                <w:rFonts w:eastAsia="標楷體"/>
                <w:b/>
                <w:color w:val="000000" w:themeColor="text1"/>
              </w:rPr>
              <w:t>10</w:t>
            </w:r>
            <w:r w:rsidRPr="00797AD9">
              <w:rPr>
                <w:rFonts w:eastAsia="標楷體" w:hint="eastAsia"/>
                <w:b/>
                <w:color w:val="000000" w:themeColor="text1"/>
              </w:rPr>
              <w:t>9</w:t>
            </w:r>
            <w:r w:rsidRPr="00797AD9">
              <w:rPr>
                <w:rFonts w:eastAsia="標楷體"/>
                <w:b/>
                <w:bCs/>
                <w:color w:val="000000" w:themeColor="text1"/>
              </w:rPr>
              <w:t>年</w:t>
            </w:r>
            <w:r w:rsidRPr="00797AD9">
              <w:rPr>
                <w:rFonts w:eastAsia="標楷體" w:hint="eastAsia"/>
                <w:b/>
                <w:bCs/>
                <w:color w:val="000000" w:themeColor="text1"/>
              </w:rPr>
              <w:t>1~8</w:t>
            </w:r>
            <w:r w:rsidRPr="00797AD9">
              <w:rPr>
                <w:rFonts w:eastAsia="標楷體" w:hint="eastAsia"/>
                <w:b/>
                <w:bCs/>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1,196.3</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1,149.8</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46.5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59.14</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54.8</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407.9</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304.4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687.1</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snapToGrid w:val="0"/>
                <w:color w:val="000000" w:themeColor="text1"/>
                <w:spacing w:val="-20"/>
              </w:rPr>
            </w:pPr>
            <w:r w:rsidRPr="00797AD9">
              <w:rPr>
                <w:rFonts w:eastAsia="標楷體" w:hint="eastAsia"/>
                <w:b/>
                <w:snapToGrid w:val="0"/>
                <w:color w:val="000000" w:themeColor="text1"/>
                <w:spacing w:val="-20"/>
              </w:rPr>
              <w:t>3.89</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11.50</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3.99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b/>
                <w:color w:val="000000" w:themeColor="text1"/>
                <w:spacing w:val="-20"/>
              </w:rPr>
            </w:pPr>
            <w:r w:rsidRPr="00797AD9">
              <w:rPr>
                <w:rFonts w:eastAsia="標楷體" w:hint="eastAsia"/>
                <w:b/>
                <w:color w:val="000000" w:themeColor="text1"/>
                <w:spacing w:val="-20"/>
              </w:rPr>
              <w:t>2.35</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color w:val="000000" w:themeColor="text1"/>
              </w:rPr>
              <w:t>1</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1,197.2</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1,153.6</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43.6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55.2</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409.3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689.1</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3.64</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11.61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3.82</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1.86</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2</w:t>
            </w:r>
            <w:r w:rsidRPr="00797AD9">
              <w:rPr>
                <w:rFonts w:eastAsia="標楷體"/>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1,196.6</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408.8</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305.4</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688.5</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3.90</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1.97</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3</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1,151.3</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59.11</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55.0</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408.6</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305.2</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687.7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3.72</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11.16</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3.89</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2.10</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4</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48.1</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407.7</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304.5</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684.3</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4.03</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11.15</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4.17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2.55</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5</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1,194.8</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1,146.2</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48.6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59.06</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54.5</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407.1</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303.9</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684.7</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4.07</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11.21</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4.21</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2.61</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6</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1,195.0</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1,147.7</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47.3</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59.07</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54.6</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407.3</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685.8</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3.96</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3.97</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2.58</w:t>
            </w:r>
          </w:p>
        </w:tc>
      </w:tr>
      <w:tr w:rsidR="00797AD9" w:rsidRPr="00797AD9" w:rsidTr="00B019E7">
        <w:trPr>
          <w:jc w:val="center"/>
        </w:trPr>
        <w:tc>
          <w:tcPr>
            <w:tcW w:w="1635" w:type="dxa"/>
            <w:tcBorders>
              <w:top w:val="nil"/>
              <w:bottom w:val="nil"/>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7</w:t>
            </w:r>
            <w:r w:rsidRPr="00797AD9">
              <w:rPr>
                <w:rFonts w:eastAsia="標楷體" w:hint="eastAsia"/>
                <w:color w:val="000000" w:themeColor="text1"/>
              </w:rPr>
              <w:t>月</w:t>
            </w:r>
          </w:p>
        </w:tc>
        <w:tc>
          <w:tcPr>
            <w:tcW w:w="678" w:type="dxa"/>
            <w:tcBorders>
              <w:top w:val="nil"/>
              <w:left w:val="single" w:sz="4" w:space="0" w:color="auto"/>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1,197.7</w:t>
            </w:r>
          </w:p>
        </w:tc>
        <w:tc>
          <w:tcPr>
            <w:tcW w:w="690"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1,149.8</w:t>
            </w:r>
          </w:p>
        </w:tc>
        <w:tc>
          <w:tcPr>
            <w:tcW w:w="619"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47.9</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59.20</w:t>
            </w:r>
          </w:p>
        </w:tc>
        <w:tc>
          <w:tcPr>
            <w:tcW w:w="537"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54.7</w:t>
            </w:r>
          </w:p>
        </w:tc>
        <w:tc>
          <w:tcPr>
            <w:tcW w:w="678"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303.8</w:t>
            </w:r>
          </w:p>
        </w:tc>
        <w:tc>
          <w:tcPr>
            <w:tcW w:w="622" w:type="dxa"/>
            <w:tcBorders>
              <w:top w:val="nil"/>
              <w:left w:val="nil"/>
              <w:bottom w:val="nil"/>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688.0</w:t>
            </w:r>
          </w:p>
        </w:tc>
        <w:tc>
          <w:tcPr>
            <w:tcW w:w="721"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4.00</w:t>
            </w:r>
          </w:p>
        </w:tc>
        <w:tc>
          <w:tcPr>
            <w:tcW w:w="756"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11.82</w:t>
            </w:r>
          </w:p>
        </w:tc>
        <w:tc>
          <w:tcPr>
            <w:tcW w:w="714" w:type="dxa"/>
            <w:tcBorders>
              <w:top w:val="nil"/>
              <w:left w:val="nil"/>
              <w:bottom w:val="nil"/>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3.95</w:t>
            </w:r>
          </w:p>
        </w:tc>
        <w:tc>
          <w:tcPr>
            <w:tcW w:w="693" w:type="dxa"/>
            <w:tcBorders>
              <w:top w:val="nil"/>
              <w:left w:val="nil"/>
              <w:bottom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2.64</w:t>
            </w:r>
          </w:p>
        </w:tc>
      </w:tr>
      <w:tr w:rsidR="00797AD9" w:rsidRPr="00797AD9" w:rsidTr="00B019E7">
        <w:trPr>
          <w:jc w:val="center"/>
        </w:trPr>
        <w:tc>
          <w:tcPr>
            <w:tcW w:w="1635" w:type="dxa"/>
            <w:tcBorders>
              <w:top w:val="nil"/>
              <w:bottom w:val="single" w:sz="4" w:space="0" w:color="auto"/>
              <w:right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rPr>
            </w:pPr>
            <w:r w:rsidRPr="00797AD9">
              <w:rPr>
                <w:rFonts w:eastAsia="標楷體" w:hint="eastAsia"/>
                <w:color w:val="000000" w:themeColor="text1"/>
              </w:rPr>
              <w:t>8</w:t>
            </w:r>
            <w:r w:rsidRPr="00797AD9">
              <w:rPr>
                <w:rFonts w:eastAsia="標楷體" w:hint="eastAsia"/>
                <w:color w:val="000000" w:themeColor="text1"/>
              </w:rPr>
              <w:t>月</w:t>
            </w:r>
          </w:p>
        </w:tc>
        <w:tc>
          <w:tcPr>
            <w:tcW w:w="678" w:type="dxa"/>
            <w:tcBorders>
              <w:top w:val="nil"/>
              <w:left w:val="single" w:sz="4" w:space="0" w:color="auto"/>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1,198.5</w:t>
            </w:r>
          </w:p>
        </w:tc>
        <w:tc>
          <w:tcPr>
            <w:tcW w:w="690"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1,150.7</w:t>
            </w:r>
          </w:p>
        </w:tc>
        <w:tc>
          <w:tcPr>
            <w:tcW w:w="619"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47.8</w:t>
            </w:r>
          </w:p>
        </w:tc>
        <w:tc>
          <w:tcPr>
            <w:tcW w:w="678"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59.23</w:t>
            </w:r>
          </w:p>
        </w:tc>
        <w:tc>
          <w:tcPr>
            <w:tcW w:w="537"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54.8</w:t>
            </w:r>
          </w:p>
        </w:tc>
        <w:tc>
          <w:tcPr>
            <w:tcW w:w="678"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407.2</w:t>
            </w:r>
          </w:p>
        </w:tc>
        <w:tc>
          <w:tcPr>
            <w:tcW w:w="694"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303.5</w:t>
            </w:r>
          </w:p>
        </w:tc>
        <w:tc>
          <w:tcPr>
            <w:tcW w:w="622" w:type="dxa"/>
            <w:tcBorders>
              <w:top w:val="nil"/>
              <w:left w:val="nil"/>
              <w:bottom w:val="single" w:sz="4" w:space="0" w:color="auto"/>
              <w:right w:val="nil"/>
            </w:tcBorders>
            <w:vAlign w:val="center"/>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688.8</w:t>
            </w:r>
          </w:p>
        </w:tc>
        <w:tc>
          <w:tcPr>
            <w:tcW w:w="721" w:type="dxa"/>
            <w:tcBorders>
              <w:top w:val="nil"/>
              <w:left w:val="nil"/>
              <w:bottom w:val="single" w:sz="4" w:space="0" w:color="auto"/>
              <w:right w:val="nil"/>
            </w:tcBorders>
            <w:vAlign w:val="bottom"/>
          </w:tcPr>
          <w:p w:rsidR="00797AD9" w:rsidRPr="00797AD9" w:rsidRDefault="00797AD9" w:rsidP="00797AD9">
            <w:pPr>
              <w:snapToGrid w:val="0"/>
              <w:spacing w:line="320" w:lineRule="exact"/>
              <w:jc w:val="center"/>
              <w:rPr>
                <w:rFonts w:eastAsia="標楷體"/>
                <w:snapToGrid w:val="0"/>
                <w:color w:val="000000" w:themeColor="text1"/>
                <w:spacing w:val="-20"/>
              </w:rPr>
            </w:pPr>
            <w:r w:rsidRPr="00797AD9">
              <w:rPr>
                <w:rFonts w:eastAsia="標楷體" w:hint="eastAsia"/>
                <w:snapToGrid w:val="0"/>
                <w:color w:val="000000" w:themeColor="text1"/>
                <w:spacing w:val="-20"/>
              </w:rPr>
              <w:t>3.99</w:t>
            </w:r>
          </w:p>
        </w:tc>
        <w:tc>
          <w:tcPr>
            <w:tcW w:w="756" w:type="dxa"/>
            <w:tcBorders>
              <w:top w:val="nil"/>
              <w:left w:val="nil"/>
              <w:bottom w:val="single" w:sz="4" w:space="0" w:color="auto"/>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12.04</w:t>
            </w:r>
          </w:p>
        </w:tc>
        <w:tc>
          <w:tcPr>
            <w:tcW w:w="714" w:type="dxa"/>
            <w:tcBorders>
              <w:top w:val="nil"/>
              <w:left w:val="nil"/>
              <w:bottom w:val="single" w:sz="4" w:space="0" w:color="auto"/>
              <w:right w:val="nil"/>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3.99</w:t>
            </w:r>
          </w:p>
        </w:tc>
        <w:tc>
          <w:tcPr>
            <w:tcW w:w="693" w:type="dxa"/>
            <w:tcBorders>
              <w:top w:val="nil"/>
              <w:left w:val="nil"/>
              <w:bottom w:val="single" w:sz="4" w:space="0" w:color="auto"/>
            </w:tcBorders>
            <w:vAlign w:val="bottom"/>
          </w:tcPr>
          <w:p w:rsidR="00797AD9" w:rsidRPr="00797AD9" w:rsidRDefault="00797AD9" w:rsidP="00797AD9">
            <w:pPr>
              <w:snapToGrid w:val="0"/>
              <w:spacing w:line="320" w:lineRule="exact"/>
              <w:jc w:val="center"/>
              <w:rPr>
                <w:rFonts w:eastAsia="標楷體"/>
                <w:color w:val="000000" w:themeColor="text1"/>
                <w:spacing w:val="-20"/>
              </w:rPr>
            </w:pPr>
            <w:r w:rsidRPr="00797AD9">
              <w:rPr>
                <w:rFonts w:eastAsia="標楷體" w:hint="eastAsia"/>
                <w:color w:val="000000" w:themeColor="text1"/>
                <w:spacing w:val="-20"/>
              </w:rPr>
              <w:t>2.51</w:t>
            </w:r>
          </w:p>
        </w:tc>
      </w:tr>
      <w:tr w:rsidR="00797AD9" w:rsidRPr="00797AD9" w:rsidTr="00B019E7">
        <w:trPr>
          <w:jc w:val="center"/>
        </w:trPr>
        <w:tc>
          <w:tcPr>
            <w:tcW w:w="1635" w:type="dxa"/>
            <w:tcBorders>
              <w:top w:val="single" w:sz="4" w:space="0" w:color="auto"/>
              <w:bottom w:val="single" w:sz="4" w:space="0" w:color="auto"/>
              <w:right w:val="single" w:sz="4" w:space="0" w:color="auto"/>
            </w:tcBorders>
            <w:vAlign w:val="center"/>
          </w:tcPr>
          <w:p w:rsidR="00797AD9" w:rsidRPr="00797AD9" w:rsidRDefault="00797AD9" w:rsidP="00797AD9">
            <w:pPr>
              <w:snapToGrid w:val="0"/>
              <w:spacing w:line="280" w:lineRule="exact"/>
              <w:jc w:val="center"/>
              <w:rPr>
                <w:rFonts w:eastAsia="標楷體"/>
                <w:color w:val="000000" w:themeColor="text1"/>
                <w:w w:val="95"/>
                <w:sz w:val="22"/>
                <w:szCs w:val="22"/>
              </w:rPr>
            </w:pP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年同月變動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-0.05</w:t>
            </w:r>
          </w:p>
        </w:tc>
        <w:tc>
          <w:tcPr>
            <w:tcW w:w="690"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-0.16</w:t>
            </w:r>
          </w:p>
        </w:tc>
        <w:tc>
          <w:tcPr>
            <w:tcW w:w="619"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2.58</w:t>
            </w:r>
          </w:p>
        </w:tc>
        <w:tc>
          <w:tcPr>
            <w:tcW w:w="678"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-0.15*</w:t>
            </w:r>
          </w:p>
        </w:tc>
        <w:tc>
          <w:tcPr>
            <w:tcW w:w="537"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-2.22</w:t>
            </w:r>
          </w:p>
        </w:tc>
        <w:tc>
          <w:tcPr>
            <w:tcW w:w="678"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-0.75</w:t>
            </w:r>
          </w:p>
        </w:tc>
        <w:tc>
          <w:tcPr>
            <w:tcW w:w="694"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-1.15</w:t>
            </w:r>
          </w:p>
        </w:tc>
        <w:tc>
          <w:tcPr>
            <w:tcW w:w="622"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0.36</w:t>
            </w:r>
          </w:p>
        </w:tc>
        <w:tc>
          <w:tcPr>
            <w:tcW w:w="721"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0.10*</w:t>
            </w:r>
          </w:p>
        </w:tc>
        <w:tc>
          <w:tcPr>
            <w:tcW w:w="756"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-0.68*</w:t>
            </w:r>
          </w:p>
        </w:tc>
        <w:tc>
          <w:tcPr>
            <w:tcW w:w="714"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0.01*</w:t>
            </w:r>
          </w:p>
        </w:tc>
        <w:tc>
          <w:tcPr>
            <w:tcW w:w="693" w:type="dxa"/>
            <w:tcBorders>
              <w:top w:val="single" w:sz="4" w:space="0" w:color="auto"/>
              <w:left w:val="nil"/>
              <w:bottom w:val="single" w:sz="4" w:space="0" w:color="auto"/>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0.56*</w:t>
            </w:r>
          </w:p>
        </w:tc>
      </w:tr>
      <w:tr w:rsidR="00797AD9" w:rsidRPr="00797AD9" w:rsidTr="00B019E7">
        <w:trPr>
          <w:jc w:val="center"/>
        </w:trPr>
        <w:tc>
          <w:tcPr>
            <w:tcW w:w="1635" w:type="dxa"/>
            <w:tcBorders>
              <w:top w:val="single" w:sz="4" w:space="0" w:color="auto"/>
              <w:bottom w:val="single" w:sz="4" w:space="0" w:color="auto"/>
              <w:right w:val="single" w:sz="4" w:space="0" w:color="auto"/>
            </w:tcBorders>
            <w:vAlign w:val="center"/>
          </w:tcPr>
          <w:p w:rsidR="00797AD9" w:rsidRPr="00797AD9" w:rsidRDefault="00797AD9" w:rsidP="00797AD9">
            <w:pPr>
              <w:snapToGrid w:val="0"/>
              <w:spacing w:line="280" w:lineRule="exact"/>
              <w:jc w:val="center"/>
              <w:rPr>
                <w:rFonts w:eastAsia="標楷體"/>
                <w:color w:val="000000" w:themeColor="text1"/>
                <w:w w:val="95"/>
                <w:sz w:val="22"/>
                <w:szCs w:val="22"/>
              </w:rPr>
            </w:pPr>
            <w:r w:rsidRPr="00797AD9">
              <w:rPr>
                <w:rFonts w:eastAsia="標楷體" w:hint="eastAsia"/>
                <w:color w:val="000000" w:themeColor="text1"/>
                <w:w w:val="95"/>
                <w:sz w:val="22"/>
                <w:szCs w:val="22"/>
              </w:rPr>
              <w:t>累計</w:t>
            </w:r>
            <w:r w:rsidRPr="00797AD9">
              <w:rPr>
                <w:rFonts w:eastAsia="標楷體"/>
                <w:color w:val="000000" w:themeColor="text1"/>
                <w:w w:val="95"/>
                <w:sz w:val="22"/>
                <w:szCs w:val="22"/>
              </w:rPr>
              <w:t>較</w:t>
            </w:r>
            <w:r w:rsidRPr="00797AD9">
              <w:rPr>
                <w:rFonts w:eastAsia="標楷體"/>
                <w:color w:val="000000" w:themeColor="text1"/>
                <w:w w:val="95"/>
                <w:sz w:val="22"/>
                <w:szCs w:val="22"/>
              </w:rPr>
              <w:t>10</w:t>
            </w:r>
            <w:r w:rsidRPr="00797AD9">
              <w:rPr>
                <w:rFonts w:eastAsia="標楷體" w:hint="eastAsia"/>
                <w:color w:val="000000" w:themeColor="text1"/>
                <w:w w:val="95"/>
                <w:sz w:val="22"/>
                <w:szCs w:val="22"/>
              </w:rPr>
              <w:t>8</w:t>
            </w:r>
            <w:r w:rsidRPr="00797AD9">
              <w:rPr>
                <w:rFonts w:eastAsia="標楷體"/>
                <w:color w:val="000000" w:themeColor="text1"/>
                <w:w w:val="95"/>
                <w:sz w:val="22"/>
                <w:szCs w:val="22"/>
              </w:rPr>
              <w:t>年同</w:t>
            </w:r>
            <w:r w:rsidRPr="00797AD9">
              <w:rPr>
                <w:rFonts w:eastAsia="標楷體" w:hint="eastAsia"/>
                <w:color w:val="000000" w:themeColor="text1"/>
                <w:w w:val="95"/>
                <w:sz w:val="22"/>
                <w:szCs w:val="22"/>
              </w:rPr>
              <w:t>期</w:t>
            </w:r>
            <w:r w:rsidRPr="00797AD9">
              <w:rPr>
                <w:rFonts w:eastAsia="標楷體"/>
                <w:color w:val="000000" w:themeColor="text1"/>
                <w:w w:val="95"/>
                <w:sz w:val="22"/>
                <w:szCs w:val="22"/>
              </w:rPr>
              <w:t>變動</w:t>
            </w:r>
            <w:r w:rsidRPr="00797AD9">
              <w:rPr>
                <w:rFonts w:eastAsia="標楷體"/>
                <w:color w:val="000000" w:themeColor="text1"/>
                <w:w w:val="95"/>
                <w:sz w:val="22"/>
                <w:szCs w:val="22"/>
              </w:rPr>
              <w:t>(%</w:t>
            </w:r>
            <w:r w:rsidRPr="00797AD9">
              <w:rPr>
                <w:rFonts w:eastAsia="標楷體"/>
                <w:color w:val="000000" w:themeColor="text1"/>
                <w:w w:val="95"/>
                <w:sz w:val="22"/>
                <w:szCs w:val="22"/>
              </w:rPr>
              <w:t>或百分點</w:t>
            </w:r>
            <w:r w:rsidRPr="00797AD9">
              <w:rPr>
                <w:rFonts w:eastAsia="標楷體"/>
                <w:color w:val="000000" w:themeColor="text1"/>
                <w:w w:val="95"/>
                <w:sz w:val="22"/>
                <w:szCs w:val="22"/>
              </w:rPr>
              <w:t>)</w:t>
            </w:r>
          </w:p>
        </w:tc>
        <w:tc>
          <w:tcPr>
            <w:tcW w:w="678" w:type="dxa"/>
            <w:tcBorders>
              <w:top w:val="single" w:sz="4" w:space="0" w:color="auto"/>
              <w:left w:val="single" w:sz="4" w:space="0" w:color="auto"/>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0.23</w:t>
            </w:r>
          </w:p>
        </w:tc>
        <w:tc>
          <w:tcPr>
            <w:tcW w:w="690"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0.06</w:t>
            </w:r>
          </w:p>
        </w:tc>
        <w:tc>
          <w:tcPr>
            <w:tcW w:w="619"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4.61</w:t>
            </w:r>
          </w:p>
        </w:tc>
        <w:tc>
          <w:tcPr>
            <w:tcW w:w="678"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0.18*</w:t>
            </w:r>
          </w:p>
        </w:tc>
        <w:tc>
          <w:tcPr>
            <w:tcW w:w="537"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-2.38</w:t>
            </w:r>
          </w:p>
        </w:tc>
        <w:tc>
          <w:tcPr>
            <w:tcW w:w="678"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-0.30</w:t>
            </w:r>
          </w:p>
        </w:tc>
        <w:tc>
          <w:tcPr>
            <w:tcW w:w="694"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-0.74</w:t>
            </w:r>
          </w:p>
        </w:tc>
        <w:tc>
          <w:tcPr>
            <w:tcW w:w="622"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0.48</w:t>
            </w:r>
          </w:p>
        </w:tc>
        <w:tc>
          <w:tcPr>
            <w:tcW w:w="721"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0.16*</w:t>
            </w:r>
          </w:p>
        </w:tc>
        <w:tc>
          <w:tcPr>
            <w:tcW w:w="756"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-0.21*</w:t>
            </w:r>
          </w:p>
        </w:tc>
        <w:tc>
          <w:tcPr>
            <w:tcW w:w="714" w:type="dxa"/>
            <w:tcBorders>
              <w:top w:val="single" w:sz="4" w:space="0" w:color="auto"/>
              <w:left w:val="nil"/>
              <w:bottom w:val="single" w:sz="4" w:space="0" w:color="auto"/>
              <w:right w:val="nil"/>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0.13*</w:t>
            </w:r>
          </w:p>
        </w:tc>
        <w:tc>
          <w:tcPr>
            <w:tcW w:w="693" w:type="dxa"/>
            <w:tcBorders>
              <w:top w:val="single" w:sz="4" w:space="0" w:color="auto"/>
              <w:left w:val="nil"/>
              <w:bottom w:val="single" w:sz="4" w:space="0" w:color="auto"/>
            </w:tcBorders>
            <w:vAlign w:val="center"/>
          </w:tcPr>
          <w:p w:rsidR="00797AD9" w:rsidRPr="00797AD9" w:rsidRDefault="00797AD9" w:rsidP="00797AD9">
            <w:pPr>
              <w:jc w:val="center"/>
              <w:rPr>
                <w:rFonts w:eastAsia="標楷體"/>
                <w:color w:val="000000" w:themeColor="text1"/>
                <w:spacing w:val="-20"/>
              </w:rPr>
            </w:pPr>
            <w:r w:rsidRPr="00797AD9">
              <w:rPr>
                <w:rFonts w:eastAsia="標楷體" w:hint="eastAsia"/>
                <w:color w:val="000000" w:themeColor="text1"/>
                <w:spacing w:val="-20"/>
              </w:rPr>
              <w:t>0.37*</w:t>
            </w:r>
          </w:p>
        </w:tc>
      </w:tr>
    </w:tbl>
    <w:p w:rsidR="00797AD9" w:rsidRPr="00797AD9" w:rsidRDefault="00797AD9" w:rsidP="00797AD9">
      <w:pPr>
        <w:snapToGrid w:val="0"/>
        <w:spacing w:line="240" w:lineRule="atLeast"/>
        <w:ind w:leftChars="-118" w:left="1" w:right="-465" w:hangingChars="129" w:hanging="284"/>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w:t>
      </w:r>
      <w:r w:rsidRPr="00797AD9">
        <w:rPr>
          <w:rFonts w:eastAsia="標楷體"/>
          <w:color w:val="000000" w:themeColor="text1"/>
          <w:sz w:val="22"/>
          <w:szCs w:val="22"/>
        </w:rPr>
        <w:t>*</w:t>
      </w:r>
      <w:r w:rsidRPr="00797AD9">
        <w:rPr>
          <w:rFonts w:eastAsia="標楷體"/>
          <w:color w:val="000000" w:themeColor="text1"/>
          <w:sz w:val="22"/>
          <w:szCs w:val="22"/>
        </w:rPr>
        <w:t>數字表示增減百分點</w:t>
      </w:r>
    </w:p>
    <w:p w:rsidR="00797AD9" w:rsidRPr="00797AD9" w:rsidRDefault="00797AD9" w:rsidP="00797AD9">
      <w:pPr>
        <w:tabs>
          <w:tab w:val="left" w:pos="540"/>
        </w:tabs>
        <w:snapToGrid w:val="0"/>
        <w:spacing w:line="300" w:lineRule="auto"/>
        <w:ind w:leftChars="-118" w:left="1" w:rightChars="-136" w:right="-326" w:hangingChars="129" w:hanging="284"/>
        <w:rPr>
          <w:rFonts w:eastAsia="標楷體"/>
          <w:b/>
          <w:bCs/>
          <w:color w:val="000000" w:themeColor="text1"/>
          <w:sz w:val="28"/>
          <w:szCs w:val="28"/>
        </w:rPr>
      </w:pPr>
      <w:r w:rsidRPr="00797AD9">
        <w:rPr>
          <w:rFonts w:eastAsia="標楷體"/>
          <w:color w:val="000000" w:themeColor="text1"/>
          <w:sz w:val="22"/>
          <w:szCs w:val="22"/>
        </w:rPr>
        <w:t>資料來源：行政院主計總處「人力資源統計月報」。</w:t>
      </w:r>
      <w:r w:rsidRPr="00797AD9">
        <w:rPr>
          <w:rFonts w:eastAsia="標楷體"/>
          <w:b/>
          <w:bCs/>
          <w:color w:val="000000" w:themeColor="text1"/>
          <w:sz w:val="28"/>
          <w:szCs w:val="28"/>
        </w:rPr>
        <w:br w:type="page"/>
      </w:r>
    </w:p>
    <w:p w:rsidR="00797AD9" w:rsidRPr="00797AD9" w:rsidRDefault="00797AD9" w:rsidP="00797AD9">
      <w:pPr>
        <w:tabs>
          <w:tab w:val="left" w:pos="540"/>
        </w:tabs>
        <w:snapToGrid w:val="0"/>
        <w:spacing w:beforeLines="50" w:before="180" w:line="300" w:lineRule="auto"/>
        <w:rPr>
          <w:rFonts w:eastAsia="標楷體"/>
          <w:b/>
          <w:bCs/>
          <w:color w:val="000000" w:themeColor="text1"/>
          <w:sz w:val="28"/>
          <w:szCs w:val="28"/>
        </w:rPr>
      </w:pPr>
      <w:r w:rsidRPr="00797AD9">
        <w:rPr>
          <w:rFonts w:eastAsia="標楷體"/>
          <w:b/>
          <w:bCs/>
          <w:color w:val="000000" w:themeColor="text1"/>
          <w:sz w:val="28"/>
          <w:szCs w:val="28"/>
        </w:rPr>
        <w:lastRenderedPageBreak/>
        <w:t>２、國際比較</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8</w:t>
      </w:r>
      <w:r w:rsidRPr="00797AD9">
        <w:rPr>
          <w:rFonts w:eastAsia="標楷體"/>
          <w:color w:val="000000" w:themeColor="text1"/>
          <w:sz w:val="28"/>
          <w:szCs w:val="32"/>
        </w:rPr>
        <w:t>月國內經季節調整後之失業率為</w:t>
      </w:r>
      <w:r w:rsidRPr="00797AD9">
        <w:rPr>
          <w:rFonts w:eastAsia="標楷體" w:hint="eastAsia"/>
          <w:color w:val="000000" w:themeColor="text1"/>
          <w:sz w:val="28"/>
          <w:szCs w:val="32"/>
        </w:rPr>
        <w:t>3</w:t>
      </w:r>
      <w:r w:rsidRPr="00797AD9">
        <w:rPr>
          <w:rFonts w:eastAsia="標楷體"/>
          <w:color w:val="000000" w:themeColor="text1"/>
          <w:sz w:val="28"/>
          <w:szCs w:val="32"/>
        </w:rPr>
        <w:t>.</w:t>
      </w:r>
      <w:r w:rsidRPr="00797AD9">
        <w:rPr>
          <w:rFonts w:eastAsia="標楷體" w:hint="eastAsia"/>
          <w:color w:val="000000" w:themeColor="text1"/>
          <w:sz w:val="28"/>
          <w:szCs w:val="32"/>
        </w:rPr>
        <w:t>83</w:t>
      </w:r>
      <w:r w:rsidRPr="00797AD9">
        <w:rPr>
          <w:rFonts w:eastAsia="標楷體"/>
          <w:color w:val="000000" w:themeColor="text1"/>
          <w:sz w:val="28"/>
          <w:szCs w:val="32"/>
        </w:rPr>
        <w:t>%</w:t>
      </w:r>
      <w:r w:rsidRPr="00797AD9">
        <w:rPr>
          <w:rFonts w:eastAsia="標楷體"/>
          <w:color w:val="000000" w:themeColor="text1"/>
          <w:sz w:val="28"/>
          <w:szCs w:val="32"/>
        </w:rPr>
        <w:t>，低於</w:t>
      </w:r>
      <w:r w:rsidRPr="00797AD9">
        <w:rPr>
          <w:rFonts w:eastAsia="標楷體" w:hint="eastAsia"/>
          <w:color w:val="000000" w:themeColor="text1"/>
          <w:sz w:val="28"/>
          <w:szCs w:val="32"/>
        </w:rPr>
        <w:t>香港、美國</w:t>
      </w:r>
      <w:r w:rsidR="00663D4F">
        <w:rPr>
          <w:rFonts w:eastAsia="標楷體" w:hint="eastAsia"/>
          <w:color w:val="000000" w:themeColor="text1"/>
          <w:sz w:val="28"/>
          <w:szCs w:val="32"/>
        </w:rPr>
        <w:t>及</w:t>
      </w:r>
      <w:r w:rsidRPr="00797AD9">
        <w:rPr>
          <w:rFonts w:eastAsia="標楷體"/>
          <w:color w:val="000000" w:themeColor="text1"/>
          <w:sz w:val="28"/>
          <w:szCs w:val="32"/>
        </w:rPr>
        <w:t>加拿大。</w:t>
      </w:r>
    </w:p>
    <w:p w:rsidR="00797AD9" w:rsidRPr="00797AD9" w:rsidRDefault="00797AD9" w:rsidP="00797A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p>
    <w:p w:rsidR="00797AD9" w:rsidRPr="00797AD9" w:rsidRDefault="00797AD9" w:rsidP="00797AD9">
      <w:pPr>
        <w:snapToGrid w:val="0"/>
        <w:spacing w:before="120"/>
        <w:jc w:val="center"/>
        <w:rPr>
          <w:rFonts w:eastAsia="標楷體"/>
          <w:b/>
          <w:bCs/>
          <w:color w:val="000000" w:themeColor="text1"/>
          <w:sz w:val="28"/>
        </w:rPr>
      </w:pPr>
      <w:r w:rsidRPr="00797AD9">
        <w:rPr>
          <w:rFonts w:eastAsia="標楷體"/>
          <w:b/>
          <w:bCs/>
          <w:color w:val="000000" w:themeColor="text1"/>
          <w:sz w:val="28"/>
        </w:rPr>
        <w:t>表</w:t>
      </w:r>
      <w:r w:rsidRPr="00797AD9">
        <w:rPr>
          <w:rFonts w:eastAsia="標楷體"/>
          <w:b/>
          <w:bCs/>
          <w:color w:val="000000" w:themeColor="text1"/>
          <w:sz w:val="28"/>
        </w:rPr>
        <w:t xml:space="preserve">2-9-2  </w:t>
      </w:r>
      <w:r w:rsidRPr="00797AD9">
        <w:rPr>
          <w:rFonts w:eastAsia="標楷體"/>
          <w:b/>
          <w:bCs/>
          <w:color w:val="000000" w:themeColor="text1"/>
          <w:sz w:val="28"/>
        </w:rPr>
        <w:t>主要國家失業率比較</w:t>
      </w:r>
    </w:p>
    <w:p w:rsidR="00797AD9" w:rsidRPr="00797AD9" w:rsidRDefault="00797AD9" w:rsidP="00797AD9">
      <w:pPr>
        <w:widowControl/>
        <w:snapToGrid w:val="0"/>
        <w:spacing w:line="300" w:lineRule="atLeast"/>
        <w:ind w:right="-816"/>
        <w:rPr>
          <w:rFonts w:eastAsia="標楷體"/>
          <w:color w:val="000000" w:themeColor="text1"/>
          <w:kern w:val="0"/>
          <w:sz w:val="22"/>
          <w:szCs w:val="22"/>
        </w:rPr>
      </w:pPr>
      <w:r w:rsidRPr="00797AD9">
        <w:rPr>
          <w:rFonts w:eastAsia="標楷體"/>
          <w:color w:val="000000" w:themeColor="text1"/>
          <w:kern w:val="0"/>
          <w:sz w:val="22"/>
        </w:rPr>
        <w:t xml:space="preserve">                                                                      </w:t>
      </w:r>
      <w:r w:rsidRPr="00797AD9">
        <w:rPr>
          <w:rFonts w:eastAsia="標楷體"/>
          <w:color w:val="000000" w:themeColor="text1"/>
          <w:kern w:val="0"/>
          <w:sz w:val="22"/>
          <w:szCs w:val="22"/>
        </w:rPr>
        <w:t>單位：</w:t>
      </w:r>
      <w:r w:rsidRPr="00797AD9">
        <w:rPr>
          <w:rFonts w:eastAsia="標楷體"/>
          <w:color w:val="000000" w:themeColor="text1"/>
          <w:kern w:val="0"/>
          <w:sz w:val="22"/>
          <w:szCs w:val="22"/>
        </w:rPr>
        <w:t>%</w:t>
      </w:r>
    </w:p>
    <w:tbl>
      <w:tblPr>
        <w:tblW w:w="1173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5"/>
        <w:gridCol w:w="567"/>
        <w:gridCol w:w="709"/>
        <w:gridCol w:w="665"/>
        <w:gridCol w:w="658"/>
        <w:gridCol w:w="686"/>
        <w:gridCol w:w="742"/>
        <w:gridCol w:w="686"/>
        <w:gridCol w:w="672"/>
        <w:gridCol w:w="711"/>
        <w:gridCol w:w="604"/>
        <w:gridCol w:w="714"/>
        <w:gridCol w:w="714"/>
        <w:gridCol w:w="714"/>
        <w:gridCol w:w="658"/>
        <w:gridCol w:w="1326"/>
      </w:tblGrid>
      <w:tr w:rsidR="00797AD9" w:rsidRPr="00797AD9" w:rsidTr="00B019E7">
        <w:trPr>
          <w:cantSplit/>
          <w:trHeight w:val="347"/>
          <w:jc w:val="center"/>
        </w:trPr>
        <w:tc>
          <w:tcPr>
            <w:tcW w:w="905" w:type="dxa"/>
            <w:vMerge w:val="restart"/>
            <w:tcBorders>
              <w:top w:val="single" w:sz="4" w:space="0" w:color="auto"/>
              <w:left w:val="nil"/>
              <w:tl2br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color w:val="000000" w:themeColor="text1"/>
                <w:sz w:val="20"/>
              </w:rPr>
            </w:pPr>
          </w:p>
        </w:tc>
        <w:tc>
          <w:tcPr>
            <w:tcW w:w="4027" w:type="dxa"/>
            <w:gridSpan w:val="6"/>
            <w:tcBorders>
              <w:top w:val="single" w:sz="4" w:space="0" w:color="auto"/>
              <w:left w:val="single" w:sz="4" w:space="0" w:color="auto"/>
              <w:right w:val="single" w:sz="4" w:space="0" w:color="auto"/>
            </w:tcBorders>
            <w:vAlign w:val="center"/>
          </w:tcPr>
          <w:p w:rsidR="00797AD9" w:rsidRPr="00797AD9" w:rsidRDefault="00797AD9"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color w:val="000000" w:themeColor="text1"/>
                <w:spacing w:val="-24"/>
                <w:sz w:val="20"/>
              </w:rPr>
              <w:t>108</w:t>
            </w:r>
            <w:r w:rsidRPr="00797AD9">
              <w:rPr>
                <w:rFonts w:eastAsia="標楷體"/>
                <w:color w:val="000000" w:themeColor="text1"/>
                <w:spacing w:val="-24"/>
                <w:sz w:val="20"/>
              </w:rPr>
              <w:t>年</w:t>
            </w:r>
          </w:p>
        </w:tc>
        <w:tc>
          <w:tcPr>
            <w:tcW w:w="5473" w:type="dxa"/>
            <w:gridSpan w:val="8"/>
            <w:tcBorders>
              <w:top w:val="single" w:sz="4" w:space="0" w:color="auto"/>
              <w:left w:val="single" w:sz="4" w:space="0" w:color="auto"/>
              <w:right w:val="single" w:sz="4" w:space="0" w:color="auto"/>
            </w:tcBorders>
            <w:vAlign w:val="center"/>
          </w:tcPr>
          <w:p w:rsidR="00797AD9" w:rsidRPr="00797AD9" w:rsidRDefault="00797AD9"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hint="eastAsia"/>
                <w:color w:val="000000" w:themeColor="text1"/>
                <w:spacing w:val="-24"/>
                <w:sz w:val="20"/>
              </w:rPr>
              <w:t>109</w:t>
            </w:r>
            <w:r w:rsidRPr="00797AD9">
              <w:rPr>
                <w:rFonts w:eastAsia="標楷體" w:hint="eastAsia"/>
                <w:color w:val="000000" w:themeColor="text1"/>
                <w:spacing w:val="-24"/>
                <w:sz w:val="20"/>
              </w:rPr>
              <w:t>年</w:t>
            </w:r>
          </w:p>
        </w:tc>
        <w:tc>
          <w:tcPr>
            <w:tcW w:w="1326" w:type="dxa"/>
            <w:vMerge w:val="restart"/>
            <w:tcBorders>
              <w:top w:val="single" w:sz="4" w:space="0" w:color="auto"/>
              <w:left w:val="single" w:sz="4" w:space="0" w:color="auto"/>
              <w:right w:val="nil"/>
            </w:tcBorders>
            <w:vAlign w:val="center"/>
          </w:tcPr>
          <w:p w:rsidR="00797AD9" w:rsidRPr="00797AD9" w:rsidRDefault="00797AD9" w:rsidP="00797AD9">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color w:val="000000" w:themeColor="text1"/>
                <w:spacing w:val="-24"/>
                <w:sz w:val="20"/>
              </w:rPr>
            </w:pPr>
            <w:r w:rsidRPr="00797AD9">
              <w:rPr>
                <w:rFonts w:eastAsia="標楷體"/>
                <w:color w:val="000000" w:themeColor="text1"/>
                <w:spacing w:val="-24"/>
                <w:sz w:val="20"/>
              </w:rPr>
              <w:t>上年當月</w:t>
            </w:r>
          </w:p>
          <w:p w:rsidR="00797AD9" w:rsidRPr="00797AD9" w:rsidRDefault="00797AD9" w:rsidP="00797AD9">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color w:val="000000" w:themeColor="text1"/>
                <w:spacing w:val="-24"/>
                <w:sz w:val="20"/>
              </w:rPr>
            </w:pPr>
            <w:r w:rsidRPr="00797AD9">
              <w:rPr>
                <w:rFonts w:eastAsia="標楷體"/>
                <w:color w:val="000000" w:themeColor="text1"/>
                <w:spacing w:val="-24"/>
                <w:sz w:val="20"/>
              </w:rPr>
              <w:t>(</w:t>
            </w:r>
            <w:r w:rsidRPr="00797AD9">
              <w:rPr>
                <w:rFonts w:eastAsia="標楷體"/>
                <w:color w:val="000000" w:themeColor="text1"/>
                <w:spacing w:val="-24"/>
                <w:sz w:val="20"/>
              </w:rPr>
              <w:t>變動百分點</w:t>
            </w:r>
            <w:r w:rsidRPr="00797AD9">
              <w:rPr>
                <w:rFonts w:eastAsia="標楷體"/>
                <w:color w:val="000000" w:themeColor="text1"/>
                <w:spacing w:val="-24"/>
                <w:sz w:val="20"/>
              </w:rPr>
              <w:t>*</w:t>
            </w:r>
            <w:proofErr w:type="gramStart"/>
            <w:r w:rsidRPr="00797AD9">
              <w:rPr>
                <w:rFonts w:eastAsia="標楷體"/>
                <w:color w:val="000000" w:themeColor="text1"/>
                <w:spacing w:val="-24"/>
                <w:sz w:val="20"/>
              </w:rPr>
              <w:t>）</w:t>
            </w:r>
            <w:proofErr w:type="gramEnd"/>
          </w:p>
        </w:tc>
      </w:tr>
      <w:tr w:rsidR="00797AD9" w:rsidRPr="00797AD9" w:rsidTr="00B019E7">
        <w:trPr>
          <w:cantSplit/>
          <w:trHeight w:val="328"/>
          <w:jc w:val="center"/>
        </w:trPr>
        <w:tc>
          <w:tcPr>
            <w:tcW w:w="905" w:type="dxa"/>
            <w:vMerge/>
            <w:tcBorders>
              <w:left w:val="nil"/>
              <w:bottom w:val="single" w:sz="4" w:space="0" w:color="auto"/>
              <w:tl2br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000000" w:themeColor="text1"/>
                <w:sz w:val="20"/>
              </w:rPr>
            </w:pPr>
          </w:p>
        </w:tc>
        <w:tc>
          <w:tcPr>
            <w:tcW w:w="567"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8</w:t>
            </w:r>
            <w:r w:rsidRPr="00797AD9">
              <w:rPr>
                <w:rFonts w:eastAsia="標楷體"/>
                <w:color w:val="000000" w:themeColor="text1"/>
                <w:spacing w:val="-24"/>
                <w:sz w:val="20"/>
              </w:rPr>
              <w:t>月</w:t>
            </w:r>
          </w:p>
        </w:tc>
        <w:tc>
          <w:tcPr>
            <w:tcW w:w="709"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9</w:t>
            </w:r>
            <w:r w:rsidRPr="00797AD9">
              <w:rPr>
                <w:rFonts w:eastAsia="標楷體"/>
                <w:color w:val="000000" w:themeColor="text1"/>
                <w:spacing w:val="-24"/>
                <w:sz w:val="20"/>
              </w:rPr>
              <w:t>月</w:t>
            </w:r>
          </w:p>
        </w:tc>
        <w:tc>
          <w:tcPr>
            <w:tcW w:w="665"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10</w:t>
            </w:r>
            <w:r w:rsidRPr="00797AD9">
              <w:rPr>
                <w:rFonts w:eastAsia="標楷體"/>
                <w:color w:val="000000" w:themeColor="text1"/>
                <w:spacing w:val="-24"/>
                <w:sz w:val="20"/>
              </w:rPr>
              <w:t>月</w:t>
            </w:r>
          </w:p>
        </w:tc>
        <w:tc>
          <w:tcPr>
            <w:tcW w:w="658"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color w:val="000000" w:themeColor="text1"/>
                <w:spacing w:val="-24"/>
                <w:sz w:val="20"/>
              </w:rPr>
              <w:t>1</w:t>
            </w:r>
            <w:r w:rsidRPr="00797AD9">
              <w:rPr>
                <w:rFonts w:eastAsia="標楷體" w:hint="eastAsia"/>
                <w:color w:val="000000" w:themeColor="text1"/>
                <w:spacing w:val="-24"/>
                <w:sz w:val="20"/>
              </w:rPr>
              <w:t>1</w:t>
            </w:r>
            <w:r w:rsidRPr="00797AD9">
              <w:rPr>
                <w:rFonts w:eastAsia="標楷體"/>
                <w:color w:val="000000" w:themeColor="text1"/>
                <w:spacing w:val="-24"/>
                <w:sz w:val="20"/>
              </w:rPr>
              <w:t>月</w:t>
            </w:r>
          </w:p>
        </w:tc>
        <w:tc>
          <w:tcPr>
            <w:tcW w:w="686"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12</w:t>
            </w:r>
            <w:r w:rsidRPr="00797AD9">
              <w:rPr>
                <w:rFonts w:eastAsia="標楷體"/>
                <w:color w:val="000000" w:themeColor="text1"/>
                <w:spacing w:val="-24"/>
                <w:sz w:val="20"/>
              </w:rPr>
              <w:t>月</w:t>
            </w:r>
          </w:p>
        </w:tc>
        <w:tc>
          <w:tcPr>
            <w:tcW w:w="742"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全年</w:t>
            </w:r>
          </w:p>
        </w:tc>
        <w:tc>
          <w:tcPr>
            <w:tcW w:w="686"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1</w:t>
            </w:r>
            <w:r w:rsidRPr="00797AD9">
              <w:rPr>
                <w:rFonts w:eastAsia="標楷體" w:hint="eastAsia"/>
                <w:color w:val="000000" w:themeColor="text1"/>
                <w:spacing w:val="-24"/>
                <w:sz w:val="20"/>
              </w:rPr>
              <w:t>月</w:t>
            </w:r>
          </w:p>
        </w:tc>
        <w:tc>
          <w:tcPr>
            <w:tcW w:w="672"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2</w:t>
            </w:r>
            <w:r w:rsidRPr="00797AD9">
              <w:rPr>
                <w:rFonts w:eastAsia="標楷體" w:hint="eastAsia"/>
                <w:color w:val="000000" w:themeColor="text1"/>
                <w:spacing w:val="-24"/>
                <w:sz w:val="20"/>
              </w:rPr>
              <w:t>月</w:t>
            </w:r>
          </w:p>
        </w:tc>
        <w:tc>
          <w:tcPr>
            <w:tcW w:w="711"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3</w:t>
            </w:r>
            <w:r w:rsidRPr="00797AD9">
              <w:rPr>
                <w:rFonts w:eastAsia="標楷體" w:hint="eastAsia"/>
                <w:color w:val="000000" w:themeColor="text1"/>
                <w:spacing w:val="-24"/>
                <w:sz w:val="20"/>
              </w:rPr>
              <w:t>月</w:t>
            </w:r>
          </w:p>
        </w:tc>
        <w:tc>
          <w:tcPr>
            <w:tcW w:w="604"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4</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5</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6</w:t>
            </w:r>
            <w:r w:rsidRPr="00797AD9">
              <w:rPr>
                <w:rFonts w:eastAsia="標楷體" w:hint="eastAsia"/>
                <w:color w:val="000000" w:themeColor="text1"/>
                <w:spacing w:val="-24"/>
                <w:sz w:val="20"/>
              </w:rPr>
              <w:t>月</w:t>
            </w:r>
          </w:p>
        </w:tc>
        <w:tc>
          <w:tcPr>
            <w:tcW w:w="714"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7</w:t>
            </w:r>
            <w:r w:rsidRPr="00797AD9">
              <w:rPr>
                <w:rFonts w:eastAsia="標楷體" w:hint="eastAsia"/>
                <w:color w:val="000000" w:themeColor="text1"/>
                <w:spacing w:val="-24"/>
                <w:sz w:val="20"/>
              </w:rPr>
              <w:t>月</w:t>
            </w:r>
          </w:p>
        </w:tc>
        <w:tc>
          <w:tcPr>
            <w:tcW w:w="658" w:type="dxa"/>
            <w:tcBorders>
              <w:left w:val="single" w:sz="4" w:space="0" w:color="auto"/>
              <w:bottom w:val="single" w:sz="4" w:space="0" w:color="auto"/>
              <w:right w:val="single" w:sz="4" w:space="0" w:color="auto"/>
            </w:tcBorders>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beforeLines="10" w:before="36" w:line="240" w:lineRule="atLeast"/>
              <w:jc w:val="center"/>
              <w:rPr>
                <w:rFonts w:eastAsia="標楷體"/>
                <w:color w:val="000000" w:themeColor="text1"/>
                <w:spacing w:val="-24"/>
                <w:sz w:val="20"/>
              </w:rPr>
            </w:pPr>
            <w:r w:rsidRPr="00797AD9">
              <w:rPr>
                <w:rFonts w:eastAsia="標楷體" w:hint="eastAsia"/>
                <w:color w:val="000000" w:themeColor="text1"/>
                <w:spacing w:val="-24"/>
                <w:sz w:val="20"/>
              </w:rPr>
              <w:t>8</w:t>
            </w:r>
            <w:r w:rsidRPr="00797AD9">
              <w:rPr>
                <w:rFonts w:eastAsia="標楷體" w:hint="eastAsia"/>
                <w:color w:val="000000" w:themeColor="text1"/>
                <w:spacing w:val="-24"/>
                <w:sz w:val="20"/>
              </w:rPr>
              <w:t>月</w:t>
            </w:r>
          </w:p>
        </w:tc>
        <w:tc>
          <w:tcPr>
            <w:tcW w:w="1326" w:type="dxa"/>
            <w:vMerge/>
            <w:tcBorders>
              <w:left w:val="single" w:sz="4" w:space="0" w:color="auto"/>
              <w:bottom w:val="single" w:sz="4" w:space="0" w:color="auto"/>
              <w:right w:val="nil"/>
            </w:tcBorders>
            <w:vAlign w:val="center"/>
          </w:tcPr>
          <w:p w:rsidR="00797AD9" w:rsidRPr="00797AD9" w:rsidRDefault="00797AD9" w:rsidP="00797AD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color w:val="000000" w:themeColor="text1"/>
                <w:spacing w:val="-24"/>
                <w:sz w:val="20"/>
              </w:rPr>
            </w:pPr>
          </w:p>
        </w:tc>
      </w:tr>
      <w:tr w:rsidR="00797AD9" w:rsidRPr="00797AD9" w:rsidTr="00B019E7">
        <w:trPr>
          <w:cantSplit/>
          <w:trHeight w:val="320"/>
          <w:jc w:val="center"/>
        </w:trPr>
        <w:tc>
          <w:tcPr>
            <w:tcW w:w="905" w:type="dxa"/>
            <w:tcBorders>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臺灣</w:t>
            </w:r>
          </w:p>
        </w:tc>
        <w:tc>
          <w:tcPr>
            <w:tcW w:w="567"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3.73</w:t>
            </w:r>
          </w:p>
        </w:tc>
        <w:tc>
          <w:tcPr>
            <w:tcW w:w="709"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3.74</w:t>
            </w:r>
          </w:p>
        </w:tc>
        <w:tc>
          <w:tcPr>
            <w:tcW w:w="665"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58"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r w:rsidRPr="00797AD9">
              <w:rPr>
                <w:rFonts w:eastAsia="標楷體" w:hint="eastAsia"/>
                <w:color w:val="000000" w:themeColor="text1"/>
                <w:sz w:val="20"/>
              </w:rPr>
              <w:t>3</w:t>
            </w:r>
          </w:p>
        </w:tc>
        <w:tc>
          <w:tcPr>
            <w:tcW w:w="686"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3.72</w:t>
            </w:r>
          </w:p>
        </w:tc>
        <w:tc>
          <w:tcPr>
            <w:tcW w:w="742"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3.73</w:t>
            </w:r>
          </w:p>
        </w:tc>
        <w:tc>
          <w:tcPr>
            <w:tcW w:w="686"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3.71</w:t>
            </w:r>
          </w:p>
        </w:tc>
        <w:tc>
          <w:tcPr>
            <w:tcW w:w="672"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3.70</w:t>
            </w:r>
          </w:p>
        </w:tc>
        <w:tc>
          <w:tcPr>
            <w:tcW w:w="711"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3.76</w:t>
            </w:r>
          </w:p>
        </w:tc>
        <w:tc>
          <w:tcPr>
            <w:tcW w:w="604"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4.10</w:t>
            </w:r>
          </w:p>
        </w:tc>
        <w:tc>
          <w:tcPr>
            <w:tcW w:w="714"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4.16</w:t>
            </w:r>
          </w:p>
        </w:tc>
        <w:tc>
          <w:tcPr>
            <w:tcW w:w="714"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3.97</w:t>
            </w:r>
          </w:p>
        </w:tc>
        <w:tc>
          <w:tcPr>
            <w:tcW w:w="714"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3.90</w:t>
            </w:r>
          </w:p>
        </w:tc>
        <w:tc>
          <w:tcPr>
            <w:tcW w:w="658" w:type="dxa"/>
            <w:tcBorders>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3.83</w:t>
            </w:r>
          </w:p>
        </w:tc>
        <w:tc>
          <w:tcPr>
            <w:tcW w:w="1326" w:type="dxa"/>
            <w:tcBorders>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73</w:t>
            </w:r>
            <w:r w:rsidRPr="00797AD9">
              <w:rPr>
                <w:rFonts w:eastAsia="標楷體"/>
                <w:color w:val="000000" w:themeColor="text1"/>
                <w:sz w:val="20"/>
              </w:rPr>
              <w:t>(↑0</w:t>
            </w:r>
            <w:r w:rsidRPr="00797AD9">
              <w:rPr>
                <w:rFonts w:eastAsia="標楷體" w:hint="eastAsia"/>
                <w:color w:val="000000" w:themeColor="text1"/>
                <w:sz w:val="20"/>
              </w:rPr>
              <w:t>.10</w:t>
            </w:r>
            <w:r w:rsidRPr="00797AD9">
              <w:rPr>
                <w:rFonts w:eastAsia="標楷體"/>
                <w:color w:val="000000" w:themeColor="text1"/>
                <w:sz w:val="20"/>
              </w:rPr>
              <w:t>)</w:t>
            </w:r>
          </w:p>
        </w:tc>
      </w:tr>
      <w:tr w:rsidR="00797AD9" w:rsidRPr="00797AD9" w:rsidTr="00B019E7">
        <w:trPr>
          <w:cantSplit/>
          <w:trHeight w:val="332"/>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香港</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2.9</w:t>
            </w: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2.9</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2</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5.2</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5.9</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6.2</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6.1</w:t>
            </w: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w:t>
            </w:r>
            <w:r w:rsidRPr="00797AD9">
              <w:rPr>
                <w:rFonts w:eastAsia="標楷體" w:hint="eastAsia"/>
                <w:color w:val="000000" w:themeColor="text1"/>
                <w:sz w:val="20"/>
              </w:rPr>
              <w:t>9</w:t>
            </w:r>
            <w:r w:rsidRPr="00797AD9">
              <w:rPr>
                <w:rFonts w:eastAsia="標楷體"/>
                <w:color w:val="000000" w:themeColor="text1"/>
                <w:sz w:val="20"/>
              </w:rPr>
              <w:t>(↑</w:t>
            </w:r>
            <w:r w:rsidRPr="00797AD9">
              <w:rPr>
                <w:rFonts w:eastAsia="標楷體" w:hint="eastAsia"/>
                <w:color w:val="000000" w:themeColor="text1"/>
                <w:sz w:val="20"/>
              </w:rPr>
              <w:t>3.2</w:t>
            </w:r>
            <w:r w:rsidRPr="00797AD9">
              <w:rPr>
                <w:rFonts w:eastAsia="標楷體"/>
                <w:color w:val="000000" w:themeColor="text1"/>
                <w:sz w:val="20"/>
              </w:rPr>
              <w:t>)</w:t>
            </w:r>
          </w:p>
        </w:tc>
      </w:tr>
      <w:tr w:rsidR="00797AD9" w:rsidRPr="00797AD9" w:rsidTr="00B019E7">
        <w:trPr>
          <w:cantSplit/>
          <w:trHeight w:val="320"/>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日本</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w:t>
            </w:r>
            <w:r w:rsidRPr="00797AD9">
              <w:rPr>
                <w:rFonts w:eastAsia="標楷體" w:hint="eastAsia"/>
                <w:color w:val="000000" w:themeColor="text1"/>
                <w:sz w:val="20"/>
              </w:rPr>
              <w:t>3</w:t>
            </w: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2.4</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2.2</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2.4</w:t>
            </w: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2.5</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2.6</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2.8</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2.9</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2.3</w:t>
            </w:r>
            <w:r w:rsidRPr="00797AD9">
              <w:rPr>
                <w:rFonts w:eastAsia="標楷體"/>
                <w:color w:val="000000" w:themeColor="text1"/>
                <w:sz w:val="20"/>
              </w:rPr>
              <w:t>(↑0.</w:t>
            </w:r>
            <w:r w:rsidRPr="00797AD9">
              <w:rPr>
                <w:rFonts w:eastAsia="標楷體" w:hint="eastAsia"/>
                <w:color w:val="000000" w:themeColor="text1"/>
                <w:sz w:val="20"/>
              </w:rPr>
              <w:t>6</w:t>
            </w:r>
            <w:r w:rsidRPr="00797AD9">
              <w:rPr>
                <w:rFonts w:eastAsia="標楷體"/>
                <w:color w:val="000000" w:themeColor="text1"/>
                <w:sz w:val="20"/>
              </w:rPr>
              <w:t>)</w:t>
            </w:r>
          </w:p>
        </w:tc>
      </w:tr>
      <w:tr w:rsidR="00797AD9" w:rsidRPr="00797AD9" w:rsidTr="00B019E7">
        <w:trPr>
          <w:cantSplit/>
          <w:trHeight w:val="320"/>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南韓</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3.4</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4.5</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3.1</w:t>
            </w:r>
            <w:r w:rsidRPr="00797AD9">
              <w:rPr>
                <w:rFonts w:eastAsia="標楷體"/>
                <w:color w:val="000000" w:themeColor="text1"/>
                <w:sz w:val="20"/>
              </w:rPr>
              <w:t>(↑</w:t>
            </w:r>
            <w:r w:rsidRPr="00797AD9">
              <w:rPr>
                <w:rFonts w:eastAsia="標楷體" w:hint="eastAsia"/>
                <w:color w:val="000000" w:themeColor="text1"/>
                <w:sz w:val="20"/>
              </w:rPr>
              <w:t>0.1</w:t>
            </w:r>
            <w:r w:rsidRPr="00797AD9">
              <w:rPr>
                <w:rFonts w:eastAsia="標楷體"/>
                <w:color w:val="000000" w:themeColor="text1"/>
                <w:sz w:val="20"/>
              </w:rPr>
              <w:t>)</w:t>
            </w:r>
          </w:p>
        </w:tc>
      </w:tr>
      <w:tr w:rsidR="00797AD9" w:rsidRPr="00797AD9" w:rsidTr="00B019E7">
        <w:trPr>
          <w:cantSplit/>
          <w:trHeight w:val="332"/>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jc w:val="center"/>
              <w:rPr>
                <w:rFonts w:eastAsia="標楷體"/>
                <w:color w:val="000000" w:themeColor="text1"/>
              </w:rPr>
            </w:pPr>
            <w:r w:rsidRPr="00797AD9">
              <w:rPr>
                <w:rFonts w:eastAsia="標楷體"/>
                <w:color w:val="000000" w:themeColor="text1"/>
              </w:rPr>
              <w:t>新加坡</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w:t>
            </w:r>
            <w:r w:rsidRPr="00797AD9">
              <w:rPr>
                <w:rFonts w:eastAsia="標楷體"/>
                <w:color w:val="000000" w:themeColor="text1"/>
                <w:sz w:val="20"/>
              </w:rPr>
              <w:t>.</w:t>
            </w:r>
            <w:r w:rsidRPr="00797AD9">
              <w:rPr>
                <w:rFonts w:eastAsia="標楷體" w:hint="eastAsia"/>
                <w:color w:val="000000" w:themeColor="text1"/>
                <w:sz w:val="20"/>
              </w:rPr>
              <w:t>2</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3.1</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3.9</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w:t>
            </w:r>
            <w:r w:rsidRPr="00797AD9">
              <w:rPr>
                <w:rFonts w:eastAsia="標楷體"/>
                <w:color w:val="000000" w:themeColor="text1"/>
                <w:sz w:val="20"/>
              </w:rPr>
              <w:t>.</w:t>
            </w:r>
            <w:r w:rsidRPr="00797AD9">
              <w:rPr>
                <w:rFonts w:eastAsia="標楷體" w:hint="eastAsia"/>
                <w:color w:val="000000" w:themeColor="text1"/>
                <w:sz w:val="20"/>
              </w:rPr>
              <w:t>1</w:t>
            </w:r>
            <w:r w:rsidRPr="00797AD9">
              <w:rPr>
                <w:rFonts w:eastAsia="標楷體"/>
                <w:color w:val="000000" w:themeColor="text1"/>
                <w:sz w:val="20"/>
              </w:rPr>
              <w:t>(↑</w:t>
            </w:r>
            <w:r w:rsidRPr="00797AD9">
              <w:rPr>
                <w:rFonts w:eastAsia="標楷體" w:hint="eastAsia"/>
                <w:color w:val="000000" w:themeColor="text1"/>
                <w:sz w:val="20"/>
              </w:rPr>
              <w:t>0</w:t>
            </w:r>
            <w:r w:rsidRPr="00797AD9">
              <w:rPr>
                <w:rFonts w:eastAsia="標楷體"/>
                <w:color w:val="000000" w:themeColor="text1"/>
                <w:sz w:val="20"/>
              </w:rPr>
              <w:t>.</w:t>
            </w:r>
            <w:r w:rsidRPr="00797AD9">
              <w:rPr>
                <w:rFonts w:eastAsia="標楷體" w:hint="eastAsia"/>
                <w:color w:val="000000" w:themeColor="text1"/>
                <w:sz w:val="20"/>
              </w:rPr>
              <w:t>8</w:t>
            </w:r>
            <w:r w:rsidRPr="00797AD9">
              <w:rPr>
                <w:rFonts w:eastAsia="標楷體"/>
                <w:color w:val="000000" w:themeColor="text1"/>
                <w:sz w:val="20"/>
              </w:rPr>
              <w:t>)</w:t>
            </w:r>
          </w:p>
        </w:tc>
      </w:tr>
      <w:tr w:rsidR="00797AD9" w:rsidRPr="00797AD9" w:rsidTr="00B019E7">
        <w:trPr>
          <w:cantSplit/>
          <w:trHeight w:val="320"/>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美國</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3.7</w:t>
            </w: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3.5</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3.6</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5</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3.5</w:t>
            </w: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14.7</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13.3</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11.1</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8.4</w:t>
            </w: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3.7</w:t>
            </w:r>
            <w:r w:rsidRPr="00797AD9">
              <w:rPr>
                <w:rFonts w:eastAsia="標楷體"/>
                <w:color w:val="000000" w:themeColor="text1"/>
                <w:sz w:val="20"/>
              </w:rPr>
              <w:t>(↑</w:t>
            </w:r>
            <w:r w:rsidRPr="00797AD9">
              <w:rPr>
                <w:rFonts w:eastAsia="標楷體" w:hint="eastAsia"/>
                <w:color w:val="000000" w:themeColor="text1"/>
                <w:sz w:val="20"/>
              </w:rPr>
              <w:t>4.7</w:t>
            </w:r>
            <w:r w:rsidRPr="00797AD9">
              <w:rPr>
                <w:rFonts w:eastAsia="標楷體"/>
                <w:color w:val="000000" w:themeColor="text1"/>
                <w:sz w:val="20"/>
              </w:rPr>
              <w:t>)</w:t>
            </w:r>
          </w:p>
        </w:tc>
      </w:tr>
      <w:tr w:rsidR="00797AD9" w:rsidRPr="00797AD9" w:rsidTr="00B019E7">
        <w:trPr>
          <w:cantSplit/>
          <w:trHeight w:val="320"/>
          <w:jc w:val="center"/>
        </w:trPr>
        <w:tc>
          <w:tcPr>
            <w:tcW w:w="905" w:type="dxa"/>
            <w:tcBorders>
              <w:top w:val="nil"/>
              <w:left w:val="nil"/>
              <w:bottom w:val="nil"/>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18" w:firstLine="43"/>
              <w:jc w:val="center"/>
              <w:rPr>
                <w:rFonts w:eastAsia="標楷體"/>
                <w:color w:val="000000" w:themeColor="text1"/>
              </w:rPr>
            </w:pPr>
            <w:r w:rsidRPr="00797AD9">
              <w:rPr>
                <w:rFonts w:eastAsia="標楷體"/>
                <w:color w:val="000000" w:themeColor="text1"/>
              </w:rPr>
              <w:t>加拿大</w:t>
            </w:r>
          </w:p>
        </w:tc>
        <w:tc>
          <w:tcPr>
            <w:tcW w:w="567"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5.7</w:t>
            </w:r>
          </w:p>
        </w:tc>
        <w:tc>
          <w:tcPr>
            <w:tcW w:w="709"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5.5</w:t>
            </w:r>
          </w:p>
        </w:tc>
        <w:tc>
          <w:tcPr>
            <w:tcW w:w="665"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6</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9</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74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5.7</w:t>
            </w:r>
          </w:p>
        </w:tc>
        <w:tc>
          <w:tcPr>
            <w:tcW w:w="686"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5.5</w:t>
            </w:r>
          </w:p>
        </w:tc>
        <w:tc>
          <w:tcPr>
            <w:tcW w:w="672"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5.6</w:t>
            </w:r>
          </w:p>
        </w:tc>
        <w:tc>
          <w:tcPr>
            <w:tcW w:w="711"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7.8</w:t>
            </w:r>
          </w:p>
        </w:tc>
        <w:tc>
          <w:tcPr>
            <w:tcW w:w="60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13.0</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13.7</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12.3</w:t>
            </w:r>
          </w:p>
        </w:tc>
        <w:tc>
          <w:tcPr>
            <w:tcW w:w="714"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10.9</w:t>
            </w:r>
          </w:p>
        </w:tc>
        <w:tc>
          <w:tcPr>
            <w:tcW w:w="658" w:type="dxa"/>
            <w:tcBorders>
              <w:top w:val="nil"/>
              <w:left w:val="single" w:sz="4" w:space="0" w:color="auto"/>
              <w:bottom w:val="nil"/>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10.2</w:t>
            </w:r>
          </w:p>
        </w:tc>
        <w:tc>
          <w:tcPr>
            <w:tcW w:w="1326" w:type="dxa"/>
            <w:tcBorders>
              <w:top w:val="nil"/>
              <w:left w:val="single" w:sz="4" w:space="0" w:color="auto"/>
              <w:bottom w:val="nil"/>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5.</w:t>
            </w:r>
            <w:r w:rsidRPr="00797AD9">
              <w:rPr>
                <w:rFonts w:eastAsia="標楷體" w:hint="eastAsia"/>
                <w:color w:val="000000" w:themeColor="text1"/>
                <w:sz w:val="20"/>
              </w:rPr>
              <w:t>7</w:t>
            </w:r>
            <w:r w:rsidRPr="00797AD9">
              <w:rPr>
                <w:rFonts w:eastAsia="標楷體"/>
                <w:color w:val="000000" w:themeColor="text1"/>
                <w:sz w:val="20"/>
              </w:rPr>
              <w:t>(↑</w:t>
            </w:r>
            <w:r w:rsidRPr="00797AD9">
              <w:rPr>
                <w:rFonts w:eastAsia="標楷體" w:hint="eastAsia"/>
                <w:color w:val="000000" w:themeColor="text1"/>
                <w:sz w:val="20"/>
              </w:rPr>
              <w:t>4.5</w:t>
            </w:r>
            <w:r w:rsidRPr="00797AD9">
              <w:rPr>
                <w:rFonts w:eastAsia="標楷體"/>
                <w:color w:val="000000" w:themeColor="text1"/>
                <w:sz w:val="20"/>
              </w:rPr>
              <w:t>)</w:t>
            </w:r>
          </w:p>
        </w:tc>
      </w:tr>
      <w:tr w:rsidR="00797AD9" w:rsidRPr="00797AD9" w:rsidTr="00B019E7">
        <w:trPr>
          <w:cantSplit/>
          <w:trHeight w:val="345"/>
          <w:jc w:val="center"/>
        </w:trPr>
        <w:tc>
          <w:tcPr>
            <w:tcW w:w="905" w:type="dxa"/>
            <w:tcBorders>
              <w:top w:val="nil"/>
              <w:left w:val="nil"/>
              <w:bottom w:val="single" w:sz="4" w:space="0" w:color="auto"/>
            </w:tcBorders>
          </w:tcPr>
          <w:p w:rsidR="00797AD9" w:rsidRPr="00797AD9" w:rsidRDefault="00797AD9" w:rsidP="00797AD9">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12" w:right="-93" w:firstLineChars="50" w:firstLine="120"/>
              <w:rPr>
                <w:rFonts w:eastAsia="標楷體"/>
                <w:color w:val="000000" w:themeColor="text1"/>
              </w:rPr>
            </w:pPr>
            <w:r w:rsidRPr="00797AD9">
              <w:rPr>
                <w:rFonts w:eastAsia="標楷體"/>
                <w:color w:val="000000" w:themeColor="text1"/>
              </w:rPr>
              <w:t>德國</w:t>
            </w:r>
          </w:p>
        </w:tc>
        <w:tc>
          <w:tcPr>
            <w:tcW w:w="567"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1</w:t>
            </w:r>
          </w:p>
        </w:tc>
        <w:tc>
          <w:tcPr>
            <w:tcW w:w="709"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3.1</w:t>
            </w:r>
          </w:p>
        </w:tc>
        <w:tc>
          <w:tcPr>
            <w:tcW w:w="665"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58"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86"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3.3</w:t>
            </w:r>
          </w:p>
        </w:tc>
        <w:tc>
          <w:tcPr>
            <w:tcW w:w="742"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3.2</w:t>
            </w:r>
          </w:p>
        </w:tc>
        <w:tc>
          <w:tcPr>
            <w:tcW w:w="686"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3.4</w:t>
            </w:r>
          </w:p>
        </w:tc>
        <w:tc>
          <w:tcPr>
            <w:tcW w:w="672"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3.6</w:t>
            </w:r>
          </w:p>
        </w:tc>
        <w:tc>
          <w:tcPr>
            <w:tcW w:w="711"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3.8</w:t>
            </w:r>
          </w:p>
        </w:tc>
        <w:tc>
          <w:tcPr>
            <w:tcW w:w="604"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4.0</w:t>
            </w:r>
          </w:p>
        </w:tc>
        <w:tc>
          <w:tcPr>
            <w:tcW w:w="714"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4.2</w:t>
            </w:r>
          </w:p>
        </w:tc>
        <w:tc>
          <w:tcPr>
            <w:tcW w:w="714"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4.3</w:t>
            </w:r>
          </w:p>
        </w:tc>
        <w:tc>
          <w:tcPr>
            <w:tcW w:w="714"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hint="eastAsia"/>
                <w:color w:val="000000" w:themeColor="text1"/>
                <w:sz w:val="20"/>
              </w:rPr>
              <w:t>4.4</w:t>
            </w:r>
          </w:p>
        </w:tc>
        <w:tc>
          <w:tcPr>
            <w:tcW w:w="658" w:type="dxa"/>
            <w:tcBorders>
              <w:top w:val="nil"/>
              <w:left w:val="single" w:sz="4" w:space="0" w:color="auto"/>
              <w:bottom w:val="single" w:sz="4" w:space="0" w:color="auto"/>
              <w:right w:val="single" w:sz="4" w:space="0" w:color="auto"/>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326" w:type="dxa"/>
            <w:tcBorders>
              <w:top w:val="nil"/>
              <w:left w:val="single" w:sz="4" w:space="0" w:color="auto"/>
              <w:bottom w:val="single" w:sz="4" w:space="0" w:color="auto"/>
              <w:right w:val="nil"/>
            </w:tcBorders>
          </w:tcPr>
          <w:p w:rsidR="00797AD9" w:rsidRPr="00797AD9" w:rsidRDefault="00797AD9" w:rsidP="00797AD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797AD9">
              <w:rPr>
                <w:rFonts w:eastAsia="標楷體"/>
                <w:color w:val="000000" w:themeColor="text1"/>
                <w:sz w:val="20"/>
              </w:rPr>
              <w:t>3.</w:t>
            </w:r>
            <w:r w:rsidRPr="00797AD9">
              <w:rPr>
                <w:rFonts w:eastAsia="標楷體" w:hint="eastAsia"/>
                <w:color w:val="000000" w:themeColor="text1"/>
                <w:sz w:val="20"/>
              </w:rPr>
              <w:t>0</w:t>
            </w:r>
            <w:r w:rsidRPr="00797AD9">
              <w:rPr>
                <w:rFonts w:eastAsia="標楷體"/>
                <w:color w:val="000000" w:themeColor="text1"/>
                <w:sz w:val="20"/>
              </w:rPr>
              <w:t>(↑</w:t>
            </w:r>
            <w:r w:rsidRPr="00797AD9">
              <w:rPr>
                <w:rFonts w:eastAsia="標楷體" w:hint="eastAsia"/>
                <w:color w:val="000000" w:themeColor="text1"/>
                <w:sz w:val="20"/>
              </w:rPr>
              <w:t>1.4</w:t>
            </w:r>
            <w:r w:rsidRPr="00797AD9">
              <w:rPr>
                <w:rFonts w:eastAsia="標楷體"/>
                <w:color w:val="000000" w:themeColor="text1"/>
                <w:sz w:val="20"/>
              </w:rPr>
              <w:t>)</w:t>
            </w:r>
          </w:p>
        </w:tc>
      </w:tr>
    </w:tbl>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proofErr w:type="gramStart"/>
      <w:r w:rsidRPr="00797AD9">
        <w:rPr>
          <w:rFonts w:eastAsia="標楷體"/>
          <w:color w:val="000000" w:themeColor="text1"/>
          <w:kern w:val="0"/>
          <w:sz w:val="22"/>
          <w:szCs w:val="22"/>
        </w:rPr>
        <w:t>註</w:t>
      </w:r>
      <w:proofErr w:type="gramEnd"/>
      <w:r w:rsidRPr="00797AD9">
        <w:rPr>
          <w:rFonts w:eastAsia="標楷體"/>
          <w:color w:val="000000" w:themeColor="text1"/>
          <w:kern w:val="0"/>
          <w:sz w:val="22"/>
          <w:szCs w:val="22"/>
        </w:rPr>
        <w:t>：</w:t>
      </w:r>
      <w:r w:rsidRPr="00797AD9">
        <w:rPr>
          <w:rFonts w:eastAsia="標楷體"/>
          <w:color w:val="000000" w:themeColor="text1"/>
          <w:kern w:val="0"/>
          <w:sz w:val="22"/>
          <w:szCs w:val="22"/>
        </w:rPr>
        <w:t>1.</w:t>
      </w:r>
      <w:r w:rsidRPr="00797AD9">
        <w:rPr>
          <w:rFonts w:eastAsia="標楷體"/>
          <w:color w:val="000000" w:themeColor="text1"/>
          <w:kern w:val="0"/>
          <w:sz w:val="22"/>
          <w:szCs w:val="22"/>
        </w:rPr>
        <w:t>各國失業率為季節調整後資料。</w:t>
      </w:r>
      <w:r w:rsidRPr="00797AD9">
        <w:rPr>
          <w:rFonts w:eastAsia="標楷體"/>
          <w:color w:val="000000" w:themeColor="text1"/>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2.</w:t>
      </w:r>
      <w:r w:rsidRPr="00797AD9">
        <w:rPr>
          <w:rFonts w:eastAsia="標楷體"/>
          <w:color w:val="000000" w:themeColor="text1"/>
          <w:kern w:val="0"/>
          <w:sz w:val="22"/>
          <w:szCs w:val="22"/>
        </w:rPr>
        <w:t>香港失業率係</w:t>
      </w:r>
      <w:r w:rsidRPr="00797AD9">
        <w:rPr>
          <w:rFonts w:eastAsia="標楷體"/>
          <w:color w:val="000000" w:themeColor="text1"/>
          <w:kern w:val="0"/>
          <w:sz w:val="22"/>
          <w:szCs w:val="22"/>
        </w:rPr>
        <w:t>3</w:t>
      </w:r>
      <w:r w:rsidRPr="00797AD9">
        <w:rPr>
          <w:rFonts w:eastAsia="標楷體"/>
          <w:color w:val="000000" w:themeColor="text1"/>
          <w:kern w:val="0"/>
          <w:sz w:val="22"/>
          <w:szCs w:val="22"/>
        </w:rPr>
        <w:t>個月平均值。</w:t>
      </w:r>
      <w:r w:rsidRPr="00797AD9">
        <w:rPr>
          <w:rFonts w:eastAsia="標楷體"/>
          <w:color w:val="000000" w:themeColor="text1"/>
          <w:kern w:val="0"/>
          <w:sz w:val="22"/>
          <w:szCs w:val="22"/>
        </w:rPr>
        <w:t xml:space="preserve"> </w:t>
      </w:r>
    </w:p>
    <w:p w:rsidR="00797AD9" w:rsidRPr="00797AD9" w:rsidRDefault="00797AD9" w:rsidP="00797AD9">
      <w:pPr>
        <w:widowControl/>
        <w:snapToGrid w:val="0"/>
        <w:spacing w:line="320" w:lineRule="atLeast"/>
        <w:ind w:leftChars="24" w:left="342" w:right="249" w:hangingChars="129" w:hanging="284"/>
        <w:jc w:val="both"/>
        <w:rPr>
          <w:rFonts w:eastAsia="標楷體*.灦.."/>
          <w:color w:val="000000" w:themeColor="text1"/>
          <w:sz w:val="16"/>
          <w:szCs w:val="16"/>
        </w:rPr>
      </w:pPr>
      <w:r w:rsidRPr="00797AD9">
        <w:rPr>
          <w:rFonts w:eastAsia="標楷體"/>
          <w:color w:val="000000" w:themeColor="text1"/>
          <w:kern w:val="0"/>
          <w:sz w:val="22"/>
          <w:szCs w:val="22"/>
        </w:rPr>
        <w:t>3.</w:t>
      </w:r>
      <w:r w:rsidRPr="00797AD9">
        <w:rPr>
          <w:rFonts w:eastAsia="標楷體"/>
          <w:color w:val="000000" w:themeColor="text1"/>
          <w:kern w:val="0"/>
          <w:sz w:val="22"/>
          <w:szCs w:val="22"/>
        </w:rPr>
        <w:t>新加坡</w:t>
      </w:r>
      <w:r w:rsidRPr="00797AD9">
        <w:rPr>
          <w:rFonts w:eastAsia="標楷體"/>
          <w:color w:val="000000" w:themeColor="text1"/>
          <w:sz w:val="22"/>
          <w:szCs w:val="22"/>
        </w:rPr>
        <w:t>失業率係</w:t>
      </w:r>
      <w:r w:rsidRPr="00797AD9">
        <w:rPr>
          <w:rFonts w:eastAsia="標楷體" w:hint="eastAsia"/>
          <w:color w:val="000000" w:themeColor="text1"/>
          <w:sz w:val="22"/>
          <w:szCs w:val="22"/>
        </w:rPr>
        <w:t>不</w:t>
      </w:r>
      <w:r w:rsidRPr="00797AD9">
        <w:rPr>
          <w:rFonts w:eastAsia="標楷體"/>
          <w:color w:val="000000" w:themeColor="text1"/>
          <w:sz w:val="22"/>
          <w:szCs w:val="22"/>
        </w:rPr>
        <w:t>含外籍就業者在內之</w:t>
      </w:r>
      <w:r w:rsidRPr="00797AD9">
        <w:rPr>
          <w:rFonts w:eastAsia="標楷體" w:hint="eastAsia"/>
          <w:color w:val="000000" w:themeColor="text1"/>
          <w:sz w:val="22"/>
          <w:szCs w:val="22"/>
        </w:rPr>
        <w:t>居民</w:t>
      </w:r>
      <w:r w:rsidRPr="00797AD9">
        <w:rPr>
          <w:rFonts w:eastAsia="標楷體"/>
          <w:color w:val="000000" w:themeColor="text1"/>
          <w:sz w:val="22"/>
          <w:szCs w:val="22"/>
        </w:rPr>
        <w:t>失業率。</w:t>
      </w:r>
    </w:p>
    <w:p w:rsidR="00797AD9" w:rsidRPr="00797AD9" w:rsidRDefault="00797AD9" w:rsidP="00797AD9">
      <w:pPr>
        <w:widowControl/>
        <w:snapToGrid w:val="0"/>
        <w:spacing w:line="320" w:lineRule="atLeast"/>
        <w:ind w:leftChars="24" w:left="342" w:right="249" w:hangingChars="129" w:hanging="284"/>
        <w:jc w:val="both"/>
        <w:rPr>
          <w:rFonts w:eastAsia="標楷體"/>
          <w:color w:val="000000" w:themeColor="text1"/>
          <w:kern w:val="0"/>
          <w:sz w:val="22"/>
          <w:szCs w:val="22"/>
        </w:rPr>
      </w:pPr>
      <w:r w:rsidRPr="00797AD9">
        <w:rPr>
          <w:rFonts w:eastAsia="標楷體"/>
          <w:color w:val="000000" w:themeColor="text1"/>
          <w:kern w:val="0"/>
          <w:sz w:val="22"/>
          <w:szCs w:val="22"/>
        </w:rPr>
        <w:t>4.</w:t>
      </w:r>
      <w:proofErr w:type="gramStart"/>
      <w:r w:rsidRPr="00797AD9">
        <w:rPr>
          <w:rFonts w:eastAsia="標楷體"/>
          <w:color w:val="000000" w:themeColor="text1"/>
          <w:kern w:val="0"/>
          <w:sz w:val="22"/>
          <w:szCs w:val="22"/>
        </w:rPr>
        <w:t>＊</w:t>
      </w:r>
      <w:proofErr w:type="gramEnd"/>
      <w:r w:rsidRPr="00797AD9">
        <w:rPr>
          <w:rFonts w:eastAsia="標楷體"/>
          <w:color w:val="000000" w:themeColor="text1"/>
          <w:kern w:val="0"/>
          <w:sz w:val="22"/>
          <w:szCs w:val="22"/>
        </w:rPr>
        <w:t>為最新月份失業率與上年同月相較。</w:t>
      </w:r>
    </w:p>
    <w:p w:rsidR="00797AD9" w:rsidRPr="00797AD9" w:rsidRDefault="00797AD9" w:rsidP="00797AD9">
      <w:pPr>
        <w:widowControl/>
        <w:snapToGrid w:val="0"/>
        <w:spacing w:line="320" w:lineRule="atLeast"/>
        <w:ind w:leftChars="-177" w:left="2" w:right="250" w:hangingChars="194" w:hanging="427"/>
        <w:jc w:val="both"/>
        <w:rPr>
          <w:rFonts w:eastAsia="標楷體"/>
          <w:color w:val="000000" w:themeColor="text1"/>
          <w:kern w:val="0"/>
          <w:sz w:val="22"/>
          <w:szCs w:val="22"/>
        </w:rPr>
      </w:pPr>
      <w:r w:rsidRPr="00797AD9">
        <w:rPr>
          <w:rFonts w:eastAsia="標楷體"/>
          <w:color w:val="000000" w:themeColor="text1"/>
          <w:kern w:val="0"/>
          <w:sz w:val="22"/>
          <w:szCs w:val="22"/>
        </w:rPr>
        <w:t>資料來源：行政院主計總處「人力資源統計月報」。</w:t>
      </w:r>
    </w:p>
    <w:p w:rsidR="00797AD9" w:rsidRPr="00797AD9" w:rsidRDefault="00797AD9" w:rsidP="00797AD9">
      <w:pPr>
        <w:widowControl/>
        <w:snapToGrid w:val="0"/>
        <w:spacing w:line="320" w:lineRule="atLeast"/>
        <w:ind w:right="-334"/>
        <w:jc w:val="both"/>
        <w:rPr>
          <w:rFonts w:eastAsia="標楷體"/>
          <w:color w:val="000000" w:themeColor="text1"/>
          <w:kern w:val="0"/>
          <w:sz w:val="22"/>
        </w:rPr>
      </w:pPr>
      <w:r w:rsidRPr="00797AD9">
        <w:rPr>
          <w:rFonts w:eastAsia="標楷體"/>
          <w:color w:val="000000" w:themeColor="text1"/>
          <w:kern w:val="0"/>
        </w:rPr>
        <w:t xml:space="preserve">　　　　　</w:t>
      </w:r>
    </w:p>
    <w:p w:rsidR="00797AD9" w:rsidRPr="00797AD9" w:rsidRDefault="00797AD9" w:rsidP="00797AD9">
      <w:pPr>
        <w:widowControl/>
        <w:snapToGrid w:val="0"/>
        <w:spacing w:line="320" w:lineRule="atLeast"/>
        <w:ind w:right="250"/>
        <w:jc w:val="both"/>
        <w:rPr>
          <w:rFonts w:eastAsia="標楷體"/>
          <w:color w:val="000000" w:themeColor="text1"/>
          <w:kern w:val="0"/>
          <w:sz w:val="22"/>
        </w:rPr>
      </w:pPr>
      <w:r w:rsidRPr="00797AD9">
        <w:rPr>
          <w:rFonts w:eastAsia="標楷體"/>
          <w:color w:val="000000" w:themeColor="text1"/>
          <w:kern w:val="0"/>
          <w:sz w:val="22"/>
          <w:szCs w:val="22"/>
        </w:rPr>
        <w:t xml:space="preserve"> </w:t>
      </w:r>
    </w:p>
    <w:p w:rsidR="00797AD9" w:rsidRPr="00797AD9" w:rsidRDefault="00797AD9" w:rsidP="00797AD9">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797AD9">
        <w:rPr>
          <w:rFonts w:eastAsia="標楷體"/>
          <w:b/>
          <w:bCs/>
          <w:color w:val="000000" w:themeColor="text1"/>
          <w:kern w:val="0"/>
          <w:sz w:val="28"/>
          <w:szCs w:val="20"/>
        </w:rPr>
        <w:t>３、</w:t>
      </w:r>
      <w:r w:rsidRPr="00797AD9">
        <w:rPr>
          <w:rFonts w:eastAsia="標楷體"/>
          <w:b/>
          <w:bCs/>
          <w:color w:val="000000" w:themeColor="text1"/>
          <w:kern w:val="0"/>
          <w:sz w:val="28"/>
          <w:szCs w:val="20"/>
        </w:rPr>
        <w:t>10</w:t>
      </w:r>
      <w:r w:rsidRPr="00797AD9">
        <w:rPr>
          <w:rFonts w:eastAsia="標楷體" w:hint="eastAsia"/>
          <w:b/>
          <w:bCs/>
          <w:color w:val="000000" w:themeColor="text1"/>
          <w:kern w:val="0"/>
          <w:sz w:val="28"/>
          <w:szCs w:val="20"/>
        </w:rPr>
        <w:t>9</w:t>
      </w:r>
      <w:r w:rsidRPr="00797AD9">
        <w:rPr>
          <w:rFonts w:eastAsia="標楷體"/>
          <w:b/>
          <w:bCs/>
          <w:color w:val="000000" w:themeColor="text1"/>
          <w:kern w:val="0"/>
          <w:sz w:val="28"/>
          <w:szCs w:val="20"/>
        </w:rPr>
        <w:t>年</w:t>
      </w:r>
      <w:r w:rsidRPr="00797AD9">
        <w:rPr>
          <w:rFonts w:eastAsia="標楷體" w:hint="eastAsia"/>
          <w:b/>
          <w:bCs/>
          <w:color w:val="000000" w:themeColor="text1"/>
          <w:kern w:val="0"/>
          <w:sz w:val="28"/>
          <w:szCs w:val="20"/>
        </w:rPr>
        <w:t>7</w:t>
      </w:r>
      <w:r w:rsidRPr="00797AD9">
        <w:rPr>
          <w:rFonts w:eastAsia="標楷體"/>
          <w:b/>
          <w:bCs/>
          <w:color w:val="000000" w:themeColor="text1"/>
          <w:kern w:val="0"/>
          <w:sz w:val="28"/>
          <w:szCs w:val="20"/>
        </w:rPr>
        <w:t>月工業及服務業總薪資較上年同月</w:t>
      </w:r>
      <w:r w:rsidRPr="00797AD9">
        <w:rPr>
          <w:rFonts w:eastAsia="標楷體" w:hint="eastAsia"/>
          <w:b/>
          <w:bCs/>
          <w:color w:val="000000" w:themeColor="text1"/>
          <w:kern w:val="0"/>
          <w:sz w:val="28"/>
          <w:szCs w:val="20"/>
        </w:rPr>
        <w:t>增加</w:t>
      </w:r>
      <w:r w:rsidRPr="00797AD9">
        <w:rPr>
          <w:rFonts w:eastAsia="標楷體" w:hint="eastAsia"/>
          <w:b/>
          <w:bCs/>
          <w:color w:val="000000" w:themeColor="text1"/>
          <w:kern w:val="0"/>
          <w:sz w:val="28"/>
          <w:szCs w:val="20"/>
        </w:rPr>
        <w:t>4.46</w:t>
      </w:r>
      <w:r w:rsidRPr="00797AD9">
        <w:rPr>
          <w:rFonts w:eastAsia="標楷體"/>
          <w:b/>
          <w:bCs/>
          <w:color w:val="000000" w:themeColor="text1"/>
          <w:kern w:val="0"/>
          <w:sz w:val="28"/>
          <w:szCs w:val="20"/>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7</w:t>
      </w:r>
      <w:r w:rsidRPr="00797AD9">
        <w:rPr>
          <w:rFonts w:eastAsia="標楷體"/>
          <w:color w:val="000000" w:themeColor="text1"/>
          <w:sz w:val="28"/>
          <w:szCs w:val="32"/>
        </w:rPr>
        <w:t>月工業及服務業每人每月總薪資平均為</w:t>
      </w:r>
      <w:r w:rsidRPr="00797AD9">
        <w:rPr>
          <w:rFonts w:eastAsia="標楷體" w:hint="eastAsia"/>
          <w:color w:val="000000" w:themeColor="text1"/>
          <w:sz w:val="28"/>
          <w:szCs w:val="32"/>
        </w:rPr>
        <w:t>55,505</w:t>
      </w:r>
      <w:r w:rsidRPr="00797AD9">
        <w:rPr>
          <w:rFonts w:eastAsia="標楷體"/>
          <w:color w:val="000000" w:themeColor="text1"/>
          <w:sz w:val="28"/>
          <w:szCs w:val="32"/>
        </w:rPr>
        <w:t>元，較上年同月</w:t>
      </w:r>
      <w:r w:rsidRPr="00797AD9">
        <w:rPr>
          <w:rFonts w:eastAsia="標楷體" w:hint="eastAsia"/>
          <w:color w:val="000000" w:themeColor="text1"/>
          <w:sz w:val="28"/>
          <w:szCs w:val="32"/>
        </w:rPr>
        <w:t>增加</w:t>
      </w:r>
      <w:r w:rsidRPr="00797AD9">
        <w:rPr>
          <w:rFonts w:eastAsia="標楷體" w:hint="eastAsia"/>
          <w:color w:val="000000" w:themeColor="text1"/>
          <w:sz w:val="28"/>
          <w:szCs w:val="32"/>
        </w:rPr>
        <w:t>4.46</w:t>
      </w:r>
      <w:r w:rsidRPr="00797AD9">
        <w:rPr>
          <w:rFonts w:eastAsia="標楷體"/>
          <w:color w:val="000000" w:themeColor="text1"/>
          <w:sz w:val="28"/>
          <w:szCs w:val="32"/>
        </w:rPr>
        <w:t>%</w:t>
      </w:r>
      <w:r w:rsidRPr="00797AD9">
        <w:rPr>
          <w:rFonts w:eastAsia="標楷體"/>
          <w:color w:val="000000" w:themeColor="text1"/>
          <w:sz w:val="28"/>
          <w:szCs w:val="32"/>
        </w:rPr>
        <w:t>；其中，經常性薪資為</w:t>
      </w:r>
      <w:r w:rsidRPr="00797AD9">
        <w:rPr>
          <w:rFonts w:eastAsia="標楷體"/>
          <w:color w:val="000000" w:themeColor="text1"/>
          <w:sz w:val="28"/>
          <w:szCs w:val="32"/>
        </w:rPr>
        <w:t>42,</w:t>
      </w:r>
      <w:r w:rsidRPr="00797AD9">
        <w:rPr>
          <w:rFonts w:eastAsia="標楷體" w:hint="eastAsia"/>
          <w:color w:val="000000" w:themeColor="text1"/>
          <w:sz w:val="28"/>
          <w:szCs w:val="32"/>
        </w:rPr>
        <w:t>481</w:t>
      </w:r>
      <w:r w:rsidRPr="00797AD9">
        <w:rPr>
          <w:rFonts w:eastAsia="標楷體"/>
          <w:color w:val="000000" w:themeColor="text1"/>
          <w:sz w:val="28"/>
          <w:szCs w:val="32"/>
        </w:rPr>
        <w:t>元，增加</w:t>
      </w:r>
      <w:r w:rsidRPr="00797AD9">
        <w:rPr>
          <w:rFonts w:eastAsia="標楷體" w:hint="eastAsia"/>
          <w:color w:val="000000" w:themeColor="text1"/>
          <w:sz w:val="28"/>
          <w:szCs w:val="32"/>
        </w:rPr>
        <w:t>1.26</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7</w:t>
      </w:r>
      <w:r w:rsidRPr="00797AD9">
        <w:rPr>
          <w:rFonts w:eastAsia="標楷體"/>
          <w:color w:val="000000" w:themeColor="text1"/>
          <w:sz w:val="28"/>
          <w:szCs w:val="32"/>
        </w:rPr>
        <w:t>月製造業</w:t>
      </w:r>
      <w:r w:rsidRPr="00797AD9">
        <w:rPr>
          <w:rFonts w:eastAsia="標楷體" w:hint="eastAsia"/>
          <w:color w:val="000000" w:themeColor="text1"/>
          <w:sz w:val="28"/>
          <w:szCs w:val="32"/>
        </w:rPr>
        <w:t>總薪資為</w:t>
      </w:r>
      <w:r w:rsidRPr="00797AD9">
        <w:rPr>
          <w:rFonts w:eastAsia="標楷體" w:hint="eastAsia"/>
          <w:color w:val="000000" w:themeColor="text1"/>
          <w:sz w:val="28"/>
          <w:szCs w:val="32"/>
        </w:rPr>
        <w:t>57,922</w:t>
      </w:r>
      <w:r w:rsidRPr="00797AD9">
        <w:rPr>
          <w:rFonts w:eastAsia="標楷體"/>
          <w:color w:val="000000" w:themeColor="text1"/>
          <w:sz w:val="28"/>
          <w:szCs w:val="32"/>
        </w:rPr>
        <w:t>元</w:t>
      </w:r>
      <w:r w:rsidRPr="00797AD9">
        <w:rPr>
          <w:rFonts w:eastAsia="標楷體" w:hint="eastAsia"/>
          <w:color w:val="000000" w:themeColor="text1"/>
          <w:sz w:val="28"/>
          <w:szCs w:val="32"/>
        </w:rPr>
        <w:t>，較上年同月減少</w:t>
      </w:r>
      <w:r w:rsidRPr="00797AD9">
        <w:rPr>
          <w:rFonts w:eastAsia="標楷體" w:hint="eastAsia"/>
          <w:color w:val="000000" w:themeColor="text1"/>
          <w:sz w:val="28"/>
          <w:szCs w:val="32"/>
        </w:rPr>
        <w:t>3.55</w:t>
      </w:r>
      <w:r w:rsidRPr="00797AD9">
        <w:rPr>
          <w:rFonts w:eastAsia="標楷體"/>
          <w:color w:val="000000" w:themeColor="text1"/>
          <w:sz w:val="28"/>
          <w:szCs w:val="32"/>
        </w:rPr>
        <w:t>%</w:t>
      </w:r>
      <w:r w:rsidRPr="00797AD9">
        <w:rPr>
          <w:rFonts w:eastAsia="標楷體" w:hint="eastAsia"/>
          <w:color w:val="000000" w:themeColor="text1"/>
          <w:sz w:val="28"/>
          <w:szCs w:val="32"/>
        </w:rPr>
        <w:t>；</w:t>
      </w:r>
      <w:r w:rsidRPr="00797AD9">
        <w:rPr>
          <w:rFonts w:eastAsia="標楷體"/>
          <w:color w:val="000000" w:themeColor="text1"/>
          <w:sz w:val="28"/>
          <w:szCs w:val="32"/>
        </w:rPr>
        <w:t>電力及燃氣供應業、金融及保險業</w:t>
      </w:r>
      <w:r w:rsidRPr="00797AD9">
        <w:rPr>
          <w:rFonts w:eastAsia="標楷體" w:hint="eastAsia"/>
          <w:color w:val="000000" w:themeColor="text1"/>
          <w:sz w:val="28"/>
          <w:szCs w:val="32"/>
        </w:rPr>
        <w:t>總薪資</w:t>
      </w:r>
      <w:r w:rsidRPr="00797AD9">
        <w:rPr>
          <w:rFonts w:eastAsia="標楷體"/>
          <w:color w:val="000000" w:themeColor="text1"/>
          <w:sz w:val="28"/>
          <w:szCs w:val="32"/>
        </w:rPr>
        <w:t>分別</w:t>
      </w:r>
      <w:r w:rsidRPr="00797AD9">
        <w:rPr>
          <w:rFonts w:eastAsia="標楷體" w:hint="eastAsia"/>
          <w:color w:val="000000" w:themeColor="text1"/>
          <w:sz w:val="28"/>
          <w:szCs w:val="32"/>
        </w:rPr>
        <w:t>為</w:t>
      </w:r>
      <w:r w:rsidRPr="00797AD9">
        <w:rPr>
          <w:rFonts w:eastAsia="標楷體" w:hint="eastAsia"/>
          <w:color w:val="000000" w:themeColor="text1"/>
          <w:sz w:val="28"/>
          <w:szCs w:val="32"/>
        </w:rPr>
        <w:t>220,749</w:t>
      </w:r>
      <w:r w:rsidRPr="00797AD9">
        <w:rPr>
          <w:rFonts w:eastAsia="標楷體"/>
          <w:color w:val="000000" w:themeColor="text1"/>
          <w:sz w:val="28"/>
          <w:szCs w:val="32"/>
        </w:rPr>
        <w:t>元及</w:t>
      </w:r>
      <w:r w:rsidRPr="00797AD9">
        <w:rPr>
          <w:rFonts w:eastAsia="標楷體" w:hint="eastAsia"/>
          <w:color w:val="000000" w:themeColor="text1"/>
          <w:sz w:val="28"/>
          <w:szCs w:val="32"/>
        </w:rPr>
        <w:t>76,207</w:t>
      </w:r>
      <w:r w:rsidRPr="00797AD9">
        <w:rPr>
          <w:rFonts w:eastAsia="標楷體"/>
          <w:color w:val="000000" w:themeColor="text1"/>
          <w:sz w:val="28"/>
          <w:szCs w:val="32"/>
        </w:rPr>
        <w:t>元</w:t>
      </w:r>
      <w:r w:rsidRPr="00797AD9">
        <w:rPr>
          <w:rFonts w:eastAsia="標楷體" w:hint="eastAsia"/>
          <w:color w:val="000000" w:themeColor="text1"/>
          <w:sz w:val="28"/>
          <w:szCs w:val="32"/>
        </w:rPr>
        <w:t>，各增加</w:t>
      </w:r>
      <w:r w:rsidRPr="00797AD9">
        <w:rPr>
          <w:rFonts w:eastAsia="標楷體" w:hint="eastAsia"/>
          <w:color w:val="000000" w:themeColor="text1"/>
          <w:sz w:val="28"/>
          <w:szCs w:val="32"/>
        </w:rPr>
        <w:t>89.47</w:t>
      </w:r>
      <w:r w:rsidRPr="00797AD9">
        <w:rPr>
          <w:rFonts w:eastAsia="標楷體"/>
          <w:color w:val="000000" w:themeColor="text1"/>
          <w:sz w:val="28"/>
          <w:szCs w:val="32"/>
        </w:rPr>
        <w:t>%</w:t>
      </w:r>
      <w:r w:rsidRPr="00797AD9">
        <w:rPr>
          <w:rFonts w:eastAsia="標楷體"/>
          <w:color w:val="000000" w:themeColor="text1"/>
          <w:sz w:val="28"/>
          <w:szCs w:val="32"/>
        </w:rPr>
        <w:t>及</w:t>
      </w:r>
      <w:r w:rsidRPr="00797AD9">
        <w:rPr>
          <w:rFonts w:eastAsia="標楷體" w:hint="eastAsia"/>
          <w:color w:val="000000" w:themeColor="text1"/>
          <w:sz w:val="28"/>
          <w:szCs w:val="32"/>
        </w:rPr>
        <w:t>1.74</w:t>
      </w:r>
      <w:r w:rsidRPr="00797AD9">
        <w:rPr>
          <w:rFonts w:eastAsia="標楷體"/>
          <w:color w:val="000000" w:themeColor="text1"/>
          <w:sz w:val="28"/>
          <w:szCs w:val="32"/>
        </w:rPr>
        <w:t>%</w:t>
      </w:r>
      <w:r w:rsidRPr="00797AD9">
        <w:rPr>
          <w:rFonts w:eastAsia="標楷體" w:hint="eastAsia"/>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both"/>
        <w:rPr>
          <w:rFonts w:eastAsia="標楷體"/>
          <w:color w:val="000000" w:themeColor="text1"/>
          <w:sz w:val="28"/>
          <w:szCs w:val="32"/>
        </w:rPr>
      </w:pPr>
      <w:r w:rsidRPr="00797AD9">
        <w:rPr>
          <w:rFonts w:eastAsia="標楷體"/>
          <w:color w:val="000000" w:themeColor="text1"/>
          <w:sz w:val="28"/>
          <w:szCs w:val="32"/>
        </w:rPr>
        <w:t>－</w:t>
      </w:r>
      <w:r w:rsidRPr="00797AD9">
        <w:rPr>
          <w:rFonts w:eastAsia="標楷體"/>
          <w:color w:val="000000" w:themeColor="text1"/>
          <w:sz w:val="28"/>
          <w:szCs w:val="32"/>
        </w:rPr>
        <w:t>10</w:t>
      </w:r>
      <w:r w:rsidRPr="00797AD9">
        <w:rPr>
          <w:rFonts w:eastAsia="標楷體" w:hint="eastAsia"/>
          <w:color w:val="000000" w:themeColor="text1"/>
          <w:sz w:val="28"/>
          <w:szCs w:val="32"/>
        </w:rPr>
        <w:t>9</w:t>
      </w:r>
      <w:r w:rsidRPr="00797AD9">
        <w:rPr>
          <w:rFonts w:eastAsia="標楷體"/>
          <w:color w:val="000000" w:themeColor="text1"/>
          <w:sz w:val="28"/>
          <w:szCs w:val="32"/>
        </w:rPr>
        <w:t>年</w:t>
      </w:r>
      <w:r w:rsidRPr="00797AD9">
        <w:rPr>
          <w:rFonts w:eastAsia="標楷體" w:hint="eastAsia"/>
          <w:color w:val="000000" w:themeColor="text1"/>
          <w:sz w:val="28"/>
          <w:szCs w:val="32"/>
        </w:rPr>
        <w:t>1</w:t>
      </w:r>
      <w:r w:rsidRPr="00797AD9">
        <w:rPr>
          <w:rFonts w:eastAsia="標楷體" w:hint="eastAsia"/>
          <w:color w:val="000000" w:themeColor="text1"/>
          <w:sz w:val="28"/>
          <w:szCs w:val="32"/>
        </w:rPr>
        <w:t>至</w:t>
      </w:r>
      <w:r w:rsidRPr="00797AD9">
        <w:rPr>
          <w:rFonts w:eastAsia="標楷體" w:hint="eastAsia"/>
          <w:color w:val="000000" w:themeColor="text1"/>
          <w:sz w:val="28"/>
          <w:szCs w:val="32"/>
        </w:rPr>
        <w:t>7</w:t>
      </w:r>
      <w:r w:rsidRPr="00797AD9">
        <w:rPr>
          <w:rFonts w:eastAsia="標楷體" w:hint="eastAsia"/>
          <w:color w:val="000000" w:themeColor="text1"/>
          <w:sz w:val="28"/>
          <w:szCs w:val="32"/>
        </w:rPr>
        <w:t>月薪資</w:t>
      </w:r>
      <w:r w:rsidRPr="00797AD9">
        <w:rPr>
          <w:rFonts w:eastAsia="標楷體"/>
          <w:color w:val="000000" w:themeColor="text1"/>
          <w:sz w:val="28"/>
          <w:szCs w:val="32"/>
        </w:rPr>
        <w:t>扣除同期間消費者物價指數變動後，實質總薪資平均為</w:t>
      </w:r>
      <w:r w:rsidRPr="00797AD9">
        <w:rPr>
          <w:rFonts w:eastAsia="標楷體" w:hint="eastAsia"/>
          <w:color w:val="000000" w:themeColor="text1"/>
          <w:sz w:val="28"/>
          <w:szCs w:val="32"/>
        </w:rPr>
        <w:t>56,045</w:t>
      </w:r>
      <w:r w:rsidRPr="00797AD9">
        <w:rPr>
          <w:rFonts w:eastAsia="標楷體"/>
          <w:color w:val="000000" w:themeColor="text1"/>
          <w:sz w:val="28"/>
          <w:szCs w:val="32"/>
        </w:rPr>
        <w:t>元，實質經常性薪資為</w:t>
      </w:r>
      <w:r w:rsidRPr="00797AD9">
        <w:rPr>
          <w:rFonts w:eastAsia="標楷體"/>
          <w:color w:val="000000" w:themeColor="text1"/>
          <w:sz w:val="28"/>
          <w:szCs w:val="32"/>
        </w:rPr>
        <w:t>4</w:t>
      </w:r>
      <w:r w:rsidRPr="00797AD9">
        <w:rPr>
          <w:rFonts w:eastAsia="標楷體" w:hint="eastAsia"/>
          <w:color w:val="000000" w:themeColor="text1"/>
          <w:sz w:val="28"/>
          <w:szCs w:val="32"/>
        </w:rPr>
        <w:t>1</w:t>
      </w:r>
      <w:r w:rsidRPr="00797AD9">
        <w:rPr>
          <w:rFonts w:eastAsia="標楷體"/>
          <w:color w:val="000000" w:themeColor="text1"/>
          <w:sz w:val="28"/>
          <w:szCs w:val="32"/>
        </w:rPr>
        <w:t>,</w:t>
      </w:r>
      <w:r w:rsidRPr="00797AD9">
        <w:rPr>
          <w:rFonts w:eastAsia="標楷體" w:hint="eastAsia"/>
          <w:color w:val="000000" w:themeColor="text1"/>
          <w:sz w:val="28"/>
          <w:szCs w:val="32"/>
        </w:rPr>
        <w:t>441</w:t>
      </w:r>
      <w:r w:rsidRPr="00797AD9">
        <w:rPr>
          <w:rFonts w:eastAsia="標楷體"/>
          <w:color w:val="000000" w:themeColor="text1"/>
          <w:sz w:val="28"/>
          <w:szCs w:val="32"/>
        </w:rPr>
        <w:t>元，</w:t>
      </w:r>
      <w:r w:rsidRPr="00797AD9">
        <w:rPr>
          <w:rFonts w:eastAsia="標楷體" w:hint="eastAsia"/>
          <w:color w:val="000000" w:themeColor="text1"/>
          <w:sz w:val="28"/>
          <w:szCs w:val="32"/>
        </w:rPr>
        <w:t>分別較上年同期增加</w:t>
      </w:r>
      <w:r w:rsidRPr="00797AD9">
        <w:rPr>
          <w:rFonts w:eastAsia="標楷體" w:hint="eastAsia"/>
          <w:color w:val="000000" w:themeColor="text1"/>
          <w:sz w:val="28"/>
          <w:szCs w:val="32"/>
        </w:rPr>
        <w:t>1.76%</w:t>
      </w:r>
      <w:r w:rsidRPr="00797AD9">
        <w:rPr>
          <w:rFonts w:eastAsia="標楷體" w:hint="eastAsia"/>
          <w:color w:val="000000" w:themeColor="text1"/>
          <w:sz w:val="28"/>
          <w:szCs w:val="32"/>
        </w:rPr>
        <w:t>及</w:t>
      </w:r>
      <w:r w:rsidRPr="00797AD9">
        <w:rPr>
          <w:rFonts w:eastAsia="標楷體" w:hint="eastAsia"/>
          <w:color w:val="000000" w:themeColor="text1"/>
          <w:sz w:val="28"/>
          <w:szCs w:val="32"/>
        </w:rPr>
        <w:t>1.71</w:t>
      </w:r>
      <w:r w:rsidRPr="00797AD9">
        <w:rPr>
          <w:rFonts w:eastAsia="標楷體"/>
          <w:color w:val="000000" w:themeColor="text1"/>
          <w:sz w:val="28"/>
          <w:szCs w:val="32"/>
        </w:rPr>
        <w:t>%</w:t>
      </w:r>
      <w:r w:rsidRPr="00797AD9">
        <w:rPr>
          <w:rFonts w:eastAsia="標楷體"/>
          <w:color w:val="000000" w:themeColor="text1"/>
          <w:sz w:val="28"/>
          <w:szCs w:val="32"/>
        </w:rPr>
        <w:t>。</w:t>
      </w:r>
    </w:p>
    <w:p w:rsidR="00797AD9" w:rsidRPr="00797AD9" w:rsidRDefault="00797AD9" w:rsidP="00797AD9">
      <w:pPr>
        <w:snapToGrid w:val="0"/>
        <w:spacing w:before="50" w:line="300" w:lineRule="auto"/>
        <w:ind w:leftChars="119" w:left="569" w:rightChars="18" w:right="43" w:hangingChars="101" w:hanging="283"/>
        <w:jc w:val="center"/>
        <w:rPr>
          <w:rFonts w:eastAsia="標楷體"/>
          <w:color w:val="000000" w:themeColor="text1"/>
          <w:sz w:val="28"/>
          <w:szCs w:val="32"/>
        </w:rPr>
      </w:pPr>
      <w:r w:rsidRPr="00797AD9">
        <w:rPr>
          <w:rFonts w:eastAsia="標楷體"/>
          <w:b/>
          <w:bCs/>
          <w:color w:val="000000" w:themeColor="text1"/>
          <w:sz w:val="28"/>
        </w:rPr>
        <w:br w:type="page"/>
      </w:r>
      <w:r w:rsidRPr="00797AD9">
        <w:rPr>
          <w:rFonts w:eastAsia="標楷體"/>
          <w:b/>
          <w:bCs/>
          <w:color w:val="000000" w:themeColor="text1"/>
          <w:sz w:val="28"/>
        </w:rPr>
        <w:lastRenderedPageBreak/>
        <w:t>表</w:t>
      </w:r>
      <w:r w:rsidRPr="00797AD9">
        <w:rPr>
          <w:rFonts w:eastAsia="標楷體"/>
          <w:b/>
          <w:bCs/>
          <w:color w:val="000000" w:themeColor="text1"/>
          <w:sz w:val="28"/>
        </w:rPr>
        <w:t xml:space="preserve"> 2-9-3  </w:t>
      </w:r>
      <w:r w:rsidRPr="00797AD9">
        <w:rPr>
          <w:rFonts w:eastAsia="標楷體"/>
          <w:b/>
          <w:bCs/>
          <w:color w:val="000000" w:themeColor="text1"/>
          <w:sz w:val="28"/>
        </w:rPr>
        <w:t>工業及服務業受僱員工每人每月薪資統計</w:t>
      </w:r>
    </w:p>
    <w:tbl>
      <w:tblPr>
        <w:tblW w:w="9258"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797AD9" w:rsidRPr="00797AD9" w:rsidTr="00B019E7">
        <w:trPr>
          <w:cantSplit/>
          <w:trHeight w:val="533"/>
          <w:jc w:val="center"/>
        </w:trPr>
        <w:tc>
          <w:tcPr>
            <w:tcW w:w="1844"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kern w:val="0"/>
              </w:rPr>
              <w:t>年</w:t>
            </w:r>
            <w:r w:rsidRPr="00797AD9">
              <w:rPr>
                <w:rFonts w:eastAsia="標楷體"/>
                <w:color w:val="000000" w:themeColor="text1"/>
                <w:kern w:val="0"/>
              </w:rPr>
              <w:t>(</w:t>
            </w:r>
            <w:r w:rsidRPr="00797AD9">
              <w:rPr>
                <w:rFonts w:eastAsia="標楷體"/>
                <w:color w:val="000000" w:themeColor="text1"/>
                <w:kern w:val="0"/>
              </w:rPr>
              <w:t>月</w:t>
            </w:r>
            <w:r w:rsidRPr="00797AD9">
              <w:rPr>
                <w:rFonts w:eastAsia="標楷體"/>
                <w:color w:val="000000" w:themeColor="text1"/>
                <w:kern w:val="0"/>
              </w:rPr>
              <w:t>)</w:t>
            </w:r>
          </w:p>
        </w:tc>
        <w:tc>
          <w:tcPr>
            <w:tcW w:w="2502" w:type="dxa"/>
            <w:gridSpan w:val="2"/>
            <w:tcBorders>
              <w:bottom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工</w:t>
            </w:r>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 xml:space="preserve"> </w:t>
            </w:r>
            <w:r w:rsidRPr="00797AD9">
              <w:rPr>
                <w:rFonts w:eastAsia="標楷體"/>
                <w:color w:val="000000" w:themeColor="text1"/>
                <w:spacing w:val="-20"/>
                <w:w w:val="98"/>
              </w:rPr>
              <w:t>及</w:t>
            </w:r>
            <w:r w:rsidRPr="00797AD9">
              <w:rPr>
                <w:rFonts w:eastAsia="標楷體"/>
                <w:color w:val="000000" w:themeColor="text1"/>
                <w:spacing w:val="-20"/>
                <w:w w:val="98"/>
              </w:rPr>
              <w:t xml:space="preserve"> </w:t>
            </w:r>
            <w:r w:rsidRPr="00797AD9">
              <w:rPr>
                <w:rFonts w:eastAsia="標楷體"/>
                <w:color w:val="000000" w:themeColor="text1"/>
                <w:spacing w:val="-20"/>
                <w:w w:val="98"/>
              </w:rPr>
              <w:t>服</w:t>
            </w:r>
            <w:r w:rsidRPr="00797AD9">
              <w:rPr>
                <w:rFonts w:eastAsia="標楷體"/>
                <w:color w:val="000000" w:themeColor="text1"/>
                <w:spacing w:val="-20"/>
                <w:w w:val="98"/>
              </w:rPr>
              <w:t xml:space="preserve"> </w:t>
            </w:r>
            <w:proofErr w:type="gramStart"/>
            <w:r w:rsidRPr="00797AD9">
              <w:rPr>
                <w:rFonts w:eastAsia="標楷體"/>
                <w:color w:val="000000" w:themeColor="text1"/>
                <w:spacing w:val="-20"/>
                <w:w w:val="98"/>
              </w:rPr>
              <w:t>務</w:t>
            </w:r>
            <w:proofErr w:type="gramEnd"/>
            <w:r w:rsidRPr="00797AD9">
              <w:rPr>
                <w:rFonts w:eastAsia="標楷體"/>
                <w:color w:val="000000" w:themeColor="text1"/>
                <w:spacing w:val="-20"/>
                <w:w w:val="98"/>
              </w:rPr>
              <w:t xml:space="preserve"> </w:t>
            </w:r>
            <w:r w:rsidRPr="00797AD9">
              <w:rPr>
                <w:rFonts w:eastAsia="標楷體"/>
                <w:color w:val="000000" w:themeColor="text1"/>
                <w:spacing w:val="-20"/>
                <w:w w:val="98"/>
              </w:rPr>
              <w:t>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561"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製造業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86" w:type="dxa"/>
            <w:vMerge w:val="restart"/>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電力及燃氣供應業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c>
          <w:tcPr>
            <w:tcW w:w="1665" w:type="dxa"/>
            <w:vMerge w:val="restart"/>
            <w:vAlign w:val="center"/>
          </w:tcPr>
          <w:p w:rsidR="00797AD9" w:rsidRPr="00797AD9" w:rsidRDefault="00797AD9" w:rsidP="00797AD9">
            <w:pPr>
              <w:widowControl/>
              <w:snapToGrid w:val="0"/>
              <w:jc w:val="center"/>
              <w:rPr>
                <w:rFonts w:eastAsia="標楷體"/>
                <w:color w:val="000000" w:themeColor="text1"/>
                <w:spacing w:val="-20"/>
                <w:w w:val="98"/>
              </w:rPr>
            </w:pPr>
            <w:r w:rsidRPr="00797AD9">
              <w:rPr>
                <w:rFonts w:eastAsia="標楷體"/>
                <w:color w:val="000000" w:themeColor="text1"/>
                <w:spacing w:val="-20"/>
                <w:w w:val="98"/>
              </w:rPr>
              <w:t>金融及保險業</w:t>
            </w:r>
            <w:r w:rsidRPr="00797AD9">
              <w:rPr>
                <w:rFonts w:eastAsia="標楷體"/>
                <w:color w:val="000000" w:themeColor="text1"/>
                <w:spacing w:val="-20"/>
                <w:w w:val="98"/>
              </w:rPr>
              <w:t>(</w:t>
            </w:r>
            <w:r w:rsidRPr="00797AD9">
              <w:rPr>
                <w:rFonts w:eastAsia="標楷體"/>
                <w:color w:val="000000" w:themeColor="text1"/>
                <w:spacing w:val="-20"/>
                <w:w w:val="98"/>
              </w:rPr>
              <w:t>元</w:t>
            </w:r>
            <w:r w:rsidRPr="00797AD9">
              <w:rPr>
                <w:rFonts w:eastAsia="標楷體"/>
                <w:color w:val="000000" w:themeColor="text1"/>
                <w:spacing w:val="-20"/>
                <w:w w:val="98"/>
              </w:rPr>
              <w:t>)</w:t>
            </w:r>
          </w:p>
        </w:tc>
      </w:tr>
      <w:tr w:rsidR="00797AD9" w:rsidRPr="00797AD9" w:rsidTr="00B019E7">
        <w:trPr>
          <w:cantSplit/>
          <w:trHeight w:val="553"/>
          <w:jc w:val="center"/>
        </w:trPr>
        <w:tc>
          <w:tcPr>
            <w:tcW w:w="1844" w:type="dxa"/>
            <w:vMerge/>
          </w:tcPr>
          <w:p w:rsidR="00797AD9" w:rsidRPr="00797AD9" w:rsidRDefault="00797AD9" w:rsidP="00797AD9">
            <w:pPr>
              <w:snapToGrid w:val="0"/>
              <w:jc w:val="both"/>
              <w:rPr>
                <w:rFonts w:eastAsia="標楷體"/>
                <w:color w:val="000000" w:themeColor="text1"/>
                <w:spacing w:val="-20"/>
                <w:w w:val="98"/>
              </w:rPr>
            </w:pPr>
          </w:p>
        </w:tc>
        <w:tc>
          <w:tcPr>
            <w:tcW w:w="1213" w:type="dxa"/>
            <w:tcBorders>
              <w:top w:val="nil"/>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總薪資</w:t>
            </w:r>
          </w:p>
        </w:tc>
        <w:tc>
          <w:tcPr>
            <w:tcW w:w="1289" w:type="dxa"/>
            <w:tcBorders>
              <w:top w:val="single" w:sz="4" w:space="0" w:color="auto"/>
            </w:tcBorders>
            <w:vAlign w:val="center"/>
          </w:tcPr>
          <w:p w:rsidR="00797AD9" w:rsidRPr="00797AD9" w:rsidRDefault="00797AD9" w:rsidP="00797AD9">
            <w:pPr>
              <w:snapToGrid w:val="0"/>
              <w:jc w:val="center"/>
              <w:rPr>
                <w:rFonts w:eastAsia="標楷體"/>
                <w:color w:val="000000" w:themeColor="text1"/>
                <w:spacing w:val="-20"/>
                <w:w w:val="98"/>
              </w:rPr>
            </w:pPr>
            <w:r w:rsidRPr="00797AD9">
              <w:rPr>
                <w:rFonts w:eastAsia="標楷體"/>
                <w:color w:val="000000" w:themeColor="text1"/>
                <w:spacing w:val="-20"/>
                <w:w w:val="98"/>
              </w:rPr>
              <w:t>經常性薪資</w:t>
            </w:r>
          </w:p>
        </w:tc>
        <w:tc>
          <w:tcPr>
            <w:tcW w:w="1561"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86" w:type="dxa"/>
            <w:vMerge/>
            <w:vAlign w:val="center"/>
          </w:tcPr>
          <w:p w:rsidR="00797AD9" w:rsidRPr="00797AD9" w:rsidRDefault="00797AD9" w:rsidP="00797AD9">
            <w:pPr>
              <w:snapToGrid w:val="0"/>
              <w:jc w:val="center"/>
              <w:rPr>
                <w:rFonts w:eastAsia="標楷體"/>
                <w:color w:val="000000" w:themeColor="text1"/>
                <w:spacing w:val="-20"/>
                <w:w w:val="98"/>
              </w:rPr>
            </w:pPr>
          </w:p>
        </w:tc>
        <w:tc>
          <w:tcPr>
            <w:tcW w:w="1665" w:type="dxa"/>
            <w:vMerge/>
            <w:vAlign w:val="center"/>
          </w:tcPr>
          <w:p w:rsidR="00797AD9" w:rsidRPr="00797AD9" w:rsidRDefault="00797AD9" w:rsidP="00797AD9">
            <w:pPr>
              <w:snapToGrid w:val="0"/>
              <w:jc w:val="center"/>
              <w:rPr>
                <w:rFonts w:eastAsia="標楷體"/>
                <w:color w:val="000000" w:themeColor="text1"/>
                <w:spacing w:val="-20"/>
                <w:w w:val="98"/>
              </w:rPr>
            </w:pPr>
          </w:p>
        </w:tc>
      </w:tr>
      <w:tr w:rsidR="00797AD9" w:rsidRPr="00797AD9" w:rsidTr="00B019E7">
        <w:trPr>
          <w:trHeight w:val="360"/>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104</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49,024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38,712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48,713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96,595</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84,742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105</w:t>
            </w:r>
            <w:r w:rsidRPr="00797AD9">
              <w:rPr>
                <w:rFonts w:eastAsia="標楷體"/>
                <w:b/>
                <w:bCs/>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49,266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39,213</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49,162</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94,453</w:t>
            </w:r>
          </w:p>
        </w:tc>
        <w:tc>
          <w:tcPr>
            <w:tcW w:w="1665" w:type="dxa"/>
            <w:tcBorders>
              <w:top w:val="nil"/>
              <w:left w:val="nil"/>
              <w:bottom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85,452</w:t>
            </w:r>
          </w:p>
        </w:tc>
      </w:tr>
      <w:tr w:rsidR="00797AD9" w:rsidRPr="00797AD9" w:rsidTr="00B019E7">
        <w:trPr>
          <w:trHeight w:val="339"/>
          <w:jc w:val="center"/>
        </w:trPr>
        <w:tc>
          <w:tcPr>
            <w:tcW w:w="1844" w:type="dxa"/>
            <w:tcBorders>
              <w:top w:val="nil"/>
              <w:bottom w:val="nil"/>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106</w:t>
            </w:r>
            <w:r w:rsidRPr="00797AD9">
              <w:rPr>
                <w:rFonts w:eastAsia="標楷體"/>
                <w:b/>
                <w:color w:val="000000" w:themeColor="text1"/>
                <w14:cntxtAlts/>
              </w:rPr>
              <w:t>年</w:t>
            </w:r>
          </w:p>
        </w:tc>
        <w:tc>
          <w:tcPr>
            <w:tcW w:w="1213" w:type="dxa"/>
            <w:tcBorders>
              <w:top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50,480</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39,928</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50,678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94,730</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86,425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107</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b/>
                <w:color w:val="000000" w:themeColor="text1"/>
                <w:szCs w:val="20"/>
              </w:rPr>
              <w:t>52,407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b/>
                <w:color w:val="000000" w:themeColor="text1"/>
              </w:rPr>
              <w:t>40,959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b/>
                <w:color w:val="000000" w:themeColor="text1"/>
                <w:szCs w:val="20"/>
              </w:rPr>
              <w:t>52,948</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b/>
                <w:color w:val="000000" w:themeColor="text1"/>
                <w:szCs w:val="20"/>
              </w:rPr>
              <w:t>96,054</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b/>
                <w:color w:val="000000" w:themeColor="text1"/>
                <w:szCs w:val="20"/>
              </w:rPr>
              <w:t>89,215</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color w:val="000000" w:themeColor="text1"/>
                <w14:cntxtAlts/>
              </w:rPr>
            </w:pPr>
            <w:r w:rsidRPr="00797AD9">
              <w:rPr>
                <w:rFonts w:eastAsia="標楷體"/>
                <w:b/>
                <w:color w:val="000000" w:themeColor="text1"/>
                <w14:cntxtAlts/>
              </w:rPr>
              <w:t>108</w:t>
            </w:r>
            <w:r w:rsidRPr="00797AD9">
              <w:rPr>
                <w:rFonts w:eastAsia="標楷體"/>
                <w:b/>
                <w:color w:val="000000" w:themeColor="text1"/>
                <w14:cntxtAlts/>
              </w:rPr>
              <w:t>年</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53,657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41,883</w:t>
            </w:r>
          </w:p>
        </w:tc>
        <w:tc>
          <w:tcPr>
            <w:tcW w:w="1561"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53,776</w:t>
            </w:r>
          </w:p>
        </w:tc>
        <w:tc>
          <w:tcPr>
            <w:tcW w:w="1686" w:type="dxa"/>
            <w:tcBorders>
              <w:top w:val="nil"/>
              <w:left w:val="nil"/>
              <w:bottom w:val="nil"/>
              <w:right w:val="nil"/>
            </w:tcBorders>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96,137</w:t>
            </w:r>
          </w:p>
        </w:tc>
        <w:tc>
          <w:tcPr>
            <w:tcW w:w="1665" w:type="dxa"/>
            <w:tcBorders>
              <w:top w:val="nil"/>
              <w:left w:val="nil"/>
              <w:bottom w:val="nil"/>
              <w:right w:val="nil"/>
            </w:tcBorders>
          </w:tcPr>
          <w:p w:rsidR="00797AD9" w:rsidRPr="00797AD9" w:rsidRDefault="00797AD9" w:rsidP="00797AD9">
            <w:pPr>
              <w:spacing w:line="400" w:lineRule="exact"/>
              <w:ind w:rightChars="215" w:right="516"/>
              <w:jc w:val="right"/>
              <w:rPr>
                <w:b/>
                <w:color w:val="000000" w:themeColor="text1"/>
                <w:szCs w:val="20"/>
              </w:rPr>
            </w:pPr>
            <w:r w:rsidRPr="00797AD9">
              <w:rPr>
                <w:rFonts w:hint="eastAsia"/>
                <w:b/>
                <w:color w:val="000000" w:themeColor="text1"/>
                <w:szCs w:val="20"/>
              </w:rPr>
              <w:t>93,059</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7</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53</w:t>
            </w:r>
            <w:r w:rsidRPr="00797AD9">
              <w:rPr>
                <w:rFonts w:hint="eastAsia"/>
                <w:color w:val="000000" w:themeColor="text1"/>
                <w:szCs w:val="20"/>
              </w:rPr>
              <w:t>,</w:t>
            </w:r>
            <w:r w:rsidRPr="00797AD9">
              <w:rPr>
                <w:color w:val="000000" w:themeColor="text1"/>
                <w:szCs w:val="20"/>
              </w:rPr>
              <w:t>133</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41</w:t>
            </w:r>
            <w:r w:rsidRPr="00797AD9">
              <w:rPr>
                <w:rFonts w:hint="eastAsia"/>
                <w:color w:val="000000" w:themeColor="text1"/>
                <w:szCs w:val="20"/>
              </w:rPr>
              <w:t>,</w:t>
            </w:r>
            <w:r w:rsidRPr="00797AD9">
              <w:rPr>
                <w:color w:val="000000" w:themeColor="text1"/>
                <w:szCs w:val="20"/>
              </w:rPr>
              <w:t>953</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60,051</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116,506</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74,906</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8</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50</w:t>
            </w:r>
            <w:r w:rsidRPr="00797AD9">
              <w:rPr>
                <w:rFonts w:hint="eastAsia"/>
                <w:color w:val="000000" w:themeColor="text1"/>
                <w:szCs w:val="20"/>
              </w:rPr>
              <w:t>,</w:t>
            </w:r>
            <w:r w:rsidRPr="00797AD9">
              <w:rPr>
                <w:color w:val="000000" w:themeColor="text1"/>
                <w:szCs w:val="20"/>
              </w:rPr>
              <w:t>956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42</w:t>
            </w:r>
            <w:r w:rsidRPr="00797AD9">
              <w:rPr>
                <w:rFonts w:hint="eastAsia"/>
                <w:color w:val="000000" w:themeColor="text1"/>
                <w:szCs w:val="20"/>
              </w:rPr>
              <w:t>,</w:t>
            </w:r>
            <w:r w:rsidRPr="00797AD9">
              <w:rPr>
                <w:color w:val="000000" w:themeColor="text1"/>
                <w:szCs w:val="20"/>
              </w:rPr>
              <w:t>102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51</w:t>
            </w:r>
            <w:r w:rsidRPr="00797AD9">
              <w:rPr>
                <w:rFonts w:hint="eastAsia"/>
                <w:color w:val="000000" w:themeColor="text1"/>
                <w:szCs w:val="20"/>
              </w:rPr>
              <w:t>,</w:t>
            </w:r>
            <w:r w:rsidRPr="00797AD9">
              <w:rPr>
                <w:color w:val="000000" w:themeColor="text1"/>
                <w:szCs w:val="20"/>
              </w:rPr>
              <w:t>930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74</w:t>
            </w:r>
            <w:r w:rsidRPr="00797AD9">
              <w:rPr>
                <w:rFonts w:hint="eastAsia"/>
                <w:color w:val="000000" w:themeColor="text1"/>
                <w:szCs w:val="20"/>
              </w:rPr>
              <w:t>,</w:t>
            </w:r>
            <w:r w:rsidRPr="00797AD9">
              <w:rPr>
                <w:color w:val="000000" w:themeColor="text1"/>
                <w:szCs w:val="20"/>
              </w:rPr>
              <w:t>497</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84</w:t>
            </w:r>
            <w:r w:rsidRPr="00797AD9">
              <w:rPr>
                <w:rFonts w:hint="eastAsia"/>
                <w:color w:val="000000" w:themeColor="text1"/>
                <w:szCs w:val="20"/>
              </w:rPr>
              <w:t>,</w:t>
            </w:r>
            <w:r w:rsidRPr="00797AD9">
              <w:rPr>
                <w:color w:val="000000" w:themeColor="text1"/>
                <w:szCs w:val="20"/>
              </w:rPr>
              <w:t>923</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9</w:t>
            </w:r>
            <w:r w:rsidRPr="00797AD9">
              <w:rPr>
                <w:rFonts w:eastAsia="標楷體"/>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49</w:t>
            </w:r>
            <w:r w:rsidRPr="00797AD9">
              <w:rPr>
                <w:rFonts w:hint="eastAsia"/>
                <w:color w:val="000000" w:themeColor="text1"/>
                <w:szCs w:val="20"/>
              </w:rPr>
              <w:t>,</w:t>
            </w:r>
            <w:r w:rsidRPr="00797AD9">
              <w:rPr>
                <w:color w:val="000000" w:themeColor="text1"/>
                <w:szCs w:val="20"/>
              </w:rPr>
              <w:t>325</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41</w:t>
            </w:r>
            <w:r w:rsidRPr="00797AD9">
              <w:rPr>
                <w:rFonts w:hint="eastAsia"/>
                <w:color w:val="000000" w:themeColor="text1"/>
                <w:szCs w:val="20"/>
              </w:rPr>
              <w:t>,</w:t>
            </w:r>
            <w:r w:rsidRPr="00797AD9">
              <w:rPr>
                <w:color w:val="000000" w:themeColor="text1"/>
                <w:szCs w:val="20"/>
              </w:rPr>
              <w:t>872</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50</w:t>
            </w:r>
            <w:r w:rsidRPr="00797AD9">
              <w:rPr>
                <w:rFonts w:hint="eastAsia"/>
                <w:color w:val="000000" w:themeColor="text1"/>
                <w:szCs w:val="20"/>
              </w:rPr>
              <w:t>,</w:t>
            </w:r>
            <w:r w:rsidRPr="00797AD9">
              <w:rPr>
                <w:color w:val="000000" w:themeColor="text1"/>
                <w:szCs w:val="20"/>
              </w:rPr>
              <w:t>260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73</w:t>
            </w:r>
            <w:r w:rsidRPr="00797AD9">
              <w:rPr>
                <w:rFonts w:hint="eastAsia"/>
                <w:color w:val="000000" w:themeColor="text1"/>
                <w:szCs w:val="20"/>
              </w:rPr>
              <w:t>,</w:t>
            </w:r>
            <w:r w:rsidRPr="00797AD9">
              <w:rPr>
                <w:color w:val="000000" w:themeColor="text1"/>
                <w:szCs w:val="20"/>
              </w:rPr>
              <w:t>709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color w:val="000000" w:themeColor="text1"/>
                <w:szCs w:val="20"/>
              </w:rPr>
              <w:t>74</w:t>
            </w:r>
            <w:r w:rsidRPr="00797AD9">
              <w:rPr>
                <w:rFonts w:hint="eastAsia"/>
                <w:color w:val="000000" w:themeColor="text1"/>
                <w:szCs w:val="20"/>
              </w:rPr>
              <w:t>,</w:t>
            </w:r>
            <w:r w:rsidRPr="00797AD9">
              <w:rPr>
                <w:color w:val="000000" w:themeColor="text1"/>
                <w:szCs w:val="20"/>
              </w:rPr>
              <w:t>150</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10</w:t>
            </w:r>
            <w:r w:rsidRPr="00797AD9">
              <w:rPr>
                <w:rFonts w:eastAsia="標楷體"/>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46</w:t>
            </w:r>
            <w:r w:rsidRPr="00797AD9">
              <w:rPr>
                <w:rFonts w:hint="eastAsia"/>
                <w:color w:val="000000" w:themeColor="text1"/>
                <w:szCs w:val="20"/>
              </w:rPr>
              <w:t>,865</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color w:val="000000" w:themeColor="text1"/>
                <w:szCs w:val="20"/>
              </w:rPr>
              <w:t>42</w:t>
            </w:r>
            <w:r w:rsidRPr="00797AD9">
              <w:rPr>
                <w:rFonts w:hint="eastAsia"/>
                <w:color w:val="000000" w:themeColor="text1"/>
                <w:szCs w:val="20"/>
              </w:rPr>
              <w:t>,</w:t>
            </w:r>
            <w:r w:rsidRPr="00797AD9">
              <w:rPr>
                <w:color w:val="000000" w:themeColor="text1"/>
                <w:szCs w:val="20"/>
              </w:rPr>
              <w:t>0</w:t>
            </w:r>
            <w:r w:rsidRPr="00797AD9">
              <w:rPr>
                <w:rFonts w:hint="eastAsia"/>
                <w:color w:val="000000" w:themeColor="text1"/>
                <w:szCs w:val="20"/>
              </w:rPr>
              <w:t>75</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color w:val="000000" w:themeColor="text1"/>
                <w:szCs w:val="20"/>
              </w:rPr>
              <w:t>46</w:t>
            </w:r>
            <w:r w:rsidRPr="00797AD9">
              <w:rPr>
                <w:rFonts w:hint="eastAsia"/>
                <w:color w:val="000000" w:themeColor="text1"/>
                <w:szCs w:val="20"/>
              </w:rPr>
              <w:t>,679</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color w:val="000000" w:themeColor="text1"/>
                <w:szCs w:val="20"/>
              </w:rPr>
              <w:t>71</w:t>
            </w:r>
            <w:r w:rsidRPr="00797AD9">
              <w:rPr>
                <w:rFonts w:hint="eastAsia"/>
                <w:color w:val="000000" w:themeColor="text1"/>
                <w:szCs w:val="20"/>
              </w:rPr>
              <w:t>,</w:t>
            </w:r>
            <w:r w:rsidRPr="00797AD9">
              <w:rPr>
                <w:color w:val="000000" w:themeColor="text1"/>
                <w:szCs w:val="20"/>
              </w:rPr>
              <w:t>5</w:t>
            </w:r>
            <w:r w:rsidRPr="00797AD9">
              <w:rPr>
                <w:rFonts w:hint="eastAsia"/>
                <w:color w:val="000000" w:themeColor="text1"/>
                <w:szCs w:val="20"/>
              </w:rPr>
              <w:t>2</w:t>
            </w:r>
            <w:r w:rsidRPr="00797AD9">
              <w:rPr>
                <w:color w:val="000000" w:themeColor="text1"/>
                <w:szCs w:val="20"/>
              </w:rPr>
              <w:t>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67,081</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11</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47,930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42,098</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48,883</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99,306</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67,545</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12</w:t>
            </w:r>
            <w:r w:rsidRPr="00797AD9">
              <w:rPr>
                <w:rFonts w:eastAsia="標楷體" w:hint="eastAsia"/>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54,310</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42,492</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51,327</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77,543</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84,392</w:t>
            </w:r>
          </w:p>
        </w:tc>
      </w:tr>
      <w:tr w:rsidR="00797AD9" w:rsidRPr="00797AD9" w:rsidTr="00B019E7">
        <w:trPr>
          <w:trHeight w:val="339"/>
          <w:jc w:val="center"/>
        </w:trPr>
        <w:tc>
          <w:tcPr>
            <w:tcW w:w="1844" w:type="dxa"/>
            <w:tcBorders>
              <w:top w:val="nil"/>
              <w:left w:val="nil"/>
              <w:bottom w:val="single" w:sz="4" w:space="0" w:color="FFFFFF" w:themeColor="background1"/>
              <w:right w:val="single" w:sz="4" w:space="0" w:color="auto"/>
            </w:tcBorders>
            <w:vAlign w:val="center"/>
          </w:tcPr>
          <w:p w:rsidR="00797AD9" w:rsidRPr="00797AD9" w:rsidRDefault="00797AD9" w:rsidP="00797AD9">
            <w:pPr>
              <w:snapToGrid w:val="0"/>
              <w:spacing w:line="400" w:lineRule="exact"/>
              <w:ind w:firstLineChars="50" w:firstLine="120"/>
              <w:rPr>
                <w:rFonts w:eastAsia="標楷體"/>
                <w:b/>
                <w:bCs/>
                <w:color w:val="000000" w:themeColor="text1"/>
                <w14:cntxtAlts/>
              </w:rPr>
            </w:pPr>
            <w:r w:rsidRPr="00797AD9">
              <w:rPr>
                <w:rFonts w:eastAsia="標楷體"/>
                <w:b/>
                <w:bCs/>
                <w:color w:val="000000" w:themeColor="text1"/>
                <w14:cntxtAlts/>
              </w:rPr>
              <w:t>10</w:t>
            </w:r>
            <w:r w:rsidRPr="00797AD9">
              <w:rPr>
                <w:rFonts w:eastAsia="標楷體" w:hint="eastAsia"/>
                <w:b/>
                <w:bCs/>
                <w:color w:val="000000" w:themeColor="text1"/>
                <w14:cntxtAlts/>
              </w:rPr>
              <w:t>9</w:t>
            </w:r>
            <w:r w:rsidRPr="00797AD9">
              <w:rPr>
                <w:rFonts w:eastAsia="標楷體"/>
                <w:b/>
                <w:bCs/>
                <w:color w:val="000000" w:themeColor="text1"/>
                <w14:cntxtAlts/>
              </w:rPr>
              <w:t>年</w:t>
            </w:r>
            <w:r w:rsidRPr="00797AD9">
              <w:rPr>
                <w:rFonts w:eastAsia="標楷體" w:hint="eastAsia"/>
                <w:b/>
                <w:bCs/>
                <w:color w:val="000000" w:themeColor="text1"/>
                <w14:cntxtAlts/>
              </w:rPr>
              <w:t>1~7</w:t>
            </w:r>
            <w:r w:rsidRPr="00797AD9">
              <w:rPr>
                <w:rFonts w:eastAsia="標楷體" w:hint="eastAsia"/>
                <w:b/>
                <w:bCs/>
                <w:color w:val="000000" w:themeColor="text1"/>
                <w14:cntxtAlts/>
              </w:rPr>
              <w:t>月</w:t>
            </w:r>
          </w:p>
        </w:tc>
        <w:tc>
          <w:tcPr>
            <w:tcW w:w="1213" w:type="dxa"/>
            <w:tcBorders>
              <w:top w:val="nil"/>
              <w:left w:val="single" w:sz="4" w:space="0" w:color="auto"/>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b/>
                <w:color w:val="000000" w:themeColor="text1"/>
                <w:szCs w:val="20"/>
              </w:rPr>
            </w:pPr>
            <w:r w:rsidRPr="00797AD9">
              <w:rPr>
                <w:rFonts w:hint="eastAsia"/>
                <w:b/>
                <w:color w:val="000000" w:themeColor="text1"/>
                <w:szCs w:val="20"/>
              </w:rPr>
              <w:t>57,211</w:t>
            </w:r>
          </w:p>
        </w:tc>
        <w:tc>
          <w:tcPr>
            <w:tcW w:w="1289"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12" w:right="269"/>
              <w:jc w:val="right"/>
              <w:rPr>
                <w:b/>
                <w:color w:val="000000" w:themeColor="text1"/>
              </w:rPr>
            </w:pPr>
            <w:r w:rsidRPr="00797AD9">
              <w:rPr>
                <w:rFonts w:hint="eastAsia"/>
                <w:b/>
                <w:color w:val="000000" w:themeColor="text1"/>
              </w:rPr>
              <w:t>42,303</w:t>
            </w:r>
          </w:p>
        </w:tc>
        <w:tc>
          <w:tcPr>
            <w:tcW w:w="1561"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7" w:right="425"/>
              <w:jc w:val="right"/>
              <w:rPr>
                <w:b/>
                <w:color w:val="000000" w:themeColor="text1"/>
                <w:szCs w:val="20"/>
              </w:rPr>
            </w:pPr>
            <w:r w:rsidRPr="00797AD9">
              <w:rPr>
                <w:rFonts w:hint="eastAsia"/>
                <w:b/>
                <w:color w:val="000000" w:themeColor="text1"/>
                <w:szCs w:val="20"/>
              </w:rPr>
              <w:t>56,744</w:t>
            </w:r>
          </w:p>
        </w:tc>
        <w:tc>
          <w:tcPr>
            <w:tcW w:w="1686"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171" w:right="410"/>
              <w:jc w:val="right"/>
              <w:rPr>
                <w:b/>
                <w:color w:val="000000" w:themeColor="text1"/>
                <w:szCs w:val="20"/>
              </w:rPr>
            </w:pPr>
            <w:r w:rsidRPr="00797AD9">
              <w:rPr>
                <w:rFonts w:hint="eastAsia"/>
                <w:b/>
                <w:color w:val="000000" w:themeColor="text1"/>
                <w:szCs w:val="20"/>
              </w:rPr>
              <w:t>105,706</w:t>
            </w:r>
          </w:p>
        </w:tc>
        <w:tc>
          <w:tcPr>
            <w:tcW w:w="1665" w:type="dxa"/>
            <w:tcBorders>
              <w:top w:val="nil"/>
              <w:left w:val="nil"/>
              <w:bottom w:val="single" w:sz="4" w:space="0" w:color="FFFFFF" w:themeColor="background1"/>
              <w:right w:val="nil"/>
            </w:tcBorders>
            <w:vAlign w:val="center"/>
          </w:tcPr>
          <w:p w:rsidR="00797AD9" w:rsidRPr="00797AD9" w:rsidRDefault="00797AD9" w:rsidP="00797AD9">
            <w:pPr>
              <w:spacing w:line="400" w:lineRule="exact"/>
              <w:ind w:rightChars="215" w:right="516"/>
              <w:jc w:val="right"/>
              <w:rPr>
                <w:b/>
                <w:color w:val="000000" w:themeColor="text1"/>
                <w:szCs w:val="20"/>
              </w:rPr>
            </w:pPr>
            <w:r w:rsidRPr="00797AD9">
              <w:rPr>
                <w:rFonts w:hint="eastAsia"/>
                <w:b/>
                <w:color w:val="000000" w:themeColor="text1"/>
                <w:szCs w:val="20"/>
              </w:rPr>
              <w:t>108,144</w:t>
            </w:r>
          </w:p>
        </w:tc>
      </w:tr>
      <w:tr w:rsidR="00797AD9" w:rsidRPr="00797AD9" w:rsidTr="00B019E7">
        <w:trPr>
          <w:trHeight w:val="339"/>
          <w:jc w:val="center"/>
        </w:trPr>
        <w:tc>
          <w:tcPr>
            <w:tcW w:w="1844" w:type="dxa"/>
            <w:tcBorders>
              <w:top w:val="single" w:sz="4" w:space="0" w:color="FFFFFF" w:themeColor="background1"/>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color w:val="000000" w:themeColor="text1"/>
                <w14:cntxtAlts/>
              </w:rPr>
              <w:t>1</w:t>
            </w:r>
            <w:r w:rsidRPr="00797AD9">
              <w:rPr>
                <w:rFonts w:eastAsia="標楷體"/>
                <w:color w:val="000000" w:themeColor="text1"/>
                <w14:cntxtAlts/>
              </w:rPr>
              <w:t>月</w:t>
            </w:r>
          </w:p>
        </w:tc>
        <w:tc>
          <w:tcPr>
            <w:tcW w:w="1213" w:type="dxa"/>
            <w:tcBorders>
              <w:top w:val="single" w:sz="4" w:space="0" w:color="FFFFFF" w:themeColor="background1"/>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99,084</w:t>
            </w:r>
          </w:p>
        </w:tc>
        <w:tc>
          <w:tcPr>
            <w:tcW w:w="1289"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42,359</w:t>
            </w:r>
          </w:p>
        </w:tc>
        <w:tc>
          <w:tcPr>
            <w:tcW w:w="1561"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99,693</w:t>
            </w:r>
          </w:p>
        </w:tc>
        <w:tc>
          <w:tcPr>
            <w:tcW w:w="1686"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149,046</w:t>
            </w:r>
          </w:p>
        </w:tc>
        <w:tc>
          <w:tcPr>
            <w:tcW w:w="1665" w:type="dxa"/>
            <w:tcBorders>
              <w:top w:val="single" w:sz="4" w:space="0" w:color="FFFFFF" w:themeColor="background1"/>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261,651</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2</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42,315</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50,605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71,658</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76,042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3</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47,884</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42,306</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45,955</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74,587</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76,272</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4</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48,067</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42,129</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45,650</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72,915</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90,008</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5</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49,559</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42,197</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48,189</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70,829</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93,344</w:t>
            </w:r>
          </w:p>
        </w:tc>
      </w:tr>
      <w:tr w:rsidR="00797AD9" w:rsidRPr="00797AD9" w:rsidTr="00B019E7">
        <w:trPr>
          <w:trHeight w:val="339"/>
          <w:jc w:val="center"/>
        </w:trPr>
        <w:tc>
          <w:tcPr>
            <w:tcW w:w="1844" w:type="dxa"/>
            <w:tcBorders>
              <w:top w:val="nil"/>
              <w:left w:val="nil"/>
              <w:bottom w:val="nil"/>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6</w:t>
            </w:r>
            <w:r w:rsidRPr="00797AD9">
              <w:rPr>
                <w:rFonts w:eastAsia="標楷體" w:hint="eastAsia"/>
                <w:color w:val="000000" w:themeColor="text1"/>
                <w14:cntxtAlts/>
              </w:rPr>
              <w:t>月</w:t>
            </w:r>
          </w:p>
        </w:tc>
        <w:tc>
          <w:tcPr>
            <w:tcW w:w="1213" w:type="dxa"/>
            <w:tcBorders>
              <w:top w:val="nil"/>
              <w:left w:val="single" w:sz="4" w:space="0" w:color="auto"/>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50,526</w:t>
            </w:r>
          </w:p>
        </w:tc>
        <w:tc>
          <w:tcPr>
            <w:tcW w:w="1289" w:type="dxa"/>
            <w:tcBorders>
              <w:top w:val="nil"/>
              <w:left w:val="nil"/>
              <w:bottom w:val="nil"/>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42,334</w:t>
            </w:r>
          </w:p>
        </w:tc>
        <w:tc>
          <w:tcPr>
            <w:tcW w:w="1561" w:type="dxa"/>
            <w:tcBorders>
              <w:top w:val="nil"/>
              <w:left w:val="nil"/>
              <w:bottom w:val="nil"/>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49,143</w:t>
            </w:r>
          </w:p>
        </w:tc>
        <w:tc>
          <w:tcPr>
            <w:tcW w:w="1686" w:type="dxa"/>
            <w:tcBorders>
              <w:top w:val="nil"/>
              <w:left w:val="nil"/>
              <w:bottom w:val="nil"/>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77,781</w:t>
            </w:r>
          </w:p>
        </w:tc>
        <w:tc>
          <w:tcPr>
            <w:tcW w:w="1665" w:type="dxa"/>
            <w:tcBorders>
              <w:top w:val="nil"/>
              <w:left w:val="nil"/>
              <w:bottom w:val="nil"/>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83,537</w:t>
            </w:r>
          </w:p>
        </w:tc>
      </w:tr>
      <w:tr w:rsidR="00797AD9" w:rsidRPr="00797AD9" w:rsidTr="00B019E7">
        <w:trPr>
          <w:trHeight w:val="339"/>
          <w:jc w:val="center"/>
        </w:trPr>
        <w:tc>
          <w:tcPr>
            <w:tcW w:w="1844" w:type="dxa"/>
            <w:tcBorders>
              <w:top w:val="nil"/>
              <w:left w:val="nil"/>
              <w:bottom w:val="single" w:sz="4" w:space="0" w:color="auto"/>
              <w:right w:val="single" w:sz="4" w:space="0" w:color="auto"/>
            </w:tcBorders>
            <w:vAlign w:val="center"/>
          </w:tcPr>
          <w:p w:rsidR="00797AD9" w:rsidRPr="00797AD9" w:rsidRDefault="00797AD9" w:rsidP="00797AD9">
            <w:pPr>
              <w:snapToGrid w:val="0"/>
              <w:spacing w:line="400" w:lineRule="exact"/>
              <w:ind w:rightChars="165" w:right="396"/>
              <w:jc w:val="right"/>
              <w:rPr>
                <w:rFonts w:eastAsia="標楷體"/>
                <w:color w:val="000000" w:themeColor="text1"/>
                <w14:cntxtAlts/>
              </w:rPr>
            </w:pPr>
            <w:r w:rsidRPr="00797AD9">
              <w:rPr>
                <w:rFonts w:eastAsia="標楷體" w:hint="eastAsia"/>
                <w:color w:val="000000" w:themeColor="text1"/>
                <w14:cntxtAlts/>
              </w:rPr>
              <w:t>7</w:t>
            </w:r>
            <w:r w:rsidRPr="00797AD9">
              <w:rPr>
                <w:rFonts w:eastAsia="標楷體" w:hint="eastAsia"/>
                <w:color w:val="000000" w:themeColor="text1"/>
                <w14:cntxtAlts/>
              </w:rPr>
              <w:t>月</w:t>
            </w:r>
          </w:p>
        </w:tc>
        <w:tc>
          <w:tcPr>
            <w:tcW w:w="1213" w:type="dxa"/>
            <w:tcBorders>
              <w:top w:val="nil"/>
              <w:left w:val="single" w:sz="4" w:space="0" w:color="auto"/>
              <w:bottom w:val="single" w:sz="4" w:space="0" w:color="auto"/>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55,505</w:t>
            </w:r>
          </w:p>
        </w:tc>
        <w:tc>
          <w:tcPr>
            <w:tcW w:w="1289" w:type="dxa"/>
            <w:tcBorders>
              <w:top w:val="nil"/>
              <w:left w:val="nil"/>
              <w:bottom w:val="single" w:sz="4" w:space="0" w:color="auto"/>
              <w:right w:val="nil"/>
            </w:tcBorders>
            <w:vAlign w:val="center"/>
          </w:tcPr>
          <w:p w:rsidR="00797AD9" w:rsidRPr="00797AD9" w:rsidRDefault="00797AD9" w:rsidP="00797AD9">
            <w:pPr>
              <w:spacing w:line="400" w:lineRule="exact"/>
              <w:ind w:rightChars="112" w:right="269"/>
              <w:jc w:val="right"/>
              <w:rPr>
                <w:color w:val="000000" w:themeColor="text1"/>
                <w:szCs w:val="20"/>
              </w:rPr>
            </w:pPr>
            <w:r w:rsidRPr="00797AD9">
              <w:rPr>
                <w:rFonts w:hint="eastAsia"/>
                <w:color w:val="000000" w:themeColor="text1"/>
                <w:szCs w:val="20"/>
              </w:rPr>
              <w:t>42,481</w:t>
            </w:r>
          </w:p>
        </w:tc>
        <w:tc>
          <w:tcPr>
            <w:tcW w:w="1561" w:type="dxa"/>
            <w:tcBorders>
              <w:top w:val="nil"/>
              <w:left w:val="nil"/>
              <w:bottom w:val="single" w:sz="4" w:space="0" w:color="auto"/>
              <w:right w:val="nil"/>
            </w:tcBorders>
            <w:vAlign w:val="center"/>
          </w:tcPr>
          <w:p w:rsidR="00797AD9" w:rsidRPr="00797AD9" w:rsidRDefault="00797AD9" w:rsidP="00797AD9">
            <w:pPr>
              <w:spacing w:line="400" w:lineRule="exact"/>
              <w:ind w:rightChars="177" w:right="425"/>
              <w:jc w:val="right"/>
              <w:rPr>
                <w:color w:val="000000" w:themeColor="text1"/>
                <w:szCs w:val="20"/>
              </w:rPr>
            </w:pPr>
            <w:r w:rsidRPr="00797AD9">
              <w:rPr>
                <w:rFonts w:hint="eastAsia"/>
                <w:color w:val="000000" w:themeColor="text1"/>
                <w:szCs w:val="20"/>
              </w:rPr>
              <w:t>57,922</w:t>
            </w:r>
          </w:p>
        </w:tc>
        <w:tc>
          <w:tcPr>
            <w:tcW w:w="1686" w:type="dxa"/>
            <w:tcBorders>
              <w:top w:val="nil"/>
              <w:left w:val="nil"/>
              <w:bottom w:val="single" w:sz="4" w:space="0" w:color="auto"/>
              <w:right w:val="nil"/>
            </w:tcBorders>
            <w:vAlign w:val="center"/>
          </w:tcPr>
          <w:p w:rsidR="00797AD9" w:rsidRPr="00797AD9" w:rsidRDefault="00797AD9" w:rsidP="00797AD9">
            <w:pPr>
              <w:spacing w:line="400" w:lineRule="exact"/>
              <w:ind w:rightChars="171" w:right="410"/>
              <w:jc w:val="right"/>
              <w:rPr>
                <w:color w:val="000000" w:themeColor="text1"/>
                <w:szCs w:val="20"/>
              </w:rPr>
            </w:pPr>
            <w:r w:rsidRPr="00797AD9">
              <w:rPr>
                <w:rFonts w:hint="eastAsia"/>
                <w:color w:val="000000" w:themeColor="text1"/>
                <w:szCs w:val="20"/>
              </w:rPr>
              <w:t>220,749</w:t>
            </w:r>
          </w:p>
        </w:tc>
        <w:tc>
          <w:tcPr>
            <w:tcW w:w="1665" w:type="dxa"/>
            <w:tcBorders>
              <w:top w:val="nil"/>
              <w:left w:val="nil"/>
              <w:bottom w:val="single" w:sz="4" w:space="0" w:color="auto"/>
              <w:right w:val="nil"/>
            </w:tcBorders>
            <w:vAlign w:val="center"/>
          </w:tcPr>
          <w:p w:rsidR="00797AD9" w:rsidRPr="00797AD9" w:rsidRDefault="00797AD9" w:rsidP="00797AD9">
            <w:pPr>
              <w:spacing w:line="400" w:lineRule="exact"/>
              <w:ind w:rightChars="215" w:right="516"/>
              <w:jc w:val="right"/>
              <w:rPr>
                <w:color w:val="000000" w:themeColor="text1"/>
                <w:szCs w:val="20"/>
              </w:rPr>
            </w:pPr>
            <w:r w:rsidRPr="00797AD9">
              <w:rPr>
                <w:rFonts w:hint="eastAsia"/>
                <w:color w:val="000000" w:themeColor="text1"/>
                <w:szCs w:val="20"/>
              </w:rPr>
              <w:t>76,207</w:t>
            </w:r>
          </w:p>
        </w:tc>
      </w:tr>
      <w:tr w:rsidR="00797AD9" w:rsidRPr="00797AD9" w:rsidTr="00B019E7">
        <w:trPr>
          <w:trHeight w:val="702"/>
          <w:jc w:val="center"/>
        </w:trPr>
        <w:tc>
          <w:tcPr>
            <w:tcW w:w="1844" w:type="dxa"/>
            <w:tcBorders>
              <w:top w:val="single" w:sz="4" w:space="0" w:color="auto"/>
              <w:bottom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年同月</w:t>
            </w:r>
          </w:p>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4.46</w:t>
            </w:r>
          </w:p>
        </w:tc>
        <w:tc>
          <w:tcPr>
            <w:tcW w:w="1289"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1.26</w:t>
            </w:r>
          </w:p>
        </w:tc>
        <w:tc>
          <w:tcPr>
            <w:tcW w:w="1561"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-3.55</w:t>
            </w:r>
          </w:p>
        </w:tc>
        <w:tc>
          <w:tcPr>
            <w:tcW w:w="1686"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89.47</w:t>
            </w:r>
          </w:p>
        </w:tc>
        <w:tc>
          <w:tcPr>
            <w:tcW w:w="1665" w:type="dxa"/>
            <w:tcBorders>
              <w:top w:val="single" w:sz="4" w:space="0" w:color="auto"/>
              <w:left w:val="nil"/>
              <w:bottom w:val="single" w:sz="4" w:space="0" w:color="auto"/>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1.74</w:t>
            </w:r>
          </w:p>
        </w:tc>
      </w:tr>
      <w:tr w:rsidR="00797AD9" w:rsidRPr="00797AD9" w:rsidTr="00B019E7">
        <w:trPr>
          <w:trHeight w:val="702"/>
          <w:jc w:val="center"/>
        </w:trPr>
        <w:tc>
          <w:tcPr>
            <w:tcW w:w="1844" w:type="dxa"/>
            <w:tcBorders>
              <w:top w:val="single" w:sz="4" w:space="0" w:color="auto"/>
              <w:bottom w:val="single" w:sz="4" w:space="0" w:color="auto"/>
            </w:tcBorders>
            <w:vAlign w:val="center"/>
          </w:tcPr>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hint="eastAsia"/>
                <w:color w:val="000000" w:themeColor="text1"/>
                <w:w w:val="98"/>
                <w14:cntxtAlts/>
              </w:rPr>
              <w:t>累計</w:t>
            </w:r>
            <w:r w:rsidRPr="00797AD9">
              <w:rPr>
                <w:rFonts w:eastAsia="標楷體"/>
                <w:color w:val="000000" w:themeColor="text1"/>
                <w:w w:val="98"/>
                <w14:cntxtAlts/>
              </w:rPr>
              <w:t>較</w:t>
            </w:r>
            <w:r w:rsidRPr="00797AD9">
              <w:rPr>
                <w:rFonts w:eastAsia="標楷體"/>
                <w:color w:val="000000" w:themeColor="text1"/>
                <w:w w:val="98"/>
                <w14:cntxtAlts/>
              </w:rPr>
              <w:t>10</w:t>
            </w:r>
            <w:r w:rsidRPr="00797AD9">
              <w:rPr>
                <w:rFonts w:eastAsia="標楷體" w:hint="eastAsia"/>
                <w:color w:val="000000" w:themeColor="text1"/>
                <w:w w:val="98"/>
                <w14:cntxtAlts/>
              </w:rPr>
              <w:t>8</w:t>
            </w:r>
            <w:r w:rsidRPr="00797AD9">
              <w:rPr>
                <w:rFonts w:eastAsia="標楷體"/>
                <w:color w:val="000000" w:themeColor="text1"/>
                <w:w w:val="98"/>
                <w14:cntxtAlts/>
              </w:rPr>
              <w:t>年同</w:t>
            </w:r>
            <w:r w:rsidRPr="00797AD9">
              <w:rPr>
                <w:rFonts w:eastAsia="標楷體" w:hint="eastAsia"/>
                <w:color w:val="000000" w:themeColor="text1"/>
                <w:w w:val="98"/>
                <w14:cntxtAlts/>
              </w:rPr>
              <w:t>期</w:t>
            </w:r>
          </w:p>
          <w:p w:rsidR="00797AD9" w:rsidRPr="00797AD9" w:rsidRDefault="00797AD9" w:rsidP="00797AD9">
            <w:pPr>
              <w:snapToGrid w:val="0"/>
              <w:spacing w:line="320" w:lineRule="exact"/>
              <w:jc w:val="center"/>
              <w:rPr>
                <w:rFonts w:eastAsia="標楷體"/>
                <w:color w:val="000000" w:themeColor="text1"/>
                <w:w w:val="98"/>
                <w14:cntxtAlts/>
              </w:rPr>
            </w:pPr>
            <w:r w:rsidRPr="00797AD9">
              <w:rPr>
                <w:rFonts w:eastAsia="標楷體"/>
                <w:color w:val="000000" w:themeColor="text1"/>
                <w:w w:val="98"/>
                <w14:cntxtAlts/>
              </w:rPr>
              <w:t>變動</w:t>
            </w:r>
            <w:r w:rsidRPr="00797AD9">
              <w:rPr>
                <w:rFonts w:eastAsia="標楷體"/>
                <w:color w:val="000000" w:themeColor="text1"/>
                <w:w w:val="98"/>
                <w14:cntxtAlts/>
              </w:rPr>
              <w:t>(%)</w:t>
            </w:r>
          </w:p>
        </w:tc>
        <w:tc>
          <w:tcPr>
            <w:tcW w:w="1213" w:type="dxa"/>
            <w:tcBorders>
              <w:top w:val="single" w:sz="4" w:space="0" w:color="auto"/>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1.48</w:t>
            </w:r>
          </w:p>
        </w:tc>
        <w:tc>
          <w:tcPr>
            <w:tcW w:w="1289"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1.43</w:t>
            </w:r>
          </w:p>
        </w:tc>
        <w:tc>
          <w:tcPr>
            <w:tcW w:w="1561"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0.24</w:t>
            </w:r>
          </w:p>
        </w:tc>
        <w:tc>
          <w:tcPr>
            <w:tcW w:w="1686" w:type="dxa"/>
            <w:tcBorders>
              <w:top w:val="single" w:sz="4" w:space="0" w:color="auto"/>
              <w:left w:val="nil"/>
              <w:bottom w:val="single" w:sz="4" w:space="0" w:color="auto"/>
              <w:right w:val="nil"/>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-2.42</w:t>
            </w:r>
          </w:p>
        </w:tc>
        <w:tc>
          <w:tcPr>
            <w:tcW w:w="1665" w:type="dxa"/>
            <w:tcBorders>
              <w:top w:val="single" w:sz="4" w:space="0" w:color="auto"/>
              <w:left w:val="nil"/>
              <w:bottom w:val="single" w:sz="4" w:space="0" w:color="auto"/>
            </w:tcBorders>
            <w:vAlign w:val="center"/>
          </w:tcPr>
          <w:p w:rsidR="00797AD9" w:rsidRPr="00797AD9" w:rsidRDefault="00797AD9" w:rsidP="00797AD9">
            <w:pPr>
              <w:snapToGrid w:val="0"/>
              <w:spacing w:line="400" w:lineRule="exact"/>
              <w:ind w:leftChars="66" w:left="158" w:rightChars="-60" w:right="-144"/>
              <w:jc w:val="center"/>
              <w:rPr>
                <w:rFonts w:eastAsia="標楷體"/>
                <w:color w:val="000000" w:themeColor="text1"/>
                <w14:cntxtAlts/>
              </w:rPr>
            </w:pPr>
            <w:r w:rsidRPr="00797AD9">
              <w:rPr>
                <w:rFonts w:eastAsia="標楷體" w:hint="eastAsia"/>
                <w:color w:val="000000" w:themeColor="text1"/>
                <w14:cntxtAlts/>
              </w:rPr>
              <w:t>2.37</w:t>
            </w:r>
          </w:p>
        </w:tc>
      </w:tr>
    </w:tbl>
    <w:p w:rsidR="00797AD9" w:rsidRPr="00797AD9" w:rsidRDefault="00797AD9" w:rsidP="00797AD9">
      <w:pPr>
        <w:spacing w:line="360" w:lineRule="exact"/>
        <w:ind w:left="425" w:hangingChars="193" w:hanging="425"/>
        <w:rPr>
          <w:rFonts w:eastAsia="標楷體"/>
          <w:color w:val="000000" w:themeColor="text1"/>
          <w:sz w:val="22"/>
          <w:szCs w:val="22"/>
        </w:rPr>
      </w:pPr>
      <w:proofErr w:type="gramStart"/>
      <w:r w:rsidRPr="00797AD9">
        <w:rPr>
          <w:rFonts w:eastAsia="標楷體"/>
          <w:color w:val="000000" w:themeColor="text1"/>
          <w:sz w:val="22"/>
          <w:szCs w:val="22"/>
        </w:rPr>
        <w:t>註</w:t>
      </w:r>
      <w:proofErr w:type="gramEnd"/>
      <w:r w:rsidRPr="00797AD9">
        <w:rPr>
          <w:rFonts w:eastAsia="標楷體"/>
          <w:color w:val="000000" w:themeColor="text1"/>
          <w:sz w:val="22"/>
          <w:szCs w:val="22"/>
        </w:rPr>
        <w:t>：表內薪資為名目數據。</w:t>
      </w:r>
    </w:p>
    <w:p w:rsidR="00797AD9" w:rsidRDefault="00797AD9" w:rsidP="00BF0787">
      <w:pPr>
        <w:spacing w:line="360" w:lineRule="exact"/>
        <w:ind w:left="425" w:hangingChars="193" w:hanging="425"/>
        <w:rPr>
          <w:rFonts w:eastAsia="標楷體"/>
          <w:color w:val="000000" w:themeColor="text1"/>
          <w:sz w:val="22"/>
          <w:szCs w:val="22"/>
        </w:rPr>
      </w:pPr>
      <w:r w:rsidRPr="00797AD9">
        <w:rPr>
          <w:rFonts w:eastAsia="標楷體"/>
          <w:color w:val="000000" w:themeColor="text1"/>
          <w:sz w:val="22"/>
          <w:szCs w:val="22"/>
        </w:rPr>
        <w:t>資料來源：行政院主計總處。</w:t>
      </w:r>
    </w:p>
    <w:p w:rsidR="007178AD" w:rsidRDefault="007178AD">
      <w:pPr>
        <w:widowControl/>
        <w:rPr>
          <w:rFonts w:eastAsia="標楷體"/>
          <w:color w:val="000000" w:themeColor="text1"/>
          <w:sz w:val="22"/>
          <w:szCs w:val="22"/>
        </w:rPr>
      </w:pPr>
      <w:r>
        <w:rPr>
          <w:rFonts w:eastAsia="標楷體"/>
          <w:color w:val="000000" w:themeColor="text1"/>
          <w:sz w:val="22"/>
          <w:szCs w:val="22"/>
        </w:rPr>
        <w:br w:type="page"/>
      </w:r>
    </w:p>
    <w:p w:rsidR="007178AD" w:rsidRPr="007178AD" w:rsidRDefault="007178AD" w:rsidP="007178AD">
      <w:pPr>
        <w:keepNext/>
        <w:adjustRightInd w:val="0"/>
        <w:snapToGrid w:val="0"/>
        <w:spacing w:line="300" w:lineRule="auto"/>
        <w:outlineLvl w:val="1"/>
        <w:rPr>
          <w:rFonts w:eastAsia="標楷體"/>
        </w:rPr>
      </w:pPr>
      <w:bookmarkStart w:id="140" w:name="_Toc476138385"/>
      <w:bookmarkStart w:id="141" w:name="_Toc52011568"/>
      <w:bookmarkStart w:id="142" w:name="_Toc349916591"/>
      <w:r w:rsidRPr="007178AD">
        <w:rPr>
          <w:rFonts w:eastAsia="標楷體"/>
          <w:b/>
          <w:bCs/>
          <w:sz w:val="40"/>
          <w:szCs w:val="36"/>
        </w:rPr>
        <w:lastRenderedPageBreak/>
        <w:t>三、中國大陸經濟</w:t>
      </w:r>
      <w:bookmarkEnd w:id="140"/>
      <w:bookmarkEnd w:id="141"/>
    </w:p>
    <w:p w:rsidR="007178AD" w:rsidRPr="007178AD" w:rsidRDefault="007178AD" w:rsidP="007178AD">
      <w:pPr>
        <w:keepNext/>
        <w:snapToGrid w:val="0"/>
        <w:spacing w:beforeLines="50" w:before="180" w:line="300" w:lineRule="auto"/>
        <w:ind w:rightChars="-25" w:right="-60"/>
        <w:outlineLvl w:val="2"/>
        <w:rPr>
          <w:rFonts w:eastAsia="標楷體"/>
          <w:b/>
          <w:bCs/>
          <w:sz w:val="32"/>
          <w:szCs w:val="32"/>
        </w:rPr>
      </w:pPr>
      <w:bookmarkStart w:id="143" w:name="_Toc368324033"/>
      <w:bookmarkStart w:id="144" w:name="_Toc402171721"/>
      <w:bookmarkStart w:id="145" w:name="_Toc415126223"/>
      <w:bookmarkStart w:id="146" w:name="_Toc476138386"/>
      <w:bookmarkStart w:id="147" w:name="_Toc52011569"/>
      <w:r w:rsidRPr="007178AD">
        <w:rPr>
          <w:rFonts w:eastAsia="標楷體"/>
          <w:b/>
          <w:bCs/>
          <w:sz w:val="32"/>
          <w:szCs w:val="32"/>
        </w:rPr>
        <w:t>（一）固定資產投資</w:t>
      </w:r>
      <w:bookmarkEnd w:id="143"/>
      <w:bookmarkEnd w:id="144"/>
      <w:bookmarkEnd w:id="145"/>
      <w:bookmarkEnd w:id="146"/>
      <w:bookmarkEnd w:id="147"/>
    </w:p>
    <w:p w:rsidR="007178AD" w:rsidRPr="007178AD" w:rsidRDefault="007178AD" w:rsidP="007178AD">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7178AD">
        <w:rPr>
          <w:rFonts w:eastAsia="標楷體"/>
          <w:kern w:val="0"/>
          <w:sz w:val="28"/>
          <w:szCs w:val="20"/>
        </w:rPr>
        <w:t>－</w:t>
      </w:r>
      <w:r w:rsidRPr="007178AD">
        <w:rPr>
          <w:rFonts w:eastAsia="標楷體"/>
          <w:kern w:val="0"/>
          <w:sz w:val="28"/>
          <w:szCs w:val="20"/>
        </w:rPr>
        <w:t>2</w:t>
      </w:r>
      <w:r w:rsidRPr="007178AD">
        <w:rPr>
          <w:rFonts w:eastAsia="標楷體" w:hint="eastAsia"/>
          <w:kern w:val="0"/>
          <w:sz w:val="28"/>
          <w:szCs w:val="20"/>
        </w:rPr>
        <w:t>020</w:t>
      </w:r>
      <w:r w:rsidRPr="007178AD">
        <w:rPr>
          <w:rFonts w:eastAsia="標楷體" w:hint="eastAsia"/>
          <w:kern w:val="0"/>
          <w:sz w:val="28"/>
          <w:szCs w:val="20"/>
        </w:rPr>
        <w:t>年</w:t>
      </w:r>
      <w:r w:rsidRPr="007178AD">
        <w:rPr>
          <w:rFonts w:eastAsia="標楷體" w:hint="eastAsia"/>
          <w:kern w:val="0"/>
          <w:sz w:val="28"/>
          <w:szCs w:val="20"/>
        </w:rPr>
        <w:t>1</w:t>
      </w:r>
      <w:r w:rsidRPr="007178AD">
        <w:rPr>
          <w:rFonts w:eastAsia="標楷體" w:hint="eastAsia"/>
          <w:kern w:val="0"/>
          <w:sz w:val="28"/>
          <w:szCs w:val="20"/>
        </w:rPr>
        <w:t>至</w:t>
      </w:r>
      <w:r w:rsidRPr="007178AD">
        <w:rPr>
          <w:rFonts w:eastAsia="標楷體" w:hint="eastAsia"/>
          <w:kern w:val="0"/>
          <w:sz w:val="28"/>
          <w:szCs w:val="20"/>
        </w:rPr>
        <w:t>8</w:t>
      </w:r>
      <w:r w:rsidRPr="007178AD">
        <w:rPr>
          <w:rFonts w:eastAsia="標楷體" w:hint="eastAsia"/>
          <w:kern w:val="0"/>
          <w:sz w:val="28"/>
          <w:szCs w:val="20"/>
        </w:rPr>
        <w:t>月</w:t>
      </w:r>
      <w:r w:rsidRPr="007178AD">
        <w:rPr>
          <w:rFonts w:eastAsia="標楷體"/>
          <w:kern w:val="0"/>
          <w:sz w:val="28"/>
          <w:szCs w:val="20"/>
        </w:rPr>
        <w:t>固定資產投資</w:t>
      </w:r>
      <w:r w:rsidRPr="007178AD">
        <w:rPr>
          <w:rFonts w:eastAsia="標楷體" w:hint="eastAsia"/>
          <w:kern w:val="0"/>
          <w:sz w:val="28"/>
          <w:szCs w:val="20"/>
        </w:rPr>
        <w:t>(</w:t>
      </w:r>
      <w:r w:rsidRPr="007178AD">
        <w:rPr>
          <w:rFonts w:eastAsia="標楷體"/>
          <w:kern w:val="0"/>
          <w:sz w:val="28"/>
          <w:szCs w:val="20"/>
        </w:rPr>
        <w:t>不含農戶</w:t>
      </w:r>
      <w:r w:rsidRPr="007178AD">
        <w:rPr>
          <w:rFonts w:eastAsia="標楷體" w:hint="eastAsia"/>
          <w:kern w:val="0"/>
          <w:sz w:val="28"/>
          <w:szCs w:val="20"/>
        </w:rPr>
        <w:t>)</w:t>
      </w:r>
      <w:r w:rsidRPr="007178AD">
        <w:rPr>
          <w:rFonts w:eastAsia="標楷體"/>
          <w:kern w:val="0"/>
          <w:sz w:val="28"/>
          <w:szCs w:val="20"/>
        </w:rPr>
        <w:t>金額為</w:t>
      </w:r>
      <w:r w:rsidRPr="007178AD">
        <w:rPr>
          <w:rFonts w:eastAsia="標楷體" w:hint="eastAsia"/>
          <w:kern w:val="0"/>
          <w:sz w:val="28"/>
          <w:szCs w:val="20"/>
        </w:rPr>
        <w:t>37</w:t>
      </w:r>
      <w:r w:rsidRPr="007178AD">
        <w:rPr>
          <w:rFonts w:eastAsia="標楷體" w:hint="eastAsia"/>
          <w:sz w:val="28"/>
          <w:szCs w:val="28"/>
        </w:rPr>
        <w:t>兆</w:t>
      </w:r>
      <w:r w:rsidRPr="007178AD">
        <w:rPr>
          <w:rFonts w:eastAsia="標楷體"/>
          <w:sz w:val="28"/>
          <w:szCs w:val="28"/>
        </w:rPr>
        <w:t>8</w:t>
      </w:r>
      <w:r w:rsidRPr="007178AD">
        <w:rPr>
          <w:rFonts w:eastAsia="標楷體" w:hint="eastAsia"/>
          <w:sz w:val="28"/>
          <w:szCs w:val="28"/>
        </w:rPr>
        <w:t>,</w:t>
      </w:r>
      <w:r w:rsidRPr="007178AD">
        <w:rPr>
          <w:rFonts w:eastAsia="標楷體"/>
          <w:sz w:val="28"/>
          <w:szCs w:val="28"/>
        </w:rPr>
        <w:t>834</w:t>
      </w:r>
      <w:r w:rsidRPr="007178AD">
        <w:rPr>
          <w:rFonts w:eastAsia="標楷體" w:hint="eastAsia"/>
          <w:sz w:val="28"/>
          <w:szCs w:val="28"/>
        </w:rPr>
        <w:t>億</w:t>
      </w:r>
      <w:r w:rsidRPr="007178AD">
        <w:rPr>
          <w:rFonts w:eastAsia="標楷體"/>
          <w:kern w:val="0"/>
          <w:sz w:val="28"/>
          <w:szCs w:val="20"/>
        </w:rPr>
        <w:t>人民幣，較上年</w:t>
      </w:r>
      <w:r w:rsidRPr="007178AD">
        <w:rPr>
          <w:rFonts w:eastAsia="標楷體" w:hint="eastAsia"/>
          <w:kern w:val="0"/>
          <w:sz w:val="28"/>
          <w:szCs w:val="20"/>
        </w:rPr>
        <w:t>同期減少</w:t>
      </w:r>
      <w:r w:rsidRPr="007178AD">
        <w:rPr>
          <w:rFonts w:eastAsia="標楷體" w:hint="eastAsia"/>
          <w:kern w:val="0"/>
          <w:sz w:val="28"/>
          <w:szCs w:val="20"/>
        </w:rPr>
        <w:t>0.3</w:t>
      </w:r>
      <w:r w:rsidRPr="007178AD">
        <w:rPr>
          <w:rFonts w:eastAsia="標楷體"/>
          <w:kern w:val="0"/>
          <w:sz w:val="28"/>
          <w:szCs w:val="20"/>
        </w:rPr>
        <w:t>%</w:t>
      </w:r>
      <w:r w:rsidRPr="007178AD">
        <w:rPr>
          <w:rFonts w:eastAsia="標楷體"/>
          <w:kern w:val="0"/>
          <w:sz w:val="28"/>
          <w:szCs w:val="20"/>
        </w:rPr>
        <w:t>。</w:t>
      </w:r>
    </w:p>
    <w:p w:rsidR="007178AD" w:rsidRPr="007178AD" w:rsidRDefault="007178AD" w:rsidP="007178AD">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7178AD" w:rsidRPr="007178AD" w:rsidRDefault="007178AD" w:rsidP="007178AD">
      <w:pPr>
        <w:autoSpaceDE w:val="0"/>
        <w:autoSpaceDN w:val="0"/>
        <w:adjustRightInd w:val="0"/>
        <w:snapToGrid w:val="0"/>
        <w:spacing w:line="0" w:lineRule="atLeast"/>
        <w:jc w:val="center"/>
        <w:rPr>
          <w:rFonts w:eastAsia="標楷體"/>
        </w:rPr>
      </w:pPr>
      <w:r w:rsidRPr="007178AD">
        <w:rPr>
          <w:rFonts w:eastAsia="標楷體"/>
          <w:noProof/>
        </w:rPr>
        <w:drawing>
          <wp:anchor distT="0" distB="0" distL="114300" distR="114300" simplePos="0" relativeHeight="253314560" behindDoc="1" locked="0" layoutInCell="1" allowOverlap="1" wp14:anchorId="62C3FB54" wp14:editId="138DA0B5">
            <wp:simplePos x="0" y="0"/>
            <wp:positionH relativeFrom="column">
              <wp:posOffset>-641985</wp:posOffset>
            </wp:positionH>
            <wp:positionV relativeFrom="paragraph">
              <wp:posOffset>466090</wp:posOffset>
            </wp:positionV>
            <wp:extent cx="6804025" cy="2493645"/>
            <wp:effectExtent l="0" t="0" r="15875" b="20955"/>
            <wp:wrapTight wrapText="right">
              <wp:wrapPolygon edited="0">
                <wp:start x="0" y="0"/>
                <wp:lineTo x="0" y="21617"/>
                <wp:lineTo x="21590" y="21617"/>
                <wp:lineTo x="21590" y="0"/>
                <wp:lineTo x="0" y="0"/>
              </wp:wrapPolygon>
            </wp:wrapTight>
            <wp:docPr id="1"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7178AD">
        <w:rPr>
          <w:rFonts w:eastAsia="標楷體"/>
          <w:b/>
          <w:bCs/>
          <w:sz w:val="28"/>
        </w:rPr>
        <w:t>圖</w:t>
      </w:r>
      <w:r w:rsidRPr="007178AD">
        <w:rPr>
          <w:rFonts w:eastAsia="標楷體"/>
          <w:b/>
          <w:bCs/>
          <w:sz w:val="28"/>
        </w:rPr>
        <w:t xml:space="preserve">3-1 </w:t>
      </w:r>
      <w:r w:rsidRPr="007178AD">
        <w:rPr>
          <w:rFonts w:eastAsia="標楷體"/>
          <w:b/>
          <w:bCs/>
          <w:sz w:val="28"/>
        </w:rPr>
        <w:t>中國大陸固定資產投資</w:t>
      </w:r>
    </w:p>
    <w:p w:rsidR="007178AD" w:rsidRPr="007178AD" w:rsidRDefault="007178AD" w:rsidP="007178AD">
      <w:pPr>
        <w:autoSpaceDE w:val="0"/>
        <w:autoSpaceDN w:val="0"/>
        <w:adjustRightInd w:val="0"/>
        <w:snapToGrid w:val="0"/>
        <w:spacing w:beforeLines="50" w:before="180" w:line="300" w:lineRule="auto"/>
        <w:jc w:val="center"/>
        <w:rPr>
          <w:rFonts w:eastAsia="標楷體"/>
        </w:rPr>
      </w:pPr>
      <w:r w:rsidRPr="007178AD">
        <w:rPr>
          <w:rFonts w:eastAsia="標楷體"/>
          <w:b/>
          <w:bCs/>
          <w:sz w:val="28"/>
        </w:rPr>
        <w:t>表</w:t>
      </w:r>
      <w:r w:rsidRPr="007178AD">
        <w:rPr>
          <w:rFonts w:eastAsia="標楷體"/>
          <w:b/>
          <w:bCs/>
          <w:sz w:val="28"/>
        </w:rPr>
        <w:t xml:space="preserve">3-1  </w:t>
      </w:r>
      <w:r w:rsidRPr="007178AD">
        <w:rPr>
          <w:rFonts w:eastAsia="標楷體"/>
          <w:b/>
          <w:bCs/>
          <w:sz w:val="28"/>
        </w:rPr>
        <w:t>中國大陸固定資產投資概況</w:t>
      </w:r>
    </w:p>
    <w:p w:rsidR="007178AD" w:rsidRPr="007178AD" w:rsidRDefault="007178AD" w:rsidP="007178AD">
      <w:pPr>
        <w:autoSpaceDE w:val="0"/>
        <w:autoSpaceDN w:val="0"/>
        <w:adjustRightInd w:val="0"/>
        <w:snapToGrid w:val="0"/>
        <w:ind w:right="730"/>
        <w:jc w:val="right"/>
        <w:rPr>
          <w:rFonts w:eastAsia="標楷體"/>
          <w:b/>
          <w:bCs/>
          <w:sz w:val="28"/>
        </w:rPr>
      </w:pPr>
      <w:r w:rsidRPr="007178AD">
        <w:rPr>
          <w:rFonts w:eastAsia="標楷體"/>
        </w:rPr>
        <w:t>單位：億人民幣；</w:t>
      </w:r>
      <w:r w:rsidRPr="007178AD">
        <w:rPr>
          <w:rFonts w:eastAsia="標楷體"/>
        </w:rPr>
        <w:t>%</w:t>
      </w:r>
    </w:p>
    <w:tbl>
      <w:tblPr>
        <w:tblW w:w="7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7178AD" w:rsidRPr="007178AD" w:rsidTr="00B019E7">
        <w:trPr>
          <w:cantSplit/>
          <w:jc w:val="center"/>
        </w:trPr>
        <w:tc>
          <w:tcPr>
            <w:tcW w:w="1612" w:type="dxa"/>
            <w:vMerge w:val="restart"/>
            <w:tcBorders>
              <w:left w:val="nil"/>
              <w:right w:val="single" w:sz="4" w:space="0" w:color="auto"/>
            </w:tcBorders>
            <w:vAlign w:val="center"/>
          </w:tcPr>
          <w:p w:rsidR="007178AD" w:rsidRPr="007178AD" w:rsidRDefault="007178AD" w:rsidP="007178AD">
            <w:pPr>
              <w:widowControl/>
              <w:autoSpaceDE w:val="0"/>
              <w:autoSpaceDN w:val="0"/>
              <w:adjustRightInd w:val="0"/>
              <w:snapToGrid w:val="0"/>
              <w:spacing w:line="440" w:lineRule="exact"/>
              <w:ind w:right="-142"/>
              <w:jc w:val="center"/>
              <w:rPr>
                <w:rFonts w:eastAsia="標楷體"/>
                <w:kern w:val="0"/>
                <w:sz w:val="22"/>
                <w:szCs w:val="20"/>
              </w:rPr>
            </w:pPr>
            <w:r w:rsidRPr="007178AD">
              <w:rPr>
                <w:rFonts w:eastAsia="標楷體"/>
                <w:kern w:val="0"/>
                <w:sz w:val="22"/>
                <w:szCs w:val="20"/>
              </w:rPr>
              <w:t>年</w:t>
            </w:r>
            <w:r w:rsidRPr="007178AD">
              <w:rPr>
                <w:rFonts w:eastAsia="標楷體"/>
                <w:kern w:val="0"/>
                <w:sz w:val="22"/>
                <w:szCs w:val="20"/>
              </w:rPr>
              <w:t>(</w:t>
            </w:r>
            <w:r w:rsidRPr="007178AD">
              <w:rPr>
                <w:rFonts w:eastAsia="標楷體"/>
                <w:kern w:val="0"/>
                <w:sz w:val="22"/>
                <w:szCs w:val="20"/>
              </w:rPr>
              <w:t>月</w:t>
            </w:r>
            <w:r w:rsidRPr="007178AD">
              <w:rPr>
                <w:rFonts w:eastAsia="標楷體"/>
                <w:kern w:val="0"/>
                <w:sz w:val="22"/>
                <w:szCs w:val="20"/>
              </w:rPr>
              <w:t>)</w:t>
            </w:r>
          </w:p>
        </w:tc>
        <w:tc>
          <w:tcPr>
            <w:tcW w:w="6346" w:type="dxa"/>
            <w:gridSpan w:val="6"/>
            <w:tcBorders>
              <w:left w:val="single" w:sz="4" w:space="0" w:color="auto"/>
              <w:right w:val="nil"/>
            </w:tcBorders>
            <w:vAlign w:val="center"/>
          </w:tcPr>
          <w:p w:rsidR="007178AD" w:rsidRPr="007178AD" w:rsidRDefault="007178AD" w:rsidP="007178AD">
            <w:pPr>
              <w:snapToGrid w:val="0"/>
              <w:ind w:right="-142"/>
              <w:jc w:val="center"/>
              <w:rPr>
                <w:rFonts w:eastAsia="標楷體"/>
                <w:sz w:val="22"/>
                <w:szCs w:val="20"/>
              </w:rPr>
            </w:pPr>
            <w:r w:rsidRPr="007178AD">
              <w:rPr>
                <w:rFonts w:eastAsia="標楷體"/>
                <w:sz w:val="22"/>
                <w:szCs w:val="20"/>
              </w:rPr>
              <w:t>固定資產投資</w:t>
            </w:r>
          </w:p>
        </w:tc>
      </w:tr>
      <w:tr w:rsidR="007178AD" w:rsidRPr="007178AD" w:rsidTr="00B019E7">
        <w:trPr>
          <w:cantSplit/>
          <w:trHeight w:val="240"/>
          <w:jc w:val="center"/>
        </w:trPr>
        <w:tc>
          <w:tcPr>
            <w:tcW w:w="1612" w:type="dxa"/>
            <w:vMerge/>
            <w:tcBorders>
              <w:left w:val="nil"/>
              <w:right w:val="single" w:sz="4" w:space="0" w:color="auto"/>
            </w:tcBorders>
            <w:vAlign w:val="center"/>
          </w:tcPr>
          <w:p w:rsidR="007178AD" w:rsidRPr="007178AD" w:rsidRDefault="007178AD" w:rsidP="007178A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7178AD" w:rsidRPr="007178AD" w:rsidRDefault="007178AD" w:rsidP="007178AD">
            <w:pPr>
              <w:snapToGrid w:val="0"/>
              <w:ind w:right="-142"/>
              <w:jc w:val="center"/>
              <w:rPr>
                <w:rFonts w:eastAsia="標楷體"/>
                <w:sz w:val="22"/>
                <w:szCs w:val="20"/>
              </w:rPr>
            </w:pPr>
            <w:r w:rsidRPr="007178AD">
              <w:rPr>
                <w:rFonts w:eastAsia="標楷體"/>
                <w:sz w:val="22"/>
                <w:szCs w:val="20"/>
              </w:rPr>
              <w:t>金額</w:t>
            </w:r>
          </w:p>
        </w:tc>
        <w:tc>
          <w:tcPr>
            <w:tcW w:w="1103" w:type="dxa"/>
            <w:vMerge w:val="restart"/>
            <w:tcBorders>
              <w:left w:val="single" w:sz="4" w:space="0" w:color="auto"/>
              <w:right w:val="double" w:sz="4" w:space="0" w:color="auto"/>
            </w:tcBorders>
            <w:vAlign w:val="center"/>
          </w:tcPr>
          <w:p w:rsidR="007178AD" w:rsidRPr="007178AD" w:rsidRDefault="007178AD" w:rsidP="007178AD">
            <w:pPr>
              <w:snapToGrid w:val="0"/>
              <w:jc w:val="center"/>
              <w:rPr>
                <w:rFonts w:eastAsia="標楷體"/>
                <w:sz w:val="22"/>
                <w:szCs w:val="20"/>
              </w:rPr>
            </w:pPr>
            <w:r w:rsidRPr="007178AD">
              <w:rPr>
                <w:rFonts w:eastAsia="標楷體"/>
                <w:sz w:val="22"/>
                <w:szCs w:val="20"/>
              </w:rPr>
              <w:t>年增率</w:t>
            </w:r>
          </w:p>
        </w:tc>
        <w:tc>
          <w:tcPr>
            <w:tcW w:w="1975" w:type="dxa"/>
            <w:gridSpan w:val="2"/>
            <w:tcBorders>
              <w:bottom w:val="single" w:sz="4" w:space="0" w:color="auto"/>
              <w:right w:val="single" w:sz="4" w:space="0" w:color="auto"/>
            </w:tcBorders>
            <w:vAlign w:val="center"/>
          </w:tcPr>
          <w:p w:rsidR="007178AD" w:rsidRPr="007178AD" w:rsidRDefault="007178AD" w:rsidP="007178AD">
            <w:pPr>
              <w:snapToGrid w:val="0"/>
              <w:ind w:right="-142"/>
              <w:jc w:val="center"/>
              <w:rPr>
                <w:rFonts w:eastAsia="標楷體"/>
                <w:sz w:val="22"/>
                <w:szCs w:val="20"/>
              </w:rPr>
            </w:pPr>
            <w:r w:rsidRPr="007178AD">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7178AD" w:rsidRPr="007178AD" w:rsidRDefault="007178AD" w:rsidP="007178AD">
            <w:pPr>
              <w:snapToGrid w:val="0"/>
              <w:ind w:right="-142"/>
              <w:jc w:val="center"/>
              <w:rPr>
                <w:rFonts w:eastAsia="標楷體"/>
                <w:sz w:val="22"/>
                <w:szCs w:val="20"/>
              </w:rPr>
            </w:pPr>
            <w:r w:rsidRPr="007178AD">
              <w:rPr>
                <w:rFonts w:eastAsia="標楷體"/>
                <w:sz w:val="22"/>
                <w:szCs w:val="20"/>
              </w:rPr>
              <w:t>地方</w:t>
            </w:r>
          </w:p>
        </w:tc>
      </w:tr>
      <w:tr w:rsidR="007178AD" w:rsidRPr="007178AD" w:rsidTr="00B019E7">
        <w:trPr>
          <w:cantSplit/>
          <w:trHeight w:val="240"/>
          <w:jc w:val="center"/>
        </w:trPr>
        <w:tc>
          <w:tcPr>
            <w:tcW w:w="1612" w:type="dxa"/>
            <w:vMerge/>
            <w:tcBorders>
              <w:left w:val="nil"/>
              <w:bottom w:val="single" w:sz="4" w:space="0" w:color="auto"/>
              <w:right w:val="single" w:sz="4" w:space="0" w:color="auto"/>
            </w:tcBorders>
            <w:vAlign w:val="center"/>
          </w:tcPr>
          <w:p w:rsidR="007178AD" w:rsidRPr="007178AD" w:rsidRDefault="007178AD" w:rsidP="007178AD">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7178AD" w:rsidRPr="007178AD" w:rsidRDefault="007178AD" w:rsidP="007178AD">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7178AD" w:rsidRPr="007178AD" w:rsidRDefault="007178AD" w:rsidP="007178AD">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7178AD" w:rsidRPr="007178AD" w:rsidRDefault="007178AD" w:rsidP="007178AD">
            <w:pPr>
              <w:snapToGrid w:val="0"/>
              <w:jc w:val="center"/>
              <w:rPr>
                <w:rFonts w:eastAsia="標楷體"/>
                <w:sz w:val="22"/>
                <w:szCs w:val="20"/>
              </w:rPr>
            </w:pPr>
            <w:r w:rsidRPr="007178AD">
              <w:rPr>
                <w:rFonts w:eastAsia="標楷體"/>
                <w:sz w:val="22"/>
                <w:szCs w:val="20"/>
              </w:rPr>
              <w:t>金額</w:t>
            </w:r>
          </w:p>
        </w:tc>
        <w:tc>
          <w:tcPr>
            <w:tcW w:w="922" w:type="dxa"/>
            <w:tcBorders>
              <w:bottom w:val="single" w:sz="4" w:space="0" w:color="auto"/>
              <w:right w:val="single" w:sz="4" w:space="0" w:color="auto"/>
            </w:tcBorders>
            <w:vAlign w:val="center"/>
          </w:tcPr>
          <w:p w:rsidR="007178AD" w:rsidRPr="007178AD" w:rsidRDefault="007178AD" w:rsidP="007178AD">
            <w:pPr>
              <w:snapToGrid w:val="0"/>
              <w:jc w:val="center"/>
              <w:rPr>
                <w:rFonts w:eastAsia="標楷體"/>
                <w:sz w:val="22"/>
                <w:szCs w:val="20"/>
              </w:rPr>
            </w:pPr>
            <w:r w:rsidRPr="007178AD">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7178AD" w:rsidRPr="007178AD" w:rsidRDefault="007178AD" w:rsidP="007178AD">
            <w:pPr>
              <w:snapToGrid w:val="0"/>
              <w:jc w:val="center"/>
              <w:rPr>
                <w:rFonts w:eastAsia="標楷體"/>
                <w:sz w:val="22"/>
                <w:szCs w:val="20"/>
              </w:rPr>
            </w:pPr>
            <w:r w:rsidRPr="007178AD">
              <w:rPr>
                <w:rFonts w:eastAsia="標楷體"/>
                <w:sz w:val="22"/>
                <w:szCs w:val="20"/>
              </w:rPr>
              <w:t>金額</w:t>
            </w:r>
          </w:p>
        </w:tc>
        <w:tc>
          <w:tcPr>
            <w:tcW w:w="840" w:type="dxa"/>
            <w:tcBorders>
              <w:left w:val="single" w:sz="4" w:space="0" w:color="auto"/>
              <w:bottom w:val="single" w:sz="4" w:space="0" w:color="auto"/>
              <w:right w:val="nil"/>
            </w:tcBorders>
            <w:vAlign w:val="center"/>
          </w:tcPr>
          <w:p w:rsidR="007178AD" w:rsidRPr="007178AD" w:rsidRDefault="007178AD" w:rsidP="007178AD">
            <w:pPr>
              <w:snapToGrid w:val="0"/>
              <w:jc w:val="center"/>
              <w:rPr>
                <w:rFonts w:eastAsia="標楷體"/>
                <w:b/>
                <w:w w:val="90"/>
                <w:kern w:val="0"/>
                <w:sz w:val="22"/>
                <w:szCs w:val="20"/>
              </w:rPr>
            </w:pPr>
            <w:r w:rsidRPr="007178AD">
              <w:rPr>
                <w:rFonts w:eastAsia="標楷體"/>
                <w:sz w:val="22"/>
                <w:szCs w:val="20"/>
              </w:rPr>
              <w:t>年增率</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2011</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301,933</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23.8</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20,209</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-9.7</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rightChars="25" w:right="60"/>
              <w:jc w:val="right"/>
              <w:rPr>
                <w:rFonts w:eastAsia="標楷體"/>
              </w:rPr>
            </w:pPr>
            <w:r w:rsidRPr="007178AD">
              <w:rPr>
                <w:rFonts w:eastAsia="標楷體"/>
              </w:rPr>
              <w:t>281,724</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27.2</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2012</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364,835</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20.6</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21,663</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5.9</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rightChars="25" w:right="60"/>
              <w:jc w:val="right"/>
              <w:rPr>
                <w:rFonts w:eastAsia="標楷體"/>
              </w:rPr>
            </w:pPr>
            <w:r w:rsidRPr="007178AD">
              <w:rPr>
                <w:rFonts w:eastAsia="標楷體"/>
              </w:rPr>
              <w:t>343,172</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21.7</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2013</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436,528</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19.6</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24,785</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12.4</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rightChars="25" w:right="60"/>
              <w:jc w:val="right"/>
              <w:rPr>
                <w:rFonts w:eastAsia="標楷體"/>
              </w:rPr>
            </w:pPr>
            <w:r w:rsidRPr="007178AD">
              <w:rPr>
                <w:rFonts w:eastAsia="標楷體"/>
              </w:rPr>
              <w:t>411,742</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20.1</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2014</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kern w:val="0"/>
              </w:rPr>
              <w:t>502,005</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15.7</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25,371</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10.8</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476,634</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15.9</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2015</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kern w:val="0"/>
              </w:rPr>
              <w:t>551,590</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10.0</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26,224</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6.4</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525,366</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10.2</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2016</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kern w:val="0"/>
              </w:rPr>
              <w:t>596,501</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kern w:val="0"/>
              </w:rPr>
              <w:t>8.1</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25,164</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4.9</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rPr>
              <w:t>571,337</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rPr>
              <w:t>8.3</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kern w:val="0"/>
                <w:sz w:val="22"/>
                <w:szCs w:val="20"/>
              </w:rPr>
              <w:t>2017</w:t>
            </w:r>
            <w:r w:rsidRPr="007178AD">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hint="eastAsia"/>
                <w:kern w:val="0"/>
              </w:rPr>
              <w:t>631</w:t>
            </w:r>
            <w:r w:rsidRPr="007178AD">
              <w:rPr>
                <w:rFonts w:eastAsia="標楷體"/>
                <w:kern w:val="0"/>
              </w:rPr>
              <w:t>,</w:t>
            </w:r>
            <w:r w:rsidRPr="007178AD">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hint="eastAsia"/>
                <w:kern w:val="0"/>
              </w:rPr>
              <w:t>5.9</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hint="eastAsia"/>
              </w:rPr>
              <w:t>23</w:t>
            </w:r>
            <w:r w:rsidRPr="007178AD">
              <w:rPr>
                <w:rFonts w:eastAsia="標楷體"/>
              </w:rPr>
              <w:t>,</w:t>
            </w:r>
            <w:r w:rsidRPr="007178AD">
              <w:rPr>
                <w:rFonts w:eastAsia="標楷體" w:hint="eastAsia"/>
              </w:rPr>
              <w:t>552</w:t>
            </w:r>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r w:rsidRPr="007178AD">
              <w:rPr>
                <w:rFonts w:eastAsia="標楷體"/>
              </w:rPr>
              <w:t>-</w:t>
            </w:r>
            <w:r w:rsidRPr="007178AD">
              <w:rPr>
                <w:rFonts w:eastAsia="標楷體" w:hint="eastAsia"/>
              </w:rPr>
              <w:t>5.7</w:t>
            </w:r>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right"/>
              <w:rPr>
                <w:rFonts w:eastAsia="標楷體"/>
              </w:rPr>
            </w:pPr>
            <w:r w:rsidRPr="007178AD">
              <w:rPr>
                <w:rFonts w:eastAsia="標楷體" w:hint="eastAsia"/>
              </w:rPr>
              <w:t>608</w:t>
            </w:r>
            <w:r w:rsidRPr="007178AD">
              <w:rPr>
                <w:rFonts w:eastAsia="標楷體"/>
              </w:rPr>
              <w:t>,</w:t>
            </w:r>
            <w:r w:rsidRPr="007178AD">
              <w:rPr>
                <w:rFonts w:eastAsia="標楷體" w:hint="eastAsia"/>
              </w:rPr>
              <w:t>132</w:t>
            </w:r>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r w:rsidRPr="007178AD">
              <w:rPr>
                <w:rFonts w:eastAsia="標楷體" w:hint="eastAsia"/>
              </w:rPr>
              <w:t>7.7</w:t>
            </w:r>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hint="eastAsia"/>
                <w:kern w:val="0"/>
                <w:sz w:val="22"/>
                <w:szCs w:val="20"/>
              </w:rPr>
              <w:t>2018</w:t>
            </w:r>
            <w:r w:rsidRPr="007178A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hint="eastAsia"/>
                <w:kern w:val="0"/>
              </w:rPr>
              <w:t>5.9</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r>
      <w:tr w:rsidR="007178AD" w:rsidRPr="007178AD" w:rsidTr="00B019E7">
        <w:trPr>
          <w:cantSplit/>
          <w:trHeight w:val="360"/>
          <w:jc w:val="center"/>
        </w:trPr>
        <w:tc>
          <w:tcPr>
            <w:tcW w:w="1612" w:type="dxa"/>
            <w:tcBorders>
              <w:top w:val="nil"/>
              <w:left w:val="nil"/>
              <w:bottom w:val="nil"/>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hint="eastAsia"/>
                <w:kern w:val="0"/>
                <w:sz w:val="22"/>
                <w:szCs w:val="20"/>
              </w:rPr>
              <w:t>2019</w:t>
            </w:r>
            <w:r w:rsidRPr="007178AD">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7178AD" w:rsidRPr="007178AD" w:rsidRDefault="007178AD" w:rsidP="007178AD">
            <w:pPr>
              <w:widowControl/>
              <w:ind w:right="-142" w:firstLineChars="150" w:firstLine="360"/>
              <w:rPr>
                <w:rFonts w:eastAsia="標楷體"/>
                <w:kern w:val="0"/>
              </w:rPr>
            </w:pPr>
            <w:r w:rsidRPr="007178AD">
              <w:rPr>
                <w:rFonts w:eastAsia="標楷體"/>
                <w:kern w:val="0"/>
              </w:rPr>
              <w:t>5</w:t>
            </w:r>
            <w:r w:rsidRPr="007178AD">
              <w:rPr>
                <w:rFonts w:eastAsia="標楷體" w:hint="eastAsia"/>
                <w:kern w:val="0"/>
              </w:rPr>
              <w:t>51,478</w:t>
            </w:r>
          </w:p>
        </w:tc>
        <w:tc>
          <w:tcPr>
            <w:tcW w:w="1103" w:type="dxa"/>
            <w:tcBorders>
              <w:top w:val="nil"/>
              <w:left w:val="single" w:sz="4" w:space="0" w:color="auto"/>
              <w:bottom w:val="nil"/>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hint="eastAsia"/>
                <w:kern w:val="0"/>
              </w:rPr>
              <w:t>-13.2</w:t>
            </w:r>
          </w:p>
        </w:tc>
        <w:tc>
          <w:tcPr>
            <w:tcW w:w="1053" w:type="dxa"/>
            <w:tcBorders>
              <w:top w:val="nil"/>
              <w:bottom w:val="nil"/>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922" w:type="dxa"/>
            <w:tcBorders>
              <w:top w:val="nil"/>
              <w:bottom w:val="nil"/>
              <w:right w:val="single" w:sz="4" w:space="0" w:color="auto"/>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c>
          <w:tcPr>
            <w:tcW w:w="1037" w:type="dxa"/>
            <w:tcBorders>
              <w:top w:val="nil"/>
              <w:left w:val="single" w:sz="4" w:space="0" w:color="auto"/>
              <w:bottom w:val="nil"/>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840" w:type="dxa"/>
            <w:tcBorders>
              <w:top w:val="nil"/>
              <w:left w:val="single" w:sz="4" w:space="0" w:color="auto"/>
              <w:bottom w:val="nil"/>
              <w:right w:val="nil"/>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r>
      <w:tr w:rsidR="007178AD" w:rsidRPr="007178AD" w:rsidTr="00B019E7">
        <w:trPr>
          <w:cantSplit/>
          <w:trHeight w:val="360"/>
          <w:jc w:val="center"/>
        </w:trPr>
        <w:tc>
          <w:tcPr>
            <w:tcW w:w="1612" w:type="dxa"/>
            <w:tcBorders>
              <w:top w:val="nil"/>
              <w:left w:val="nil"/>
              <w:bottom w:val="single" w:sz="4" w:space="0" w:color="auto"/>
              <w:right w:val="single" w:sz="4" w:space="0" w:color="auto"/>
            </w:tcBorders>
            <w:vAlign w:val="center"/>
          </w:tcPr>
          <w:p w:rsidR="007178AD" w:rsidRPr="007178AD" w:rsidRDefault="007178AD" w:rsidP="007178AD">
            <w:pPr>
              <w:snapToGrid w:val="0"/>
              <w:ind w:right="-142"/>
              <w:jc w:val="center"/>
              <w:rPr>
                <w:rFonts w:eastAsia="標楷體"/>
                <w:kern w:val="0"/>
                <w:sz w:val="22"/>
                <w:szCs w:val="20"/>
              </w:rPr>
            </w:pPr>
            <w:r w:rsidRPr="007178AD">
              <w:rPr>
                <w:rFonts w:eastAsia="標楷體" w:hint="eastAsia"/>
                <w:kern w:val="0"/>
                <w:sz w:val="22"/>
                <w:szCs w:val="20"/>
              </w:rPr>
              <w:t>2020</w:t>
            </w:r>
            <w:r w:rsidRPr="007178AD">
              <w:rPr>
                <w:rFonts w:eastAsia="標楷體" w:hint="eastAsia"/>
                <w:kern w:val="0"/>
                <w:sz w:val="22"/>
                <w:szCs w:val="20"/>
              </w:rPr>
              <w:t>年</w:t>
            </w:r>
            <w:r w:rsidRPr="007178AD">
              <w:rPr>
                <w:rFonts w:eastAsia="標楷體" w:hint="eastAsia"/>
                <w:kern w:val="0"/>
                <w:sz w:val="22"/>
                <w:szCs w:val="20"/>
              </w:rPr>
              <w:t>1~8</w:t>
            </w:r>
            <w:r w:rsidRPr="007178AD">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hint="eastAsia"/>
                <w:kern w:val="0"/>
              </w:rPr>
              <w:t>378,834</w:t>
            </w:r>
          </w:p>
        </w:tc>
        <w:tc>
          <w:tcPr>
            <w:tcW w:w="1103" w:type="dxa"/>
            <w:tcBorders>
              <w:top w:val="nil"/>
              <w:left w:val="single" w:sz="4" w:space="0" w:color="auto"/>
              <w:bottom w:val="single" w:sz="4" w:space="0" w:color="auto"/>
              <w:right w:val="double" w:sz="4" w:space="0" w:color="auto"/>
            </w:tcBorders>
            <w:vAlign w:val="center"/>
          </w:tcPr>
          <w:p w:rsidR="007178AD" w:rsidRPr="007178AD" w:rsidRDefault="007178AD" w:rsidP="007178AD">
            <w:pPr>
              <w:widowControl/>
              <w:ind w:right="-142"/>
              <w:jc w:val="center"/>
              <w:rPr>
                <w:rFonts w:eastAsia="標楷體"/>
                <w:kern w:val="0"/>
              </w:rPr>
            </w:pPr>
            <w:r w:rsidRPr="007178AD">
              <w:rPr>
                <w:rFonts w:eastAsia="標楷體" w:hint="eastAsia"/>
                <w:kern w:val="0"/>
              </w:rPr>
              <w:t>-0.3</w:t>
            </w:r>
          </w:p>
        </w:tc>
        <w:tc>
          <w:tcPr>
            <w:tcW w:w="1053" w:type="dxa"/>
            <w:tcBorders>
              <w:top w:val="nil"/>
              <w:bottom w:val="single" w:sz="4" w:space="0" w:color="auto"/>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922" w:type="dxa"/>
            <w:tcBorders>
              <w:top w:val="nil"/>
              <w:bottom w:val="single" w:sz="4" w:space="0" w:color="auto"/>
              <w:right w:val="single" w:sz="4" w:space="0" w:color="auto"/>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c>
          <w:tcPr>
            <w:tcW w:w="1037" w:type="dxa"/>
            <w:tcBorders>
              <w:top w:val="nil"/>
              <w:left w:val="single" w:sz="4" w:space="0" w:color="auto"/>
              <w:bottom w:val="single" w:sz="4" w:space="0" w:color="auto"/>
              <w:right w:val="single" w:sz="4" w:space="0" w:color="auto"/>
            </w:tcBorders>
            <w:vAlign w:val="center"/>
          </w:tcPr>
          <w:p w:rsidR="007178AD" w:rsidRPr="007178AD" w:rsidRDefault="007178AD" w:rsidP="007178AD">
            <w:pPr>
              <w:ind w:leftChars="38" w:left="91" w:rightChars="25" w:right="60"/>
              <w:jc w:val="center"/>
              <w:rPr>
                <w:rFonts w:eastAsia="標楷體"/>
              </w:rPr>
            </w:pPr>
            <w:proofErr w:type="gramStart"/>
            <w:r w:rsidRPr="007178AD">
              <w:rPr>
                <w:rFonts w:eastAsia="標楷體" w:hint="eastAsia"/>
              </w:rPr>
              <w:t>—</w:t>
            </w:r>
            <w:proofErr w:type="gramEnd"/>
          </w:p>
        </w:tc>
        <w:tc>
          <w:tcPr>
            <w:tcW w:w="840" w:type="dxa"/>
            <w:tcBorders>
              <w:top w:val="nil"/>
              <w:left w:val="single" w:sz="4" w:space="0" w:color="auto"/>
              <w:bottom w:val="single" w:sz="4" w:space="0" w:color="auto"/>
              <w:right w:val="nil"/>
            </w:tcBorders>
            <w:vAlign w:val="center"/>
          </w:tcPr>
          <w:p w:rsidR="007178AD" w:rsidRPr="007178AD" w:rsidRDefault="007178AD" w:rsidP="007178AD">
            <w:pPr>
              <w:ind w:right="-142"/>
              <w:jc w:val="center"/>
              <w:rPr>
                <w:rFonts w:eastAsia="標楷體"/>
              </w:rPr>
            </w:pPr>
            <w:proofErr w:type="gramStart"/>
            <w:r w:rsidRPr="007178AD">
              <w:rPr>
                <w:rFonts w:eastAsia="標楷體" w:hint="eastAsia"/>
              </w:rPr>
              <w:t>—</w:t>
            </w:r>
            <w:proofErr w:type="gramEnd"/>
          </w:p>
        </w:tc>
      </w:tr>
    </w:tbl>
    <w:p w:rsidR="007178AD" w:rsidRPr="007178AD" w:rsidRDefault="007178AD" w:rsidP="007178AD">
      <w:pPr>
        <w:snapToGrid w:val="0"/>
        <w:spacing w:line="200" w:lineRule="atLeast"/>
        <w:ind w:leftChars="100" w:left="699" w:right="-1196" w:hanging="459"/>
        <w:jc w:val="both"/>
        <w:rPr>
          <w:rFonts w:eastAsia="標楷體"/>
          <w:kern w:val="0"/>
          <w:sz w:val="22"/>
          <w:szCs w:val="20"/>
        </w:rPr>
      </w:pPr>
      <w:proofErr w:type="gramStart"/>
      <w:r w:rsidRPr="007178AD">
        <w:rPr>
          <w:rFonts w:eastAsia="標楷體"/>
          <w:sz w:val="22"/>
        </w:rPr>
        <w:t>註</w:t>
      </w:r>
      <w:proofErr w:type="gramEnd"/>
      <w:r w:rsidRPr="007178AD">
        <w:rPr>
          <w:rFonts w:eastAsia="標楷體"/>
          <w:sz w:val="22"/>
        </w:rPr>
        <w:t>：中國大陸國家統計局自</w:t>
      </w:r>
      <w:r w:rsidRPr="007178AD">
        <w:rPr>
          <w:rFonts w:eastAsia="標楷體"/>
          <w:sz w:val="22"/>
        </w:rPr>
        <w:t>2011</w:t>
      </w:r>
      <w:r w:rsidRPr="007178AD">
        <w:rPr>
          <w:rFonts w:eastAsia="標楷體"/>
          <w:sz w:val="22"/>
        </w:rPr>
        <w:t>年</w:t>
      </w:r>
      <w:r w:rsidRPr="007178AD">
        <w:rPr>
          <w:rFonts w:eastAsia="標楷體"/>
          <w:sz w:val="22"/>
        </w:rPr>
        <w:t>4</w:t>
      </w:r>
      <w:r w:rsidRPr="007178AD">
        <w:rPr>
          <w:rFonts w:eastAsia="標楷體"/>
          <w:sz w:val="22"/>
        </w:rPr>
        <w:t>月起，公布之固定資產投資數據不含農戶。</w:t>
      </w:r>
    </w:p>
    <w:p w:rsidR="007178AD" w:rsidRPr="007178AD" w:rsidRDefault="007178AD" w:rsidP="007178AD">
      <w:pPr>
        <w:snapToGrid w:val="0"/>
        <w:spacing w:line="200" w:lineRule="atLeast"/>
        <w:ind w:leftChars="100" w:left="699" w:right="-1196" w:hanging="459"/>
        <w:jc w:val="both"/>
        <w:rPr>
          <w:rFonts w:eastAsia="標楷體"/>
          <w:b/>
          <w:bCs/>
          <w:sz w:val="32"/>
          <w:szCs w:val="32"/>
        </w:rPr>
      </w:pPr>
      <w:r w:rsidRPr="007178AD">
        <w:rPr>
          <w:rFonts w:eastAsia="標楷體"/>
          <w:sz w:val="22"/>
        </w:rPr>
        <w:t>資料來源：中國大陸統計年鑑</w:t>
      </w:r>
      <w:r w:rsidRPr="007178AD">
        <w:rPr>
          <w:rFonts w:eastAsia="標楷體" w:hint="eastAsia"/>
          <w:sz w:val="22"/>
        </w:rPr>
        <w:t>、</w:t>
      </w:r>
      <w:r w:rsidRPr="007178AD">
        <w:rPr>
          <w:rFonts w:eastAsia="標楷體"/>
          <w:sz w:val="22"/>
        </w:rPr>
        <w:t>中國大陸國家統計局。</w:t>
      </w:r>
      <w:r w:rsidRPr="007178AD">
        <w:rPr>
          <w:rFonts w:eastAsia="標楷體"/>
          <w:b/>
          <w:bCs/>
          <w:sz w:val="32"/>
          <w:szCs w:val="32"/>
        </w:rPr>
        <w:br w:type="page"/>
      </w:r>
      <w:bookmarkStart w:id="148" w:name="_Toc476138387"/>
    </w:p>
    <w:p w:rsidR="007178AD" w:rsidRPr="007178AD" w:rsidRDefault="007178AD" w:rsidP="007178AD">
      <w:pPr>
        <w:keepNext/>
        <w:snapToGrid w:val="0"/>
        <w:spacing w:beforeLines="50" w:before="180" w:line="300" w:lineRule="auto"/>
        <w:ind w:rightChars="-25" w:right="-60"/>
        <w:outlineLvl w:val="2"/>
        <w:rPr>
          <w:rFonts w:eastAsia="標楷體"/>
          <w:sz w:val="32"/>
          <w:szCs w:val="32"/>
        </w:rPr>
      </w:pPr>
      <w:bookmarkStart w:id="149" w:name="_Toc52011570"/>
      <w:r w:rsidRPr="007178AD">
        <w:rPr>
          <w:rFonts w:eastAsia="標楷體"/>
          <w:b/>
          <w:bCs/>
          <w:sz w:val="32"/>
          <w:szCs w:val="32"/>
        </w:rPr>
        <w:lastRenderedPageBreak/>
        <w:t>（二）吸引外資</w:t>
      </w:r>
      <w:bookmarkEnd w:id="148"/>
      <w:bookmarkEnd w:id="149"/>
    </w:p>
    <w:p w:rsidR="007178AD" w:rsidRPr="007178AD" w:rsidRDefault="007178AD" w:rsidP="00E266CA">
      <w:pPr>
        <w:widowControl/>
        <w:overflowPunct w:val="0"/>
        <w:autoSpaceDE w:val="0"/>
        <w:autoSpaceDN w:val="0"/>
        <w:adjustRightInd w:val="0"/>
        <w:snapToGrid w:val="0"/>
        <w:ind w:leftChars="140" w:left="616" w:right="-142" w:hangingChars="100" w:hanging="280"/>
        <w:jc w:val="both"/>
        <w:rPr>
          <w:rFonts w:eastAsia="標楷體"/>
          <w:kern w:val="0"/>
          <w:sz w:val="28"/>
          <w:szCs w:val="20"/>
        </w:rPr>
      </w:pPr>
      <w:r w:rsidRPr="007178AD">
        <w:rPr>
          <w:rFonts w:eastAsia="標楷體"/>
          <w:kern w:val="0"/>
          <w:sz w:val="28"/>
          <w:szCs w:val="20"/>
        </w:rPr>
        <w:t>－</w:t>
      </w:r>
      <w:r w:rsidRPr="007178AD">
        <w:rPr>
          <w:rFonts w:eastAsia="標楷體" w:hint="eastAsia"/>
          <w:kern w:val="0"/>
          <w:sz w:val="28"/>
          <w:szCs w:val="20"/>
        </w:rPr>
        <w:t>2020</w:t>
      </w:r>
      <w:r w:rsidRPr="007178AD">
        <w:rPr>
          <w:rFonts w:eastAsia="標楷體"/>
          <w:kern w:val="0"/>
          <w:sz w:val="28"/>
          <w:szCs w:val="20"/>
        </w:rPr>
        <w:t>年</w:t>
      </w:r>
      <w:r w:rsidRPr="007178AD">
        <w:rPr>
          <w:rFonts w:eastAsia="標楷體" w:hint="eastAsia"/>
          <w:kern w:val="0"/>
          <w:sz w:val="28"/>
          <w:szCs w:val="20"/>
        </w:rPr>
        <w:t>1</w:t>
      </w:r>
      <w:r w:rsidRPr="007178AD">
        <w:rPr>
          <w:rFonts w:eastAsia="標楷體" w:hint="eastAsia"/>
          <w:kern w:val="0"/>
          <w:sz w:val="28"/>
          <w:szCs w:val="20"/>
        </w:rPr>
        <w:t>月</w:t>
      </w:r>
      <w:r w:rsidRPr="007178AD">
        <w:rPr>
          <w:rFonts w:eastAsia="標楷體"/>
          <w:kern w:val="0"/>
          <w:sz w:val="28"/>
          <w:szCs w:val="20"/>
        </w:rPr>
        <w:t>中國大陸非金融領域新批設立外商投資企業</w:t>
      </w:r>
      <w:r w:rsidRPr="007178AD">
        <w:rPr>
          <w:rFonts w:eastAsia="標楷體"/>
          <w:kern w:val="0"/>
          <w:sz w:val="28"/>
          <w:szCs w:val="20"/>
        </w:rPr>
        <w:t>3</w:t>
      </w:r>
      <w:r w:rsidRPr="007178AD">
        <w:rPr>
          <w:rFonts w:eastAsia="標楷體" w:hint="eastAsia"/>
          <w:kern w:val="0"/>
          <w:sz w:val="28"/>
          <w:szCs w:val="20"/>
        </w:rPr>
        <w:t>,</w:t>
      </w:r>
      <w:r w:rsidRPr="007178AD">
        <w:rPr>
          <w:rFonts w:eastAsia="標楷體"/>
          <w:kern w:val="0"/>
          <w:sz w:val="28"/>
          <w:szCs w:val="20"/>
        </w:rPr>
        <w:t>485</w:t>
      </w:r>
      <w:r w:rsidRPr="007178AD">
        <w:rPr>
          <w:rFonts w:eastAsia="標楷體"/>
          <w:kern w:val="0"/>
          <w:sz w:val="28"/>
          <w:szCs w:val="20"/>
        </w:rPr>
        <w:t>家，較上年同</w:t>
      </w:r>
      <w:r w:rsidRPr="007178AD">
        <w:rPr>
          <w:rFonts w:eastAsia="標楷體" w:hint="eastAsia"/>
          <w:kern w:val="0"/>
          <w:sz w:val="28"/>
          <w:szCs w:val="20"/>
        </w:rPr>
        <w:t>月減少</w:t>
      </w:r>
      <w:r w:rsidRPr="007178AD">
        <w:rPr>
          <w:rFonts w:eastAsia="標楷體" w:hint="eastAsia"/>
          <w:kern w:val="0"/>
          <w:sz w:val="28"/>
          <w:szCs w:val="20"/>
        </w:rPr>
        <w:t>25.0%</w:t>
      </w:r>
      <w:r w:rsidRPr="007178AD">
        <w:rPr>
          <w:rFonts w:eastAsia="標楷體"/>
          <w:kern w:val="0"/>
          <w:sz w:val="28"/>
          <w:szCs w:val="20"/>
        </w:rPr>
        <w:t>；</w:t>
      </w:r>
      <w:r w:rsidRPr="007178AD">
        <w:rPr>
          <w:rFonts w:eastAsia="標楷體" w:hint="eastAsia"/>
          <w:kern w:val="0"/>
          <w:sz w:val="28"/>
          <w:szCs w:val="20"/>
        </w:rPr>
        <w:t>2020</w:t>
      </w:r>
      <w:r w:rsidRPr="007178AD">
        <w:rPr>
          <w:rFonts w:eastAsia="標楷體"/>
          <w:kern w:val="0"/>
          <w:sz w:val="28"/>
          <w:szCs w:val="20"/>
        </w:rPr>
        <w:t>年</w:t>
      </w:r>
      <w:r w:rsidRPr="007178AD">
        <w:rPr>
          <w:rFonts w:eastAsia="標楷體" w:hint="eastAsia"/>
          <w:kern w:val="0"/>
          <w:sz w:val="28"/>
          <w:szCs w:val="20"/>
        </w:rPr>
        <w:t>8</w:t>
      </w:r>
      <w:r w:rsidRPr="007178AD">
        <w:rPr>
          <w:rFonts w:eastAsia="標楷體" w:hint="eastAsia"/>
          <w:kern w:val="0"/>
          <w:sz w:val="28"/>
          <w:szCs w:val="20"/>
        </w:rPr>
        <w:t>月</w:t>
      </w:r>
      <w:r w:rsidRPr="007178AD">
        <w:rPr>
          <w:rFonts w:eastAsia="標楷體"/>
          <w:kern w:val="0"/>
          <w:sz w:val="28"/>
          <w:szCs w:val="20"/>
        </w:rPr>
        <w:t>實際利用外資金額為</w:t>
      </w:r>
      <w:r w:rsidRPr="007178AD">
        <w:rPr>
          <w:rFonts w:eastAsia="標楷體" w:hint="eastAsia"/>
          <w:kern w:val="0"/>
          <w:sz w:val="28"/>
          <w:szCs w:val="20"/>
        </w:rPr>
        <w:t>120.3</w:t>
      </w:r>
      <w:r w:rsidRPr="007178AD">
        <w:rPr>
          <w:rFonts w:eastAsia="標楷體"/>
          <w:kern w:val="0"/>
          <w:sz w:val="28"/>
          <w:szCs w:val="20"/>
        </w:rPr>
        <w:t>億美元，較上年同</w:t>
      </w:r>
      <w:r w:rsidRPr="007178AD">
        <w:rPr>
          <w:rFonts w:eastAsia="標楷體" w:hint="eastAsia"/>
          <w:kern w:val="0"/>
          <w:sz w:val="28"/>
          <w:szCs w:val="20"/>
        </w:rPr>
        <w:t>期增加</w:t>
      </w:r>
      <w:r w:rsidRPr="007178AD">
        <w:rPr>
          <w:rFonts w:eastAsia="標楷體" w:hint="eastAsia"/>
          <w:kern w:val="0"/>
          <w:sz w:val="28"/>
          <w:szCs w:val="20"/>
        </w:rPr>
        <w:t>15.0</w:t>
      </w:r>
      <w:r w:rsidRPr="007178AD">
        <w:rPr>
          <w:rFonts w:eastAsia="標楷體"/>
          <w:kern w:val="0"/>
          <w:sz w:val="28"/>
          <w:szCs w:val="20"/>
        </w:rPr>
        <w:t>%</w:t>
      </w:r>
      <w:r w:rsidRPr="007178AD">
        <w:rPr>
          <w:rFonts w:eastAsia="標楷體"/>
          <w:kern w:val="0"/>
          <w:sz w:val="28"/>
          <w:szCs w:val="20"/>
        </w:rPr>
        <w:t>。</w:t>
      </w:r>
    </w:p>
    <w:p w:rsidR="007178AD" w:rsidRPr="007178AD" w:rsidRDefault="007178AD" w:rsidP="00E266CA">
      <w:pPr>
        <w:widowControl/>
        <w:overflowPunct w:val="0"/>
        <w:autoSpaceDE w:val="0"/>
        <w:autoSpaceDN w:val="0"/>
        <w:adjustRightInd w:val="0"/>
        <w:snapToGrid w:val="0"/>
        <w:ind w:leftChars="139" w:left="614" w:right="-142" w:hangingChars="100" w:hanging="280"/>
        <w:jc w:val="both"/>
        <w:rPr>
          <w:rFonts w:eastAsia="標楷體"/>
          <w:kern w:val="0"/>
          <w:sz w:val="28"/>
          <w:szCs w:val="20"/>
        </w:rPr>
      </w:pPr>
      <w:r w:rsidRPr="007178AD">
        <w:rPr>
          <w:rFonts w:eastAsia="標楷體"/>
          <w:kern w:val="0"/>
          <w:sz w:val="28"/>
          <w:szCs w:val="20"/>
        </w:rPr>
        <w:t>－</w:t>
      </w:r>
      <w:r w:rsidRPr="007178AD">
        <w:rPr>
          <w:rFonts w:eastAsia="標楷體" w:hint="eastAsia"/>
          <w:kern w:val="0"/>
          <w:sz w:val="28"/>
          <w:szCs w:val="20"/>
        </w:rPr>
        <w:t>2019</w:t>
      </w:r>
      <w:r w:rsidRPr="007178AD">
        <w:rPr>
          <w:rFonts w:eastAsia="標楷體"/>
          <w:kern w:val="0"/>
          <w:sz w:val="28"/>
          <w:szCs w:val="20"/>
        </w:rPr>
        <w:t>年</w:t>
      </w:r>
      <w:r w:rsidRPr="007178AD">
        <w:rPr>
          <w:rFonts w:eastAsia="標楷體" w:hint="eastAsia"/>
          <w:kern w:val="0"/>
          <w:sz w:val="28"/>
          <w:szCs w:val="20"/>
        </w:rPr>
        <w:t>12</w:t>
      </w:r>
      <w:r w:rsidRPr="007178AD">
        <w:rPr>
          <w:rFonts w:eastAsia="標楷體"/>
          <w:kern w:val="0"/>
          <w:sz w:val="28"/>
          <w:szCs w:val="20"/>
        </w:rPr>
        <w:t>月外資企業進出口總額</w:t>
      </w:r>
      <w:r w:rsidRPr="007178AD">
        <w:rPr>
          <w:rFonts w:eastAsia="標楷體"/>
          <w:kern w:val="0"/>
          <w:sz w:val="28"/>
          <w:szCs w:val="20"/>
        </w:rPr>
        <w:t>1,</w:t>
      </w:r>
      <w:r w:rsidRPr="007178AD">
        <w:rPr>
          <w:rFonts w:eastAsia="標楷體" w:hint="eastAsia"/>
          <w:kern w:val="0"/>
          <w:sz w:val="28"/>
          <w:szCs w:val="20"/>
        </w:rPr>
        <w:t>591.3</w:t>
      </w:r>
      <w:r w:rsidRPr="007178AD">
        <w:rPr>
          <w:rFonts w:eastAsia="標楷體"/>
          <w:kern w:val="0"/>
          <w:sz w:val="28"/>
          <w:szCs w:val="20"/>
        </w:rPr>
        <w:t>億美元，較上年同</w:t>
      </w:r>
      <w:r w:rsidRPr="007178AD">
        <w:rPr>
          <w:rFonts w:eastAsia="標楷體" w:hint="eastAsia"/>
          <w:kern w:val="0"/>
          <w:sz w:val="28"/>
          <w:szCs w:val="20"/>
        </w:rPr>
        <w:t>月增加</w:t>
      </w:r>
      <w:r w:rsidRPr="007178AD">
        <w:rPr>
          <w:rFonts w:eastAsia="標楷體" w:hint="eastAsia"/>
          <w:kern w:val="0"/>
          <w:sz w:val="28"/>
          <w:szCs w:val="20"/>
        </w:rPr>
        <w:t>1.0%</w:t>
      </w:r>
      <w:r w:rsidRPr="007178AD">
        <w:rPr>
          <w:rFonts w:eastAsia="標楷體"/>
          <w:kern w:val="0"/>
          <w:sz w:val="28"/>
          <w:szCs w:val="20"/>
        </w:rPr>
        <w:t>。其中，出口額</w:t>
      </w:r>
      <w:r w:rsidRPr="007178AD">
        <w:rPr>
          <w:rFonts w:eastAsia="標楷體" w:hint="eastAsia"/>
          <w:kern w:val="0"/>
          <w:sz w:val="28"/>
          <w:szCs w:val="20"/>
        </w:rPr>
        <w:t>833</w:t>
      </w:r>
      <w:r w:rsidRPr="007178AD">
        <w:rPr>
          <w:rFonts w:eastAsia="標楷體"/>
          <w:kern w:val="0"/>
          <w:sz w:val="28"/>
          <w:szCs w:val="20"/>
        </w:rPr>
        <w:t>億美元，</w:t>
      </w:r>
      <w:r w:rsidRPr="007178AD">
        <w:rPr>
          <w:rFonts w:eastAsia="標楷體" w:hint="eastAsia"/>
          <w:kern w:val="0"/>
          <w:sz w:val="28"/>
          <w:szCs w:val="20"/>
        </w:rPr>
        <w:t>減少</w:t>
      </w:r>
      <w:r w:rsidRPr="007178AD">
        <w:rPr>
          <w:rFonts w:eastAsia="標楷體" w:hint="eastAsia"/>
          <w:kern w:val="0"/>
          <w:sz w:val="28"/>
          <w:szCs w:val="20"/>
        </w:rPr>
        <w:t>6.5</w:t>
      </w:r>
      <w:r w:rsidRPr="007178AD">
        <w:rPr>
          <w:rFonts w:eastAsia="標楷體"/>
          <w:kern w:val="0"/>
          <w:sz w:val="28"/>
          <w:szCs w:val="20"/>
        </w:rPr>
        <w:t>%</w:t>
      </w:r>
      <w:r w:rsidRPr="007178AD">
        <w:rPr>
          <w:rFonts w:eastAsia="標楷體"/>
          <w:kern w:val="0"/>
          <w:sz w:val="28"/>
          <w:szCs w:val="20"/>
        </w:rPr>
        <w:t>，占整體出口比重為</w:t>
      </w:r>
      <w:r w:rsidRPr="007178AD">
        <w:rPr>
          <w:rFonts w:eastAsia="標楷體" w:hint="eastAsia"/>
          <w:kern w:val="0"/>
          <w:sz w:val="28"/>
          <w:szCs w:val="20"/>
        </w:rPr>
        <w:t>35.1</w:t>
      </w:r>
      <w:r w:rsidRPr="007178AD">
        <w:rPr>
          <w:rFonts w:eastAsia="標楷體"/>
          <w:kern w:val="0"/>
          <w:sz w:val="28"/>
          <w:szCs w:val="20"/>
        </w:rPr>
        <w:t>%</w:t>
      </w:r>
      <w:r w:rsidRPr="007178AD">
        <w:rPr>
          <w:rFonts w:eastAsia="標楷體"/>
          <w:kern w:val="0"/>
          <w:sz w:val="28"/>
          <w:szCs w:val="20"/>
        </w:rPr>
        <w:t>；進口額</w:t>
      </w:r>
      <w:r w:rsidRPr="007178AD">
        <w:rPr>
          <w:rFonts w:eastAsia="標楷體" w:hint="eastAsia"/>
          <w:kern w:val="0"/>
          <w:sz w:val="28"/>
          <w:szCs w:val="20"/>
        </w:rPr>
        <w:t>757</w:t>
      </w:r>
      <w:r w:rsidRPr="007178AD">
        <w:rPr>
          <w:rFonts w:eastAsia="標楷體"/>
          <w:kern w:val="0"/>
          <w:sz w:val="28"/>
          <w:szCs w:val="20"/>
        </w:rPr>
        <w:t>億美元，</w:t>
      </w:r>
      <w:r w:rsidRPr="007178AD">
        <w:rPr>
          <w:rFonts w:eastAsia="標楷體" w:hint="eastAsia"/>
          <w:kern w:val="0"/>
          <w:sz w:val="28"/>
          <w:szCs w:val="20"/>
        </w:rPr>
        <w:t>增加</w:t>
      </w:r>
      <w:r w:rsidRPr="007178AD">
        <w:rPr>
          <w:rFonts w:eastAsia="標楷體" w:hint="eastAsia"/>
          <w:kern w:val="0"/>
          <w:sz w:val="28"/>
          <w:szCs w:val="20"/>
        </w:rPr>
        <w:t>10.7</w:t>
      </w:r>
      <w:r w:rsidRPr="007178AD">
        <w:rPr>
          <w:rFonts w:eastAsia="標楷體"/>
          <w:kern w:val="0"/>
          <w:sz w:val="28"/>
          <w:szCs w:val="20"/>
        </w:rPr>
        <w:t>%</w:t>
      </w:r>
      <w:r w:rsidRPr="007178AD">
        <w:rPr>
          <w:rFonts w:eastAsia="標楷體"/>
          <w:kern w:val="0"/>
          <w:sz w:val="28"/>
          <w:szCs w:val="20"/>
        </w:rPr>
        <w:t>，比重為</w:t>
      </w:r>
      <w:r w:rsidRPr="007178AD">
        <w:rPr>
          <w:rFonts w:eastAsia="標楷體" w:hint="eastAsia"/>
          <w:kern w:val="0"/>
          <w:sz w:val="28"/>
          <w:szCs w:val="20"/>
        </w:rPr>
        <w:t>39.7</w:t>
      </w:r>
      <w:r w:rsidRPr="007178AD">
        <w:rPr>
          <w:rFonts w:eastAsia="標楷體"/>
          <w:kern w:val="0"/>
          <w:sz w:val="28"/>
          <w:szCs w:val="20"/>
        </w:rPr>
        <w:t>%</w:t>
      </w:r>
      <w:r w:rsidRPr="007178AD">
        <w:rPr>
          <w:rFonts w:eastAsia="標楷體"/>
          <w:kern w:val="0"/>
          <w:sz w:val="28"/>
          <w:szCs w:val="20"/>
        </w:rPr>
        <w:t>。</w:t>
      </w:r>
    </w:p>
    <w:p w:rsidR="007178AD" w:rsidRPr="007178AD" w:rsidRDefault="007178AD" w:rsidP="007178AD">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7178AD">
        <w:rPr>
          <w:rFonts w:eastAsia="標楷體"/>
          <w:noProof/>
          <w:kern w:val="0"/>
          <w:szCs w:val="20"/>
        </w:rPr>
        <w:drawing>
          <wp:inline distT="0" distB="0" distL="0" distR="0" wp14:anchorId="3B5AF567" wp14:editId="2B854C5B">
            <wp:extent cx="5648325" cy="1600200"/>
            <wp:effectExtent l="0" t="0" r="0" b="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78AD" w:rsidRPr="007178AD" w:rsidRDefault="007178AD" w:rsidP="00E266CA">
      <w:pPr>
        <w:widowControl/>
        <w:autoSpaceDE w:val="0"/>
        <w:autoSpaceDN w:val="0"/>
        <w:adjustRightInd w:val="0"/>
        <w:snapToGrid w:val="0"/>
        <w:spacing w:line="200" w:lineRule="atLeast"/>
        <w:ind w:left="372" w:rightChars="-80" w:right="-192" w:hangingChars="169" w:hanging="372"/>
        <w:jc w:val="both"/>
        <w:rPr>
          <w:rFonts w:eastAsia="標楷體"/>
          <w:kern w:val="0"/>
          <w:sz w:val="22"/>
          <w:szCs w:val="20"/>
        </w:rPr>
      </w:pPr>
      <w:proofErr w:type="gramStart"/>
      <w:r w:rsidRPr="007178AD">
        <w:rPr>
          <w:rFonts w:eastAsia="標楷體"/>
          <w:kern w:val="0"/>
          <w:sz w:val="22"/>
          <w:szCs w:val="20"/>
        </w:rPr>
        <w:t>註</w:t>
      </w:r>
      <w:proofErr w:type="gramEnd"/>
      <w:r w:rsidRPr="007178AD">
        <w:rPr>
          <w:rFonts w:eastAsia="標楷體"/>
          <w:kern w:val="0"/>
          <w:sz w:val="22"/>
          <w:szCs w:val="20"/>
        </w:rPr>
        <w:t>：上述國家對中國大陸投資金額包括透過維京群島、開</w:t>
      </w:r>
      <w:proofErr w:type="gramStart"/>
      <w:r w:rsidRPr="007178AD">
        <w:rPr>
          <w:rFonts w:eastAsia="標楷體"/>
          <w:kern w:val="0"/>
          <w:sz w:val="22"/>
          <w:szCs w:val="20"/>
        </w:rPr>
        <w:t>曼</w:t>
      </w:r>
      <w:proofErr w:type="gramEnd"/>
      <w:r w:rsidRPr="007178AD">
        <w:rPr>
          <w:rFonts w:eastAsia="標楷體"/>
          <w:kern w:val="0"/>
          <w:sz w:val="22"/>
          <w:szCs w:val="20"/>
        </w:rPr>
        <w:t>群島、薩摩亞、模里西斯及巴貝多等地對中國大陸投資之金額。</w:t>
      </w:r>
    </w:p>
    <w:p w:rsidR="007178AD" w:rsidRPr="007178AD" w:rsidRDefault="007178AD" w:rsidP="007178AD">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7178AD">
        <w:rPr>
          <w:rFonts w:eastAsia="標楷體"/>
          <w:b/>
          <w:bCs/>
          <w:kern w:val="0"/>
          <w:sz w:val="28"/>
          <w:szCs w:val="20"/>
        </w:rPr>
        <w:t>表</w:t>
      </w:r>
      <w:r w:rsidRPr="007178AD">
        <w:rPr>
          <w:rFonts w:eastAsia="標楷體"/>
          <w:b/>
          <w:bCs/>
          <w:kern w:val="0"/>
          <w:sz w:val="28"/>
          <w:szCs w:val="20"/>
        </w:rPr>
        <w:t xml:space="preserve">3-2  </w:t>
      </w:r>
      <w:r w:rsidRPr="007178AD">
        <w:rPr>
          <w:rFonts w:eastAsia="標楷體"/>
          <w:b/>
          <w:bCs/>
          <w:kern w:val="0"/>
          <w:sz w:val="28"/>
          <w:szCs w:val="20"/>
        </w:rPr>
        <w:t>中國大陸外資統計表</w:t>
      </w:r>
      <w:r w:rsidRPr="007178AD">
        <w:rPr>
          <w:rFonts w:eastAsia="標楷體"/>
          <w:b/>
          <w:bCs/>
          <w:kern w:val="0"/>
          <w:sz w:val="28"/>
          <w:szCs w:val="20"/>
        </w:rPr>
        <w:t xml:space="preserve">         </w:t>
      </w:r>
      <w:r w:rsidRPr="007178AD">
        <w:rPr>
          <w:rFonts w:eastAsia="標楷體"/>
          <w:kern w:val="0"/>
          <w:szCs w:val="20"/>
        </w:rPr>
        <w:t xml:space="preserve"> </w:t>
      </w:r>
      <w:r w:rsidRPr="007178AD">
        <w:rPr>
          <w:rFonts w:eastAsia="標楷體"/>
          <w:kern w:val="0"/>
          <w:szCs w:val="20"/>
        </w:rPr>
        <w:t>單位：億美元；</w:t>
      </w:r>
      <w:r w:rsidRPr="007178AD">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7178AD" w:rsidRPr="007178AD" w:rsidTr="00B019E7">
        <w:trPr>
          <w:cantSplit/>
          <w:trHeight w:val="234"/>
        </w:trPr>
        <w:tc>
          <w:tcPr>
            <w:tcW w:w="1676" w:type="dxa"/>
            <w:vMerge w:val="restart"/>
            <w:tcBorders>
              <w:left w:val="nil"/>
            </w:tcBorders>
          </w:tcPr>
          <w:p w:rsidR="007178AD" w:rsidRPr="007178AD" w:rsidRDefault="007178AD" w:rsidP="007178AD">
            <w:pPr>
              <w:snapToGrid w:val="0"/>
              <w:spacing w:beforeLines="50" w:before="180" w:line="240" w:lineRule="atLeast"/>
              <w:ind w:left="-28"/>
              <w:jc w:val="center"/>
              <w:rPr>
                <w:rFonts w:eastAsia="標楷體"/>
                <w:sz w:val="22"/>
              </w:rPr>
            </w:pPr>
            <w:r w:rsidRPr="007178AD">
              <w:rPr>
                <w:rFonts w:eastAsia="標楷體"/>
                <w:sz w:val="22"/>
              </w:rPr>
              <w:t>年（月）</w:t>
            </w:r>
          </w:p>
        </w:tc>
        <w:tc>
          <w:tcPr>
            <w:tcW w:w="1009" w:type="dxa"/>
            <w:vMerge w:val="restart"/>
            <w:vAlign w:val="center"/>
          </w:tcPr>
          <w:p w:rsidR="007178AD" w:rsidRPr="007178AD" w:rsidRDefault="007178AD" w:rsidP="007178AD">
            <w:pPr>
              <w:snapToGrid w:val="0"/>
              <w:spacing w:line="240" w:lineRule="atLeast"/>
              <w:jc w:val="center"/>
              <w:rPr>
                <w:rFonts w:eastAsia="標楷體"/>
                <w:sz w:val="22"/>
              </w:rPr>
            </w:pPr>
            <w:r w:rsidRPr="007178AD">
              <w:rPr>
                <w:rFonts w:eastAsia="標楷體"/>
                <w:sz w:val="22"/>
              </w:rPr>
              <w:t>新批設</w:t>
            </w:r>
          </w:p>
          <w:p w:rsidR="007178AD" w:rsidRPr="007178AD" w:rsidRDefault="007178AD" w:rsidP="007178AD">
            <w:pPr>
              <w:snapToGrid w:val="0"/>
              <w:spacing w:line="240" w:lineRule="atLeast"/>
              <w:jc w:val="center"/>
              <w:rPr>
                <w:rFonts w:eastAsia="標楷體"/>
                <w:sz w:val="22"/>
              </w:rPr>
            </w:pPr>
            <w:r w:rsidRPr="007178AD">
              <w:rPr>
                <w:rFonts w:eastAsia="標楷體"/>
                <w:sz w:val="22"/>
              </w:rPr>
              <w:t>家數</w:t>
            </w:r>
          </w:p>
        </w:tc>
        <w:tc>
          <w:tcPr>
            <w:tcW w:w="2264" w:type="dxa"/>
            <w:gridSpan w:val="2"/>
          </w:tcPr>
          <w:p w:rsidR="007178AD" w:rsidRPr="007178AD" w:rsidRDefault="007178AD" w:rsidP="007178AD">
            <w:pPr>
              <w:snapToGrid w:val="0"/>
              <w:spacing w:line="240" w:lineRule="atLeast"/>
              <w:jc w:val="center"/>
              <w:rPr>
                <w:rFonts w:eastAsia="標楷體"/>
                <w:sz w:val="22"/>
              </w:rPr>
            </w:pPr>
            <w:r w:rsidRPr="007178AD">
              <w:rPr>
                <w:rFonts w:eastAsia="標楷體"/>
                <w:sz w:val="22"/>
              </w:rPr>
              <w:t>實際利用外資</w:t>
            </w:r>
          </w:p>
        </w:tc>
        <w:tc>
          <w:tcPr>
            <w:tcW w:w="4950" w:type="dxa"/>
            <w:gridSpan w:val="4"/>
            <w:tcBorders>
              <w:right w:val="nil"/>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外資企業</w:t>
            </w:r>
          </w:p>
        </w:tc>
      </w:tr>
      <w:tr w:rsidR="007178AD" w:rsidRPr="007178AD" w:rsidTr="00B019E7">
        <w:trPr>
          <w:cantSplit/>
          <w:trHeight w:val="170"/>
        </w:trPr>
        <w:tc>
          <w:tcPr>
            <w:tcW w:w="1676" w:type="dxa"/>
            <w:vMerge/>
            <w:tcBorders>
              <w:left w:val="nil"/>
              <w:bottom w:val="single" w:sz="4" w:space="0" w:color="auto"/>
            </w:tcBorders>
          </w:tcPr>
          <w:p w:rsidR="007178AD" w:rsidRPr="007178AD" w:rsidRDefault="007178AD" w:rsidP="007178AD">
            <w:pPr>
              <w:snapToGrid w:val="0"/>
              <w:spacing w:line="240" w:lineRule="atLeast"/>
              <w:ind w:left="-28"/>
              <w:jc w:val="center"/>
              <w:rPr>
                <w:rFonts w:eastAsia="標楷體"/>
                <w:sz w:val="22"/>
              </w:rPr>
            </w:pPr>
          </w:p>
        </w:tc>
        <w:tc>
          <w:tcPr>
            <w:tcW w:w="1009" w:type="dxa"/>
            <w:vMerge/>
            <w:tcBorders>
              <w:bottom w:val="single" w:sz="4" w:space="0" w:color="auto"/>
            </w:tcBorders>
          </w:tcPr>
          <w:p w:rsidR="007178AD" w:rsidRPr="007178AD" w:rsidRDefault="007178AD" w:rsidP="007178AD">
            <w:pPr>
              <w:snapToGrid w:val="0"/>
              <w:spacing w:line="240" w:lineRule="atLeast"/>
              <w:jc w:val="center"/>
              <w:rPr>
                <w:rFonts w:eastAsia="標楷體"/>
                <w:sz w:val="22"/>
              </w:rPr>
            </w:pPr>
          </w:p>
        </w:tc>
        <w:tc>
          <w:tcPr>
            <w:tcW w:w="1132" w:type="dxa"/>
            <w:tcBorders>
              <w:bottom w:val="single" w:sz="4" w:space="0" w:color="auto"/>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金額</w:t>
            </w:r>
          </w:p>
        </w:tc>
        <w:tc>
          <w:tcPr>
            <w:tcW w:w="1132" w:type="dxa"/>
            <w:tcBorders>
              <w:bottom w:val="single" w:sz="4" w:space="0" w:color="auto"/>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年增率</w:t>
            </w:r>
          </w:p>
        </w:tc>
        <w:tc>
          <w:tcPr>
            <w:tcW w:w="1236" w:type="dxa"/>
            <w:tcBorders>
              <w:bottom w:val="single" w:sz="4" w:space="0" w:color="auto"/>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出口金額</w:t>
            </w:r>
          </w:p>
        </w:tc>
        <w:tc>
          <w:tcPr>
            <w:tcW w:w="1273" w:type="dxa"/>
            <w:tcBorders>
              <w:bottom w:val="single" w:sz="4" w:space="0" w:color="auto"/>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年增率</w:t>
            </w:r>
          </w:p>
        </w:tc>
        <w:tc>
          <w:tcPr>
            <w:tcW w:w="1333" w:type="dxa"/>
            <w:tcBorders>
              <w:bottom w:val="single" w:sz="4" w:space="0" w:color="auto"/>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進口金額</w:t>
            </w:r>
          </w:p>
        </w:tc>
        <w:tc>
          <w:tcPr>
            <w:tcW w:w="1108" w:type="dxa"/>
            <w:tcBorders>
              <w:bottom w:val="single" w:sz="4" w:space="0" w:color="auto"/>
              <w:right w:val="nil"/>
            </w:tcBorders>
          </w:tcPr>
          <w:p w:rsidR="007178AD" w:rsidRPr="007178AD" w:rsidRDefault="007178AD" w:rsidP="007178AD">
            <w:pPr>
              <w:snapToGrid w:val="0"/>
              <w:spacing w:line="240" w:lineRule="atLeast"/>
              <w:jc w:val="center"/>
              <w:rPr>
                <w:rFonts w:eastAsia="標楷體"/>
                <w:sz w:val="22"/>
              </w:rPr>
            </w:pPr>
            <w:r w:rsidRPr="007178AD">
              <w:rPr>
                <w:rFonts w:eastAsia="標楷體"/>
                <w:sz w:val="22"/>
              </w:rPr>
              <w:t>年增率</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2015</w:t>
            </w:r>
            <w:r w:rsidRPr="007178AD">
              <w:rPr>
                <w:rFonts w:eastAsia="標楷體"/>
                <w:sz w:val="22"/>
              </w:rPr>
              <w:t>年</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26,575</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1,262.7</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5.6</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sz w:val="22"/>
              </w:rPr>
              <w:t>10,047</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sz w:val="22"/>
              </w:rPr>
              <w:t>-6.5</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8,299</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sz w:val="22"/>
              </w:rPr>
              <w:t>-8.7</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2016</w:t>
            </w:r>
            <w:r w:rsidRPr="007178AD">
              <w:rPr>
                <w:rFonts w:eastAsia="標楷體"/>
                <w:sz w:val="22"/>
              </w:rPr>
              <w:t>年</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27,900</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1,260.1</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-0.2</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sz w:val="22"/>
              </w:rPr>
              <w:t>9,168</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sz w:val="22"/>
              </w:rPr>
              <w:t>-8.7</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7,703</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sz w:val="22"/>
              </w:rPr>
              <w:t>-7.1</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2017</w:t>
            </w:r>
            <w:r w:rsidRPr="007178AD">
              <w:rPr>
                <w:rFonts w:eastAsia="標楷體"/>
                <w:sz w:val="22"/>
              </w:rPr>
              <w:t>年</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35</w:t>
            </w:r>
            <w:r w:rsidRPr="007178AD">
              <w:rPr>
                <w:rFonts w:eastAsia="標楷體"/>
                <w:sz w:val="22"/>
              </w:rPr>
              <w:t>,</w:t>
            </w:r>
            <w:r w:rsidRPr="007178AD">
              <w:rPr>
                <w:rFonts w:eastAsia="標楷體" w:hint="eastAsia"/>
                <w:sz w:val="22"/>
              </w:rPr>
              <w:t>652</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1,310.4</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4.0</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9</w:t>
            </w:r>
            <w:r w:rsidRPr="007178AD">
              <w:rPr>
                <w:rFonts w:eastAsia="標楷體"/>
                <w:sz w:val="22"/>
              </w:rPr>
              <w:t>,</w:t>
            </w:r>
            <w:r w:rsidRPr="007178AD">
              <w:rPr>
                <w:rFonts w:eastAsia="標楷體" w:hint="eastAsia"/>
                <w:sz w:val="22"/>
              </w:rPr>
              <w:t>776</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6.6</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8</w:t>
            </w:r>
            <w:r w:rsidRPr="007178AD">
              <w:rPr>
                <w:rFonts w:eastAsia="標楷體"/>
                <w:sz w:val="22"/>
              </w:rPr>
              <w:t>,</w:t>
            </w:r>
            <w:r w:rsidRPr="007178AD">
              <w:rPr>
                <w:rFonts w:eastAsia="標楷體" w:hint="eastAsia"/>
                <w:sz w:val="22"/>
              </w:rPr>
              <w:t>616</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11.8</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2018</w:t>
            </w:r>
            <w:r w:rsidRPr="007178AD">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60,533</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1,349.7</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3.0</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10,360</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5.9</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9,321</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8.18</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2019</w:t>
            </w:r>
            <w:r w:rsidRPr="007178AD">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41,000</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1,381.4</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2.4</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9,661</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-6.7</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8,578</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-7.9</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8</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3,654</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104.6</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0.3</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812</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-7.5</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765</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-9.0</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9</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3,167</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115.2</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0.5</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860</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-11.0</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749</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-13.6</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1</w:t>
            </w:r>
            <w:r w:rsidRPr="007178AD">
              <w:rPr>
                <w:rFonts w:eastAsia="標楷體"/>
                <w:sz w:val="22"/>
              </w:rPr>
              <w:t>0</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2,536</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100.0</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3.1</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846</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-8.2</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704</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-14.0</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11</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3,340</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136.2</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0.1</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850</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-11.5</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761</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-3.3</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12</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4,253</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137.5</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0.3</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r w:rsidRPr="007178AD">
              <w:rPr>
                <w:rFonts w:eastAsia="標楷體" w:hint="eastAsia"/>
                <w:sz w:val="22"/>
              </w:rPr>
              <w:t>833</w:t>
            </w: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-6.5</w:t>
            </w: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757</w:t>
            </w: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r w:rsidRPr="007178AD">
              <w:rPr>
                <w:rFonts w:eastAsia="標楷體" w:hint="eastAsia"/>
                <w:sz w:val="22"/>
              </w:rPr>
              <w:t>10.7</w:t>
            </w:r>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2020</w:t>
            </w:r>
            <w:r w:rsidRPr="007178AD">
              <w:rPr>
                <w:rFonts w:eastAsia="標楷體" w:hint="eastAsia"/>
                <w:sz w:val="22"/>
              </w:rPr>
              <w:t>年</w:t>
            </w:r>
            <w:r w:rsidRPr="007178AD">
              <w:rPr>
                <w:rFonts w:eastAsia="標楷體" w:hint="eastAsia"/>
                <w:sz w:val="22"/>
              </w:rPr>
              <w:t>1~8</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890.0</w:t>
            </w:r>
          </w:p>
        </w:tc>
        <w:tc>
          <w:tcPr>
            <w:tcW w:w="1132" w:type="dxa"/>
            <w:tcBorders>
              <w:top w:val="nil"/>
              <w:left w:val="nil"/>
              <w:bottom w:val="nil"/>
              <w:right w:val="single" w:sz="4" w:space="0" w:color="auto"/>
            </w:tcBorders>
          </w:tcPr>
          <w:p w:rsidR="007178AD" w:rsidRPr="007178AD" w:rsidRDefault="007178AD" w:rsidP="007178AD">
            <w:pPr>
              <w:tabs>
                <w:tab w:val="center" w:pos="392"/>
                <w:tab w:val="right" w:pos="812"/>
              </w:tabs>
              <w:snapToGrid w:val="0"/>
              <w:spacing w:line="280" w:lineRule="exact"/>
              <w:ind w:left="-28" w:rightChars="110" w:right="264"/>
              <w:rPr>
                <w:rFonts w:eastAsia="標楷體"/>
                <w:sz w:val="22"/>
              </w:rPr>
            </w:pPr>
            <w:r w:rsidRPr="007178AD">
              <w:rPr>
                <w:rFonts w:eastAsia="標楷體"/>
                <w:sz w:val="22"/>
              </w:rPr>
              <w:tab/>
            </w:r>
            <w:r w:rsidRPr="007178AD">
              <w:rPr>
                <w:rFonts w:eastAsia="標楷體"/>
                <w:sz w:val="22"/>
              </w:rPr>
              <w:tab/>
            </w:r>
            <w:r w:rsidRPr="007178AD">
              <w:rPr>
                <w:rFonts w:eastAsia="標楷體" w:hint="eastAsia"/>
                <w:sz w:val="22"/>
              </w:rPr>
              <w:t>-0.3</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1</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sz w:val="22"/>
              </w:rPr>
              <w:t>3,485</w:t>
            </w:r>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126.8</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2.2</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2</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proofErr w:type="gramStart"/>
            <w:r w:rsidRPr="007178AD">
              <w:rPr>
                <w:rFonts w:eastAsia="標楷體" w:hint="eastAsia"/>
                <w:sz w:val="22"/>
              </w:rPr>
              <w:t>—</w:t>
            </w:r>
            <w:proofErr w:type="gramEnd"/>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3</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proofErr w:type="gramStart"/>
            <w:r w:rsidRPr="007178AD">
              <w:rPr>
                <w:rFonts w:eastAsia="標楷體" w:hint="eastAsia"/>
                <w:sz w:val="22"/>
              </w:rPr>
              <w:t>—</w:t>
            </w:r>
            <w:proofErr w:type="gramEnd"/>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4</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proofErr w:type="gramStart"/>
            <w:r w:rsidRPr="007178AD">
              <w:rPr>
                <w:rFonts w:eastAsia="標楷體" w:hint="eastAsia"/>
                <w:sz w:val="22"/>
              </w:rPr>
              <w:t>—</w:t>
            </w:r>
            <w:proofErr w:type="gramEnd"/>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5</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98.7</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4.2</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6</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167.2</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sz w:val="22"/>
              </w:rPr>
              <w:t>3.7</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roofErr w:type="gramStart"/>
            <w:r w:rsidRPr="007178AD">
              <w:rPr>
                <w:rFonts w:eastAsia="標楷體" w:hint="eastAsia"/>
                <w:sz w:val="22"/>
              </w:rPr>
              <w:t>—</w:t>
            </w:r>
            <w:proofErr w:type="gramEnd"/>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roofErr w:type="gramStart"/>
            <w:r w:rsidRPr="007178AD">
              <w:rPr>
                <w:rFonts w:eastAsia="標楷體" w:hint="eastAsia"/>
                <w:sz w:val="22"/>
              </w:rPr>
              <w:t>—</w:t>
            </w:r>
            <w:proofErr w:type="gramEnd"/>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roofErr w:type="gramStart"/>
            <w:r w:rsidRPr="007178AD">
              <w:rPr>
                <w:rFonts w:eastAsia="標楷體" w:hint="eastAsia"/>
                <w:sz w:val="22"/>
              </w:rPr>
              <w:t>—</w:t>
            </w:r>
            <w:proofErr w:type="gramEnd"/>
          </w:p>
        </w:tc>
      </w:tr>
      <w:tr w:rsidR="007178AD" w:rsidRPr="007178AD" w:rsidTr="00B019E7">
        <w:trPr>
          <w:trHeight w:val="306"/>
        </w:trPr>
        <w:tc>
          <w:tcPr>
            <w:tcW w:w="1676" w:type="dxa"/>
            <w:tcBorders>
              <w:top w:val="nil"/>
              <w:left w:val="nil"/>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7</w:t>
            </w:r>
            <w:r w:rsidRPr="007178AD">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nil"/>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sz w:val="22"/>
              </w:rPr>
              <w:t>90.5</w:t>
            </w:r>
          </w:p>
        </w:tc>
        <w:tc>
          <w:tcPr>
            <w:tcW w:w="1132" w:type="dxa"/>
            <w:tcBorders>
              <w:top w:val="nil"/>
              <w:left w:val="nil"/>
              <w:bottom w:val="nil"/>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12.2</w:t>
            </w:r>
          </w:p>
        </w:tc>
        <w:tc>
          <w:tcPr>
            <w:tcW w:w="1236" w:type="dxa"/>
            <w:tcBorders>
              <w:top w:val="nil"/>
              <w:left w:val="single" w:sz="4" w:space="0" w:color="auto"/>
              <w:bottom w:val="nil"/>
              <w:right w:val="nil"/>
            </w:tcBorders>
          </w:tcPr>
          <w:p w:rsidR="007178AD" w:rsidRPr="007178AD" w:rsidRDefault="007178AD" w:rsidP="007178AD">
            <w:pPr>
              <w:snapToGrid w:val="0"/>
              <w:spacing w:line="280" w:lineRule="exact"/>
              <w:ind w:left="-28" w:rightChars="57" w:right="137"/>
              <w:jc w:val="right"/>
              <w:rPr>
                <w:rFonts w:eastAsia="標楷體"/>
                <w:sz w:val="22"/>
              </w:rPr>
            </w:pPr>
          </w:p>
        </w:tc>
        <w:tc>
          <w:tcPr>
            <w:tcW w:w="1273" w:type="dxa"/>
            <w:tcBorders>
              <w:top w:val="nil"/>
              <w:left w:val="nil"/>
              <w:bottom w:val="nil"/>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
        </w:tc>
        <w:tc>
          <w:tcPr>
            <w:tcW w:w="1333" w:type="dxa"/>
            <w:tcBorders>
              <w:top w:val="nil"/>
              <w:left w:val="single" w:sz="4" w:space="0" w:color="auto"/>
              <w:bottom w:val="nil"/>
              <w:right w:val="nil"/>
            </w:tcBorders>
          </w:tcPr>
          <w:p w:rsidR="007178AD" w:rsidRPr="007178AD" w:rsidRDefault="007178AD" w:rsidP="007178AD">
            <w:pPr>
              <w:snapToGrid w:val="0"/>
              <w:spacing w:line="280" w:lineRule="exact"/>
              <w:ind w:left="-28" w:rightChars="110" w:right="264"/>
              <w:jc w:val="right"/>
              <w:rPr>
                <w:rFonts w:eastAsia="標楷體"/>
                <w:sz w:val="22"/>
              </w:rPr>
            </w:pPr>
          </w:p>
        </w:tc>
        <w:tc>
          <w:tcPr>
            <w:tcW w:w="1108" w:type="dxa"/>
            <w:tcBorders>
              <w:top w:val="nil"/>
              <w:left w:val="nil"/>
              <w:bottom w:val="nil"/>
              <w:right w:val="nil"/>
            </w:tcBorders>
          </w:tcPr>
          <w:p w:rsidR="007178AD" w:rsidRPr="007178AD" w:rsidRDefault="007178AD" w:rsidP="007178AD">
            <w:pPr>
              <w:snapToGrid w:val="0"/>
              <w:spacing w:line="280" w:lineRule="exact"/>
              <w:ind w:rightChars="110" w:right="264"/>
              <w:jc w:val="right"/>
              <w:rPr>
                <w:rFonts w:eastAsia="標楷體"/>
                <w:sz w:val="22"/>
              </w:rPr>
            </w:pPr>
          </w:p>
        </w:tc>
      </w:tr>
      <w:tr w:rsidR="007178AD" w:rsidRPr="007178AD" w:rsidTr="00B019E7">
        <w:trPr>
          <w:trHeight w:val="306"/>
        </w:trPr>
        <w:tc>
          <w:tcPr>
            <w:tcW w:w="1676" w:type="dxa"/>
            <w:tcBorders>
              <w:top w:val="nil"/>
              <w:left w:val="nil"/>
              <w:bottom w:val="single" w:sz="4" w:space="0" w:color="auto"/>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r w:rsidRPr="007178AD">
              <w:rPr>
                <w:rFonts w:eastAsia="標楷體" w:hint="eastAsia"/>
                <w:sz w:val="22"/>
              </w:rPr>
              <w:t>8</w:t>
            </w:r>
            <w:r w:rsidRPr="007178AD">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7178AD" w:rsidRPr="007178AD" w:rsidRDefault="007178AD" w:rsidP="007178AD">
            <w:pPr>
              <w:snapToGrid w:val="0"/>
              <w:spacing w:line="280" w:lineRule="exact"/>
              <w:ind w:left="-28"/>
              <w:jc w:val="center"/>
              <w:rPr>
                <w:rFonts w:eastAsia="標楷體"/>
                <w:sz w:val="22"/>
              </w:rPr>
            </w:pPr>
            <w:proofErr w:type="gramStart"/>
            <w:r w:rsidRPr="007178AD">
              <w:rPr>
                <w:rFonts w:eastAsia="標楷體" w:hint="eastAsia"/>
                <w:sz w:val="22"/>
              </w:rPr>
              <w:t>—</w:t>
            </w:r>
            <w:proofErr w:type="gramEnd"/>
          </w:p>
        </w:tc>
        <w:tc>
          <w:tcPr>
            <w:tcW w:w="1132" w:type="dxa"/>
            <w:tcBorders>
              <w:top w:val="nil"/>
              <w:left w:val="single" w:sz="4" w:space="0" w:color="auto"/>
              <w:bottom w:val="single" w:sz="4" w:space="0" w:color="auto"/>
              <w:right w:val="nil"/>
            </w:tcBorders>
          </w:tcPr>
          <w:p w:rsidR="007178AD" w:rsidRPr="007178AD" w:rsidRDefault="007178AD" w:rsidP="007178AD">
            <w:pPr>
              <w:snapToGrid w:val="0"/>
              <w:spacing w:line="280" w:lineRule="exact"/>
              <w:ind w:left="-28" w:rightChars="67" w:right="161"/>
              <w:jc w:val="right"/>
              <w:rPr>
                <w:rFonts w:eastAsia="標楷體"/>
                <w:sz w:val="22"/>
              </w:rPr>
            </w:pPr>
            <w:r w:rsidRPr="007178AD">
              <w:rPr>
                <w:rFonts w:eastAsia="標楷體" w:hint="eastAsia"/>
                <w:sz w:val="22"/>
              </w:rPr>
              <w:t>120.3</w:t>
            </w:r>
          </w:p>
        </w:tc>
        <w:tc>
          <w:tcPr>
            <w:tcW w:w="1132" w:type="dxa"/>
            <w:tcBorders>
              <w:top w:val="nil"/>
              <w:left w:val="nil"/>
              <w:bottom w:val="single" w:sz="4" w:space="0" w:color="auto"/>
              <w:right w:val="single" w:sz="4" w:space="0" w:color="auto"/>
            </w:tcBorders>
          </w:tcPr>
          <w:p w:rsidR="007178AD" w:rsidRPr="007178AD" w:rsidRDefault="007178AD" w:rsidP="007178AD">
            <w:pPr>
              <w:snapToGrid w:val="0"/>
              <w:spacing w:line="280" w:lineRule="exact"/>
              <w:ind w:left="-28" w:rightChars="110" w:right="264"/>
              <w:jc w:val="right"/>
              <w:rPr>
                <w:rFonts w:eastAsia="標楷體"/>
                <w:sz w:val="22"/>
              </w:rPr>
            </w:pPr>
            <w:r w:rsidRPr="007178AD">
              <w:rPr>
                <w:rFonts w:eastAsia="標楷體" w:hint="eastAsia"/>
                <w:sz w:val="22"/>
              </w:rPr>
              <w:t>15.0</w:t>
            </w:r>
          </w:p>
        </w:tc>
        <w:tc>
          <w:tcPr>
            <w:tcW w:w="1236" w:type="dxa"/>
            <w:tcBorders>
              <w:top w:val="nil"/>
              <w:left w:val="single" w:sz="4" w:space="0" w:color="auto"/>
              <w:bottom w:val="single" w:sz="4" w:space="0" w:color="auto"/>
              <w:right w:val="nil"/>
            </w:tcBorders>
          </w:tcPr>
          <w:p w:rsidR="007178AD" w:rsidRPr="007178AD" w:rsidRDefault="007178AD" w:rsidP="007178AD">
            <w:pPr>
              <w:snapToGrid w:val="0"/>
              <w:spacing w:line="280" w:lineRule="exact"/>
              <w:ind w:left="-28" w:rightChars="57" w:right="137"/>
              <w:jc w:val="right"/>
              <w:rPr>
                <w:rFonts w:eastAsia="標楷體"/>
                <w:sz w:val="22"/>
              </w:rPr>
            </w:pPr>
          </w:p>
        </w:tc>
        <w:tc>
          <w:tcPr>
            <w:tcW w:w="1273" w:type="dxa"/>
            <w:tcBorders>
              <w:top w:val="nil"/>
              <w:left w:val="nil"/>
              <w:bottom w:val="single" w:sz="4" w:space="0" w:color="auto"/>
              <w:right w:val="single" w:sz="4" w:space="0" w:color="auto"/>
            </w:tcBorders>
          </w:tcPr>
          <w:p w:rsidR="007178AD" w:rsidRPr="007178AD" w:rsidRDefault="007178AD" w:rsidP="007178AD">
            <w:pPr>
              <w:snapToGrid w:val="0"/>
              <w:spacing w:line="280" w:lineRule="exact"/>
              <w:ind w:rightChars="110" w:right="264"/>
              <w:jc w:val="right"/>
              <w:rPr>
                <w:rFonts w:eastAsia="標楷體"/>
                <w:sz w:val="22"/>
              </w:rPr>
            </w:pPr>
          </w:p>
        </w:tc>
        <w:tc>
          <w:tcPr>
            <w:tcW w:w="1333" w:type="dxa"/>
            <w:tcBorders>
              <w:top w:val="nil"/>
              <w:left w:val="single" w:sz="4" w:space="0" w:color="auto"/>
              <w:bottom w:val="single" w:sz="4" w:space="0" w:color="auto"/>
              <w:right w:val="nil"/>
            </w:tcBorders>
          </w:tcPr>
          <w:p w:rsidR="007178AD" w:rsidRPr="007178AD" w:rsidRDefault="007178AD" w:rsidP="007178AD">
            <w:pPr>
              <w:snapToGrid w:val="0"/>
              <w:spacing w:line="280" w:lineRule="exact"/>
              <w:ind w:left="-28" w:rightChars="110" w:right="264"/>
              <w:jc w:val="right"/>
              <w:rPr>
                <w:rFonts w:eastAsia="標楷體"/>
                <w:sz w:val="22"/>
              </w:rPr>
            </w:pPr>
          </w:p>
        </w:tc>
        <w:tc>
          <w:tcPr>
            <w:tcW w:w="1108" w:type="dxa"/>
            <w:tcBorders>
              <w:top w:val="nil"/>
              <w:left w:val="nil"/>
              <w:bottom w:val="single" w:sz="4" w:space="0" w:color="auto"/>
              <w:right w:val="nil"/>
            </w:tcBorders>
          </w:tcPr>
          <w:p w:rsidR="007178AD" w:rsidRPr="007178AD" w:rsidRDefault="007178AD" w:rsidP="007178AD">
            <w:pPr>
              <w:snapToGrid w:val="0"/>
              <w:spacing w:line="280" w:lineRule="exact"/>
              <w:ind w:rightChars="110" w:right="264"/>
              <w:jc w:val="right"/>
              <w:rPr>
                <w:rFonts w:eastAsia="標楷體"/>
                <w:sz w:val="22"/>
              </w:rPr>
            </w:pPr>
          </w:p>
        </w:tc>
      </w:tr>
    </w:tbl>
    <w:p w:rsidR="00E266CA" w:rsidRDefault="007178AD" w:rsidP="00E266CA">
      <w:pPr>
        <w:snapToGrid w:val="0"/>
        <w:spacing w:line="200" w:lineRule="exact"/>
        <w:ind w:left="278" w:right="-1196" w:hanging="459"/>
        <w:jc w:val="both"/>
        <w:rPr>
          <w:rFonts w:eastAsia="標楷體"/>
          <w:sz w:val="22"/>
        </w:rPr>
      </w:pPr>
      <w:proofErr w:type="gramStart"/>
      <w:r w:rsidRPr="007178AD">
        <w:rPr>
          <w:rFonts w:eastAsia="標楷體"/>
          <w:sz w:val="22"/>
        </w:rPr>
        <w:t>註</w:t>
      </w:r>
      <w:proofErr w:type="gramEnd"/>
      <w:r w:rsidRPr="007178AD">
        <w:rPr>
          <w:rFonts w:eastAsia="標楷體"/>
          <w:sz w:val="22"/>
        </w:rPr>
        <w:t>：</w:t>
      </w:r>
    </w:p>
    <w:p w:rsidR="007178AD" w:rsidRDefault="00E266CA" w:rsidP="005009CD">
      <w:pPr>
        <w:snapToGrid w:val="0"/>
        <w:spacing w:line="200" w:lineRule="exact"/>
        <w:ind w:left="182" w:right="-1196" w:hanging="142"/>
        <w:jc w:val="both"/>
        <w:rPr>
          <w:rFonts w:eastAsia="標楷體"/>
          <w:sz w:val="22"/>
        </w:rPr>
      </w:pPr>
      <w:r>
        <w:rPr>
          <w:rFonts w:eastAsia="標楷體" w:hint="eastAsia"/>
          <w:sz w:val="22"/>
        </w:rPr>
        <w:t>1.</w:t>
      </w:r>
      <w:r w:rsidR="007178AD" w:rsidRPr="007178AD">
        <w:rPr>
          <w:rFonts w:eastAsia="標楷體"/>
          <w:sz w:val="22"/>
        </w:rPr>
        <w:t>2007</w:t>
      </w:r>
      <w:r w:rsidR="007178AD" w:rsidRPr="007178AD">
        <w:rPr>
          <w:rFonts w:eastAsia="標楷體"/>
          <w:sz w:val="22"/>
        </w:rPr>
        <w:t>年起實際利用外資為非金融領域金額。</w:t>
      </w:r>
    </w:p>
    <w:p w:rsidR="00E266CA" w:rsidRPr="007178AD" w:rsidRDefault="00E266CA" w:rsidP="00A9429F">
      <w:pPr>
        <w:snapToGrid w:val="0"/>
        <w:spacing w:line="200" w:lineRule="exact"/>
        <w:ind w:left="238" w:right="-1196" w:hanging="198"/>
        <w:jc w:val="both"/>
        <w:rPr>
          <w:rFonts w:eastAsia="標楷體"/>
          <w:sz w:val="22"/>
        </w:rPr>
      </w:pPr>
      <w:r w:rsidRPr="00E266CA">
        <w:rPr>
          <w:rFonts w:eastAsia="標楷體" w:hint="eastAsia"/>
          <w:sz w:val="22"/>
        </w:rPr>
        <w:t>2.</w:t>
      </w:r>
      <w:r w:rsidRPr="00E266CA">
        <w:rPr>
          <w:rFonts w:eastAsia="標楷體"/>
          <w:sz w:val="22"/>
        </w:rPr>
        <w:t>中國大陸</w:t>
      </w:r>
      <w:r w:rsidRPr="00E266CA">
        <w:rPr>
          <w:rFonts w:eastAsia="標楷體" w:hint="eastAsia"/>
          <w:sz w:val="22"/>
        </w:rPr>
        <w:t>商務部</w:t>
      </w:r>
      <w:r w:rsidRPr="00E266CA">
        <w:rPr>
          <w:rFonts w:eastAsia="標楷體"/>
          <w:sz w:val="22"/>
        </w:rPr>
        <w:t>自</w:t>
      </w:r>
      <w:r w:rsidRPr="00E266CA">
        <w:rPr>
          <w:rFonts w:eastAsia="標楷體"/>
          <w:sz w:val="22"/>
        </w:rPr>
        <w:t>20</w:t>
      </w:r>
      <w:r w:rsidRPr="00E266CA">
        <w:rPr>
          <w:rFonts w:eastAsia="標楷體" w:hint="eastAsia"/>
          <w:sz w:val="22"/>
        </w:rPr>
        <w:t>20</w:t>
      </w:r>
      <w:r w:rsidRPr="00E266CA">
        <w:rPr>
          <w:rFonts w:eastAsia="標楷體"/>
          <w:sz w:val="22"/>
        </w:rPr>
        <w:t>年起，</w:t>
      </w:r>
      <w:proofErr w:type="gramStart"/>
      <w:r w:rsidRPr="00E266CA">
        <w:rPr>
          <w:rFonts w:eastAsia="標楷體" w:hint="eastAsia"/>
          <w:sz w:val="22"/>
        </w:rPr>
        <w:t>不</w:t>
      </w:r>
      <w:proofErr w:type="gramEnd"/>
      <w:r w:rsidRPr="00E266CA">
        <w:rPr>
          <w:rFonts w:eastAsia="標楷體" w:hint="eastAsia"/>
          <w:sz w:val="22"/>
        </w:rPr>
        <w:t>公布外商投資企業進出口情況；自</w:t>
      </w:r>
      <w:r w:rsidRPr="00E266CA">
        <w:rPr>
          <w:rFonts w:eastAsia="標楷體"/>
          <w:sz w:val="22"/>
        </w:rPr>
        <w:t>20</w:t>
      </w:r>
      <w:r w:rsidRPr="00E266CA">
        <w:rPr>
          <w:rFonts w:eastAsia="標楷體" w:hint="eastAsia"/>
          <w:sz w:val="22"/>
        </w:rPr>
        <w:t>20</w:t>
      </w:r>
      <w:r w:rsidRPr="00E266CA">
        <w:rPr>
          <w:rFonts w:eastAsia="標楷體"/>
          <w:sz w:val="22"/>
        </w:rPr>
        <w:t>年</w:t>
      </w:r>
      <w:r w:rsidRPr="00E266CA">
        <w:rPr>
          <w:rFonts w:eastAsia="標楷體" w:hint="eastAsia"/>
          <w:sz w:val="22"/>
        </w:rPr>
        <w:t>2</w:t>
      </w:r>
      <w:r w:rsidRPr="00E266CA">
        <w:rPr>
          <w:rFonts w:eastAsia="標楷體" w:hint="eastAsia"/>
          <w:sz w:val="22"/>
        </w:rPr>
        <w:t>月起，</w:t>
      </w:r>
      <w:proofErr w:type="gramStart"/>
      <w:r w:rsidRPr="00E266CA">
        <w:rPr>
          <w:rFonts w:eastAsia="標楷體" w:hint="eastAsia"/>
          <w:sz w:val="22"/>
        </w:rPr>
        <w:t>不</w:t>
      </w:r>
      <w:proofErr w:type="gramEnd"/>
      <w:r w:rsidRPr="00E266CA">
        <w:rPr>
          <w:rFonts w:eastAsia="標楷體" w:hint="eastAsia"/>
          <w:sz w:val="22"/>
        </w:rPr>
        <w:t>公布全國新設立外商投資企業家數。</w:t>
      </w:r>
    </w:p>
    <w:p w:rsidR="007178AD" w:rsidRPr="007178AD" w:rsidRDefault="007178AD" w:rsidP="00E266CA">
      <w:pPr>
        <w:snapToGrid w:val="0"/>
        <w:spacing w:line="200" w:lineRule="exact"/>
        <w:ind w:left="278" w:right="-1196" w:hanging="459"/>
        <w:jc w:val="both"/>
        <w:rPr>
          <w:rFonts w:eastAsia="標楷體"/>
          <w:sz w:val="22"/>
        </w:rPr>
      </w:pPr>
      <w:r w:rsidRPr="007178AD">
        <w:rPr>
          <w:rFonts w:eastAsia="標楷體"/>
          <w:sz w:val="22"/>
        </w:rPr>
        <w:t>資料來源：中國大陸商務部及海關總署。</w:t>
      </w:r>
      <w:r w:rsidRPr="007178AD">
        <w:rPr>
          <w:rFonts w:eastAsia="標楷體"/>
        </w:rPr>
        <w:br w:type="page"/>
      </w:r>
    </w:p>
    <w:p w:rsidR="007178AD" w:rsidRPr="007178AD" w:rsidRDefault="007178AD" w:rsidP="007178AD">
      <w:pPr>
        <w:keepNext/>
        <w:snapToGrid w:val="0"/>
        <w:spacing w:beforeLines="50" w:before="180" w:line="300" w:lineRule="auto"/>
        <w:ind w:rightChars="-25" w:right="-60"/>
        <w:outlineLvl w:val="2"/>
        <w:rPr>
          <w:rFonts w:eastAsia="標楷體"/>
          <w:b/>
          <w:bCs/>
          <w:kern w:val="0"/>
          <w:sz w:val="32"/>
          <w:szCs w:val="20"/>
        </w:rPr>
      </w:pPr>
      <w:bookmarkStart w:id="150" w:name="_Toc476138388"/>
      <w:bookmarkStart w:id="151" w:name="_Toc52011571"/>
      <w:bookmarkStart w:id="152" w:name="_Toc415126206"/>
      <w:bookmarkStart w:id="153" w:name="_Toc279048481"/>
      <w:bookmarkStart w:id="154" w:name="_Toc349916586"/>
      <w:bookmarkEnd w:id="142"/>
      <w:r w:rsidRPr="007178AD">
        <w:rPr>
          <w:rFonts w:eastAsia="標楷體"/>
          <w:b/>
          <w:bCs/>
          <w:noProof/>
          <w:kern w:val="0"/>
          <w:sz w:val="20"/>
          <w:szCs w:val="20"/>
        </w:rPr>
        <w:lastRenderedPageBreak/>
        <w:drawing>
          <wp:anchor distT="0" distB="0" distL="114300" distR="114300" simplePos="0" relativeHeight="253313536" behindDoc="1" locked="0" layoutInCell="1" allowOverlap="1" wp14:anchorId="33CF1407" wp14:editId="2A4029A2">
            <wp:simplePos x="0" y="0"/>
            <wp:positionH relativeFrom="column">
              <wp:posOffset>2190115</wp:posOffset>
            </wp:positionH>
            <wp:positionV relativeFrom="paragraph">
              <wp:posOffset>-197485</wp:posOffset>
            </wp:positionV>
            <wp:extent cx="4116705" cy="2647950"/>
            <wp:effectExtent l="0" t="0" r="0" b="0"/>
            <wp:wrapSquare wrapText="bothSides"/>
            <wp:docPr id="3"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7178AD">
        <w:rPr>
          <w:rFonts w:eastAsia="標楷體" w:hint="eastAsia"/>
          <w:b/>
          <w:bCs/>
          <w:kern w:val="0"/>
          <w:sz w:val="32"/>
          <w:szCs w:val="20"/>
        </w:rPr>
        <w:t>（三）</w:t>
      </w:r>
      <w:r w:rsidRPr="007178AD">
        <w:rPr>
          <w:rFonts w:eastAsia="標楷體" w:hint="eastAsia"/>
          <w:b/>
          <w:bCs/>
          <w:sz w:val="32"/>
          <w:szCs w:val="32"/>
        </w:rPr>
        <w:t>對外貿易</w:t>
      </w:r>
      <w:bookmarkEnd w:id="150"/>
      <w:bookmarkEnd w:id="151"/>
    </w:p>
    <w:p w:rsidR="007178AD" w:rsidRPr="007178AD" w:rsidRDefault="007178AD" w:rsidP="007178AD">
      <w:pPr>
        <w:snapToGrid w:val="0"/>
        <w:spacing w:before="120"/>
        <w:ind w:leftChars="150" w:left="640" w:hangingChars="100" w:hanging="280"/>
        <w:jc w:val="both"/>
        <w:rPr>
          <w:rFonts w:eastAsia="標楷體"/>
          <w:sz w:val="28"/>
          <w:szCs w:val="28"/>
        </w:rPr>
      </w:pPr>
      <w:r w:rsidRPr="007178AD">
        <w:rPr>
          <w:rFonts w:eastAsia="標楷體" w:hint="eastAsia"/>
          <w:sz w:val="28"/>
          <w:szCs w:val="16"/>
        </w:rPr>
        <w:t>－</w:t>
      </w:r>
      <w:r w:rsidRPr="007178AD">
        <w:rPr>
          <w:rFonts w:eastAsia="標楷體" w:hint="eastAsia"/>
          <w:sz w:val="28"/>
          <w:szCs w:val="28"/>
        </w:rPr>
        <w:t>2020</w:t>
      </w:r>
      <w:r w:rsidRPr="007178AD">
        <w:rPr>
          <w:rFonts w:eastAsia="標楷體" w:hint="eastAsia"/>
          <w:sz w:val="28"/>
          <w:szCs w:val="28"/>
        </w:rPr>
        <w:t>年</w:t>
      </w:r>
      <w:r w:rsidRPr="007178AD">
        <w:rPr>
          <w:rFonts w:eastAsia="標楷體"/>
          <w:kern w:val="0"/>
          <w:sz w:val="28"/>
          <w:szCs w:val="28"/>
        </w:rPr>
        <w:t>8</w:t>
      </w:r>
      <w:r w:rsidRPr="007178AD">
        <w:rPr>
          <w:rFonts w:eastAsia="標楷體"/>
          <w:kern w:val="0"/>
          <w:sz w:val="28"/>
          <w:szCs w:val="28"/>
        </w:rPr>
        <w:t>月</w:t>
      </w:r>
      <w:r w:rsidRPr="007178AD">
        <w:rPr>
          <w:rFonts w:eastAsia="標楷體" w:hint="eastAsia"/>
          <w:sz w:val="28"/>
          <w:szCs w:val="28"/>
        </w:rPr>
        <w:t>中國大陸進出口總值為</w:t>
      </w:r>
      <w:r w:rsidRPr="007178AD">
        <w:rPr>
          <w:rFonts w:eastAsia="標楷體" w:hint="eastAsia"/>
          <w:sz w:val="28"/>
          <w:szCs w:val="28"/>
        </w:rPr>
        <w:t>4</w:t>
      </w:r>
      <w:r w:rsidRPr="007178AD">
        <w:rPr>
          <w:rFonts w:eastAsia="標楷體"/>
          <w:sz w:val="28"/>
          <w:szCs w:val="28"/>
        </w:rPr>
        <w:t>,</w:t>
      </w:r>
      <w:r w:rsidRPr="007178AD">
        <w:rPr>
          <w:rFonts w:eastAsia="標楷體" w:hint="eastAsia"/>
          <w:sz w:val="28"/>
          <w:szCs w:val="28"/>
        </w:rPr>
        <w:t>1</w:t>
      </w:r>
      <w:r w:rsidRPr="007178AD">
        <w:rPr>
          <w:rFonts w:eastAsia="標楷體"/>
          <w:sz w:val="28"/>
          <w:szCs w:val="28"/>
        </w:rPr>
        <w:t>15.9</w:t>
      </w:r>
      <w:r w:rsidRPr="007178AD">
        <w:rPr>
          <w:rFonts w:eastAsia="標楷體" w:hint="eastAsia"/>
          <w:sz w:val="28"/>
          <w:szCs w:val="28"/>
        </w:rPr>
        <w:t>億美元，較上年同月增加</w:t>
      </w:r>
      <w:r w:rsidRPr="007178AD">
        <w:rPr>
          <w:rFonts w:eastAsia="標楷體"/>
          <w:sz w:val="28"/>
          <w:szCs w:val="28"/>
        </w:rPr>
        <w:t>4.2</w:t>
      </w:r>
      <w:r w:rsidRPr="007178AD">
        <w:rPr>
          <w:rFonts w:eastAsia="標楷體" w:hint="eastAsia"/>
          <w:sz w:val="28"/>
          <w:szCs w:val="28"/>
        </w:rPr>
        <w:t>%</w:t>
      </w:r>
      <w:r w:rsidRPr="007178AD">
        <w:rPr>
          <w:rFonts w:eastAsia="標楷體" w:hint="eastAsia"/>
          <w:sz w:val="28"/>
          <w:szCs w:val="28"/>
        </w:rPr>
        <w:t>。其中，出口額為</w:t>
      </w:r>
      <w:r w:rsidRPr="007178AD">
        <w:rPr>
          <w:rFonts w:eastAsia="標楷體"/>
          <w:sz w:val="28"/>
          <w:szCs w:val="28"/>
        </w:rPr>
        <w:t>2,352.6</w:t>
      </w:r>
      <w:r w:rsidRPr="007178AD">
        <w:rPr>
          <w:rFonts w:eastAsia="標楷體" w:hint="eastAsia"/>
          <w:sz w:val="28"/>
          <w:szCs w:val="28"/>
        </w:rPr>
        <w:t>億美元，增加</w:t>
      </w:r>
      <w:r w:rsidRPr="007178AD">
        <w:rPr>
          <w:rFonts w:eastAsia="標楷體"/>
          <w:sz w:val="28"/>
          <w:szCs w:val="28"/>
        </w:rPr>
        <w:t>9.5</w:t>
      </w:r>
      <w:r w:rsidRPr="007178AD">
        <w:rPr>
          <w:rFonts w:eastAsia="標楷體" w:hint="eastAsia"/>
          <w:sz w:val="28"/>
          <w:szCs w:val="28"/>
        </w:rPr>
        <w:t>%</w:t>
      </w:r>
      <w:r w:rsidRPr="007178AD">
        <w:rPr>
          <w:rFonts w:eastAsia="標楷體" w:hint="eastAsia"/>
          <w:sz w:val="28"/>
          <w:szCs w:val="28"/>
        </w:rPr>
        <w:t>；進口額為</w:t>
      </w:r>
      <w:r w:rsidRPr="007178AD">
        <w:rPr>
          <w:rFonts w:eastAsia="標楷體"/>
          <w:sz w:val="28"/>
          <w:szCs w:val="28"/>
        </w:rPr>
        <w:t>1,763.3</w:t>
      </w:r>
      <w:r w:rsidRPr="007178AD">
        <w:rPr>
          <w:rFonts w:eastAsia="標楷體" w:hint="eastAsia"/>
          <w:sz w:val="28"/>
          <w:szCs w:val="28"/>
        </w:rPr>
        <w:t>億美元，減少</w:t>
      </w:r>
      <w:r w:rsidRPr="007178AD">
        <w:rPr>
          <w:rFonts w:eastAsia="標楷體"/>
          <w:sz w:val="28"/>
          <w:szCs w:val="28"/>
        </w:rPr>
        <w:t>2.1</w:t>
      </w:r>
      <w:r w:rsidRPr="007178AD">
        <w:rPr>
          <w:rFonts w:eastAsia="標楷體" w:hint="eastAsia"/>
          <w:sz w:val="28"/>
          <w:szCs w:val="28"/>
        </w:rPr>
        <w:t>%</w:t>
      </w:r>
      <w:r w:rsidRPr="007178AD">
        <w:rPr>
          <w:rFonts w:eastAsia="標楷體" w:hint="eastAsia"/>
          <w:sz w:val="28"/>
          <w:szCs w:val="28"/>
        </w:rPr>
        <w:t>，出超</w:t>
      </w:r>
      <w:r w:rsidRPr="007178AD">
        <w:rPr>
          <w:rFonts w:eastAsia="標楷體"/>
          <w:sz w:val="28"/>
          <w:szCs w:val="28"/>
        </w:rPr>
        <w:t>589.3</w:t>
      </w:r>
      <w:r w:rsidRPr="007178AD">
        <w:rPr>
          <w:rFonts w:eastAsia="標楷體" w:hint="eastAsia"/>
          <w:sz w:val="28"/>
          <w:szCs w:val="28"/>
        </w:rPr>
        <w:t>億美元。</w:t>
      </w:r>
    </w:p>
    <w:p w:rsidR="007178AD" w:rsidRPr="007178AD" w:rsidRDefault="007178AD" w:rsidP="007178AD">
      <w:pPr>
        <w:snapToGrid w:val="0"/>
        <w:ind w:leftChars="150" w:left="640" w:rightChars="-295" w:right="-708" w:hangingChars="100" w:hanging="280"/>
        <w:jc w:val="both"/>
        <w:rPr>
          <w:rFonts w:eastAsia="標楷體"/>
          <w:sz w:val="28"/>
          <w:szCs w:val="16"/>
        </w:rPr>
      </w:pPr>
      <w:r w:rsidRPr="007178AD">
        <w:rPr>
          <w:rFonts w:eastAsia="標楷體"/>
          <w:sz w:val="28"/>
          <w:szCs w:val="16"/>
        </w:rPr>
        <w:t>－</w:t>
      </w:r>
      <w:r w:rsidRPr="007178AD">
        <w:rPr>
          <w:rFonts w:eastAsia="標楷體" w:hint="eastAsia"/>
          <w:sz w:val="28"/>
          <w:szCs w:val="28"/>
        </w:rPr>
        <w:t>2020</w:t>
      </w:r>
      <w:r w:rsidRPr="007178AD">
        <w:rPr>
          <w:rFonts w:eastAsia="標楷體" w:hint="eastAsia"/>
          <w:sz w:val="28"/>
          <w:szCs w:val="28"/>
        </w:rPr>
        <w:t>年</w:t>
      </w:r>
      <w:r w:rsidRPr="007178AD">
        <w:rPr>
          <w:rFonts w:eastAsia="標楷體"/>
          <w:sz w:val="28"/>
          <w:szCs w:val="28"/>
        </w:rPr>
        <w:t>8</w:t>
      </w:r>
      <w:r w:rsidRPr="007178AD">
        <w:rPr>
          <w:rFonts w:eastAsia="標楷體" w:hint="eastAsia"/>
          <w:kern w:val="0"/>
          <w:sz w:val="28"/>
          <w:szCs w:val="28"/>
        </w:rPr>
        <w:t>月</w:t>
      </w:r>
      <w:r w:rsidRPr="007178AD">
        <w:rPr>
          <w:rFonts w:eastAsia="標楷體" w:hint="eastAsia"/>
          <w:sz w:val="28"/>
          <w:szCs w:val="16"/>
        </w:rPr>
        <w:t>與歐盟、美國、東協及日本之貿易總額，分別為</w:t>
      </w:r>
      <w:r w:rsidRPr="007178AD">
        <w:rPr>
          <w:rFonts w:eastAsia="標楷體"/>
          <w:sz w:val="28"/>
          <w:szCs w:val="16"/>
        </w:rPr>
        <w:t>581</w:t>
      </w:r>
      <w:r w:rsidRPr="007178AD">
        <w:rPr>
          <w:rFonts w:eastAsia="標楷體" w:hint="eastAsia"/>
          <w:sz w:val="28"/>
          <w:szCs w:val="16"/>
        </w:rPr>
        <w:t>.</w:t>
      </w:r>
      <w:r w:rsidRPr="007178AD">
        <w:rPr>
          <w:rFonts w:eastAsia="標楷體"/>
          <w:sz w:val="28"/>
          <w:szCs w:val="16"/>
        </w:rPr>
        <w:t>9</w:t>
      </w:r>
      <w:r w:rsidRPr="007178AD">
        <w:rPr>
          <w:rFonts w:eastAsia="標楷體" w:hint="eastAsia"/>
          <w:sz w:val="28"/>
          <w:szCs w:val="16"/>
        </w:rPr>
        <w:t>億美元、</w:t>
      </w:r>
      <w:r w:rsidRPr="007178AD">
        <w:rPr>
          <w:rFonts w:eastAsia="標楷體"/>
          <w:sz w:val="28"/>
          <w:szCs w:val="16"/>
        </w:rPr>
        <w:t>553</w:t>
      </w:r>
      <w:r w:rsidRPr="007178AD">
        <w:rPr>
          <w:rFonts w:eastAsia="標楷體" w:hint="eastAsia"/>
          <w:sz w:val="28"/>
          <w:szCs w:val="16"/>
        </w:rPr>
        <w:t>.1</w:t>
      </w:r>
      <w:r w:rsidRPr="007178AD">
        <w:rPr>
          <w:rFonts w:eastAsia="標楷體" w:hint="eastAsia"/>
          <w:sz w:val="28"/>
          <w:szCs w:val="16"/>
        </w:rPr>
        <w:t>億美元、</w:t>
      </w:r>
      <w:r w:rsidRPr="007178AD">
        <w:rPr>
          <w:rFonts w:eastAsia="標楷體"/>
          <w:sz w:val="28"/>
          <w:szCs w:val="16"/>
        </w:rPr>
        <w:t>587</w:t>
      </w:r>
      <w:r w:rsidRPr="007178AD">
        <w:rPr>
          <w:rFonts w:eastAsia="標楷體" w:hint="eastAsia"/>
          <w:sz w:val="28"/>
          <w:szCs w:val="16"/>
        </w:rPr>
        <w:t>.</w:t>
      </w:r>
      <w:r w:rsidRPr="007178AD">
        <w:rPr>
          <w:rFonts w:eastAsia="標楷體"/>
          <w:sz w:val="28"/>
          <w:szCs w:val="16"/>
        </w:rPr>
        <w:t>6</w:t>
      </w:r>
      <w:r w:rsidRPr="007178AD">
        <w:rPr>
          <w:rFonts w:eastAsia="標楷體" w:hint="eastAsia"/>
          <w:sz w:val="28"/>
          <w:szCs w:val="16"/>
        </w:rPr>
        <w:t>億美元及</w:t>
      </w:r>
      <w:r w:rsidRPr="007178AD">
        <w:rPr>
          <w:rFonts w:eastAsia="標楷體"/>
          <w:sz w:val="28"/>
          <w:szCs w:val="16"/>
        </w:rPr>
        <w:t>258</w:t>
      </w:r>
      <w:r w:rsidRPr="007178AD">
        <w:rPr>
          <w:rFonts w:eastAsia="標楷體" w:hint="eastAsia"/>
          <w:sz w:val="28"/>
          <w:szCs w:val="16"/>
        </w:rPr>
        <w:t>.8</w:t>
      </w:r>
      <w:r w:rsidRPr="007178AD">
        <w:rPr>
          <w:rFonts w:eastAsia="標楷體" w:hint="eastAsia"/>
          <w:sz w:val="28"/>
          <w:szCs w:val="16"/>
        </w:rPr>
        <w:t>億美元，美國及東協較上月分別增加</w:t>
      </w:r>
      <w:r w:rsidRPr="007178AD">
        <w:rPr>
          <w:rFonts w:eastAsia="標楷體" w:hint="eastAsia"/>
          <w:sz w:val="28"/>
          <w:szCs w:val="16"/>
        </w:rPr>
        <w:t>0.5%</w:t>
      </w:r>
      <w:r w:rsidRPr="007178AD">
        <w:rPr>
          <w:rFonts w:eastAsia="標楷體" w:hint="eastAsia"/>
          <w:sz w:val="28"/>
          <w:szCs w:val="16"/>
        </w:rPr>
        <w:t>及</w:t>
      </w:r>
      <w:r w:rsidRPr="007178AD">
        <w:rPr>
          <w:rFonts w:eastAsia="標楷體" w:hint="eastAsia"/>
          <w:sz w:val="28"/>
          <w:szCs w:val="16"/>
        </w:rPr>
        <w:t>1.4%</w:t>
      </w:r>
      <w:r w:rsidRPr="007178AD">
        <w:rPr>
          <w:rFonts w:eastAsia="標楷體" w:hint="eastAsia"/>
          <w:sz w:val="28"/>
          <w:szCs w:val="16"/>
        </w:rPr>
        <w:t>，歐盟及日本分別減少</w:t>
      </w:r>
      <w:r w:rsidRPr="007178AD">
        <w:rPr>
          <w:rFonts w:eastAsia="標楷體" w:hint="eastAsia"/>
          <w:sz w:val="28"/>
          <w:szCs w:val="16"/>
        </w:rPr>
        <w:t>0.7%</w:t>
      </w:r>
      <w:r w:rsidRPr="007178AD">
        <w:rPr>
          <w:rFonts w:eastAsia="標楷體" w:hint="eastAsia"/>
          <w:sz w:val="28"/>
          <w:szCs w:val="16"/>
        </w:rPr>
        <w:t>及</w:t>
      </w:r>
      <w:r w:rsidRPr="007178AD">
        <w:rPr>
          <w:rFonts w:eastAsia="標楷體" w:hint="eastAsia"/>
          <w:sz w:val="28"/>
          <w:szCs w:val="16"/>
        </w:rPr>
        <w:t>4.8%</w:t>
      </w:r>
      <w:r w:rsidRPr="007178AD">
        <w:rPr>
          <w:rFonts w:eastAsia="標楷體" w:hint="eastAsia"/>
          <w:sz w:val="28"/>
          <w:szCs w:val="16"/>
        </w:rPr>
        <w:t>。</w:t>
      </w:r>
    </w:p>
    <w:p w:rsidR="00E8597E" w:rsidRDefault="007178AD" w:rsidP="007178AD">
      <w:pPr>
        <w:widowControl/>
        <w:autoSpaceDE w:val="0"/>
        <w:autoSpaceDN w:val="0"/>
        <w:adjustRightInd w:val="0"/>
        <w:snapToGrid w:val="0"/>
        <w:spacing w:line="230" w:lineRule="exact"/>
        <w:ind w:leftChars="140" w:left="616" w:right="-851" w:hangingChars="100" w:hanging="280"/>
        <w:jc w:val="center"/>
        <w:rPr>
          <w:rFonts w:eastAsia="標楷體"/>
          <w:b/>
          <w:bCs/>
          <w:kern w:val="0"/>
          <w:sz w:val="28"/>
          <w:szCs w:val="20"/>
        </w:rPr>
      </w:pPr>
      <w:r w:rsidRPr="007178AD">
        <w:rPr>
          <w:rFonts w:eastAsia="標楷體" w:hint="eastAsia"/>
          <w:b/>
          <w:bCs/>
          <w:kern w:val="0"/>
          <w:sz w:val="28"/>
          <w:szCs w:val="20"/>
        </w:rPr>
        <w:t xml:space="preserve">          </w:t>
      </w:r>
    </w:p>
    <w:p w:rsidR="007178AD" w:rsidRPr="007178AD" w:rsidRDefault="00690D26" w:rsidP="00E8597E">
      <w:pPr>
        <w:widowControl/>
        <w:autoSpaceDE w:val="0"/>
        <w:autoSpaceDN w:val="0"/>
        <w:adjustRightInd w:val="0"/>
        <w:snapToGrid w:val="0"/>
        <w:spacing w:before="120" w:line="180" w:lineRule="auto"/>
        <w:ind w:leftChars="297" w:left="993" w:right="-284" w:hangingChars="100" w:hanging="280"/>
        <w:jc w:val="right"/>
        <w:rPr>
          <w:rFonts w:eastAsia="標楷體"/>
          <w:b/>
          <w:bCs/>
          <w:kern w:val="0"/>
          <w:sz w:val="28"/>
          <w:szCs w:val="20"/>
        </w:rPr>
      </w:pPr>
      <w:r>
        <w:rPr>
          <w:rFonts w:eastAsia="標楷體" w:hint="eastAsia"/>
          <w:b/>
          <w:bCs/>
          <w:kern w:val="0"/>
          <w:sz w:val="28"/>
          <w:szCs w:val="20"/>
        </w:rPr>
        <w:t xml:space="preserve">   </w:t>
      </w:r>
      <w:r w:rsidR="007178AD" w:rsidRPr="007178AD">
        <w:rPr>
          <w:rFonts w:eastAsia="標楷體" w:hint="eastAsia"/>
          <w:b/>
          <w:bCs/>
          <w:kern w:val="0"/>
          <w:sz w:val="28"/>
          <w:szCs w:val="20"/>
        </w:rPr>
        <w:t>表</w:t>
      </w:r>
      <w:r w:rsidR="007178AD" w:rsidRPr="007178AD">
        <w:rPr>
          <w:rFonts w:eastAsia="標楷體"/>
          <w:b/>
          <w:bCs/>
          <w:kern w:val="0"/>
          <w:sz w:val="28"/>
          <w:szCs w:val="20"/>
        </w:rPr>
        <w:t xml:space="preserve">3-3   </w:t>
      </w:r>
      <w:r w:rsidR="007178AD" w:rsidRPr="007178AD">
        <w:rPr>
          <w:rFonts w:eastAsia="標楷體" w:hint="eastAsia"/>
          <w:b/>
          <w:bCs/>
          <w:kern w:val="0"/>
          <w:sz w:val="28"/>
          <w:szCs w:val="20"/>
        </w:rPr>
        <w:t>中國大陸進出口貿易統計</w:t>
      </w:r>
      <w:r w:rsidR="007178AD" w:rsidRPr="007178AD">
        <w:rPr>
          <w:rFonts w:eastAsia="標楷體"/>
          <w:b/>
          <w:bCs/>
          <w:kern w:val="0"/>
          <w:sz w:val="28"/>
          <w:szCs w:val="20"/>
        </w:rPr>
        <w:t xml:space="preserve"> </w:t>
      </w:r>
      <w:r w:rsidR="007178AD" w:rsidRPr="007178AD">
        <w:rPr>
          <w:rFonts w:eastAsia="標楷體" w:hint="eastAsia"/>
          <w:b/>
          <w:bCs/>
          <w:kern w:val="0"/>
          <w:sz w:val="28"/>
          <w:szCs w:val="20"/>
        </w:rPr>
        <w:t xml:space="preserve"> </w:t>
      </w:r>
      <w:r w:rsidR="007178AD" w:rsidRPr="007178AD">
        <w:rPr>
          <w:rFonts w:eastAsia="標楷體"/>
          <w:b/>
          <w:bCs/>
          <w:kern w:val="0"/>
          <w:sz w:val="28"/>
          <w:szCs w:val="20"/>
        </w:rPr>
        <w:t xml:space="preserve">   </w:t>
      </w:r>
      <w:r w:rsidR="007178AD" w:rsidRPr="007178AD">
        <w:rPr>
          <w:rFonts w:eastAsia="標楷體" w:hint="eastAsia"/>
          <w:kern w:val="0"/>
          <w:szCs w:val="20"/>
        </w:rPr>
        <w:t>單位：億美元；</w:t>
      </w:r>
      <w:r w:rsidR="007178AD" w:rsidRPr="007178AD">
        <w:rPr>
          <w:rFonts w:eastAsia="標楷體" w:hint="eastAsia"/>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7178AD" w:rsidRPr="007178AD" w:rsidTr="00B019E7">
        <w:trPr>
          <w:cantSplit/>
          <w:trHeight w:val="315"/>
        </w:trPr>
        <w:tc>
          <w:tcPr>
            <w:tcW w:w="1538" w:type="dxa"/>
            <w:gridSpan w:val="2"/>
            <w:vMerge w:val="restart"/>
            <w:tcBorders>
              <w:left w:val="nil"/>
            </w:tcBorders>
            <w:vAlign w:val="center"/>
          </w:tcPr>
          <w:p w:rsidR="007178AD" w:rsidRPr="007178AD" w:rsidRDefault="007178AD" w:rsidP="007178AD">
            <w:pPr>
              <w:snapToGrid w:val="0"/>
              <w:spacing w:line="230" w:lineRule="exact"/>
              <w:jc w:val="center"/>
              <w:rPr>
                <w:rFonts w:eastAsia="標楷體"/>
              </w:rPr>
            </w:pPr>
            <w:r w:rsidRPr="007178AD">
              <w:rPr>
                <w:rFonts w:eastAsia="標楷體" w:hAnsi="標楷體" w:hint="eastAsia"/>
              </w:rPr>
              <w:t>年（月）</w:t>
            </w:r>
          </w:p>
        </w:tc>
        <w:tc>
          <w:tcPr>
            <w:tcW w:w="2003" w:type="dxa"/>
            <w:gridSpan w:val="2"/>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貿易總額</w:t>
            </w:r>
          </w:p>
        </w:tc>
        <w:tc>
          <w:tcPr>
            <w:tcW w:w="1805" w:type="dxa"/>
            <w:gridSpan w:val="2"/>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出口總額</w:t>
            </w:r>
          </w:p>
        </w:tc>
        <w:tc>
          <w:tcPr>
            <w:tcW w:w="1862" w:type="dxa"/>
            <w:gridSpan w:val="2"/>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進口總額</w:t>
            </w:r>
          </w:p>
        </w:tc>
        <w:tc>
          <w:tcPr>
            <w:tcW w:w="1313" w:type="dxa"/>
            <w:tcBorders>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出入超</w:t>
            </w:r>
          </w:p>
        </w:tc>
      </w:tr>
      <w:tr w:rsidR="007178AD" w:rsidRPr="007178AD" w:rsidTr="00B019E7">
        <w:trPr>
          <w:cantSplit/>
          <w:trHeight w:val="146"/>
        </w:trPr>
        <w:tc>
          <w:tcPr>
            <w:tcW w:w="1538" w:type="dxa"/>
            <w:gridSpan w:val="2"/>
            <w:vMerge/>
            <w:tcBorders>
              <w:left w:val="nil"/>
              <w:bottom w:val="single" w:sz="4" w:space="0" w:color="auto"/>
            </w:tcBorders>
          </w:tcPr>
          <w:p w:rsidR="007178AD" w:rsidRPr="007178AD" w:rsidRDefault="007178AD" w:rsidP="007178AD">
            <w:pPr>
              <w:snapToGrid w:val="0"/>
              <w:spacing w:line="230" w:lineRule="exact"/>
              <w:jc w:val="center"/>
              <w:rPr>
                <w:rFonts w:eastAsia="標楷體"/>
              </w:rPr>
            </w:pPr>
          </w:p>
        </w:tc>
        <w:tc>
          <w:tcPr>
            <w:tcW w:w="1219"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金額</w:t>
            </w:r>
          </w:p>
        </w:tc>
        <w:tc>
          <w:tcPr>
            <w:tcW w:w="784"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年增率</w:t>
            </w:r>
          </w:p>
        </w:tc>
        <w:tc>
          <w:tcPr>
            <w:tcW w:w="966"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金額</w:t>
            </w:r>
          </w:p>
        </w:tc>
        <w:tc>
          <w:tcPr>
            <w:tcW w:w="839"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年增率</w:t>
            </w:r>
          </w:p>
        </w:tc>
        <w:tc>
          <w:tcPr>
            <w:tcW w:w="966"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金額</w:t>
            </w:r>
          </w:p>
        </w:tc>
        <w:tc>
          <w:tcPr>
            <w:tcW w:w="896" w:type="dxa"/>
            <w:tcBorders>
              <w:bottom w:val="single" w:sz="4" w:space="0" w:color="auto"/>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年增率</w:t>
            </w:r>
          </w:p>
        </w:tc>
        <w:tc>
          <w:tcPr>
            <w:tcW w:w="1313" w:type="dxa"/>
            <w:tcBorders>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標楷體"/>
              </w:rPr>
            </w:pPr>
            <w:r w:rsidRPr="007178AD">
              <w:rPr>
                <w:rFonts w:eastAsia="標楷體" w:hAnsi="標楷體" w:hint="eastAsia"/>
              </w:rPr>
              <w:t>金額</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2015</w:t>
            </w:r>
            <w:r w:rsidRPr="007178AD">
              <w:rPr>
                <w:rFonts w:eastAsia="標楷體" w:hint="eastAsia"/>
                <w:sz w:val="22"/>
              </w:rPr>
              <w:t>年</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39,586.4</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標楷體"/>
                <w:sz w:val="22"/>
                <w:szCs w:val="22"/>
              </w:rPr>
            </w:pPr>
            <w:r w:rsidRPr="007178AD">
              <w:rPr>
                <w:rFonts w:eastAsia="標楷體" w:hint="eastAsia"/>
                <w:sz w:val="22"/>
                <w:szCs w:val="22"/>
              </w:rPr>
              <w:t>-8.0</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22,765.7</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 xml:space="preserve">  -2.8</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16,820.7</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220"/>
              <w:jc w:val="right"/>
              <w:rPr>
                <w:rFonts w:eastAsia="標楷體"/>
                <w:sz w:val="22"/>
                <w:szCs w:val="22"/>
              </w:rPr>
            </w:pPr>
            <w:r w:rsidRPr="007178AD">
              <w:rPr>
                <w:rFonts w:eastAsia="標楷體" w:hint="eastAsia"/>
                <w:sz w:val="22"/>
                <w:szCs w:val="22"/>
              </w:rPr>
              <w:t>-14.1</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標楷體"/>
                <w:sz w:val="22"/>
                <w:szCs w:val="22"/>
              </w:rPr>
            </w:pPr>
            <w:r w:rsidRPr="007178AD">
              <w:rPr>
                <w:rFonts w:eastAsia="標楷體" w:hint="eastAsia"/>
                <w:sz w:val="22"/>
                <w:szCs w:val="22"/>
              </w:rPr>
              <w:t>5,945.0</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2016</w:t>
            </w:r>
            <w:r w:rsidRPr="007178AD">
              <w:rPr>
                <w:rFonts w:eastAsia="標楷體" w:hint="eastAsia"/>
                <w:sz w:val="22"/>
              </w:rPr>
              <w:t>年</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36,849.2</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標楷體"/>
                <w:sz w:val="22"/>
                <w:szCs w:val="22"/>
              </w:rPr>
            </w:pPr>
            <w:r w:rsidRPr="007178AD">
              <w:rPr>
                <w:rFonts w:eastAsia="標楷體" w:hint="eastAsia"/>
                <w:sz w:val="22"/>
                <w:szCs w:val="22"/>
              </w:rPr>
              <w:t>-6.8</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20,974.4</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標楷體"/>
                <w:sz w:val="22"/>
                <w:szCs w:val="22"/>
              </w:rPr>
            </w:pPr>
            <w:r w:rsidRPr="007178AD">
              <w:rPr>
                <w:rFonts w:eastAsia="標楷體" w:hint="eastAsia"/>
                <w:sz w:val="22"/>
                <w:szCs w:val="22"/>
              </w:rPr>
              <w:t>-7.7</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標楷體"/>
                <w:sz w:val="22"/>
                <w:szCs w:val="22"/>
              </w:rPr>
            </w:pPr>
            <w:r w:rsidRPr="007178AD">
              <w:rPr>
                <w:rFonts w:eastAsia="標楷體" w:hint="eastAsia"/>
                <w:sz w:val="22"/>
                <w:szCs w:val="22"/>
              </w:rPr>
              <w:t>15,874.8</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220"/>
              <w:jc w:val="right"/>
              <w:rPr>
                <w:rFonts w:eastAsia="標楷體"/>
                <w:sz w:val="22"/>
                <w:szCs w:val="22"/>
              </w:rPr>
            </w:pPr>
            <w:r w:rsidRPr="007178AD">
              <w:rPr>
                <w:rFonts w:eastAsia="標楷體" w:hint="eastAsia"/>
                <w:sz w:val="22"/>
                <w:szCs w:val="22"/>
              </w:rPr>
              <w:t>-5.5</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標楷體"/>
                <w:sz w:val="22"/>
                <w:szCs w:val="22"/>
              </w:rPr>
            </w:pPr>
            <w:r w:rsidRPr="007178AD">
              <w:rPr>
                <w:rFonts w:eastAsia="標楷體" w:hint="eastAsia"/>
                <w:sz w:val="22"/>
                <w:szCs w:val="22"/>
              </w:rPr>
              <w:t>5,099.6</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sz w:val="22"/>
              </w:rPr>
              <w:t>2017</w:t>
            </w:r>
            <w:r w:rsidRPr="007178AD">
              <w:rPr>
                <w:rFonts w:eastAsia="標楷體"/>
                <w:sz w:val="22"/>
              </w:rPr>
              <w:t>年</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標楷體" w:hint="eastAsia"/>
                <w:sz w:val="22"/>
                <w:szCs w:val="22"/>
              </w:rPr>
              <w:t>41</w:t>
            </w:r>
            <w:r w:rsidRPr="007178AD">
              <w:rPr>
                <w:rFonts w:eastAsia="標楷體"/>
                <w:sz w:val="22"/>
                <w:szCs w:val="22"/>
              </w:rPr>
              <w:t>,</w:t>
            </w:r>
            <w:r w:rsidRPr="007178AD">
              <w:rPr>
                <w:rFonts w:eastAsia="標楷體" w:hint="eastAsia"/>
                <w:sz w:val="22"/>
                <w:szCs w:val="22"/>
              </w:rPr>
              <w:t>044.7</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1</w:t>
            </w:r>
            <w:r w:rsidRPr="007178AD">
              <w:rPr>
                <w:rFonts w:eastAsiaTheme="minorEastAsia" w:hint="eastAsia"/>
                <w:sz w:val="22"/>
                <w:szCs w:val="22"/>
              </w:rPr>
              <w:t>1.4</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SimSun"/>
                <w:sz w:val="22"/>
                <w:szCs w:val="22"/>
                <w:lang w:eastAsia="zh-CN"/>
              </w:rPr>
            </w:pPr>
            <w:r w:rsidRPr="007178AD">
              <w:rPr>
                <w:rFonts w:eastAsia="標楷體" w:hint="eastAsia"/>
                <w:sz w:val="22"/>
                <w:szCs w:val="22"/>
              </w:rPr>
              <w:t>22</w:t>
            </w:r>
            <w:r w:rsidRPr="007178AD">
              <w:rPr>
                <w:rFonts w:eastAsia="標楷體"/>
                <w:sz w:val="22"/>
                <w:szCs w:val="22"/>
              </w:rPr>
              <w:t>,</w:t>
            </w:r>
            <w:r w:rsidRPr="007178AD">
              <w:rPr>
                <w:rFonts w:eastAsia="標楷體" w:hint="eastAsia"/>
                <w:sz w:val="22"/>
                <w:szCs w:val="22"/>
              </w:rPr>
              <w:t>634.9</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7.9</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SimSun"/>
                <w:sz w:val="22"/>
                <w:szCs w:val="22"/>
                <w:lang w:eastAsia="zh-CN"/>
              </w:rPr>
            </w:pPr>
            <w:r w:rsidRPr="007178AD">
              <w:rPr>
                <w:rFonts w:eastAsia="標楷體"/>
                <w:sz w:val="22"/>
                <w:szCs w:val="22"/>
              </w:rPr>
              <w:t>1</w:t>
            </w:r>
            <w:r w:rsidRPr="007178AD">
              <w:rPr>
                <w:rFonts w:eastAsia="標楷體" w:hint="eastAsia"/>
                <w:sz w:val="22"/>
                <w:szCs w:val="22"/>
              </w:rPr>
              <w:t>8</w:t>
            </w:r>
            <w:r w:rsidRPr="007178AD">
              <w:rPr>
                <w:rFonts w:eastAsia="標楷體"/>
                <w:sz w:val="22"/>
                <w:szCs w:val="22"/>
              </w:rPr>
              <w:t>,</w:t>
            </w:r>
            <w:r w:rsidRPr="007178AD">
              <w:rPr>
                <w:rFonts w:eastAsia="標楷體" w:hint="eastAsia"/>
                <w:sz w:val="22"/>
                <w:szCs w:val="22"/>
              </w:rPr>
              <w:t>409.8</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220"/>
              <w:jc w:val="right"/>
              <w:rPr>
                <w:rFonts w:eastAsiaTheme="minorEastAsia"/>
                <w:sz w:val="22"/>
                <w:szCs w:val="22"/>
              </w:rPr>
            </w:pPr>
            <w:r w:rsidRPr="007178AD">
              <w:rPr>
                <w:rFonts w:eastAsiaTheme="minorEastAsia" w:hint="eastAsia"/>
                <w:sz w:val="22"/>
                <w:szCs w:val="22"/>
              </w:rPr>
              <w:t>15.9</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4</w:t>
            </w:r>
            <w:r w:rsidRPr="007178AD">
              <w:rPr>
                <w:rFonts w:eastAsiaTheme="minorEastAsia"/>
                <w:sz w:val="22"/>
                <w:szCs w:val="22"/>
              </w:rPr>
              <w:t>,</w:t>
            </w:r>
            <w:r w:rsidRPr="007178AD">
              <w:rPr>
                <w:rFonts w:eastAsiaTheme="minorEastAsia" w:hint="eastAsia"/>
                <w:sz w:val="22"/>
                <w:szCs w:val="22"/>
              </w:rPr>
              <w:t>225.1</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2018</w:t>
            </w:r>
            <w:r w:rsidRPr="007178AD">
              <w:rPr>
                <w:rFonts w:eastAsia="標楷體"/>
                <w:sz w:val="22"/>
              </w:rPr>
              <w:t>年</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46,230.4</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12.6</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24,874.0</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9.9</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21,356.4</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15.8</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 xml:space="preserve"> 3,517.6</w:t>
            </w:r>
            <w:r w:rsidRPr="007178AD">
              <w:rPr>
                <w:rFonts w:eastAsiaTheme="minorEastAsia"/>
                <w:sz w:val="22"/>
                <w:szCs w:val="22"/>
              </w:rPr>
              <w:t xml:space="preserve"> </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2019</w:t>
            </w:r>
            <w:r w:rsidRPr="007178AD">
              <w:rPr>
                <w:rFonts w:eastAsia="標楷體" w:hint="eastAsia"/>
                <w:sz w:val="22"/>
              </w:rPr>
              <w:t>年</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4</w:t>
            </w:r>
            <w:r w:rsidRPr="007178AD">
              <w:rPr>
                <w:rFonts w:eastAsiaTheme="minorEastAsia" w:hint="eastAsia"/>
                <w:sz w:val="22"/>
                <w:szCs w:val="22"/>
              </w:rPr>
              <w:t>5</w:t>
            </w:r>
            <w:r w:rsidRPr="007178AD">
              <w:rPr>
                <w:rFonts w:eastAsiaTheme="minorEastAsia"/>
                <w:sz w:val="22"/>
                <w:szCs w:val="22"/>
              </w:rPr>
              <w:t>,</w:t>
            </w:r>
            <w:r w:rsidRPr="007178AD">
              <w:rPr>
                <w:rFonts w:eastAsiaTheme="minorEastAsia" w:hint="eastAsia"/>
                <w:sz w:val="22"/>
                <w:szCs w:val="22"/>
              </w:rPr>
              <w:t>753.0</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w:t>
            </w:r>
            <w:r w:rsidRPr="007178AD">
              <w:rPr>
                <w:rFonts w:eastAsiaTheme="minorEastAsia" w:hint="eastAsia"/>
                <w:sz w:val="22"/>
                <w:szCs w:val="22"/>
              </w:rPr>
              <w:t>1.0</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w:t>
            </w:r>
            <w:r w:rsidRPr="007178AD">
              <w:rPr>
                <w:rFonts w:eastAsiaTheme="minorEastAsia" w:hint="eastAsia"/>
                <w:sz w:val="22"/>
                <w:szCs w:val="22"/>
              </w:rPr>
              <w:t>4</w:t>
            </w:r>
            <w:r w:rsidRPr="007178AD">
              <w:rPr>
                <w:rFonts w:eastAsiaTheme="minorEastAsia"/>
                <w:sz w:val="22"/>
                <w:szCs w:val="22"/>
              </w:rPr>
              <w:t>,</w:t>
            </w:r>
            <w:r w:rsidRPr="007178AD">
              <w:rPr>
                <w:rFonts w:eastAsiaTheme="minorEastAsia" w:hint="eastAsia"/>
                <w:sz w:val="22"/>
                <w:szCs w:val="22"/>
              </w:rPr>
              <w:t>984.1</w:t>
            </w:r>
            <w:r w:rsidRPr="007178AD">
              <w:rPr>
                <w:rFonts w:eastAsiaTheme="minorEastAsia"/>
                <w:sz w:val="22"/>
                <w:szCs w:val="22"/>
              </w:rPr>
              <w:t xml:space="preserve">   </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0.5</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20</w:t>
            </w:r>
            <w:r w:rsidRPr="007178AD">
              <w:rPr>
                <w:rFonts w:eastAsiaTheme="minorEastAsia"/>
                <w:sz w:val="22"/>
                <w:szCs w:val="22"/>
              </w:rPr>
              <w:t>,</w:t>
            </w:r>
            <w:r w:rsidRPr="007178AD">
              <w:rPr>
                <w:rFonts w:eastAsiaTheme="minorEastAsia" w:hint="eastAsia"/>
                <w:sz w:val="22"/>
                <w:szCs w:val="22"/>
              </w:rPr>
              <w:t>768.9</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w:t>
            </w:r>
            <w:r w:rsidRPr="007178AD">
              <w:rPr>
                <w:rFonts w:eastAsiaTheme="minorEastAsia" w:hint="eastAsia"/>
                <w:sz w:val="22"/>
                <w:szCs w:val="22"/>
              </w:rPr>
              <w:t>2.8</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4</w:t>
            </w:r>
            <w:r w:rsidRPr="007178AD">
              <w:rPr>
                <w:rFonts w:eastAsiaTheme="minorEastAsia"/>
                <w:sz w:val="22"/>
                <w:szCs w:val="22"/>
              </w:rPr>
              <w:t>,</w:t>
            </w:r>
            <w:r w:rsidRPr="007178AD">
              <w:rPr>
                <w:rFonts w:eastAsiaTheme="minorEastAsia" w:hint="eastAsia"/>
                <w:sz w:val="22"/>
                <w:szCs w:val="22"/>
              </w:rPr>
              <w:t>215.1</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8</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3,947.6</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-3.2</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2,148.0</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-1.0</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1,799.7</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-5.6</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348.3</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9</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3,966.0</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-5.7</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2,181.2</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-3.2</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1,784.7</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-8.5</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396.5</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1</w:t>
            </w:r>
            <w:r w:rsidRPr="007178AD">
              <w:rPr>
                <w:rFonts w:eastAsia="標楷體"/>
                <w:sz w:val="22"/>
              </w:rPr>
              <w:t>0</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3,830.5</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w:t>
            </w:r>
            <w:r w:rsidRPr="007178AD">
              <w:rPr>
                <w:rFonts w:eastAsiaTheme="minorEastAsia"/>
                <w:sz w:val="22"/>
                <w:szCs w:val="22"/>
              </w:rPr>
              <w:t>3.4</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2,129.3</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w:t>
            </w:r>
            <w:r w:rsidRPr="007178AD">
              <w:rPr>
                <w:rFonts w:eastAsiaTheme="minorEastAsia"/>
                <w:sz w:val="22"/>
                <w:szCs w:val="22"/>
              </w:rPr>
              <w:t>0.9</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1,701.2</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w:t>
            </w:r>
            <w:r w:rsidRPr="007178AD">
              <w:rPr>
                <w:rFonts w:eastAsiaTheme="minorEastAsia"/>
                <w:sz w:val="22"/>
                <w:szCs w:val="22"/>
              </w:rPr>
              <w:t>6.4</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428.1</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11</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4,047.5</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-0.5</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2,217.4</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-1.1</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1,830.1</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0.3</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387.3</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12</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4,285.0</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11.3</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2,376.5</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7.6</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1,908.5</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16.3</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hint="eastAsia"/>
                <w:sz w:val="22"/>
                <w:szCs w:val="22"/>
              </w:rPr>
              <w:t>467.9</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2020</w:t>
            </w:r>
            <w:r w:rsidRPr="007178AD">
              <w:rPr>
                <w:rFonts w:eastAsia="標楷體" w:hint="eastAsia"/>
                <w:sz w:val="22"/>
              </w:rPr>
              <w:t>年</w:t>
            </w:r>
            <w:r w:rsidRPr="007178AD">
              <w:rPr>
                <w:rFonts w:eastAsia="標楷體" w:hint="eastAsia"/>
                <w:sz w:val="22"/>
              </w:rPr>
              <w:t>1~</w:t>
            </w:r>
            <w:r w:rsidRPr="007178AD">
              <w:rPr>
                <w:rFonts w:eastAsia="標楷體"/>
                <w:sz w:val="22"/>
              </w:rPr>
              <w:t>8</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 xml:space="preserve">28,542.2 </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w:t>
            </w:r>
            <w:r w:rsidRPr="007178AD">
              <w:rPr>
                <w:rFonts w:eastAsiaTheme="minorEastAsia"/>
                <w:sz w:val="22"/>
                <w:szCs w:val="22"/>
              </w:rPr>
              <w:t>3.6</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15,716.4</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sz w:val="22"/>
                <w:szCs w:val="22"/>
              </w:rPr>
              <w:t>-2.3</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12,825.8</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-5.2</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2,890.6</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1</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proofErr w:type="gramStart"/>
            <w:r w:rsidRPr="007178AD">
              <w:rPr>
                <w:rFonts w:eastAsiaTheme="minorEastAsia" w:hint="eastAsia"/>
                <w:sz w:val="22"/>
                <w:szCs w:val="22"/>
              </w:rPr>
              <w:t>—</w:t>
            </w:r>
            <w:proofErr w:type="gramEnd"/>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proofErr w:type="gramStart"/>
            <w:r w:rsidRPr="007178AD">
              <w:rPr>
                <w:rFonts w:eastAsiaTheme="minorEastAsia" w:hint="eastAsia"/>
                <w:sz w:val="22"/>
                <w:szCs w:val="22"/>
              </w:rPr>
              <w:t>—</w:t>
            </w:r>
            <w:proofErr w:type="gramEnd"/>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proofErr w:type="gramStart"/>
            <w:r w:rsidRPr="007178AD">
              <w:rPr>
                <w:rFonts w:eastAsiaTheme="minorEastAsia" w:hint="eastAsia"/>
                <w:sz w:val="22"/>
                <w:szCs w:val="22"/>
              </w:rPr>
              <w:t>—</w:t>
            </w:r>
            <w:proofErr w:type="gramEnd"/>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2</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proofErr w:type="gramStart"/>
            <w:r w:rsidRPr="007178AD">
              <w:rPr>
                <w:rFonts w:eastAsiaTheme="minorEastAsia" w:hint="eastAsia"/>
                <w:sz w:val="22"/>
                <w:szCs w:val="22"/>
              </w:rPr>
              <w:t>—</w:t>
            </w:r>
            <w:proofErr w:type="gramEnd"/>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proofErr w:type="gramStart"/>
            <w:r w:rsidRPr="007178AD">
              <w:rPr>
                <w:rFonts w:eastAsiaTheme="minorEastAsia" w:hint="eastAsia"/>
                <w:sz w:val="22"/>
                <w:szCs w:val="22"/>
              </w:rPr>
              <w:t>—</w:t>
            </w:r>
            <w:proofErr w:type="gramEnd"/>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proofErr w:type="gramStart"/>
            <w:r w:rsidRPr="007178AD">
              <w:rPr>
                <w:rFonts w:eastAsiaTheme="minorEastAsia" w:hint="eastAsia"/>
                <w:sz w:val="22"/>
                <w:szCs w:val="22"/>
              </w:rPr>
              <w:t>—</w:t>
            </w:r>
            <w:proofErr w:type="gramEnd"/>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proofErr w:type="gramStart"/>
            <w:r w:rsidRPr="007178AD">
              <w:rPr>
                <w:rFonts w:eastAsiaTheme="minorEastAsia" w:hint="eastAsia"/>
                <w:sz w:val="22"/>
                <w:szCs w:val="22"/>
              </w:rPr>
              <w:t>—</w:t>
            </w:r>
            <w:proofErr w:type="gramEnd"/>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3</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3,504.0</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-4.0</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1,851.5</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-6.6</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ab/>
              <w:t>1,652.5</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-0.9</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199.0</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4</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3,552.2</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hint="eastAsia"/>
                <w:sz w:val="22"/>
                <w:szCs w:val="22"/>
              </w:rPr>
              <w:t>-5.0</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2,002.8</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hint="eastAsia"/>
                <w:sz w:val="22"/>
                <w:szCs w:val="22"/>
              </w:rPr>
              <w:t>3.5</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1,549.4</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w:t>
            </w:r>
            <w:r w:rsidRPr="007178AD">
              <w:rPr>
                <w:rFonts w:eastAsiaTheme="minorEastAsia"/>
                <w:sz w:val="22"/>
                <w:szCs w:val="22"/>
              </w:rPr>
              <w:t>14.2</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453.4</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5</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3,507.0</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-9.3</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2,068.1</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sz w:val="22"/>
                <w:szCs w:val="22"/>
              </w:rPr>
              <w:t>-3.3</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1,438.9</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-16.7</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629.3</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6</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3,807.3</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1.5</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2,135.7</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sz w:val="22"/>
                <w:szCs w:val="22"/>
              </w:rPr>
              <w:t>0.5</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1,671.5</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hint="eastAsia"/>
                <w:sz w:val="22"/>
                <w:szCs w:val="22"/>
              </w:rPr>
              <w:t>2.7</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464.2</w:t>
            </w:r>
          </w:p>
        </w:tc>
      </w:tr>
      <w:tr w:rsidR="007178AD" w:rsidRPr="007178AD" w:rsidTr="00B019E7">
        <w:trPr>
          <w:gridBefore w:val="1"/>
          <w:wBefore w:w="6" w:type="dxa"/>
          <w:cantSplit/>
          <w:trHeight w:hRule="exact" w:val="306"/>
        </w:trPr>
        <w:tc>
          <w:tcPr>
            <w:tcW w:w="1532" w:type="dxa"/>
            <w:tcBorders>
              <w:top w:val="nil"/>
              <w:left w:val="nil"/>
              <w:bottom w:val="nil"/>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7</w:t>
            </w:r>
            <w:r w:rsidRPr="007178AD">
              <w:rPr>
                <w:rFonts w:eastAsia="標楷體" w:hint="eastAsia"/>
                <w:sz w:val="22"/>
              </w:rPr>
              <w:t>月</w:t>
            </w:r>
          </w:p>
        </w:tc>
        <w:tc>
          <w:tcPr>
            <w:tcW w:w="1219" w:type="dxa"/>
            <w:tcBorders>
              <w:top w:val="nil"/>
              <w:left w:val="single" w:sz="4" w:space="0" w:color="auto"/>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4,129.3</w:t>
            </w:r>
          </w:p>
        </w:tc>
        <w:tc>
          <w:tcPr>
            <w:tcW w:w="784"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3.4</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2,376.3</w:t>
            </w:r>
          </w:p>
        </w:tc>
        <w:tc>
          <w:tcPr>
            <w:tcW w:w="839" w:type="dxa"/>
            <w:tcBorders>
              <w:top w:val="nil"/>
              <w:left w:val="nil"/>
              <w:bottom w:val="nil"/>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sz w:val="22"/>
                <w:szCs w:val="22"/>
              </w:rPr>
              <w:t>7.2</w:t>
            </w:r>
          </w:p>
        </w:tc>
        <w:tc>
          <w:tcPr>
            <w:tcW w:w="96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ab/>
              <w:t>1,753.0</w:t>
            </w:r>
          </w:p>
        </w:tc>
        <w:tc>
          <w:tcPr>
            <w:tcW w:w="896" w:type="dxa"/>
            <w:tcBorders>
              <w:top w:val="nil"/>
              <w:left w:val="nil"/>
              <w:bottom w:val="nil"/>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-1.4</w:t>
            </w:r>
          </w:p>
        </w:tc>
        <w:tc>
          <w:tcPr>
            <w:tcW w:w="1313" w:type="dxa"/>
            <w:tcBorders>
              <w:top w:val="nil"/>
              <w:left w:val="nil"/>
              <w:bottom w:val="nil"/>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623.3</w:t>
            </w:r>
          </w:p>
        </w:tc>
      </w:tr>
      <w:tr w:rsidR="007178AD" w:rsidRPr="007178AD" w:rsidTr="00B019E7">
        <w:trPr>
          <w:gridBefore w:val="1"/>
          <w:wBefore w:w="6" w:type="dxa"/>
          <w:cantSplit/>
          <w:trHeight w:hRule="exact" w:val="306"/>
        </w:trPr>
        <w:tc>
          <w:tcPr>
            <w:tcW w:w="1532" w:type="dxa"/>
            <w:tcBorders>
              <w:top w:val="nil"/>
              <w:left w:val="nil"/>
              <w:bottom w:val="single" w:sz="4" w:space="0" w:color="auto"/>
              <w:right w:val="single" w:sz="4" w:space="0" w:color="auto"/>
            </w:tcBorders>
            <w:vAlign w:val="center"/>
          </w:tcPr>
          <w:p w:rsidR="007178AD" w:rsidRPr="007178AD" w:rsidRDefault="007178AD" w:rsidP="007178AD">
            <w:pPr>
              <w:snapToGrid w:val="0"/>
              <w:spacing w:line="230" w:lineRule="exact"/>
              <w:ind w:left="-113" w:right="-113"/>
              <w:jc w:val="center"/>
              <w:rPr>
                <w:rFonts w:eastAsia="標楷體"/>
                <w:sz w:val="22"/>
              </w:rPr>
            </w:pPr>
            <w:r w:rsidRPr="007178AD">
              <w:rPr>
                <w:rFonts w:eastAsia="標楷體" w:hint="eastAsia"/>
                <w:sz w:val="22"/>
              </w:rPr>
              <w:t>8</w:t>
            </w:r>
            <w:r w:rsidRPr="007178AD">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4,115.9</w:t>
            </w:r>
          </w:p>
        </w:tc>
        <w:tc>
          <w:tcPr>
            <w:tcW w:w="784"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Chars="50" w:right="120"/>
              <w:jc w:val="center"/>
              <w:rPr>
                <w:rFonts w:eastAsiaTheme="minorEastAsia"/>
                <w:sz w:val="22"/>
                <w:szCs w:val="22"/>
              </w:rPr>
            </w:pPr>
            <w:r w:rsidRPr="007178AD">
              <w:rPr>
                <w:rFonts w:eastAsiaTheme="minorEastAsia"/>
                <w:sz w:val="22"/>
                <w:szCs w:val="22"/>
              </w:rPr>
              <w:t>4.2</w:t>
            </w:r>
          </w:p>
        </w:tc>
        <w:tc>
          <w:tcPr>
            <w:tcW w:w="966"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2,352.6</w:t>
            </w:r>
          </w:p>
        </w:tc>
        <w:tc>
          <w:tcPr>
            <w:tcW w:w="839"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Chars="50" w:right="120"/>
              <w:jc w:val="right"/>
              <w:rPr>
                <w:rFonts w:eastAsiaTheme="minorEastAsia"/>
                <w:sz w:val="22"/>
                <w:szCs w:val="22"/>
              </w:rPr>
            </w:pPr>
            <w:r w:rsidRPr="007178AD">
              <w:rPr>
                <w:rFonts w:eastAsiaTheme="minorEastAsia"/>
                <w:sz w:val="22"/>
                <w:szCs w:val="22"/>
              </w:rPr>
              <w:t>9.5</w:t>
            </w:r>
          </w:p>
        </w:tc>
        <w:tc>
          <w:tcPr>
            <w:tcW w:w="966"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1,763.3</w:t>
            </w:r>
          </w:p>
        </w:tc>
        <w:tc>
          <w:tcPr>
            <w:tcW w:w="896"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113"/>
              <w:jc w:val="center"/>
              <w:rPr>
                <w:rFonts w:eastAsiaTheme="minorEastAsia"/>
                <w:sz w:val="22"/>
                <w:szCs w:val="22"/>
              </w:rPr>
            </w:pPr>
            <w:r w:rsidRPr="007178AD">
              <w:rPr>
                <w:rFonts w:eastAsiaTheme="minorEastAsia"/>
                <w:sz w:val="22"/>
                <w:szCs w:val="22"/>
              </w:rPr>
              <w:t>-2.1</w:t>
            </w:r>
          </w:p>
        </w:tc>
        <w:tc>
          <w:tcPr>
            <w:tcW w:w="1313" w:type="dxa"/>
            <w:tcBorders>
              <w:top w:val="nil"/>
              <w:left w:val="nil"/>
              <w:bottom w:val="single" w:sz="4" w:space="0" w:color="auto"/>
              <w:right w:val="nil"/>
            </w:tcBorders>
            <w:vAlign w:val="center"/>
          </w:tcPr>
          <w:p w:rsidR="007178AD" w:rsidRPr="007178AD" w:rsidRDefault="007178AD" w:rsidP="007178AD">
            <w:pPr>
              <w:snapToGrid w:val="0"/>
              <w:spacing w:line="230" w:lineRule="exact"/>
              <w:ind w:left="-113" w:rightChars="150" w:right="360"/>
              <w:jc w:val="right"/>
              <w:rPr>
                <w:rFonts w:eastAsiaTheme="minorEastAsia"/>
                <w:sz w:val="22"/>
                <w:szCs w:val="22"/>
              </w:rPr>
            </w:pPr>
            <w:r w:rsidRPr="007178AD">
              <w:rPr>
                <w:rFonts w:eastAsiaTheme="minorEastAsia"/>
                <w:sz w:val="22"/>
                <w:szCs w:val="22"/>
              </w:rPr>
              <w:t>589.3</w:t>
            </w:r>
          </w:p>
        </w:tc>
      </w:tr>
    </w:tbl>
    <w:p w:rsidR="007178AD" w:rsidRDefault="007178AD" w:rsidP="00690D26">
      <w:pPr>
        <w:spacing w:line="360" w:lineRule="exact"/>
        <w:ind w:leftChars="177" w:left="425" w:firstLineChars="64" w:firstLine="141"/>
        <w:rPr>
          <w:rFonts w:eastAsia="標楷體" w:hAnsi="標楷體"/>
          <w:sz w:val="22"/>
        </w:rPr>
      </w:pPr>
      <w:r w:rsidRPr="007178AD">
        <w:rPr>
          <w:rFonts w:eastAsia="標楷體" w:hint="eastAsia"/>
          <w:sz w:val="22"/>
        </w:rPr>
        <w:t>資料來源：中國大陸海關總署</w:t>
      </w:r>
      <w:r w:rsidRPr="007178AD">
        <w:rPr>
          <w:rFonts w:eastAsia="標楷體" w:hAnsi="標楷體" w:hint="eastAsia"/>
          <w:sz w:val="22"/>
        </w:rPr>
        <w:t>。</w:t>
      </w:r>
      <w:bookmarkEnd w:id="152"/>
      <w:bookmarkEnd w:id="153"/>
      <w:bookmarkEnd w:id="154"/>
    </w:p>
    <w:p w:rsidR="00D144E2" w:rsidRDefault="00D144E2">
      <w:pPr>
        <w:widowControl/>
        <w:rPr>
          <w:rFonts w:eastAsia="標楷體" w:hAnsi="標楷體"/>
          <w:sz w:val="22"/>
        </w:rPr>
      </w:pPr>
      <w:r>
        <w:rPr>
          <w:rFonts w:eastAsia="標楷體" w:hAnsi="標楷體"/>
          <w:sz w:val="22"/>
        </w:rPr>
        <w:br w:type="page"/>
      </w:r>
    </w:p>
    <w:p w:rsidR="00D144E2" w:rsidRPr="00127454" w:rsidRDefault="00D144E2" w:rsidP="00D144E2">
      <w:pPr>
        <w:keepNext/>
        <w:adjustRightInd w:val="0"/>
        <w:snapToGrid w:val="0"/>
        <w:spacing w:line="300" w:lineRule="auto"/>
        <w:outlineLvl w:val="1"/>
        <w:rPr>
          <w:rFonts w:eastAsia="標楷體"/>
          <w:b/>
          <w:bCs/>
          <w:sz w:val="40"/>
          <w:szCs w:val="36"/>
        </w:rPr>
      </w:pPr>
      <w:bookmarkStart w:id="155" w:name="_Toc391906421"/>
      <w:bookmarkStart w:id="156" w:name="_Toc415126226"/>
      <w:bookmarkStart w:id="157" w:name="_Toc52011572"/>
      <w:bookmarkStart w:id="158" w:name="_Toc337122140"/>
      <w:r w:rsidRPr="00B406B2">
        <w:rPr>
          <w:noProof/>
        </w:rPr>
        <w:lastRenderedPageBreak/>
        <w:drawing>
          <wp:anchor distT="0" distB="0" distL="114300" distR="114300" simplePos="0" relativeHeight="253318656" behindDoc="0" locked="0" layoutInCell="1" allowOverlap="1" wp14:anchorId="6793ADFC" wp14:editId="278689A5">
            <wp:simplePos x="0" y="0"/>
            <wp:positionH relativeFrom="column">
              <wp:posOffset>2701290</wp:posOffset>
            </wp:positionH>
            <wp:positionV relativeFrom="paragraph">
              <wp:posOffset>-306705</wp:posOffset>
            </wp:positionV>
            <wp:extent cx="3800475" cy="2872740"/>
            <wp:effectExtent l="0" t="0" r="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047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rFonts w:eastAsia="標楷體"/>
          <w:b/>
          <w:bCs/>
          <w:sz w:val="40"/>
          <w:szCs w:val="36"/>
        </w:rPr>
        <w:t>四、兩岸經貿</w:t>
      </w:r>
      <w:bookmarkEnd w:id="155"/>
      <w:bookmarkEnd w:id="156"/>
      <w:bookmarkEnd w:id="157"/>
    </w:p>
    <w:p w:rsidR="00D144E2" w:rsidRPr="00127454" w:rsidRDefault="00D144E2" w:rsidP="00D144E2">
      <w:pPr>
        <w:keepNext/>
        <w:adjustRightInd w:val="0"/>
        <w:snapToGrid w:val="0"/>
        <w:spacing w:line="300" w:lineRule="auto"/>
        <w:outlineLvl w:val="1"/>
        <w:rPr>
          <w:rFonts w:eastAsia="標楷體"/>
          <w:b/>
          <w:bCs/>
          <w:sz w:val="40"/>
          <w:szCs w:val="36"/>
        </w:rPr>
      </w:pPr>
      <w:bookmarkStart w:id="159" w:name="_Toc391906422"/>
      <w:bookmarkStart w:id="160" w:name="_Toc415126227"/>
      <w:bookmarkStart w:id="161" w:name="_Toc52011573"/>
      <w:r w:rsidRPr="00127454">
        <w:rPr>
          <w:rFonts w:eastAsia="標楷體"/>
          <w:b/>
          <w:bCs/>
          <w:sz w:val="40"/>
          <w:szCs w:val="36"/>
        </w:rPr>
        <w:t>（一）兩岸投資</w:t>
      </w:r>
      <w:bookmarkEnd w:id="159"/>
      <w:bookmarkEnd w:id="160"/>
      <w:bookmarkEnd w:id="161"/>
    </w:p>
    <w:p w:rsidR="00D144E2" w:rsidRPr="00127454" w:rsidRDefault="00D144E2" w:rsidP="00D144E2">
      <w:pPr>
        <w:widowControl/>
        <w:snapToGrid w:val="0"/>
        <w:spacing w:line="276" w:lineRule="auto"/>
        <w:ind w:right="-142"/>
        <w:jc w:val="both"/>
        <w:rPr>
          <w:rFonts w:eastAsia="標楷體"/>
          <w:b/>
          <w:bCs/>
          <w:kern w:val="0"/>
          <w:sz w:val="32"/>
          <w:szCs w:val="20"/>
        </w:rPr>
      </w:pPr>
      <w:r w:rsidRPr="00127454">
        <w:rPr>
          <w:rFonts w:eastAsia="標楷體"/>
          <w:b/>
          <w:bCs/>
          <w:kern w:val="0"/>
          <w:sz w:val="32"/>
          <w:szCs w:val="20"/>
        </w:rPr>
        <w:t>１、我對中國大陸投資</w:t>
      </w:r>
    </w:p>
    <w:p w:rsidR="00D144E2" w:rsidRPr="00127454" w:rsidRDefault="00D144E2" w:rsidP="00D144E2">
      <w:pPr>
        <w:snapToGrid w:val="0"/>
        <w:ind w:leftChars="100" w:left="520" w:hangingChars="100" w:hanging="280"/>
        <w:jc w:val="both"/>
        <w:rPr>
          <w:rFonts w:eastAsia="標楷體"/>
          <w:sz w:val="28"/>
          <w:szCs w:val="16"/>
        </w:rPr>
      </w:pPr>
      <w:r w:rsidRPr="00127454">
        <w:rPr>
          <w:rFonts w:eastAsia="標楷體"/>
          <w:sz w:val="28"/>
          <w:szCs w:val="16"/>
        </w:rPr>
        <w:t>－</w:t>
      </w:r>
      <w:r>
        <w:rPr>
          <w:rFonts w:eastAsia="標楷體" w:hint="eastAsia"/>
          <w:sz w:val="28"/>
          <w:szCs w:val="16"/>
        </w:rPr>
        <w:t>2020</w:t>
      </w:r>
      <w:r w:rsidRPr="00D22BE1">
        <w:rPr>
          <w:rFonts w:eastAsia="標楷體" w:hint="eastAsia"/>
          <w:sz w:val="28"/>
          <w:szCs w:val="16"/>
        </w:rPr>
        <w:t>年</w:t>
      </w:r>
      <w:r>
        <w:rPr>
          <w:rFonts w:eastAsia="標楷體" w:hint="eastAsia"/>
          <w:sz w:val="28"/>
          <w:szCs w:val="16"/>
        </w:rPr>
        <w:t>8</w:t>
      </w:r>
      <w:r w:rsidRPr="002F2B20">
        <w:rPr>
          <w:rFonts w:eastAsia="標楷體" w:hint="eastAsia"/>
          <w:sz w:val="28"/>
          <w:szCs w:val="16"/>
        </w:rPr>
        <w:t>月我對中國大陸投資件數為</w:t>
      </w:r>
      <w:r>
        <w:rPr>
          <w:rFonts w:eastAsia="標楷體" w:hint="eastAsia"/>
          <w:sz w:val="28"/>
          <w:szCs w:val="16"/>
        </w:rPr>
        <w:t>29</w:t>
      </w:r>
      <w:r w:rsidRPr="002F2B20">
        <w:rPr>
          <w:rFonts w:eastAsia="標楷體" w:hint="eastAsia"/>
          <w:sz w:val="28"/>
          <w:szCs w:val="16"/>
        </w:rPr>
        <w:t>件，金額為</w:t>
      </w:r>
      <w:r>
        <w:rPr>
          <w:rFonts w:eastAsia="標楷體" w:hint="eastAsia"/>
          <w:sz w:val="28"/>
          <w:szCs w:val="16"/>
        </w:rPr>
        <w:t>3.2</w:t>
      </w:r>
      <w:r w:rsidRPr="002F2B20">
        <w:rPr>
          <w:rFonts w:eastAsia="標楷體" w:hint="eastAsia"/>
          <w:sz w:val="28"/>
          <w:szCs w:val="16"/>
        </w:rPr>
        <w:t>億美元。累計</w:t>
      </w:r>
      <w:r w:rsidRPr="002F2B20">
        <w:rPr>
          <w:rFonts w:eastAsia="標楷體" w:hint="eastAsia"/>
          <w:sz w:val="28"/>
          <w:szCs w:val="16"/>
        </w:rPr>
        <w:t>19</w:t>
      </w:r>
      <w:r w:rsidRPr="00D22BE1">
        <w:rPr>
          <w:rFonts w:eastAsia="標楷體" w:hint="eastAsia"/>
          <w:sz w:val="28"/>
          <w:szCs w:val="16"/>
        </w:rPr>
        <w:t>91</w:t>
      </w:r>
      <w:r w:rsidRPr="00D22BE1">
        <w:rPr>
          <w:rFonts w:eastAsia="標楷體" w:hint="eastAsia"/>
          <w:sz w:val="28"/>
          <w:szCs w:val="16"/>
        </w:rPr>
        <w:t>年至</w:t>
      </w:r>
      <w:r w:rsidRPr="00D22BE1">
        <w:rPr>
          <w:rFonts w:eastAsia="標楷體" w:hint="eastAsia"/>
          <w:sz w:val="28"/>
          <w:szCs w:val="16"/>
        </w:rPr>
        <w:t>20</w:t>
      </w:r>
      <w:r>
        <w:rPr>
          <w:rFonts w:eastAsia="標楷體" w:hint="eastAsia"/>
          <w:sz w:val="28"/>
          <w:szCs w:val="16"/>
        </w:rPr>
        <w:t>20</w:t>
      </w:r>
      <w:r w:rsidRPr="00D22BE1">
        <w:rPr>
          <w:rFonts w:eastAsia="標楷體" w:hint="eastAsia"/>
          <w:sz w:val="28"/>
          <w:szCs w:val="16"/>
        </w:rPr>
        <w:t>年</w:t>
      </w:r>
      <w:r>
        <w:rPr>
          <w:rFonts w:eastAsia="標楷體" w:hint="eastAsia"/>
          <w:sz w:val="28"/>
          <w:szCs w:val="16"/>
        </w:rPr>
        <w:t>8</w:t>
      </w:r>
      <w:r>
        <w:rPr>
          <w:rFonts w:eastAsia="標楷體" w:hint="eastAsia"/>
          <w:sz w:val="28"/>
          <w:szCs w:val="16"/>
        </w:rPr>
        <w:t>月</w:t>
      </w:r>
      <w:r w:rsidRPr="00D22BE1">
        <w:rPr>
          <w:rFonts w:eastAsia="標楷體" w:hint="eastAsia"/>
          <w:sz w:val="28"/>
          <w:szCs w:val="16"/>
        </w:rPr>
        <w:t>底，</w:t>
      </w:r>
      <w:proofErr w:type="gramStart"/>
      <w:r w:rsidRPr="00D22BE1">
        <w:rPr>
          <w:rFonts w:eastAsia="標楷體" w:hint="eastAsia"/>
          <w:sz w:val="28"/>
          <w:szCs w:val="16"/>
        </w:rPr>
        <w:t>臺</w:t>
      </w:r>
      <w:proofErr w:type="gramEnd"/>
      <w:r w:rsidRPr="00D22BE1">
        <w:rPr>
          <w:rFonts w:eastAsia="標楷體" w:hint="eastAsia"/>
          <w:sz w:val="28"/>
          <w:szCs w:val="16"/>
        </w:rPr>
        <w:t>商赴中國大陸投資共計</w:t>
      </w:r>
      <w:r w:rsidRPr="002F2B20">
        <w:rPr>
          <w:rFonts w:eastAsia="標楷體" w:hint="eastAsia"/>
          <w:sz w:val="28"/>
          <w:szCs w:val="16"/>
        </w:rPr>
        <w:t>1,</w:t>
      </w:r>
      <w:r>
        <w:rPr>
          <w:rFonts w:eastAsia="標楷體" w:hint="eastAsia"/>
          <w:sz w:val="28"/>
          <w:szCs w:val="16"/>
        </w:rPr>
        <w:t>903.8</w:t>
      </w:r>
      <w:r w:rsidRPr="00D22BE1">
        <w:rPr>
          <w:rFonts w:eastAsia="標楷體" w:hint="eastAsia"/>
          <w:sz w:val="28"/>
          <w:szCs w:val="16"/>
        </w:rPr>
        <w:t>億美元。</w:t>
      </w:r>
      <w:r>
        <w:rPr>
          <w:rFonts w:eastAsia="標楷體" w:hint="eastAsia"/>
          <w:sz w:val="28"/>
          <w:szCs w:val="16"/>
        </w:rPr>
        <w:t>(</w:t>
      </w:r>
      <w:proofErr w:type="gramStart"/>
      <w:r w:rsidRPr="00127454">
        <w:rPr>
          <w:rFonts w:eastAsia="標楷體" w:hint="eastAsia"/>
          <w:sz w:val="28"/>
          <w:szCs w:val="16"/>
        </w:rPr>
        <w:t>以上件</w:t>
      </w:r>
      <w:proofErr w:type="gramEnd"/>
      <w:r w:rsidRPr="00127454">
        <w:rPr>
          <w:rFonts w:eastAsia="標楷體" w:hint="eastAsia"/>
          <w:sz w:val="28"/>
          <w:szCs w:val="16"/>
        </w:rPr>
        <w:t>數及</w:t>
      </w:r>
      <w:proofErr w:type="gramStart"/>
      <w:r w:rsidRPr="00127454">
        <w:rPr>
          <w:rFonts w:eastAsia="標楷體" w:hint="eastAsia"/>
          <w:sz w:val="28"/>
          <w:szCs w:val="16"/>
        </w:rPr>
        <w:t>金額均含經</w:t>
      </w:r>
      <w:proofErr w:type="gramEnd"/>
      <w:r w:rsidRPr="00127454">
        <w:rPr>
          <w:rFonts w:eastAsia="標楷體" w:hint="eastAsia"/>
          <w:sz w:val="28"/>
          <w:szCs w:val="16"/>
        </w:rPr>
        <w:t>核准補辦案件</w:t>
      </w:r>
      <w:r>
        <w:rPr>
          <w:rFonts w:eastAsia="標楷體" w:hint="eastAsia"/>
          <w:sz w:val="28"/>
          <w:szCs w:val="16"/>
        </w:rPr>
        <w:t>)</w:t>
      </w:r>
    </w:p>
    <w:p w:rsidR="00D144E2" w:rsidRPr="00127454" w:rsidRDefault="00D144E2" w:rsidP="00D144E2">
      <w:pPr>
        <w:snapToGrid w:val="0"/>
        <w:spacing w:beforeLines="50" w:before="180" w:line="320" w:lineRule="exact"/>
        <w:ind w:right="-573"/>
        <w:jc w:val="center"/>
        <w:rPr>
          <w:rFonts w:eastAsia="標楷體"/>
          <w:b/>
          <w:bCs/>
          <w:sz w:val="28"/>
        </w:rPr>
      </w:pPr>
      <w:r w:rsidRPr="00127454">
        <w:rPr>
          <w:rFonts w:eastAsia="標楷體"/>
          <w:b/>
          <w:bCs/>
          <w:sz w:val="28"/>
        </w:rPr>
        <w:t>表</w:t>
      </w:r>
      <w:r w:rsidRPr="00127454">
        <w:rPr>
          <w:rFonts w:eastAsia="標楷體"/>
          <w:b/>
          <w:bCs/>
          <w:sz w:val="28"/>
        </w:rPr>
        <w:t xml:space="preserve">4-1  </w:t>
      </w:r>
      <w:proofErr w:type="gramStart"/>
      <w:r w:rsidRPr="00127454">
        <w:rPr>
          <w:rFonts w:eastAsia="標楷體" w:hint="eastAsia"/>
          <w:b/>
          <w:bCs/>
          <w:sz w:val="28"/>
        </w:rPr>
        <w:t>臺</w:t>
      </w:r>
      <w:proofErr w:type="gramEnd"/>
      <w:r w:rsidRPr="001274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D144E2" w:rsidRPr="006A60DF" w:rsidTr="00B019E7">
        <w:trPr>
          <w:cantSplit/>
          <w:trHeight w:val="691"/>
        </w:trPr>
        <w:tc>
          <w:tcPr>
            <w:tcW w:w="1610" w:type="dxa"/>
            <w:tcBorders>
              <w:left w:val="nil"/>
            </w:tcBorders>
            <w:vAlign w:val="center"/>
          </w:tcPr>
          <w:p w:rsidR="00D144E2" w:rsidRPr="006A60DF" w:rsidRDefault="00D144E2" w:rsidP="00B019E7">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D144E2" w:rsidRPr="00A90233" w:rsidRDefault="00D144E2" w:rsidP="00B019E7">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D144E2" w:rsidRPr="00A90233" w:rsidRDefault="00D144E2" w:rsidP="00B019E7">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D144E2" w:rsidRPr="00A90233" w:rsidRDefault="00D144E2" w:rsidP="00B019E7">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745" w:type="dxa"/>
            <w:tcBorders>
              <w:right w:val="nil"/>
            </w:tcBorders>
            <w:vAlign w:val="center"/>
          </w:tcPr>
          <w:p w:rsidR="00D144E2" w:rsidRPr="006A60DF" w:rsidRDefault="00D144E2" w:rsidP="00B019E7">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D144E2" w:rsidRPr="00127454" w:rsidTr="00B019E7">
        <w:trPr>
          <w:trHeight w:val="356"/>
        </w:trPr>
        <w:tc>
          <w:tcPr>
            <w:tcW w:w="1610" w:type="dxa"/>
            <w:tcBorders>
              <w:top w:val="nil"/>
              <w:left w:val="nil"/>
              <w:bottom w:val="nil"/>
            </w:tcBorders>
            <w:vAlign w:val="center"/>
          </w:tcPr>
          <w:p w:rsidR="00D144E2" w:rsidRPr="00127454" w:rsidRDefault="00D144E2" w:rsidP="00B019E7">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D144E2" w:rsidRPr="00127454" w:rsidRDefault="00D144E2" w:rsidP="00B019E7">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D144E2" w:rsidRPr="00127454" w:rsidRDefault="00D144E2" w:rsidP="00B019E7">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D144E2" w:rsidRPr="00127454"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D144E2" w:rsidRPr="00B9488F" w:rsidRDefault="00D144E2" w:rsidP="00B019E7">
            <w:pPr>
              <w:adjustRightInd w:val="0"/>
              <w:snapToGrid w:val="0"/>
              <w:spacing w:line="240" w:lineRule="exact"/>
              <w:jc w:val="center"/>
              <w:rPr>
                <w:rFonts w:eastAsia="標楷體"/>
                <w:sz w:val="22"/>
                <w:szCs w:val="22"/>
              </w:rPr>
            </w:pPr>
            <w:r w:rsidRPr="00B9488F">
              <w:rPr>
                <w:rFonts w:eastAsia="標楷體"/>
                <w:sz w:val="22"/>
                <w:szCs w:val="22"/>
              </w:rPr>
              <w:t>2,568.0</w:t>
            </w:r>
          </w:p>
        </w:tc>
      </w:tr>
      <w:tr w:rsidR="00D144E2" w:rsidRPr="00127454" w:rsidTr="00B019E7">
        <w:trPr>
          <w:trHeight w:val="356"/>
        </w:trPr>
        <w:tc>
          <w:tcPr>
            <w:tcW w:w="1610" w:type="dxa"/>
            <w:tcBorders>
              <w:top w:val="nil"/>
              <w:left w:val="nil"/>
              <w:bottom w:val="nil"/>
            </w:tcBorders>
            <w:vAlign w:val="center"/>
          </w:tcPr>
          <w:p w:rsidR="00D144E2" w:rsidRPr="00127454" w:rsidRDefault="00D144E2" w:rsidP="00B019E7">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D144E2" w:rsidRPr="00127454" w:rsidRDefault="00D144E2" w:rsidP="00B019E7">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D144E2" w:rsidRPr="00127454" w:rsidRDefault="00D144E2" w:rsidP="00B019E7">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D144E2" w:rsidRPr="00127454"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D144E2" w:rsidRPr="00B9488F" w:rsidRDefault="00D144E2" w:rsidP="00B019E7">
            <w:pPr>
              <w:adjustRightInd w:val="0"/>
              <w:snapToGrid w:val="0"/>
              <w:spacing w:line="240" w:lineRule="exact"/>
              <w:jc w:val="center"/>
              <w:rPr>
                <w:rFonts w:eastAsia="標楷體"/>
                <w:sz w:val="22"/>
                <w:szCs w:val="22"/>
              </w:rPr>
            </w:pPr>
            <w:r w:rsidRPr="00B9488F">
              <w:rPr>
                <w:rFonts w:eastAsia="標楷體"/>
                <w:sz w:val="22"/>
                <w:szCs w:val="22"/>
              </w:rPr>
              <w:t>2,994.0</w:t>
            </w:r>
          </w:p>
        </w:tc>
      </w:tr>
      <w:tr w:rsidR="00D144E2" w:rsidRPr="00127454" w:rsidTr="00B019E7">
        <w:trPr>
          <w:trHeight w:val="356"/>
        </w:trPr>
        <w:tc>
          <w:tcPr>
            <w:tcW w:w="1610" w:type="dxa"/>
            <w:tcBorders>
              <w:top w:val="nil"/>
              <w:left w:val="nil"/>
              <w:bottom w:val="nil"/>
            </w:tcBorders>
            <w:vAlign w:val="center"/>
          </w:tcPr>
          <w:p w:rsidR="00D144E2" w:rsidRPr="00127454" w:rsidRDefault="00D144E2" w:rsidP="00B019E7">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D144E2" w:rsidRPr="00B44A4F" w:rsidRDefault="00D144E2" w:rsidP="00B019E7">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D144E2" w:rsidRPr="00B44A4F" w:rsidRDefault="00D144E2" w:rsidP="00B019E7">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D144E2" w:rsidRPr="00B44A4F"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D144E2" w:rsidRPr="00B9488F" w:rsidRDefault="00D144E2" w:rsidP="00B019E7">
            <w:pPr>
              <w:adjustRightInd w:val="0"/>
              <w:snapToGrid w:val="0"/>
              <w:spacing w:line="240" w:lineRule="exact"/>
              <w:jc w:val="center"/>
              <w:rPr>
                <w:rFonts w:eastAsia="標楷體"/>
                <w:sz w:val="22"/>
                <w:szCs w:val="22"/>
              </w:rPr>
            </w:pPr>
            <w:r w:rsidRPr="00B9488F">
              <w:rPr>
                <w:rFonts w:eastAsia="標楷體"/>
                <w:sz w:val="22"/>
                <w:szCs w:val="22"/>
              </w:rPr>
              <w:t>1,594.6</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D144E2" w:rsidRPr="000C47E7" w:rsidRDefault="00D144E2" w:rsidP="00B019E7">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Pr>
                <w:rFonts w:eastAsia="標楷體" w:hint="eastAsia"/>
                <w:sz w:val="22"/>
              </w:rPr>
              <w:t>610</w:t>
            </w:r>
          </w:p>
        </w:tc>
        <w:tc>
          <w:tcPr>
            <w:tcW w:w="1796"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Pr>
                <w:rFonts w:eastAsia="標楷體" w:hint="eastAsia"/>
                <w:sz w:val="22"/>
              </w:rPr>
              <w:t>41.7</w:t>
            </w:r>
          </w:p>
        </w:tc>
        <w:tc>
          <w:tcPr>
            <w:tcW w:w="1649" w:type="dxa"/>
            <w:tcBorders>
              <w:top w:val="nil"/>
              <w:left w:val="nil"/>
              <w:bottom w:val="nil"/>
              <w:right w:val="nil"/>
            </w:tcBorders>
            <w:vAlign w:val="center"/>
          </w:tcPr>
          <w:p w:rsidR="00D144E2" w:rsidRPr="00D56381" w:rsidRDefault="00D144E2" w:rsidP="00B019E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-5</w:t>
            </w:r>
            <w:r>
              <w:rPr>
                <w:rFonts w:eastAsia="標楷體" w:hint="eastAsia"/>
                <w:sz w:val="22"/>
                <w:szCs w:val="22"/>
              </w:rPr>
              <w:t>0.9</w:t>
            </w:r>
          </w:p>
        </w:tc>
        <w:tc>
          <w:tcPr>
            <w:tcW w:w="2745"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szCs w:val="22"/>
              </w:rPr>
            </w:pPr>
            <w:r>
              <w:rPr>
                <w:rFonts w:eastAsia="標楷體" w:hint="eastAsia"/>
                <w:sz w:val="22"/>
                <w:szCs w:val="22"/>
              </w:rPr>
              <w:t>684.1</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sidRPr="00D56381">
              <w:rPr>
                <w:rFonts w:eastAsia="標楷體" w:hint="eastAsia"/>
                <w:sz w:val="22"/>
              </w:rPr>
              <w:t>57</w:t>
            </w:r>
          </w:p>
        </w:tc>
        <w:tc>
          <w:tcPr>
            <w:tcW w:w="1796"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sidRPr="00D56381">
              <w:rPr>
                <w:rFonts w:eastAsia="標楷體" w:hint="eastAsia"/>
                <w:sz w:val="22"/>
              </w:rPr>
              <w:t>2.6</w:t>
            </w:r>
          </w:p>
        </w:tc>
        <w:tc>
          <w:tcPr>
            <w:tcW w:w="1649" w:type="dxa"/>
            <w:tcBorders>
              <w:top w:val="nil"/>
              <w:left w:val="nil"/>
              <w:bottom w:val="nil"/>
              <w:right w:val="nil"/>
            </w:tcBorders>
            <w:vAlign w:val="center"/>
          </w:tcPr>
          <w:p w:rsidR="00D144E2" w:rsidRPr="00D56381" w:rsidRDefault="00D144E2" w:rsidP="00B019E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-66.4</w:t>
            </w:r>
          </w:p>
        </w:tc>
        <w:tc>
          <w:tcPr>
            <w:tcW w:w="2745"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szCs w:val="22"/>
              </w:rPr>
            </w:pPr>
            <w:r w:rsidRPr="00D56381">
              <w:rPr>
                <w:rFonts w:eastAsia="標楷體" w:hint="eastAsia"/>
                <w:sz w:val="22"/>
                <w:szCs w:val="22"/>
              </w:rPr>
              <w:t>452.1</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Pr>
                <w:rFonts w:eastAsia="標楷體" w:hint="eastAsia"/>
                <w:sz w:val="22"/>
              </w:rPr>
              <w:t>48</w:t>
            </w:r>
          </w:p>
        </w:tc>
        <w:tc>
          <w:tcPr>
            <w:tcW w:w="1796"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Pr>
                <w:rFonts w:eastAsia="標楷體" w:hint="eastAsia"/>
                <w:sz w:val="22"/>
              </w:rPr>
              <w:t>2.4</w:t>
            </w:r>
          </w:p>
        </w:tc>
        <w:tc>
          <w:tcPr>
            <w:tcW w:w="1649" w:type="dxa"/>
            <w:tcBorders>
              <w:top w:val="nil"/>
              <w:left w:val="nil"/>
              <w:bottom w:val="nil"/>
              <w:right w:val="nil"/>
            </w:tcBorders>
            <w:vAlign w:val="center"/>
          </w:tcPr>
          <w:p w:rsidR="00D144E2" w:rsidRPr="00D56381"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-57.4</w:t>
            </w:r>
          </w:p>
        </w:tc>
        <w:tc>
          <w:tcPr>
            <w:tcW w:w="2745" w:type="dxa"/>
            <w:tcBorders>
              <w:top w:val="nil"/>
              <w:left w:val="nil"/>
              <w:bottom w:val="nil"/>
              <w:right w:val="nil"/>
            </w:tcBorders>
            <w:vAlign w:val="center"/>
          </w:tcPr>
          <w:p w:rsidR="00D144E2" w:rsidRPr="00D56381" w:rsidRDefault="00D144E2" w:rsidP="00B019E7">
            <w:pPr>
              <w:adjustRightInd w:val="0"/>
              <w:snapToGrid w:val="0"/>
              <w:spacing w:line="240" w:lineRule="exact"/>
              <w:jc w:val="center"/>
              <w:rPr>
                <w:rFonts w:eastAsia="標楷體"/>
                <w:sz w:val="22"/>
                <w:szCs w:val="22"/>
              </w:rPr>
            </w:pPr>
            <w:r>
              <w:rPr>
                <w:rFonts w:eastAsia="標楷體" w:hint="eastAsia"/>
                <w:sz w:val="22"/>
                <w:szCs w:val="22"/>
              </w:rPr>
              <w:t>495.3</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1</w:t>
            </w:r>
            <w:r>
              <w:rPr>
                <w:rFonts w:eastAsia="標楷體"/>
              </w:rPr>
              <w:t>0</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-4.0</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744.5</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5.2</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-47.0</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844.3</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52</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4.5</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-21.0</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862.4</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2020</w:t>
            </w:r>
            <w:r>
              <w:rPr>
                <w:rFonts w:eastAsia="標楷體" w:hint="eastAsia"/>
              </w:rPr>
              <w:t>年</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316</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38.6</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49.5</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1,222.7</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5.4</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40.5</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1,280.3</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40</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7.0</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9.0</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1,742.2</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278.8</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1,581.3</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44</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60.4</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844.1</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39</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2.9</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-34.7</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749.0</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31</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5.0</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186.0</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1,603.6</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42</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3.7</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49.6</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880.4</w:t>
            </w:r>
          </w:p>
        </w:tc>
      </w:tr>
      <w:tr w:rsidR="00D144E2" w:rsidRPr="00127454" w:rsidTr="00B019E7">
        <w:trPr>
          <w:trHeight w:val="356"/>
        </w:trPr>
        <w:tc>
          <w:tcPr>
            <w:tcW w:w="1610" w:type="dxa"/>
            <w:tcBorders>
              <w:top w:val="nil"/>
              <w:left w:val="nil"/>
              <w:bottom w:val="nil"/>
            </w:tcBorders>
            <w:vAlign w:val="center"/>
          </w:tcPr>
          <w:p w:rsidR="00D144E2" w:rsidRDefault="00D144E2" w:rsidP="00B019E7">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29</w:t>
            </w:r>
          </w:p>
        </w:tc>
        <w:tc>
          <w:tcPr>
            <w:tcW w:w="1796"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rPr>
            </w:pPr>
            <w:r>
              <w:rPr>
                <w:rFonts w:eastAsia="標楷體" w:hint="eastAsia"/>
                <w:sz w:val="22"/>
              </w:rPr>
              <w:t>3.2</w:t>
            </w:r>
          </w:p>
        </w:tc>
        <w:tc>
          <w:tcPr>
            <w:tcW w:w="1649" w:type="dxa"/>
            <w:tcBorders>
              <w:top w:val="nil"/>
              <w:left w:val="nil"/>
              <w:bottom w:val="nil"/>
              <w:right w:val="nil"/>
            </w:tcBorders>
            <w:vAlign w:val="center"/>
          </w:tcPr>
          <w:p w:rsidR="00D144E2" w:rsidRDefault="00D144E2" w:rsidP="00B019E7">
            <w:pPr>
              <w:adjustRightInd w:val="0"/>
              <w:snapToGrid w:val="0"/>
              <w:spacing w:line="240" w:lineRule="exact"/>
              <w:ind w:rightChars="200" w:right="480"/>
              <w:jc w:val="right"/>
              <w:rPr>
                <w:rFonts w:eastAsia="標楷體"/>
                <w:sz w:val="22"/>
                <w:szCs w:val="22"/>
              </w:rPr>
            </w:pPr>
            <w:r>
              <w:rPr>
                <w:rFonts w:eastAsia="標楷體" w:hint="eastAsia"/>
                <w:sz w:val="22"/>
                <w:szCs w:val="22"/>
              </w:rPr>
              <w:t>25.7</w:t>
            </w:r>
          </w:p>
        </w:tc>
        <w:tc>
          <w:tcPr>
            <w:tcW w:w="2745" w:type="dxa"/>
            <w:tcBorders>
              <w:top w:val="nil"/>
              <w:left w:val="nil"/>
              <w:bottom w:val="nil"/>
              <w:right w:val="nil"/>
            </w:tcBorders>
            <w:vAlign w:val="center"/>
          </w:tcPr>
          <w:p w:rsidR="00D144E2" w:rsidRDefault="00D144E2" w:rsidP="00B019E7">
            <w:pPr>
              <w:adjustRightInd w:val="0"/>
              <w:snapToGrid w:val="0"/>
              <w:spacing w:line="240" w:lineRule="exact"/>
              <w:jc w:val="center"/>
              <w:rPr>
                <w:rFonts w:eastAsia="標楷體"/>
                <w:sz w:val="22"/>
                <w:szCs w:val="22"/>
              </w:rPr>
            </w:pPr>
            <w:r>
              <w:rPr>
                <w:rFonts w:eastAsia="標楷體" w:hint="eastAsia"/>
                <w:sz w:val="22"/>
                <w:szCs w:val="22"/>
              </w:rPr>
              <w:t>1,117.0</w:t>
            </w:r>
          </w:p>
        </w:tc>
      </w:tr>
      <w:tr w:rsidR="00D144E2" w:rsidRPr="00127454" w:rsidTr="00B019E7">
        <w:trPr>
          <w:trHeight w:val="356"/>
        </w:trPr>
        <w:tc>
          <w:tcPr>
            <w:tcW w:w="1610" w:type="dxa"/>
            <w:tcBorders>
              <w:top w:val="nil"/>
              <w:left w:val="nil"/>
            </w:tcBorders>
            <w:vAlign w:val="center"/>
          </w:tcPr>
          <w:p w:rsidR="00D144E2" w:rsidRPr="00127454" w:rsidRDefault="00D144E2" w:rsidP="00B019E7">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sidRPr="00D56381">
              <w:rPr>
                <w:rFonts w:eastAsia="標楷體" w:hint="eastAsia"/>
                <w:sz w:val="22"/>
              </w:rPr>
              <w:t>4</w:t>
            </w:r>
            <w:r>
              <w:rPr>
                <w:rFonts w:eastAsia="標楷體" w:hint="eastAsia"/>
                <w:sz w:val="22"/>
              </w:rPr>
              <w:t>4</w:t>
            </w:r>
            <w:r w:rsidRPr="00D56381">
              <w:rPr>
                <w:rFonts w:eastAsia="標楷體"/>
                <w:sz w:val="22"/>
              </w:rPr>
              <w:t>,</w:t>
            </w:r>
            <w:r>
              <w:rPr>
                <w:rFonts w:eastAsia="標楷體" w:hint="eastAsia"/>
                <w:sz w:val="22"/>
              </w:rPr>
              <w:t>241</w:t>
            </w:r>
          </w:p>
        </w:tc>
        <w:tc>
          <w:tcPr>
            <w:tcW w:w="1796" w:type="dxa"/>
            <w:tcBorders>
              <w:top w:val="nil"/>
              <w:left w:val="nil"/>
              <w:right w:val="nil"/>
            </w:tcBorders>
            <w:vAlign w:val="center"/>
          </w:tcPr>
          <w:p w:rsidR="00D144E2" w:rsidRPr="00D56381" w:rsidRDefault="00D144E2" w:rsidP="00B019E7">
            <w:pPr>
              <w:adjustRightInd w:val="0"/>
              <w:snapToGrid w:val="0"/>
              <w:spacing w:line="240" w:lineRule="exact"/>
              <w:jc w:val="center"/>
              <w:rPr>
                <w:rFonts w:eastAsia="標楷體"/>
                <w:sz w:val="22"/>
              </w:rPr>
            </w:pPr>
            <w:r w:rsidRPr="00D56381">
              <w:rPr>
                <w:rFonts w:eastAsia="標楷體" w:hint="eastAsia"/>
                <w:sz w:val="22"/>
              </w:rPr>
              <w:t>1,</w:t>
            </w:r>
            <w:r>
              <w:rPr>
                <w:rFonts w:eastAsia="標楷體" w:hint="eastAsia"/>
                <w:sz w:val="22"/>
              </w:rPr>
              <w:t>903.8</w:t>
            </w:r>
          </w:p>
        </w:tc>
        <w:tc>
          <w:tcPr>
            <w:tcW w:w="1649" w:type="dxa"/>
            <w:tcBorders>
              <w:top w:val="nil"/>
              <w:left w:val="nil"/>
              <w:right w:val="nil"/>
            </w:tcBorders>
            <w:vAlign w:val="center"/>
          </w:tcPr>
          <w:p w:rsidR="00D144E2" w:rsidRPr="00D56381" w:rsidRDefault="00D144E2" w:rsidP="00B019E7">
            <w:pPr>
              <w:adjustRightInd w:val="0"/>
              <w:snapToGrid w:val="0"/>
              <w:spacing w:line="240" w:lineRule="exact"/>
              <w:ind w:rightChars="200" w:right="480"/>
              <w:jc w:val="right"/>
              <w:rPr>
                <w:rFonts w:eastAsia="標楷體"/>
                <w:sz w:val="22"/>
                <w:szCs w:val="22"/>
              </w:rPr>
            </w:pPr>
            <w:r w:rsidRPr="00D56381">
              <w:rPr>
                <w:rFonts w:eastAsia="標楷體" w:hint="eastAsia"/>
                <w:sz w:val="22"/>
                <w:szCs w:val="22"/>
              </w:rPr>
              <w:t>－</w:t>
            </w:r>
          </w:p>
        </w:tc>
        <w:tc>
          <w:tcPr>
            <w:tcW w:w="2745" w:type="dxa"/>
            <w:tcBorders>
              <w:top w:val="nil"/>
              <w:left w:val="nil"/>
              <w:right w:val="nil"/>
            </w:tcBorders>
            <w:vAlign w:val="center"/>
          </w:tcPr>
          <w:p w:rsidR="00D144E2" w:rsidRPr="00D56381" w:rsidRDefault="00D144E2" w:rsidP="00B019E7">
            <w:pPr>
              <w:adjustRightInd w:val="0"/>
              <w:snapToGrid w:val="0"/>
              <w:spacing w:line="240" w:lineRule="exact"/>
              <w:jc w:val="center"/>
              <w:rPr>
                <w:rFonts w:eastAsia="標楷體"/>
                <w:sz w:val="22"/>
                <w:highlight w:val="yellow"/>
              </w:rPr>
            </w:pPr>
            <w:r>
              <w:rPr>
                <w:rFonts w:eastAsia="標楷體" w:hint="eastAsia"/>
                <w:sz w:val="22"/>
                <w:szCs w:val="22"/>
              </w:rPr>
              <w:t>430.3</w:t>
            </w:r>
          </w:p>
        </w:tc>
      </w:tr>
    </w:tbl>
    <w:p w:rsidR="00D144E2" w:rsidRPr="00127454" w:rsidRDefault="00D144E2" w:rsidP="00D144E2">
      <w:pPr>
        <w:snapToGrid w:val="0"/>
        <w:spacing w:line="260" w:lineRule="atLeast"/>
        <w:ind w:right="-777"/>
        <w:jc w:val="both"/>
        <w:rPr>
          <w:rFonts w:eastAsia="標楷體"/>
          <w:sz w:val="22"/>
          <w:szCs w:val="22"/>
        </w:rPr>
      </w:pPr>
      <w:proofErr w:type="gramStart"/>
      <w:r w:rsidRPr="00127454">
        <w:rPr>
          <w:rFonts w:eastAsia="標楷體"/>
          <w:sz w:val="22"/>
          <w:szCs w:val="22"/>
        </w:rPr>
        <w:t>註</w:t>
      </w:r>
      <w:proofErr w:type="gramEnd"/>
      <w:r w:rsidRPr="00127454">
        <w:rPr>
          <w:rFonts w:eastAsia="標楷體"/>
          <w:sz w:val="22"/>
          <w:szCs w:val="22"/>
        </w:rPr>
        <w:t>：</w:t>
      </w:r>
      <w:proofErr w:type="gramStart"/>
      <w:r w:rsidRPr="00127454">
        <w:rPr>
          <w:rFonts w:eastAsia="標楷體"/>
          <w:sz w:val="22"/>
          <w:szCs w:val="22"/>
        </w:rPr>
        <w:t>＊含補</w:t>
      </w:r>
      <w:proofErr w:type="gramEnd"/>
      <w:r w:rsidRPr="00127454">
        <w:rPr>
          <w:rFonts w:eastAsia="標楷體"/>
          <w:sz w:val="22"/>
          <w:szCs w:val="22"/>
        </w:rPr>
        <w:t>辦許可案件及金額。</w:t>
      </w:r>
    </w:p>
    <w:p w:rsidR="00D144E2" w:rsidRPr="00127454" w:rsidRDefault="00D144E2" w:rsidP="00D144E2">
      <w:pPr>
        <w:snapToGrid w:val="0"/>
        <w:spacing w:line="260" w:lineRule="atLeast"/>
        <w:ind w:right="-777"/>
        <w:jc w:val="both"/>
        <w:rPr>
          <w:b/>
          <w:bCs/>
          <w:sz w:val="32"/>
        </w:rPr>
      </w:pPr>
      <w:r w:rsidRPr="00127454">
        <w:rPr>
          <w:rFonts w:eastAsia="標楷體"/>
          <w:sz w:val="22"/>
          <w:szCs w:val="22"/>
        </w:rPr>
        <w:t>資料來源：經濟部投審會。</w:t>
      </w:r>
      <w:r w:rsidRPr="00127454">
        <w:rPr>
          <w:b/>
          <w:bCs/>
          <w:sz w:val="32"/>
        </w:rPr>
        <w:br w:type="page"/>
      </w:r>
    </w:p>
    <w:p w:rsidR="00D144E2" w:rsidRPr="00127454" w:rsidRDefault="00D144E2" w:rsidP="00D144E2">
      <w:pPr>
        <w:pStyle w:val="k3a"/>
        <w:spacing w:beforeLines="0" w:before="0" w:line="276" w:lineRule="auto"/>
        <w:ind w:leftChars="0" w:left="0" w:firstLineChars="0" w:firstLine="0"/>
      </w:pPr>
      <w:bookmarkStart w:id="162" w:name="_Toc391906423"/>
      <w:bookmarkStart w:id="163" w:name="_Toc401923806"/>
      <w:bookmarkStart w:id="164" w:name="_Toc402171727"/>
      <w:r w:rsidRPr="00D546D9">
        <w:rPr>
          <w:noProof/>
        </w:rPr>
        <w:lastRenderedPageBreak/>
        <w:drawing>
          <wp:anchor distT="0" distB="0" distL="114300" distR="114300" simplePos="0" relativeHeight="253319680" behindDoc="0" locked="0" layoutInCell="1" allowOverlap="1" wp14:anchorId="6F5B4466" wp14:editId="1B5BE582">
            <wp:simplePos x="0" y="0"/>
            <wp:positionH relativeFrom="column">
              <wp:posOffset>2936875</wp:posOffset>
            </wp:positionH>
            <wp:positionV relativeFrom="paragraph">
              <wp:posOffset>-100330</wp:posOffset>
            </wp:positionV>
            <wp:extent cx="3538220" cy="2857500"/>
            <wp:effectExtent l="0" t="0" r="508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382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454">
        <w:rPr>
          <w:b/>
          <w:bCs/>
          <w:sz w:val="32"/>
        </w:rPr>
        <w:t>２、中國大陸對我投資</w:t>
      </w:r>
    </w:p>
    <w:p w:rsidR="00D144E2" w:rsidRPr="004D5534" w:rsidRDefault="00D144E2" w:rsidP="00D144E2">
      <w:pPr>
        <w:pStyle w:val="k3a"/>
        <w:spacing w:beforeLines="0" w:before="0"/>
        <w:ind w:leftChars="119" w:left="569" w:right="0" w:hangingChars="101" w:hanging="283"/>
        <w:rPr>
          <w:szCs w:val="16"/>
        </w:rPr>
      </w:pPr>
      <w:r w:rsidRPr="00127454">
        <w:rPr>
          <w:szCs w:val="16"/>
        </w:rPr>
        <w:t>－</w:t>
      </w:r>
      <w:r w:rsidRPr="00547E0E">
        <w:rPr>
          <w:rFonts w:hint="eastAsia"/>
          <w:szCs w:val="16"/>
        </w:rPr>
        <w:t>20</w:t>
      </w:r>
      <w:r>
        <w:rPr>
          <w:rFonts w:hint="eastAsia"/>
          <w:szCs w:val="16"/>
        </w:rPr>
        <w:t>20</w:t>
      </w:r>
      <w:r w:rsidRPr="004D5534">
        <w:rPr>
          <w:rFonts w:hint="eastAsia"/>
          <w:szCs w:val="16"/>
        </w:rPr>
        <w:t>年</w:t>
      </w:r>
      <w:r>
        <w:rPr>
          <w:rFonts w:hint="eastAsia"/>
          <w:szCs w:val="16"/>
        </w:rPr>
        <w:t>8</w:t>
      </w:r>
      <w:r w:rsidRPr="004D5534">
        <w:rPr>
          <w:rFonts w:hint="eastAsia"/>
          <w:szCs w:val="16"/>
        </w:rPr>
        <w:t>月陸資來</w:t>
      </w:r>
      <w:proofErr w:type="gramStart"/>
      <w:r w:rsidRPr="004D5534">
        <w:rPr>
          <w:rFonts w:hint="eastAsia"/>
          <w:szCs w:val="16"/>
        </w:rPr>
        <w:t>臺</w:t>
      </w:r>
      <w:proofErr w:type="gramEnd"/>
      <w:r w:rsidRPr="004D5534">
        <w:rPr>
          <w:rFonts w:hint="eastAsia"/>
          <w:szCs w:val="16"/>
        </w:rPr>
        <w:t>投資件數為</w:t>
      </w:r>
      <w:r>
        <w:rPr>
          <w:rFonts w:hint="eastAsia"/>
          <w:szCs w:val="16"/>
        </w:rPr>
        <w:t>6</w:t>
      </w:r>
      <w:r w:rsidRPr="004D5534">
        <w:rPr>
          <w:rFonts w:hint="eastAsia"/>
          <w:szCs w:val="16"/>
        </w:rPr>
        <w:t>件，金額為</w:t>
      </w:r>
      <w:r>
        <w:rPr>
          <w:rFonts w:hint="eastAsia"/>
          <w:szCs w:val="16"/>
        </w:rPr>
        <w:t>6,014.7</w:t>
      </w:r>
      <w:r w:rsidRPr="004D5534">
        <w:rPr>
          <w:rFonts w:hint="eastAsia"/>
          <w:kern w:val="2"/>
          <w:szCs w:val="16"/>
        </w:rPr>
        <w:t>萬美元</w:t>
      </w:r>
      <w:r w:rsidRPr="004D5534">
        <w:rPr>
          <w:rFonts w:hint="eastAsia"/>
          <w:szCs w:val="16"/>
        </w:rPr>
        <w:t>。累計</w:t>
      </w:r>
      <w:r w:rsidRPr="004D5534">
        <w:rPr>
          <w:rFonts w:hint="eastAsia"/>
          <w:szCs w:val="16"/>
        </w:rPr>
        <w:t>2009</w:t>
      </w:r>
      <w:r w:rsidRPr="004D5534">
        <w:rPr>
          <w:rFonts w:hint="eastAsia"/>
          <w:szCs w:val="16"/>
        </w:rPr>
        <w:t>年</w:t>
      </w:r>
      <w:r w:rsidRPr="004D5534">
        <w:rPr>
          <w:rFonts w:hint="eastAsia"/>
          <w:szCs w:val="16"/>
        </w:rPr>
        <w:t>6</w:t>
      </w:r>
      <w:r w:rsidRPr="004D5534">
        <w:rPr>
          <w:rFonts w:hint="eastAsia"/>
          <w:szCs w:val="16"/>
        </w:rPr>
        <w:t>月</w:t>
      </w:r>
      <w:r w:rsidRPr="004D5534">
        <w:rPr>
          <w:rFonts w:hint="eastAsia"/>
          <w:szCs w:val="16"/>
        </w:rPr>
        <w:t>30</w:t>
      </w:r>
      <w:r w:rsidRPr="004D5534">
        <w:rPr>
          <w:rFonts w:hint="eastAsia"/>
          <w:szCs w:val="16"/>
        </w:rPr>
        <w:t>日至</w:t>
      </w:r>
      <w:r w:rsidRPr="004D5534">
        <w:rPr>
          <w:rFonts w:hint="eastAsia"/>
          <w:szCs w:val="16"/>
        </w:rPr>
        <w:t>2</w:t>
      </w:r>
      <w:r>
        <w:rPr>
          <w:rFonts w:hint="eastAsia"/>
          <w:szCs w:val="16"/>
        </w:rPr>
        <w:t>020</w:t>
      </w:r>
      <w:r w:rsidRPr="004D5534">
        <w:rPr>
          <w:rFonts w:hint="eastAsia"/>
          <w:szCs w:val="16"/>
        </w:rPr>
        <w:t>年</w:t>
      </w:r>
      <w:r>
        <w:rPr>
          <w:rFonts w:hint="eastAsia"/>
          <w:szCs w:val="16"/>
        </w:rPr>
        <w:t>8</w:t>
      </w:r>
      <w:r>
        <w:rPr>
          <w:rFonts w:hint="eastAsia"/>
          <w:szCs w:val="16"/>
        </w:rPr>
        <w:t>月</w:t>
      </w:r>
      <w:r w:rsidRPr="004D5534">
        <w:rPr>
          <w:rFonts w:hint="eastAsia"/>
          <w:szCs w:val="16"/>
        </w:rPr>
        <w:t>底，陸資來</w:t>
      </w:r>
      <w:proofErr w:type="gramStart"/>
      <w:r w:rsidRPr="004D5534">
        <w:rPr>
          <w:rFonts w:hint="eastAsia"/>
          <w:szCs w:val="16"/>
        </w:rPr>
        <w:t>臺</w:t>
      </w:r>
      <w:proofErr w:type="gramEnd"/>
      <w:r w:rsidRPr="004D5534">
        <w:rPr>
          <w:rFonts w:hint="eastAsia"/>
          <w:szCs w:val="16"/>
        </w:rPr>
        <w:t>投資計</w:t>
      </w:r>
      <w:r w:rsidRPr="004D5534">
        <w:rPr>
          <w:rFonts w:hint="eastAsia"/>
          <w:kern w:val="2"/>
          <w:szCs w:val="16"/>
        </w:rPr>
        <w:t>1,</w:t>
      </w:r>
      <w:r>
        <w:rPr>
          <w:rFonts w:hint="eastAsia"/>
          <w:kern w:val="2"/>
          <w:szCs w:val="16"/>
        </w:rPr>
        <w:t>442</w:t>
      </w:r>
      <w:r w:rsidRPr="004D5534">
        <w:rPr>
          <w:rFonts w:hint="eastAsia"/>
          <w:szCs w:val="16"/>
        </w:rPr>
        <w:t>件，金額為</w:t>
      </w:r>
      <w:r>
        <w:rPr>
          <w:rFonts w:hint="eastAsia"/>
          <w:kern w:val="2"/>
          <w:szCs w:val="16"/>
        </w:rPr>
        <w:t>24.03</w:t>
      </w:r>
      <w:r w:rsidRPr="004D5534">
        <w:rPr>
          <w:rFonts w:hint="eastAsia"/>
          <w:szCs w:val="16"/>
        </w:rPr>
        <w:t>億美元。</w:t>
      </w:r>
    </w:p>
    <w:p w:rsidR="00D144E2" w:rsidRPr="00127454" w:rsidRDefault="00D144E2" w:rsidP="00D144E2">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w:t>
      </w:r>
      <w:r>
        <w:rPr>
          <w:rFonts w:hint="eastAsia"/>
          <w:szCs w:val="16"/>
        </w:rPr>
        <w:t>20</w:t>
      </w:r>
      <w:r w:rsidRPr="00547E0E">
        <w:rPr>
          <w:rFonts w:hint="eastAsia"/>
          <w:szCs w:val="16"/>
        </w:rPr>
        <w:t>年</w:t>
      </w:r>
      <w:r>
        <w:rPr>
          <w:rFonts w:hint="eastAsia"/>
          <w:szCs w:val="16"/>
        </w:rPr>
        <w:t>8</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sidRPr="004D5534">
        <w:rPr>
          <w:rFonts w:hint="eastAsia"/>
          <w:kern w:val="2"/>
          <w:szCs w:val="16"/>
        </w:rPr>
        <w:t>6.</w:t>
      </w:r>
      <w:r>
        <w:rPr>
          <w:rFonts w:hint="eastAsia"/>
          <w:kern w:val="2"/>
          <w:szCs w:val="16"/>
        </w:rPr>
        <w:t>91</w:t>
      </w:r>
      <w:r w:rsidRPr="004D5534">
        <w:rPr>
          <w:rFonts w:hint="eastAsia"/>
          <w:szCs w:val="16"/>
        </w:rPr>
        <w:t>億美元</w:t>
      </w:r>
      <w:r w:rsidRPr="004D5534">
        <w:rPr>
          <w:rFonts w:hint="eastAsia"/>
          <w:szCs w:val="16"/>
        </w:rPr>
        <w:t>(</w:t>
      </w:r>
      <w:r>
        <w:rPr>
          <w:rFonts w:hint="eastAsia"/>
          <w:kern w:val="2"/>
          <w:szCs w:val="16"/>
        </w:rPr>
        <w:t>28.76</w:t>
      </w:r>
      <w:r w:rsidRPr="00BD3CFB">
        <w:rPr>
          <w:rFonts w:hint="eastAsia"/>
          <w:szCs w:val="16"/>
        </w:rPr>
        <w:t>％</w:t>
      </w:r>
      <w:r w:rsidRPr="004D5534">
        <w:rPr>
          <w:rFonts w:hint="eastAsia"/>
          <w:szCs w:val="16"/>
        </w:rPr>
        <w:t>)</w:t>
      </w:r>
      <w:r w:rsidRPr="004D5534">
        <w:rPr>
          <w:rFonts w:hint="eastAsia"/>
          <w:szCs w:val="16"/>
        </w:rPr>
        <w:t>、電子零組件製造業</w:t>
      </w:r>
      <w:r>
        <w:rPr>
          <w:rFonts w:hint="eastAsia"/>
          <w:kern w:val="2"/>
          <w:szCs w:val="16"/>
        </w:rPr>
        <w:t>3.34</w:t>
      </w:r>
      <w:r w:rsidRPr="004D5534">
        <w:rPr>
          <w:rFonts w:hint="eastAsia"/>
          <w:szCs w:val="16"/>
        </w:rPr>
        <w:t>億美元</w:t>
      </w:r>
      <w:r w:rsidRPr="004D5534">
        <w:rPr>
          <w:rFonts w:hint="eastAsia"/>
          <w:szCs w:val="16"/>
        </w:rPr>
        <w:t>(</w:t>
      </w:r>
      <w:r w:rsidRPr="004D5534">
        <w:rPr>
          <w:rFonts w:hint="eastAsia"/>
          <w:kern w:val="2"/>
          <w:szCs w:val="16"/>
        </w:rPr>
        <w:t>1</w:t>
      </w:r>
      <w:r>
        <w:rPr>
          <w:rFonts w:hint="eastAsia"/>
          <w:kern w:val="2"/>
          <w:szCs w:val="16"/>
        </w:rPr>
        <w:t>3.92</w:t>
      </w:r>
      <w:r w:rsidRPr="00BD3CFB">
        <w:rPr>
          <w:rFonts w:hint="eastAsia"/>
          <w:szCs w:val="16"/>
        </w:rPr>
        <w:t>％</w:t>
      </w:r>
      <w:r w:rsidRPr="004D5534">
        <w:rPr>
          <w:rFonts w:hint="eastAsia"/>
          <w:szCs w:val="16"/>
        </w:rPr>
        <w:t>)</w:t>
      </w:r>
      <w:r w:rsidRPr="004D5534">
        <w:rPr>
          <w:rFonts w:hint="eastAsia"/>
          <w:szCs w:val="16"/>
        </w:rPr>
        <w:t>及銀行業</w:t>
      </w:r>
      <w:r w:rsidRPr="004D5534">
        <w:rPr>
          <w:rFonts w:hint="eastAsia"/>
          <w:kern w:val="2"/>
          <w:szCs w:val="16"/>
        </w:rPr>
        <w:t>2.01</w:t>
      </w:r>
      <w:r w:rsidRPr="004D5534">
        <w:rPr>
          <w:rFonts w:hint="eastAsia"/>
          <w:szCs w:val="16"/>
        </w:rPr>
        <w:t>億美元</w:t>
      </w:r>
      <w:r w:rsidRPr="004D5534">
        <w:rPr>
          <w:rFonts w:hint="eastAsia"/>
          <w:szCs w:val="16"/>
        </w:rPr>
        <w:t>(8</w:t>
      </w:r>
      <w:r w:rsidRPr="004D5534">
        <w:rPr>
          <w:rFonts w:hint="eastAsia"/>
          <w:kern w:val="2"/>
          <w:szCs w:val="16"/>
        </w:rPr>
        <w:t>.</w:t>
      </w:r>
      <w:r>
        <w:rPr>
          <w:rFonts w:hint="eastAsia"/>
          <w:kern w:val="2"/>
          <w:szCs w:val="16"/>
        </w:rPr>
        <w:t>38</w:t>
      </w:r>
      <w:r w:rsidRPr="00BD3CFB">
        <w:rPr>
          <w:rFonts w:hint="eastAsia"/>
          <w:szCs w:val="16"/>
        </w:rPr>
        <w:t>％</w:t>
      </w:r>
      <w:r w:rsidRPr="004D5534">
        <w:rPr>
          <w:rFonts w:hint="eastAsia"/>
          <w:szCs w:val="16"/>
        </w:rPr>
        <w:t>)</w:t>
      </w:r>
      <w:r w:rsidRPr="004D5534">
        <w:rPr>
          <w:rFonts w:hint="eastAsia"/>
          <w:szCs w:val="16"/>
        </w:rPr>
        <w:t>。</w:t>
      </w:r>
    </w:p>
    <w:p w:rsidR="00D144E2" w:rsidRPr="00127454" w:rsidRDefault="00D144E2" w:rsidP="00D144E2">
      <w:pPr>
        <w:snapToGrid w:val="0"/>
        <w:spacing w:beforeLines="50" w:before="180" w:line="380" w:lineRule="exact"/>
        <w:ind w:right="-105"/>
        <w:jc w:val="center"/>
        <w:rPr>
          <w:rFonts w:eastAsia="標楷體"/>
          <w:b/>
          <w:bCs/>
          <w:sz w:val="28"/>
        </w:rPr>
      </w:pPr>
      <w:r w:rsidRPr="00127454">
        <w:rPr>
          <w:rFonts w:eastAsia="標楷體"/>
          <w:b/>
          <w:bCs/>
          <w:sz w:val="28"/>
        </w:rPr>
        <w:t>表</w:t>
      </w:r>
      <w:r w:rsidRPr="00127454">
        <w:rPr>
          <w:rFonts w:eastAsia="標楷體"/>
          <w:b/>
          <w:bCs/>
          <w:sz w:val="28"/>
        </w:rPr>
        <w:t xml:space="preserve">4-2  </w:t>
      </w:r>
      <w:r w:rsidRPr="00127454">
        <w:rPr>
          <w:rFonts w:eastAsia="標楷體"/>
          <w:b/>
          <w:bCs/>
          <w:sz w:val="28"/>
        </w:rPr>
        <w:t>陸資來</w:t>
      </w:r>
      <w:proofErr w:type="gramStart"/>
      <w:r w:rsidRPr="00127454">
        <w:rPr>
          <w:rFonts w:eastAsia="標楷體" w:hint="eastAsia"/>
          <w:b/>
          <w:bCs/>
          <w:sz w:val="28"/>
        </w:rPr>
        <w:t>臺</w:t>
      </w:r>
      <w:proofErr w:type="gramEnd"/>
      <w:r w:rsidRPr="00127454">
        <w:rPr>
          <w:rFonts w:eastAsia="標楷體"/>
          <w:b/>
          <w:bCs/>
          <w:sz w:val="28"/>
        </w:rPr>
        <w:t>投資概況</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D144E2" w:rsidRPr="00127454" w:rsidTr="00B019E7">
        <w:trPr>
          <w:cantSplit/>
          <w:trHeight w:val="373"/>
          <w:jc w:val="center"/>
        </w:trPr>
        <w:tc>
          <w:tcPr>
            <w:tcW w:w="1694" w:type="dxa"/>
            <w:tcBorders>
              <w:left w:val="nil"/>
            </w:tcBorders>
          </w:tcPr>
          <w:p w:rsidR="00D144E2" w:rsidRPr="00127454" w:rsidRDefault="00D144E2" w:rsidP="00B019E7">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D144E2" w:rsidRPr="00A90233" w:rsidRDefault="00D144E2" w:rsidP="00B019E7">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D144E2" w:rsidRPr="00A90233" w:rsidRDefault="00D144E2" w:rsidP="00B019E7">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D144E2" w:rsidRPr="00A90233" w:rsidRDefault="00D144E2" w:rsidP="00B019E7">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BD3CFB">
              <w:rPr>
                <w:rFonts w:eastAsia="標楷體" w:hint="eastAsia"/>
              </w:rPr>
              <w:t>％</w:t>
            </w:r>
            <w:r>
              <w:rPr>
                <w:rFonts w:eastAsia="標楷體" w:hint="eastAsia"/>
              </w:rPr>
              <w:t>)</w:t>
            </w:r>
          </w:p>
        </w:tc>
        <w:tc>
          <w:tcPr>
            <w:tcW w:w="2583" w:type="dxa"/>
            <w:tcBorders>
              <w:right w:val="nil"/>
            </w:tcBorders>
          </w:tcPr>
          <w:p w:rsidR="00D144E2" w:rsidRPr="00A90233" w:rsidRDefault="00D144E2" w:rsidP="00B019E7">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D144E2" w:rsidRPr="00127454" w:rsidTr="00B019E7">
        <w:trPr>
          <w:trHeight w:val="387"/>
          <w:jc w:val="center"/>
        </w:trPr>
        <w:tc>
          <w:tcPr>
            <w:tcW w:w="1694" w:type="dxa"/>
            <w:tcBorders>
              <w:top w:val="nil"/>
              <w:left w:val="nil"/>
              <w:bottom w:val="nil"/>
            </w:tcBorders>
            <w:vAlign w:val="center"/>
          </w:tcPr>
          <w:p w:rsidR="00D144E2" w:rsidRPr="00127454" w:rsidRDefault="00D144E2" w:rsidP="00B019E7">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D144E2" w:rsidRPr="00127454" w:rsidRDefault="00D144E2" w:rsidP="00B019E7">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D144E2" w:rsidRPr="00127454" w:rsidRDefault="00D144E2" w:rsidP="00B019E7">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D144E2" w:rsidRPr="00127454" w:rsidRDefault="00D144E2" w:rsidP="00B019E7">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D144E2" w:rsidRPr="00127454" w:rsidRDefault="00D144E2" w:rsidP="00B019E7">
            <w:pPr>
              <w:adjustRightInd w:val="0"/>
              <w:snapToGrid w:val="0"/>
              <w:spacing w:line="380" w:lineRule="exact"/>
              <w:ind w:rightChars="400" w:right="960"/>
              <w:jc w:val="right"/>
              <w:rPr>
                <w:rFonts w:eastAsia="標楷體"/>
                <w:sz w:val="22"/>
              </w:rPr>
            </w:pPr>
            <w:r w:rsidRPr="00127454">
              <w:rPr>
                <w:rFonts w:eastAsia="標楷體"/>
                <w:sz w:val="22"/>
              </w:rPr>
              <w:t>143.6</w:t>
            </w:r>
          </w:p>
        </w:tc>
      </w:tr>
      <w:tr w:rsidR="00D144E2" w:rsidRPr="00127454" w:rsidTr="00B019E7">
        <w:trPr>
          <w:trHeight w:val="387"/>
          <w:jc w:val="center"/>
        </w:trPr>
        <w:tc>
          <w:tcPr>
            <w:tcW w:w="1694" w:type="dxa"/>
            <w:tcBorders>
              <w:top w:val="nil"/>
              <w:left w:val="nil"/>
              <w:bottom w:val="nil"/>
            </w:tcBorders>
            <w:vAlign w:val="center"/>
          </w:tcPr>
          <w:p w:rsidR="00D144E2" w:rsidRPr="00127454" w:rsidRDefault="00D144E2" w:rsidP="00B019E7">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D144E2" w:rsidRPr="00127454" w:rsidRDefault="00D144E2" w:rsidP="00B019E7">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D144E2" w:rsidRPr="00127454" w:rsidRDefault="00D144E2" w:rsidP="00B019E7">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D144E2" w:rsidRPr="00127454" w:rsidRDefault="00D144E2" w:rsidP="00B019E7">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D144E2" w:rsidRPr="00127454" w:rsidRDefault="00D144E2" w:rsidP="00B019E7">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D144E2" w:rsidRPr="00127454" w:rsidTr="00B019E7">
        <w:trPr>
          <w:trHeight w:val="387"/>
          <w:jc w:val="center"/>
        </w:trPr>
        <w:tc>
          <w:tcPr>
            <w:tcW w:w="1694" w:type="dxa"/>
            <w:tcBorders>
              <w:top w:val="nil"/>
              <w:left w:val="nil"/>
              <w:bottom w:val="nil"/>
            </w:tcBorders>
            <w:vAlign w:val="center"/>
          </w:tcPr>
          <w:p w:rsidR="00D144E2" w:rsidRPr="00127454" w:rsidRDefault="00D144E2" w:rsidP="00B019E7">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D144E2" w:rsidRPr="00547E0E"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D144E2" w:rsidRPr="00547E0E"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D144E2" w:rsidRPr="00547E0E"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D144E2" w:rsidRPr="00547E0E"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189.8</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164.0</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D144E2" w:rsidRPr="00102407"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143</w:t>
            </w:r>
          </w:p>
        </w:tc>
        <w:tc>
          <w:tcPr>
            <w:tcW w:w="1741" w:type="dxa"/>
            <w:tcBorders>
              <w:top w:val="nil"/>
              <w:left w:val="nil"/>
              <w:bottom w:val="nil"/>
              <w:right w:val="nil"/>
            </w:tcBorders>
            <w:vAlign w:val="center"/>
          </w:tcPr>
          <w:p w:rsidR="00D144E2" w:rsidRPr="00102407"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9</w:t>
            </w:r>
            <w:r w:rsidRPr="00102407">
              <w:rPr>
                <w:rFonts w:eastAsia="標楷體" w:hint="eastAsia"/>
                <w:sz w:val="22"/>
              </w:rPr>
              <w:t>,</w:t>
            </w:r>
            <w:r>
              <w:rPr>
                <w:rFonts w:eastAsia="標楷體" w:hint="eastAsia"/>
                <w:sz w:val="22"/>
              </w:rPr>
              <w:t>718.0</w:t>
            </w:r>
          </w:p>
        </w:tc>
        <w:tc>
          <w:tcPr>
            <w:tcW w:w="1742" w:type="dxa"/>
            <w:tcBorders>
              <w:top w:val="nil"/>
              <w:left w:val="nil"/>
              <w:bottom w:val="nil"/>
              <w:right w:val="nil"/>
            </w:tcBorders>
            <w:vAlign w:val="bottom"/>
          </w:tcPr>
          <w:p w:rsidR="00D144E2" w:rsidRPr="00102407" w:rsidRDefault="00D144E2" w:rsidP="00B019E7">
            <w:pPr>
              <w:adjustRightInd w:val="0"/>
              <w:snapToGrid w:val="0"/>
              <w:spacing w:line="380" w:lineRule="exact"/>
              <w:ind w:rightChars="250" w:right="600"/>
              <w:jc w:val="right"/>
              <w:rPr>
                <w:rFonts w:eastAsia="標楷體"/>
                <w:sz w:val="22"/>
              </w:rPr>
            </w:pPr>
            <w:r w:rsidRPr="00102407">
              <w:rPr>
                <w:rFonts w:eastAsia="標楷體" w:hint="eastAsia"/>
                <w:sz w:val="22"/>
              </w:rPr>
              <w:t>-</w:t>
            </w:r>
            <w:r>
              <w:rPr>
                <w:rFonts w:eastAsia="標楷體" w:hint="eastAsia"/>
                <w:sz w:val="22"/>
              </w:rPr>
              <w:t>58.0</w:t>
            </w:r>
          </w:p>
        </w:tc>
        <w:tc>
          <w:tcPr>
            <w:tcW w:w="2583" w:type="dxa"/>
            <w:tcBorders>
              <w:top w:val="nil"/>
              <w:left w:val="nil"/>
              <w:bottom w:val="nil"/>
              <w:right w:val="nil"/>
            </w:tcBorders>
          </w:tcPr>
          <w:p w:rsidR="00D144E2" w:rsidRPr="00102407"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68.0</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D144E2" w:rsidRPr="00102407" w:rsidRDefault="00D144E2" w:rsidP="00B019E7">
            <w:pPr>
              <w:adjustRightInd w:val="0"/>
              <w:snapToGrid w:val="0"/>
              <w:spacing w:line="380" w:lineRule="exact"/>
              <w:ind w:rightChars="300" w:right="720"/>
              <w:jc w:val="right"/>
              <w:rPr>
                <w:rFonts w:eastAsia="標楷體"/>
                <w:sz w:val="22"/>
              </w:rPr>
            </w:pPr>
            <w:r w:rsidRPr="00102407">
              <w:rPr>
                <w:rFonts w:eastAsia="標楷體" w:hint="eastAsia"/>
                <w:sz w:val="22"/>
              </w:rPr>
              <w:t>6</w:t>
            </w:r>
          </w:p>
        </w:tc>
        <w:tc>
          <w:tcPr>
            <w:tcW w:w="1741" w:type="dxa"/>
            <w:tcBorders>
              <w:top w:val="nil"/>
              <w:left w:val="nil"/>
              <w:bottom w:val="nil"/>
              <w:right w:val="nil"/>
            </w:tcBorders>
            <w:vAlign w:val="center"/>
          </w:tcPr>
          <w:p w:rsidR="00D144E2" w:rsidRPr="00102407" w:rsidRDefault="00D144E2" w:rsidP="00B019E7">
            <w:pPr>
              <w:adjustRightInd w:val="0"/>
              <w:snapToGrid w:val="0"/>
              <w:spacing w:line="380" w:lineRule="exact"/>
              <w:ind w:rightChars="150" w:right="360"/>
              <w:jc w:val="right"/>
              <w:rPr>
                <w:rFonts w:eastAsia="標楷體"/>
                <w:sz w:val="22"/>
              </w:rPr>
            </w:pPr>
            <w:r w:rsidRPr="00102407">
              <w:rPr>
                <w:rFonts w:eastAsia="標楷體" w:hint="eastAsia"/>
                <w:sz w:val="22"/>
              </w:rPr>
              <w:t>1,629.3</w:t>
            </w:r>
          </w:p>
        </w:tc>
        <w:tc>
          <w:tcPr>
            <w:tcW w:w="1742" w:type="dxa"/>
            <w:tcBorders>
              <w:top w:val="nil"/>
              <w:left w:val="nil"/>
              <w:bottom w:val="nil"/>
              <w:right w:val="nil"/>
            </w:tcBorders>
            <w:vAlign w:val="bottom"/>
          </w:tcPr>
          <w:p w:rsidR="00D144E2" w:rsidRPr="00102407" w:rsidRDefault="00D144E2" w:rsidP="00B019E7">
            <w:pPr>
              <w:adjustRightInd w:val="0"/>
              <w:snapToGrid w:val="0"/>
              <w:spacing w:line="380" w:lineRule="exact"/>
              <w:ind w:rightChars="250" w:right="600"/>
              <w:jc w:val="right"/>
              <w:rPr>
                <w:rFonts w:eastAsia="標楷體"/>
                <w:sz w:val="22"/>
              </w:rPr>
            </w:pPr>
            <w:r w:rsidRPr="00102407">
              <w:rPr>
                <w:rFonts w:eastAsia="標楷體" w:hint="eastAsia"/>
                <w:sz w:val="22"/>
              </w:rPr>
              <w:t>302.3</w:t>
            </w:r>
          </w:p>
        </w:tc>
        <w:tc>
          <w:tcPr>
            <w:tcW w:w="2583" w:type="dxa"/>
            <w:tcBorders>
              <w:top w:val="nil"/>
              <w:left w:val="nil"/>
              <w:bottom w:val="nil"/>
              <w:right w:val="nil"/>
            </w:tcBorders>
          </w:tcPr>
          <w:p w:rsidR="00D144E2" w:rsidRPr="00102407" w:rsidRDefault="00D144E2" w:rsidP="00B019E7">
            <w:pPr>
              <w:adjustRightInd w:val="0"/>
              <w:snapToGrid w:val="0"/>
              <w:spacing w:line="380" w:lineRule="exact"/>
              <w:ind w:rightChars="400" w:right="960"/>
              <w:jc w:val="right"/>
              <w:rPr>
                <w:rFonts w:eastAsia="標楷體"/>
                <w:sz w:val="22"/>
              </w:rPr>
            </w:pPr>
            <w:r w:rsidRPr="00102407">
              <w:rPr>
                <w:rFonts w:eastAsia="標楷體" w:hint="eastAsia"/>
                <w:sz w:val="22"/>
              </w:rPr>
              <w:t>271.6</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D144E2" w:rsidRPr="00102407"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16</w:t>
            </w:r>
          </w:p>
        </w:tc>
        <w:tc>
          <w:tcPr>
            <w:tcW w:w="1741" w:type="dxa"/>
            <w:tcBorders>
              <w:top w:val="nil"/>
              <w:left w:val="nil"/>
              <w:bottom w:val="nil"/>
              <w:right w:val="nil"/>
            </w:tcBorders>
            <w:vAlign w:val="center"/>
          </w:tcPr>
          <w:p w:rsidR="00D144E2" w:rsidRPr="00102407"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1,058.0</w:t>
            </w:r>
          </w:p>
        </w:tc>
        <w:tc>
          <w:tcPr>
            <w:tcW w:w="1742" w:type="dxa"/>
            <w:tcBorders>
              <w:top w:val="nil"/>
              <w:left w:val="nil"/>
              <w:bottom w:val="nil"/>
              <w:right w:val="nil"/>
            </w:tcBorders>
            <w:vAlign w:val="bottom"/>
          </w:tcPr>
          <w:p w:rsidR="00D144E2" w:rsidRPr="00102407"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-73.4</w:t>
            </w:r>
          </w:p>
        </w:tc>
        <w:tc>
          <w:tcPr>
            <w:tcW w:w="2583" w:type="dxa"/>
            <w:tcBorders>
              <w:top w:val="nil"/>
              <w:left w:val="nil"/>
              <w:bottom w:val="nil"/>
              <w:right w:val="nil"/>
            </w:tcBorders>
          </w:tcPr>
          <w:p w:rsidR="00D144E2" w:rsidRPr="00102407"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66.1</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1</w:t>
            </w:r>
            <w:r>
              <w:rPr>
                <w:rFonts w:eastAsia="標楷體"/>
              </w:rPr>
              <w:t>0</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325.8</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29.8</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23.3</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372.8</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-81.4</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26.6</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289.0</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-82.2</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36.1</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2020</w:t>
            </w:r>
            <w:r>
              <w:rPr>
                <w:rFonts w:eastAsia="標楷體" w:hint="eastAsia"/>
              </w:rPr>
              <w:t>年</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71</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11,830.5</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54.2</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166.6</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229.5</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-27.2</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38.3</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2,017.2</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374.3</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201.7</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1,294.3</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259.3</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92.5</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642.9</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-56.8</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58.4</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558.1</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140.6</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93.0</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213.3</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-88.9</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23.7</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9</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860.5</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-33.6</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95.6</w:t>
            </w:r>
          </w:p>
        </w:tc>
      </w:tr>
      <w:tr w:rsidR="00D144E2" w:rsidRPr="00127454" w:rsidTr="00B019E7">
        <w:trPr>
          <w:trHeight w:val="387"/>
          <w:jc w:val="center"/>
        </w:trPr>
        <w:tc>
          <w:tcPr>
            <w:tcW w:w="1694" w:type="dxa"/>
            <w:tcBorders>
              <w:top w:val="nil"/>
              <w:left w:val="nil"/>
              <w:bottom w:val="nil"/>
            </w:tcBorders>
            <w:vAlign w:val="center"/>
          </w:tcPr>
          <w:p w:rsidR="00D144E2" w:rsidRDefault="00D144E2" w:rsidP="00B019E7">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D144E2" w:rsidRDefault="00D144E2" w:rsidP="00B019E7">
            <w:pPr>
              <w:adjustRightInd w:val="0"/>
              <w:snapToGrid w:val="0"/>
              <w:spacing w:line="380" w:lineRule="exact"/>
              <w:ind w:rightChars="300" w:right="720"/>
              <w:jc w:val="right"/>
              <w:rPr>
                <w:rFonts w:eastAsia="標楷體"/>
                <w:sz w:val="22"/>
              </w:rPr>
            </w:pPr>
            <w:r>
              <w:rPr>
                <w:rFonts w:eastAsia="標楷體" w:hint="eastAsia"/>
                <w:sz w:val="22"/>
              </w:rPr>
              <w:t>6</w:t>
            </w:r>
          </w:p>
        </w:tc>
        <w:tc>
          <w:tcPr>
            <w:tcW w:w="1741" w:type="dxa"/>
            <w:tcBorders>
              <w:top w:val="nil"/>
              <w:left w:val="nil"/>
              <w:bottom w:val="nil"/>
              <w:right w:val="nil"/>
            </w:tcBorders>
            <w:vAlign w:val="center"/>
          </w:tcPr>
          <w:p w:rsidR="00D144E2" w:rsidRDefault="00D144E2" w:rsidP="00B019E7">
            <w:pPr>
              <w:adjustRightInd w:val="0"/>
              <w:snapToGrid w:val="0"/>
              <w:spacing w:line="380" w:lineRule="exact"/>
              <w:ind w:rightChars="150" w:right="360"/>
              <w:jc w:val="right"/>
              <w:rPr>
                <w:rFonts w:eastAsia="標楷體"/>
                <w:sz w:val="22"/>
              </w:rPr>
            </w:pPr>
            <w:r>
              <w:rPr>
                <w:rFonts w:eastAsia="標楷體" w:hint="eastAsia"/>
                <w:sz w:val="22"/>
              </w:rPr>
              <w:t>6,014.7</w:t>
            </w:r>
          </w:p>
        </w:tc>
        <w:tc>
          <w:tcPr>
            <w:tcW w:w="1742" w:type="dxa"/>
            <w:tcBorders>
              <w:top w:val="nil"/>
              <w:left w:val="nil"/>
              <w:bottom w:val="nil"/>
              <w:right w:val="nil"/>
            </w:tcBorders>
            <w:vAlign w:val="bottom"/>
          </w:tcPr>
          <w:p w:rsidR="00D144E2" w:rsidRDefault="00D144E2" w:rsidP="00B019E7">
            <w:pPr>
              <w:adjustRightInd w:val="0"/>
              <w:snapToGrid w:val="0"/>
              <w:spacing w:line="380" w:lineRule="exact"/>
              <w:ind w:rightChars="250" w:right="600"/>
              <w:jc w:val="right"/>
              <w:rPr>
                <w:rFonts w:eastAsia="標楷體"/>
                <w:sz w:val="22"/>
              </w:rPr>
            </w:pPr>
            <w:r>
              <w:rPr>
                <w:rFonts w:eastAsia="標楷體" w:hint="eastAsia"/>
                <w:sz w:val="22"/>
              </w:rPr>
              <w:t>269.2</w:t>
            </w:r>
          </w:p>
        </w:tc>
        <w:tc>
          <w:tcPr>
            <w:tcW w:w="2583" w:type="dxa"/>
            <w:tcBorders>
              <w:top w:val="nil"/>
              <w:left w:val="nil"/>
              <w:bottom w:val="nil"/>
              <w:right w:val="nil"/>
            </w:tcBorders>
          </w:tcPr>
          <w:p w:rsidR="00D144E2"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1,002.5</w:t>
            </w:r>
          </w:p>
        </w:tc>
      </w:tr>
      <w:tr w:rsidR="00D144E2" w:rsidRPr="00127454" w:rsidTr="00B019E7">
        <w:trPr>
          <w:trHeight w:val="387"/>
          <w:jc w:val="center"/>
        </w:trPr>
        <w:tc>
          <w:tcPr>
            <w:tcW w:w="1694" w:type="dxa"/>
            <w:tcBorders>
              <w:top w:val="nil"/>
              <w:left w:val="nil"/>
            </w:tcBorders>
            <w:vAlign w:val="center"/>
          </w:tcPr>
          <w:p w:rsidR="00D144E2" w:rsidRPr="00127454" w:rsidRDefault="00D144E2" w:rsidP="00B019E7">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D144E2" w:rsidRPr="00102407" w:rsidRDefault="00D144E2" w:rsidP="00B019E7">
            <w:pPr>
              <w:adjustRightInd w:val="0"/>
              <w:snapToGrid w:val="0"/>
              <w:spacing w:line="380" w:lineRule="exact"/>
              <w:ind w:rightChars="300" w:right="720"/>
              <w:jc w:val="right"/>
              <w:rPr>
                <w:rFonts w:eastAsia="標楷體"/>
                <w:sz w:val="22"/>
              </w:rPr>
            </w:pPr>
            <w:r w:rsidRPr="00102407">
              <w:rPr>
                <w:rFonts w:eastAsia="標楷體" w:hint="eastAsia"/>
                <w:sz w:val="22"/>
              </w:rPr>
              <w:t>1,</w:t>
            </w:r>
            <w:r>
              <w:rPr>
                <w:rFonts w:eastAsia="標楷體" w:hint="eastAsia"/>
                <w:sz w:val="22"/>
              </w:rPr>
              <w:t>442</w:t>
            </w:r>
          </w:p>
        </w:tc>
        <w:tc>
          <w:tcPr>
            <w:tcW w:w="1741" w:type="dxa"/>
            <w:tcBorders>
              <w:top w:val="nil"/>
              <w:left w:val="nil"/>
              <w:right w:val="nil"/>
            </w:tcBorders>
            <w:vAlign w:val="center"/>
          </w:tcPr>
          <w:p w:rsidR="00D144E2" w:rsidRPr="00102407" w:rsidRDefault="00D144E2" w:rsidP="00B019E7">
            <w:pPr>
              <w:adjustRightInd w:val="0"/>
              <w:snapToGrid w:val="0"/>
              <w:spacing w:line="380" w:lineRule="exact"/>
              <w:ind w:rightChars="150" w:right="360"/>
              <w:jc w:val="right"/>
              <w:rPr>
                <w:rFonts w:eastAsia="標楷體"/>
                <w:sz w:val="22"/>
              </w:rPr>
            </w:pPr>
            <w:r w:rsidRPr="00102407">
              <w:rPr>
                <w:rFonts w:eastAsia="標楷體" w:hint="eastAsia"/>
                <w:sz w:val="22"/>
              </w:rPr>
              <w:t>2</w:t>
            </w:r>
            <w:r>
              <w:rPr>
                <w:rFonts w:eastAsia="標楷體" w:hint="eastAsia"/>
                <w:sz w:val="22"/>
              </w:rPr>
              <w:t>40</w:t>
            </w:r>
            <w:r w:rsidRPr="00102407">
              <w:rPr>
                <w:rFonts w:eastAsia="標楷體" w:hint="eastAsia"/>
                <w:sz w:val="22"/>
              </w:rPr>
              <w:t>,</w:t>
            </w:r>
            <w:r>
              <w:rPr>
                <w:rFonts w:eastAsia="標楷體" w:hint="eastAsia"/>
                <w:sz w:val="22"/>
              </w:rPr>
              <w:t>327.6</w:t>
            </w:r>
          </w:p>
        </w:tc>
        <w:tc>
          <w:tcPr>
            <w:tcW w:w="1742" w:type="dxa"/>
            <w:tcBorders>
              <w:top w:val="nil"/>
              <w:left w:val="nil"/>
              <w:right w:val="nil"/>
            </w:tcBorders>
          </w:tcPr>
          <w:p w:rsidR="00D144E2" w:rsidRPr="00102407" w:rsidRDefault="00D144E2" w:rsidP="00B019E7">
            <w:pPr>
              <w:adjustRightInd w:val="0"/>
              <w:snapToGrid w:val="0"/>
              <w:spacing w:line="380" w:lineRule="exact"/>
              <w:ind w:rightChars="250" w:right="600"/>
              <w:jc w:val="right"/>
              <w:rPr>
                <w:rFonts w:eastAsia="標楷體"/>
                <w:sz w:val="22"/>
              </w:rPr>
            </w:pPr>
            <w:proofErr w:type="gramStart"/>
            <w:r w:rsidRPr="00102407">
              <w:rPr>
                <w:rFonts w:eastAsia="標楷體" w:hint="eastAsia"/>
                <w:sz w:val="22"/>
              </w:rPr>
              <w:t>—</w:t>
            </w:r>
            <w:proofErr w:type="gramEnd"/>
          </w:p>
        </w:tc>
        <w:tc>
          <w:tcPr>
            <w:tcW w:w="2583" w:type="dxa"/>
            <w:tcBorders>
              <w:top w:val="nil"/>
              <w:left w:val="nil"/>
              <w:right w:val="nil"/>
            </w:tcBorders>
          </w:tcPr>
          <w:p w:rsidR="00D144E2" w:rsidRPr="00102407" w:rsidRDefault="00D144E2" w:rsidP="00B019E7">
            <w:pPr>
              <w:adjustRightInd w:val="0"/>
              <w:snapToGrid w:val="0"/>
              <w:spacing w:line="380" w:lineRule="exact"/>
              <w:ind w:rightChars="400" w:right="960"/>
              <w:jc w:val="right"/>
              <w:rPr>
                <w:rFonts w:eastAsia="標楷體"/>
                <w:sz w:val="22"/>
              </w:rPr>
            </w:pPr>
            <w:r>
              <w:rPr>
                <w:rFonts w:eastAsia="標楷體" w:hint="eastAsia"/>
                <w:sz w:val="22"/>
              </w:rPr>
              <w:t>166.7</w:t>
            </w:r>
          </w:p>
        </w:tc>
      </w:tr>
    </w:tbl>
    <w:p w:rsidR="00D144E2" w:rsidRPr="00127454" w:rsidRDefault="00D144E2" w:rsidP="00D144E2">
      <w:pPr>
        <w:pStyle w:val="k3a"/>
        <w:spacing w:beforeLines="0" w:before="0" w:line="300" w:lineRule="auto"/>
        <w:ind w:leftChars="118" w:left="283" w:firstLineChars="0" w:firstLine="0"/>
        <w:rPr>
          <w:kern w:val="2"/>
          <w:sz w:val="22"/>
          <w:szCs w:val="22"/>
        </w:rPr>
      </w:pPr>
      <w:r w:rsidRPr="00127454">
        <w:rPr>
          <w:kern w:val="2"/>
          <w:sz w:val="22"/>
          <w:szCs w:val="22"/>
        </w:rPr>
        <w:t>資料來源：經濟部投審會。</w:t>
      </w:r>
    </w:p>
    <w:p w:rsidR="00D144E2" w:rsidRPr="00127454" w:rsidRDefault="00D144E2" w:rsidP="00D144E2">
      <w:pPr>
        <w:pStyle w:val="2"/>
        <w:spacing w:afterLines="50" w:after="180"/>
      </w:pPr>
      <w:bookmarkStart w:id="165" w:name="_Toc415126228"/>
      <w:bookmarkStart w:id="166" w:name="_Toc52011574"/>
      <w:bookmarkEnd w:id="162"/>
      <w:bookmarkEnd w:id="163"/>
      <w:bookmarkEnd w:id="164"/>
      <w:r>
        <w:rPr>
          <w:noProof/>
          <w:sz w:val="32"/>
        </w:rPr>
        <w:lastRenderedPageBreak/>
        <w:drawing>
          <wp:anchor distT="0" distB="0" distL="180340" distR="114300" simplePos="0" relativeHeight="253317632" behindDoc="0" locked="1" layoutInCell="1" allowOverlap="1" wp14:anchorId="2F8067A5" wp14:editId="6C15005A">
            <wp:simplePos x="0" y="0"/>
            <wp:positionH relativeFrom="column">
              <wp:posOffset>2388235</wp:posOffset>
            </wp:positionH>
            <wp:positionV relativeFrom="page">
              <wp:posOffset>523875</wp:posOffset>
            </wp:positionV>
            <wp:extent cx="3970020" cy="2686050"/>
            <wp:effectExtent l="0" t="0" r="0"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127454">
        <w:rPr>
          <w:sz w:val="32"/>
        </w:rPr>
        <w:t>（二）兩岸貿易</w:t>
      </w:r>
      <w:bookmarkEnd w:id="165"/>
      <w:bookmarkEnd w:id="166"/>
    </w:p>
    <w:p w:rsidR="00D144E2" w:rsidRPr="00127FF4" w:rsidRDefault="00D144E2" w:rsidP="00D144E2">
      <w:pPr>
        <w:pStyle w:val="af5"/>
        <w:widowControl w:val="0"/>
        <w:tabs>
          <w:tab w:val="left" w:pos="567"/>
          <w:tab w:val="left" w:pos="3828"/>
        </w:tabs>
        <w:overflowPunct w:val="0"/>
        <w:ind w:leftChars="50" w:left="400" w:rightChars="2050" w:right="4920" w:hangingChars="100" w:hanging="280"/>
        <w:jc w:val="both"/>
        <w:rPr>
          <w:sz w:val="28"/>
          <w:szCs w:val="16"/>
          <w:u w:val="single"/>
        </w:rPr>
      </w:pPr>
      <w:r w:rsidRPr="00127454">
        <w:rPr>
          <w:sz w:val="28"/>
          <w:szCs w:val="16"/>
        </w:rPr>
        <w:t>－</w:t>
      </w:r>
      <w:r w:rsidRPr="00B30CCC">
        <w:rPr>
          <w:rFonts w:hint="eastAsia"/>
          <w:noProof w:val="0"/>
          <w:kern w:val="2"/>
          <w:sz w:val="28"/>
          <w:szCs w:val="16"/>
          <w:lang w:bidi="ar-SA"/>
        </w:rPr>
        <w:t>2020</w:t>
      </w:r>
      <w:r w:rsidRPr="00B30CCC">
        <w:rPr>
          <w:rFonts w:hint="eastAsia"/>
          <w:noProof w:val="0"/>
          <w:kern w:val="2"/>
          <w:sz w:val="28"/>
          <w:szCs w:val="16"/>
          <w:lang w:bidi="ar-SA"/>
        </w:rPr>
        <w:t>年</w:t>
      </w:r>
      <w:r>
        <w:rPr>
          <w:rFonts w:hint="eastAsia"/>
          <w:noProof w:val="0"/>
          <w:kern w:val="2"/>
          <w:sz w:val="28"/>
          <w:szCs w:val="16"/>
          <w:lang w:bidi="ar-SA"/>
        </w:rPr>
        <w:t>8</w:t>
      </w:r>
      <w:r w:rsidRPr="00B30CCC">
        <w:rPr>
          <w:rFonts w:hint="eastAsia"/>
          <w:noProof w:val="0"/>
          <w:kern w:val="2"/>
          <w:sz w:val="28"/>
          <w:szCs w:val="16"/>
          <w:lang w:bidi="ar-SA"/>
        </w:rPr>
        <w:t>月我對中國大陸</w:t>
      </w:r>
      <w:r w:rsidRPr="00B30CCC">
        <w:rPr>
          <w:rFonts w:hint="eastAsia"/>
          <w:noProof w:val="0"/>
          <w:kern w:val="2"/>
          <w:sz w:val="28"/>
          <w:szCs w:val="16"/>
          <w:lang w:bidi="ar-SA"/>
        </w:rPr>
        <w:t>(</w:t>
      </w:r>
      <w:r w:rsidRPr="00B30CCC">
        <w:rPr>
          <w:rFonts w:hint="eastAsia"/>
          <w:noProof w:val="0"/>
          <w:kern w:val="2"/>
          <w:sz w:val="28"/>
          <w:szCs w:val="16"/>
          <w:lang w:bidi="ar-SA"/>
        </w:rPr>
        <w:t>含香港</w:t>
      </w:r>
      <w:r w:rsidRPr="00B30CCC">
        <w:rPr>
          <w:rFonts w:hint="eastAsia"/>
          <w:noProof w:val="0"/>
          <w:kern w:val="2"/>
          <w:sz w:val="28"/>
          <w:szCs w:val="16"/>
          <w:lang w:bidi="ar-SA"/>
        </w:rPr>
        <w:t>)</w:t>
      </w:r>
      <w:r w:rsidRPr="00B30CCC">
        <w:rPr>
          <w:rFonts w:hint="eastAsia"/>
          <w:noProof w:val="0"/>
          <w:kern w:val="2"/>
          <w:sz w:val="28"/>
          <w:szCs w:val="16"/>
          <w:lang w:bidi="ar-SA"/>
        </w:rPr>
        <w:t>貿易總額為</w:t>
      </w:r>
      <w:r>
        <w:rPr>
          <w:rFonts w:hint="eastAsia"/>
          <w:noProof w:val="0"/>
          <w:kern w:val="2"/>
          <w:sz w:val="28"/>
          <w:szCs w:val="16"/>
          <w:lang w:bidi="ar-SA"/>
        </w:rPr>
        <w:t>201.2</w:t>
      </w:r>
      <w:r w:rsidRPr="00B30CCC">
        <w:rPr>
          <w:rFonts w:hint="eastAsia"/>
          <w:noProof w:val="0"/>
          <w:kern w:val="2"/>
          <w:sz w:val="28"/>
          <w:szCs w:val="16"/>
          <w:lang w:bidi="ar-SA"/>
        </w:rPr>
        <w:t>億美元，較上年同月增加</w:t>
      </w:r>
      <w:r>
        <w:rPr>
          <w:rFonts w:hint="eastAsia"/>
          <w:noProof w:val="0"/>
          <w:kern w:val="2"/>
          <w:sz w:val="28"/>
          <w:szCs w:val="16"/>
          <w:lang w:bidi="ar-SA"/>
        </w:rPr>
        <w:t>22.6</w:t>
      </w:r>
      <w:r w:rsidRPr="00B10140">
        <w:rPr>
          <w:rFonts w:hint="eastAsia"/>
          <w:noProof w:val="0"/>
          <w:kern w:val="2"/>
          <w:sz w:val="28"/>
          <w:szCs w:val="16"/>
          <w:lang w:bidi="ar-SA"/>
        </w:rPr>
        <w:t>％</w:t>
      </w:r>
      <w:r w:rsidRPr="00B30CCC">
        <w:rPr>
          <w:rFonts w:hint="eastAsia"/>
          <w:noProof w:val="0"/>
          <w:kern w:val="2"/>
          <w:sz w:val="28"/>
          <w:szCs w:val="16"/>
          <w:lang w:bidi="ar-SA"/>
        </w:rPr>
        <w:t>；其中出口額為</w:t>
      </w:r>
      <w:r>
        <w:rPr>
          <w:rFonts w:hint="eastAsia"/>
          <w:noProof w:val="0"/>
          <w:kern w:val="2"/>
          <w:sz w:val="28"/>
          <w:szCs w:val="16"/>
          <w:lang w:bidi="ar-SA"/>
        </w:rPr>
        <w:t>144.6</w:t>
      </w:r>
      <w:r w:rsidRPr="00B30CCC">
        <w:rPr>
          <w:rFonts w:hint="eastAsia"/>
          <w:noProof w:val="0"/>
          <w:kern w:val="2"/>
          <w:sz w:val="28"/>
          <w:szCs w:val="16"/>
          <w:lang w:bidi="ar-SA"/>
        </w:rPr>
        <w:t>億美元，增加</w:t>
      </w:r>
      <w:r>
        <w:rPr>
          <w:rFonts w:hint="eastAsia"/>
          <w:noProof w:val="0"/>
          <w:kern w:val="2"/>
          <w:sz w:val="28"/>
          <w:szCs w:val="16"/>
          <w:lang w:bidi="ar-SA"/>
        </w:rPr>
        <w:t>22.9</w:t>
      </w:r>
      <w:r w:rsidRPr="00B10140">
        <w:rPr>
          <w:rFonts w:hint="eastAsia"/>
          <w:noProof w:val="0"/>
          <w:kern w:val="2"/>
          <w:sz w:val="28"/>
          <w:szCs w:val="16"/>
          <w:lang w:bidi="ar-SA"/>
        </w:rPr>
        <w:t>％</w:t>
      </w:r>
      <w:r w:rsidRPr="00B30CCC">
        <w:rPr>
          <w:rFonts w:hint="eastAsia"/>
          <w:noProof w:val="0"/>
          <w:kern w:val="2"/>
          <w:sz w:val="28"/>
          <w:szCs w:val="16"/>
          <w:lang w:bidi="ar-SA"/>
        </w:rPr>
        <w:t>；進口額為</w:t>
      </w:r>
      <w:r>
        <w:rPr>
          <w:rFonts w:hint="eastAsia"/>
          <w:noProof w:val="0"/>
          <w:kern w:val="2"/>
          <w:sz w:val="28"/>
          <w:szCs w:val="16"/>
          <w:lang w:bidi="ar-SA"/>
        </w:rPr>
        <w:t>56.7</w:t>
      </w:r>
      <w:r w:rsidRPr="00B30CCC">
        <w:rPr>
          <w:rFonts w:hint="eastAsia"/>
          <w:noProof w:val="0"/>
          <w:kern w:val="2"/>
          <w:sz w:val="28"/>
          <w:szCs w:val="16"/>
          <w:lang w:bidi="ar-SA"/>
        </w:rPr>
        <w:t>億美元，增加</w:t>
      </w:r>
      <w:r>
        <w:rPr>
          <w:rFonts w:hint="eastAsia"/>
          <w:noProof w:val="0"/>
          <w:kern w:val="2"/>
          <w:sz w:val="28"/>
          <w:szCs w:val="16"/>
          <w:lang w:bidi="ar-SA"/>
        </w:rPr>
        <w:t>22.3</w:t>
      </w:r>
      <w:r w:rsidRPr="00B10140">
        <w:rPr>
          <w:rFonts w:hint="eastAsia"/>
          <w:noProof w:val="0"/>
          <w:kern w:val="2"/>
          <w:sz w:val="28"/>
          <w:szCs w:val="16"/>
          <w:lang w:bidi="ar-SA"/>
        </w:rPr>
        <w:t>％</w:t>
      </w:r>
      <w:r w:rsidRPr="00127FF4">
        <w:rPr>
          <w:rFonts w:hint="eastAsia"/>
          <w:noProof w:val="0"/>
          <w:kern w:val="2"/>
          <w:sz w:val="28"/>
          <w:szCs w:val="16"/>
          <w:lang w:bidi="ar-SA"/>
        </w:rPr>
        <w:t>；貿易出超為</w:t>
      </w:r>
      <w:r>
        <w:rPr>
          <w:rFonts w:hint="eastAsia"/>
          <w:noProof w:val="0"/>
          <w:kern w:val="2"/>
          <w:sz w:val="28"/>
          <w:szCs w:val="16"/>
          <w:lang w:bidi="ar-SA"/>
        </w:rPr>
        <w:t>87.9</w:t>
      </w:r>
      <w:r w:rsidRPr="00127FF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23.2</w:t>
      </w:r>
      <w:r w:rsidRPr="00B10140">
        <w:rPr>
          <w:rFonts w:hint="eastAsia"/>
          <w:noProof w:val="0"/>
          <w:kern w:val="2"/>
          <w:sz w:val="28"/>
          <w:szCs w:val="16"/>
          <w:lang w:bidi="ar-SA"/>
        </w:rPr>
        <w:t>％</w:t>
      </w:r>
      <w:r w:rsidRPr="00127FF4">
        <w:rPr>
          <w:rFonts w:hint="eastAsia"/>
          <w:noProof w:val="0"/>
          <w:kern w:val="2"/>
          <w:sz w:val="28"/>
          <w:szCs w:val="16"/>
          <w:lang w:bidi="ar-SA"/>
        </w:rPr>
        <w:t>。</w:t>
      </w:r>
    </w:p>
    <w:p w:rsidR="00D144E2" w:rsidRPr="00127454" w:rsidRDefault="00D144E2" w:rsidP="00D144E2">
      <w:pPr>
        <w:pStyle w:val="k3a"/>
        <w:spacing w:beforeLines="0" w:before="0" w:line="300" w:lineRule="auto"/>
        <w:ind w:leftChars="0" w:left="0" w:firstLineChars="0" w:firstLine="0"/>
        <w:rPr>
          <w:vanish/>
        </w:rPr>
      </w:pPr>
    </w:p>
    <w:p w:rsidR="00D144E2" w:rsidRPr="00127454" w:rsidRDefault="00D144E2" w:rsidP="00D144E2">
      <w:pPr>
        <w:rPr>
          <w:rFonts w:eastAsia="標楷體"/>
          <w:vanish/>
          <w:sz w:val="28"/>
        </w:rPr>
      </w:pPr>
    </w:p>
    <w:p w:rsidR="00D144E2" w:rsidRPr="00127454" w:rsidRDefault="00D144E2" w:rsidP="00D144E2">
      <w:pPr>
        <w:rPr>
          <w:rFonts w:eastAsia="標楷體"/>
          <w:vanish/>
          <w:sz w:val="28"/>
        </w:rPr>
      </w:pPr>
    </w:p>
    <w:p w:rsidR="00D144E2" w:rsidRPr="00127454" w:rsidRDefault="00D144E2" w:rsidP="00D144E2">
      <w:pPr>
        <w:rPr>
          <w:rFonts w:eastAsia="標楷體"/>
          <w:vanish/>
          <w:sz w:val="28"/>
        </w:rPr>
      </w:pPr>
    </w:p>
    <w:p w:rsidR="00D144E2" w:rsidRPr="00127454" w:rsidRDefault="00D144E2" w:rsidP="00D144E2">
      <w:pPr>
        <w:rPr>
          <w:rFonts w:eastAsia="標楷體"/>
          <w:vanish/>
          <w:sz w:val="28"/>
        </w:rPr>
      </w:pPr>
    </w:p>
    <w:p w:rsidR="00D144E2" w:rsidRPr="00127454" w:rsidRDefault="00D144E2" w:rsidP="00D144E2">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D144E2" w:rsidRPr="00127454" w:rsidRDefault="00D144E2" w:rsidP="00D144E2">
      <w:pPr>
        <w:rPr>
          <w:rFonts w:eastAsia="標楷體"/>
          <w:vanish/>
          <w:sz w:val="28"/>
        </w:rPr>
      </w:pPr>
    </w:p>
    <w:p w:rsidR="00D144E2" w:rsidRPr="00127454" w:rsidRDefault="00D144E2" w:rsidP="00D144E2">
      <w:pPr>
        <w:rPr>
          <w:rFonts w:eastAsia="標楷體"/>
          <w:vanish/>
          <w:sz w:val="28"/>
        </w:rPr>
      </w:pPr>
    </w:p>
    <w:p w:rsidR="00D144E2" w:rsidRPr="00127454" w:rsidRDefault="00D144E2" w:rsidP="00D144E2">
      <w:pPr>
        <w:rPr>
          <w:rFonts w:eastAsia="標楷體"/>
          <w:vanish/>
          <w:sz w:val="28"/>
        </w:rPr>
      </w:pPr>
    </w:p>
    <w:p w:rsidR="00D144E2" w:rsidRPr="00127454" w:rsidRDefault="00D144E2" w:rsidP="00D144E2">
      <w:pPr>
        <w:pStyle w:val="z-"/>
        <w:pBdr>
          <w:top w:val="none" w:sz="0" w:space="0" w:color="auto"/>
        </w:pBdr>
        <w:rPr>
          <w:rFonts w:ascii="Times New Roman" w:eastAsia="標楷體" w:hAnsi="Times New Roman" w:cs="Times New Roman"/>
          <w:color w:val="auto"/>
          <w:sz w:val="28"/>
        </w:rPr>
      </w:pPr>
      <w:r w:rsidRPr="00127454">
        <w:rPr>
          <w:rFonts w:ascii="Times New Roman" w:eastAsia="標楷體" w:hAnsi="Times New Roman" w:cs="Times New Roman"/>
          <w:color w:val="auto"/>
          <w:sz w:val="28"/>
        </w:rPr>
        <w:t>表單的底部</w:t>
      </w:r>
    </w:p>
    <w:p w:rsidR="00D144E2" w:rsidRPr="00127454" w:rsidRDefault="00D144E2" w:rsidP="00D144E2">
      <w:pPr>
        <w:snapToGrid w:val="0"/>
        <w:spacing w:afterLines="50" w:after="180" w:line="400" w:lineRule="exact"/>
        <w:ind w:right="-573"/>
        <w:jc w:val="right"/>
        <w:rPr>
          <w:rFonts w:eastAsia="標楷體"/>
        </w:rPr>
      </w:pPr>
      <w:r w:rsidRPr="00127454">
        <w:rPr>
          <w:rFonts w:eastAsia="標楷體"/>
          <w:noProof/>
          <w:spacing w:val="-4"/>
          <w:sz w:val="28"/>
        </w:rPr>
        <mc:AlternateContent>
          <mc:Choice Requires="wpg">
            <w:drawing>
              <wp:anchor distT="0" distB="0" distL="114300" distR="114300" simplePos="0" relativeHeight="253316608" behindDoc="0" locked="0" layoutInCell="1" allowOverlap="1" wp14:anchorId="7CBB6D9C" wp14:editId="3D68EFAF">
                <wp:simplePos x="0" y="0"/>
                <wp:positionH relativeFrom="column">
                  <wp:posOffset>-2880360</wp:posOffset>
                </wp:positionH>
                <wp:positionV relativeFrom="paragraph">
                  <wp:posOffset>552450</wp:posOffset>
                </wp:positionV>
                <wp:extent cx="571500" cy="342900"/>
                <wp:effectExtent l="0" t="0" r="3810" b="38100"/>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0"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446B" w:rsidRDefault="00C3446B" w:rsidP="00D144E2">
                              <w:pPr>
                                <w:spacing w:line="200" w:lineRule="exact"/>
                                <w:rPr>
                                  <w:b/>
                                  <w:bCs/>
                                  <w:color w:val="000000"/>
                                  <w:sz w:val="16"/>
                                </w:rPr>
                              </w:pPr>
                              <w:r>
                                <w:rPr>
                                  <w:rFonts w:hint="eastAsia"/>
                                  <w:b/>
                                  <w:bCs/>
                                  <w:color w:val="000000"/>
                                  <w:sz w:val="16"/>
                                </w:rPr>
                                <w:t>進口成長率</w:t>
                              </w:r>
                            </w:p>
                            <w:p w:rsidR="00C3446B" w:rsidRDefault="00C3446B" w:rsidP="00D144E2">
                              <w:pPr>
                                <w:spacing w:line="200" w:lineRule="exact"/>
                                <w:rPr>
                                  <w:sz w:val="14"/>
                                </w:rPr>
                              </w:pPr>
                            </w:p>
                          </w:txbxContent>
                        </wps:txbx>
                        <wps:bodyPr rot="0" vert="horz" wrap="square" lIns="0" tIns="0" rIns="0" bIns="0" anchor="t" anchorCtr="0" upright="1">
                          <a:noAutofit/>
                        </wps:bodyPr>
                      </wps:wsp>
                      <wps:wsp>
                        <wps:cNvPr id="14"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 o:spid="_x0000_s1037" style="position:absolute;left:0;text-align:left;margin-left:-226.8pt;margin-top:43.5pt;width:45pt;height:27pt;z-index:2533166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BkpAi4lgMAAOw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C3446B" w:rsidRDefault="00C3446B" w:rsidP="00D144E2">
                        <w:pPr>
                          <w:spacing w:line="200" w:lineRule="exact"/>
                          <w:rPr>
                            <w:b/>
                            <w:bCs/>
                            <w:color w:val="000000"/>
                            <w:sz w:val="16"/>
                          </w:rPr>
                        </w:pPr>
                        <w:r>
                          <w:rPr>
                            <w:rFonts w:hint="eastAsia"/>
                            <w:b/>
                            <w:bCs/>
                            <w:color w:val="000000"/>
                            <w:sz w:val="16"/>
                          </w:rPr>
                          <w:t>進口成長率</w:t>
                        </w:r>
                      </w:p>
                      <w:p w:rsidR="00C3446B" w:rsidRDefault="00C3446B" w:rsidP="00D144E2">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QWqr8AAADbAAAADwAAAGRycy9kb3ducmV2LnhtbERP3WrCMBS+H/gO4Qi7W1NHKaMaRZSB&#10;uxp2fYBDcmyLzUlJoq1vbwaD3Z2P7/dsdrMdxJ186B0rWGU5CGLtTM+tgubn8+0DRIjIBgfHpOBB&#10;AXbbxcsGK+MmPtO9jq1IIRwqVNDFOFZSBt2RxZC5kThxF+ctxgR9K43HKYXbQb7neSkt9pwaOhzp&#10;0JG+1jer4NxM9nsuv/LIVEt9LItr4U9KvS7n/RpEpDn+i//cJ5PmF/D7Szp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1QWqr8AAADbAAAADwAAAAAAAAAAAAAAAACh&#10;AgAAZHJzL2Rvd25yZXYueG1sUEsFBgAAAAAEAAQA+QAAAI0DAAAAAA==&#10;">
                  <v:stroke endarrow="classic"/>
                </v:line>
              </v:group>
            </w:pict>
          </mc:Fallback>
        </mc:AlternateContent>
      </w:r>
      <w:r w:rsidRPr="00127454">
        <w:rPr>
          <w:rFonts w:eastAsia="標楷體"/>
          <w:b/>
          <w:bCs/>
          <w:sz w:val="28"/>
        </w:rPr>
        <w:t xml:space="preserve">                  </w:t>
      </w:r>
      <w:r w:rsidRPr="00127454">
        <w:rPr>
          <w:rFonts w:eastAsia="標楷體"/>
          <w:b/>
          <w:bCs/>
          <w:sz w:val="28"/>
        </w:rPr>
        <w:t>表</w:t>
      </w:r>
      <w:r w:rsidRPr="00127454">
        <w:rPr>
          <w:rFonts w:eastAsia="標楷體"/>
          <w:b/>
          <w:bCs/>
          <w:sz w:val="28"/>
        </w:rPr>
        <w:t xml:space="preserve">4-3 </w:t>
      </w:r>
      <w:r w:rsidRPr="00127454">
        <w:rPr>
          <w:rFonts w:eastAsia="標楷體"/>
          <w:b/>
          <w:bCs/>
          <w:sz w:val="28"/>
        </w:rPr>
        <w:t>兩岸貿易概況</w:t>
      </w:r>
      <w:r w:rsidRPr="00127454">
        <w:rPr>
          <w:rFonts w:eastAsia="標楷體"/>
          <w:b/>
          <w:bCs/>
          <w:sz w:val="28"/>
        </w:rPr>
        <w:t xml:space="preserve">             </w:t>
      </w:r>
      <w:r w:rsidRPr="00127454">
        <w:rPr>
          <w:rFonts w:eastAsia="標楷體"/>
        </w:rPr>
        <w:t>單位：億美元；</w:t>
      </w:r>
      <w:r>
        <w:rPr>
          <w:rFonts w:eastAsia="標楷體" w:hint="eastAsia"/>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D144E2" w:rsidRPr="00127454" w:rsidTr="00B019E7">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D144E2" w:rsidRPr="00127454" w:rsidRDefault="00D144E2" w:rsidP="00B019E7">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144E2" w:rsidRPr="00127454" w:rsidRDefault="00D144E2" w:rsidP="00B019E7">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144E2" w:rsidRPr="00127454" w:rsidRDefault="00D144E2" w:rsidP="00B019E7">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rPr>
            </w:pPr>
            <w:r w:rsidRPr="00127454">
              <w:rPr>
                <w:rFonts w:ascii="標楷體" w:eastAsia="標楷體" w:hAnsi="標楷體" w:hint="eastAsia"/>
              </w:rPr>
              <w:t>出入超</w:t>
            </w:r>
          </w:p>
        </w:tc>
      </w:tr>
      <w:tr w:rsidR="00D144E2" w:rsidRPr="00127454" w:rsidTr="00B019E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144E2" w:rsidRPr="00127454" w:rsidRDefault="00D144E2" w:rsidP="00B019E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D144E2" w:rsidRPr="00127454" w:rsidRDefault="00D144E2" w:rsidP="00B019E7">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Pr="00127454" w:rsidRDefault="00D144E2" w:rsidP="00B019E7">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Pr="00127454" w:rsidRDefault="00D144E2" w:rsidP="00B019E7">
            <w:pPr>
              <w:jc w:val="center"/>
            </w:pPr>
            <w:r w:rsidRPr="00127454">
              <w:t>1</w:t>
            </w:r>
            <w:r w:rsidRPr="00127454">
              <w:rPr>
                <w:rFonts w:hint="eastAsia"/>
              </w:rPr>
              <w:t>,</w:t>
            </w:r>
            <w:r w:rsidRPr="00127454">
              <w:t>59</w:t>
            </w:r>
            <w:r>
              <w:rPr>
                <w:rFonts w:hint="eastAsia"/>
              </w:rPr>
              <w:t>1</w:t>
            </w:r>
            <w:r w:rsidRPr="00127454">
              <w:t>.</w:t>
            </w:r>
            <w:r>
              <w:rPr>
                <w:rFonts w:hint="eastAsia"/>
              </w:rPr>
              <w:t>2</w:t>
            </w:r>
          </w:p>
        </w:tc>
        <w:tc>
          <w:tcPr>
            <w:tcW w:w="798"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-11.3</w:t>
            </w:r>
          </w:p>
        </w:tc>
        <w:tc>
          <w:tcPr>
            <w:tcW w:w="631"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30.</w:t>
            </w:r>
            <w:r>
              <w:rPr>
                <w:rFonts w:hint="eastAsia"/>
              </w:rPr>
              <w:t>6</w:t>
            </w:r>
          </w:p>
        </w:tc>
        <w:tc>
          <w:tcPr>
            <w:tcW w:w="895"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1</w:t>
            </w:r>
            <w:r>
              <w:rPr>
                <w:rFonts w:hint="eastAsia"/>
              </w:rPr>
              <w:t>,</w:t>
            </w:r>
            <w:r w:rsidRPr="00127454">
              <w:rPr>
                <w:rFonts w:hint="eastAsia"/>
              </w:rPr>
              <w:t>12</w:t>
            </w:r>
            <w:r>
              <w:rPr>
                <w:rFonts w:hint="eastAsia"/>
              </w:rPr>
              <w:t>3.9</w:t>
            </w:r>
          </w:p>
        </w:tc>
        <w:tc>
          <w:tcPr>
            <w:tcW w:w="84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-12.</w:t>
            </w:r>
            <w:r>
              <w:rPr>
                <w:rFonts w:hint="eastAsia"/>
              </w:rPr>
              <w:t>5</w:t>
            </w:r>
          </w:p>
        </w:tc>
        <w:tc>
          <w:tcPr>
            <w:tcW w:w="69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39.</w:t>
            </w:r>
            <w:r>
              <w:rPr>
                <w:rFonts w:hint="eastAsia"/>
              </w:rPr>
              <w:t>5</w:t>
            </w:r>
          </w:p>
        </w:tc>
        <w:tc>
          <w:tcPr>
            <w:tcW w:w="782"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-8.3</w:t>
            </w:r>
          </w:p>
        </w:tc>
        <w:tc>
          <w:tcPr>
            <w:tcW w:w="72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t>19.</w:t>
            </w:r>
            <w:r>
              <w:rPr>
                <w:rFonts w:hint="eastAsia"/>
              </w:rPr>
              <w:t>8</w:t>
            </w:r>
          </w:p>
        </w:tc>
        <w:tc>
          <w:tcPr>
            <w:tcW w:w="772"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sidRPr="00127454">
              <w:rPr>
                <w:rFonts w:hint="eastAsia"/>
              </w:rPr>
              <w:t>65</w:t>
            </w:r>
            <w:r>
              <w:rPr>
                <w:rFonts w:hint="eastAsia"/>
              </w:rPr>
              <w:t>6.5</w:t>
            </w:r>
          </w:p>
        </w:tc>
        <w:tc>
          <w:tcPr>
            <w:tcW w:w="848"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sidRPr="00127454">
              <w:rPr>
                <w:rFonts w:hint="eastAsia"/>
              </w:rPr>
              <w:t>-15.</w:t>
            </w:r>
            <w:r>
              <w:rPr>
                <w:rFonts w:hint="eastAsia"/>
              </w:rPr>
              <w:t>3</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Pr="00127454" w:rsidRDefault="00D144E2" w:rsidP="00B019E7">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1,57</w:t>
            </w:r>
            <w:r>
              <w:rPr>
                <w:rFonts w:hint="eastAsia"/>
              </w:rPr>
              <w:t>3.1</w:t>
            </w:r>
          </w:p>
        </w:tc>
        <w:tc>
          <w:tcPr>
            <w:tcW w:w="798"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-1.</w:t>
            </w:r>
            <w:r>
              <w:rPr>
                <w:rFonts w:hint="eastAsia"/>
              </w:rPr>
              <w:t>2</w:t>
            </w:r>
          </w:p>
        </w:tc>
        <w:tc>
          <w:tcPr>
            <w:tcW w:w="631"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30.</w:t>
            </w:r>
            <w:r>
              <w:rPr>
                <w:rFonts w:hint="eastAsia"/>
              </w:rPr>
              <w:t>9</w:t>
            </w:r>
          </w:p>
        </w:tc>
        <w:tc>
          <w:tcPr>
            <w:tcW w:w="895"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sidRPr="00127454">
              <w:rPr>
                <w:rFonts w:hint="eastAsia"/>
              </w:rPr>
              <w:t>1,1</w:t>
            </w:r>
            <w:r>
              <w:rPr>
                <w:rFonts w:hint="eastAsia"/>
              </w:rPr>
              <w:t>19.9</w:t>
            </w:r>
          </w:p>
        </w:tc>
        <w:tc>
          <w:tcPr>
            <w:tcW w:w="84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-0.</w:t>
            </w:r>
            <w:r>
              <w:rPr>
                <w:rFonts w:hint="eastAsia"/>
              </w:rPr>
              <w:t>4</w:t>
            </w:r>
          </w:p>
        </w:tc>
        <w:tc>
          <w:tcPr>
            <w:tcW w:w="69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40.</w:t>
            </w:r>
            <w:r>
              <w:rPr>
                <w:rFonts w:hint="eastAsia"/>
              </w:rPr>
              <w:t>1</w:t>
            </w:r>
          </w:p>
        </w:tc>
        <w:tc>
          <w:tcPr>
            <w:tcW w:w="782"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19.</w:t>
            </w:r>
            <w:r>
              <w:rPr>
                <w:rFonts w:hint="eastAsia"/>
              </w:rPr>
              <w:t>8</w:t>
            </w:r>
          </w:p>
        </w:tc>
        <w:tc>
          <w:tcPr>
            <w:tcW w:w="772"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sidRPr="00127454">
              <w:rPr>
                <w:rFonts w:hint="eastAsia"/>
              </w:rPr>
              <w:t>66</w:t>
            </w:r>
            <w:r>
              <w:rPr>
                <w:rFonts w:hint="eastAsia"/>
              </w:rPr>
              <w:t>6</w:t>
            </w:r>
            <w:r w:rsidRPr="00127454">
              <w:rPr>
                <w:rFonts w:hint="eastAsia"/>
              </w:rPr>
              <w:t>.7</w:t>
            </w:r>
          </w:p>
        </w:tc>
        <w:tc>
          <w:tcPr>
            <w:tcW w:w="848"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sidRPr="00127454">
              <w:rPr>
                <w:rFonts w:hint="eastAsia"/>
              </w:rPr>
              <w:t>1.</w:t>
            </w:r>
            <w:r>
              <w:rPr>
                <w:rFonts w:hint="eastAsia"/>
              </w:rPr>
              <w:t>5</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Pr="00127454" w:rsidRDefault="00D144E2" w:rsidP="00B019E7">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1,814.6</w:t>
            </w:r>
          </w:p>
        </w:tc>
        <w:tc>
          <w:tcPr>
            <w:tcW w:w="798"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15.1</w:t>
            </w:r>
          </w:p>
        </w:tc>
        <w:tc>
          <w:tcPr>
            <w:tcW w:w="631"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Pr>
                <w:rFonts w:hint="eastAsia"/>
              </w:rPr>
              <w:t>1,299.1</w:t>
            </w:r>
          </w:p>
        </w:tc>
        <w:tc>
          <w:tcPr>
            <w:tcW w:w="84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Pr>
                <w:rFonts w:hint="eastAsia"/>
              </w:rPr>
              <w:t>515.5</w:t>
            </w:r>
          </w:p>
        </w:tc>
        <w:tc>
          <w:tcPr>
            <w:tcW w:w="859"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13.7</w:t>
            </w:r>
          </w:p>
        </w:tc>
        <w:tc>
          <w:tcPr>
            <w:tcW w:w="720"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D144E2" w:rsidRPr="00127454" w:rsidRDefault="00D144E2" w:rsidP="00B019E7">
            <w:pPr>
              <w:jc w:val="center"/>
            </w:pPr>
            <w:r>
              <w:rPr>
                <w:rFonts w:hint="eastAsia"/>
              </w:rPr>
              <w:t>783.6</w:t>
            </w:r>
          </w:p>
        </w:tc>
        <w:tc>
          <w:tcPr>
            <w:tcW w:w="848" w:type="dxa"/>
            <w:tcBorders>
              <w:left w:val="nil"/>
              <w:right w:val="nil"/>
            </w:tcBorders>
            <w:tcMar>
              <w:top w:w="15" w:type="dxa"/>
              <w:left w:w="15" w:type="dxa"/>
              <w:bottom w:w="0" w:type="dxa"/>
              <w:right w:w="15" w:type="dxa"/>
            </w:tcMar>
            <w:vAlign w:val="center"/>
          </w:tcPr>
          <w:p w:rsidR="00D144E2" w:rsidRPr="00127454" w:rsidRDefault="00D144E2" w:rsidP="00B019E7">
            <w:pPr>
              <w:jc w:val="center"/>
            </w:pPr>
            <w:r>
              <w:rPr>
                <w:rFonts w:hint="eastAsia"/>
              </w:rPr>
              <w:t>17.5</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1,931.0</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6.2</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1,379.0</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6.1</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41.3</w:t>
            </w:r>
          </w:p>
        </w:tc>
        <w:tc>
          <w:tcPr>
            <w:tcW w:w="78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552.0</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7.1</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827.0</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5.5</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Pr="00DC3E04" w:rsidRDefault="00D144E2" w:rsidP="00B019E7">
            <w:pPr>
              <w:jc w:val="center"/>
            </w:pPr>
            <w:r w:rsidRPr="00DC3E04">
              <w:rPr>
                <w:rFonts w:hint="eastAsia"/>
              </w:rPr>
              <w:t>1,</w:t>
            </w:r>
            <w:r>
              <w:rPr>
                <w:rFonts w:hint="eastAsia"/>
              </w:rPr>
              <w:t>906.0</w:t>
            </w:r>
          </w:p>
        </w:tc>
        <w:tc>
          <w:tcPr>
            <w:tcW w:w="798"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rsidRPr="00DC3E04">
              <w:rPr>
                <w:rFonts w:hint="eastAsia"/>
              </w:rPr>
              <w:t>-</w:t>
            </w:r>
            <w:r>
              <w:rPr>
                <w:rFonts w:hint="eastAsia"/>
              </w:rPr>
              <w:t>1.3</w:t>
            </w:r>
          </w:p>
        </w:tc>
        <w:tc>
          <w:tcPr>
            <w:tcW w:w="631"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D144E2" w:rsidRPr="00DC3E04" w:rsidRDefault="00D144E2" w:rsidP="00B019E7">
            <w:pPr>
              <w:jc w:val="center"/>
            </w:pPr>
            <w:r>
              <w:t>1,</w:t>
            </w:r>
            <w:r>
              <w:rPr>
                <w:rFonts w:hint="eastAsia"/>
              </w:rPr>
              <w:t>321.5</w:t>
            </w:r>
          </w:p>
        </w:tc>
        <w:tc>
          <w:tcPr>
            <w:tcW w:w="840"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rsidRPr="00DC3E04">
              <w:rPr>
                <w:rFonts w:hint="eastAsia"/>
              </w:rPr>
              <w:t>-</w:t>
            </w:r>
            <w:r>
              <w:rPr>
                <w:rFonts w:hint="eastAsia"/>
              </w:rPr>
              <w:t>4.2</w:t>
            </w:r>
          </w:p>
        </w:tc>
        <w:tc>
          <w:tcPr>
            <w:tcW w:w="699"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rPr>
                <w:rFonts w:hint="eastAsia"/>
              </w:rPr>
              <w:t>40.1</w:t>
            </w:r>
          </w:p>
        </w:tc>
        <w:tc>
          <w:tcPr>
            <w:tcW w:w="782" w:type="dxa"/>
            <w:tcBorders>
              <w:left w:val="nil"/>
              <w:right w:val="nil"/>
            </w:tcBorders>
            <w:tcMar>
              <w:top w:w="15" w:type="dxa"/>
              <w:left w:w="15" w:type="dxa"/>
              <w:bottom w:w="0" w:type="dxa"/>
              <w:right w:w="15" w:type="dxa"/>
            </w:tcMar>
            <w:vAlign w:val="bottom"/>
          </w:tcPr>
          <w:p w:rsidR="00D144E2" w:rsidRPr="00DC3E04" w:rsidRDefault="00D144E2" w:rsidP="00B019E7">
            <w:pPr>
              <w:jc w:val="center"/>
            </w:pPr>
            <w:r>
              <w:rPr>
                <w:rFonts w:hint="eastAsia"/>
              </w:rPr>
              <w:t>584.5</w:t>
            </w:r>
          </w:p>
        </w:tc>
        <w:tc>
          <w:tcPr>
            <w:tcW w:w="859"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t>5.</w:t>
            </w:r>
            <w:r>
              <w:rPr>
                <w:rFonts w:hint="eastAsia"/>
              </w:rPr>
              <w:t>9</w:t>
            </w:r>
          </w:p>
        </w:tc>
        <w:tc>
          <w:tcPr>
            <w:tcW w:w="720" w:type="dxa"/>
            <w:tcBorders>
              <w:left w:val="nil"/>
              <w:right w:val="nil"/>
            </w:tcBorders>
            <w:tcMar>
              <w:top w:w="15" w:type="dxa"/>
              <w:left w:w="15" w:type="dxa"/>
              <w:bottom w:w="0" w:type="dxa"/>
              <w:right w:w="15" w:type="dxa"/>
            </w:tcMar>
            <w:vAlign w:val="center"/>
          </w:tcPr>
          <w:p w:rsidR="00D144E2" w:rsidRPr="00DC3E04" w:rsidRDefault="00D144E2" w:rsidP="00B019E7">
            <w:pPr>
              <w:jc w:val="center"/>
            </w:pPr>
            <w:r w:rsidRPr="00DC3E04">
              <w:rPr>
                <w:rFonts w:hint="eastAsia"/>
              </w:rPr>
              <w:t>20.</w:t>
            </w:r>
            <w:r>
              <w:rPr>
                <w:rFonts w:hint="eastAsia"/>
              </w:rPr>
              <w:t>5</w:t>
            </w:r>
          </w:p>
        </w:tc>
        <w:tc>
          <w:tcPr>
            <w:tcW w:w="772" w:type="dxa"/>
            <w:tcBorders>
              <w:left w:val="nil"/>
              <w:right w:val="nil"/>
            </w:tcBorders>
            <w:tcMar>
              <w:top w:w="15" w:type="dxa"/>
              <w:left w:w="15" w:type="dxa"/>
              <w:bottom w:w="0" w:type="dxa"/>
              <w:right w:w="15" w:type="dxa"/>
            </w:tcMar>
            <w:vAlign w:val="bottom"/>
          </w:tcPr>
          <w:p w:rsidR="00D144E2" w:rsidRPr="00DC3E04" w:rsidRDefault="00D144E2" w:rsidP="00B019E7">
            <w:pPr>
              <w:jc w:val="center"/>
            </w:pPr>
            <w:r>
              <w:rPr>
                <w:rFonts w:hint="eastAsia"/>
              </w:rPr>
              <w:t>737.0</w:t>
            </w:r>
          </w:p>
        </w:tc>
        <w:tc>
          <w:tcPr>
            <w:tcW w:w="848" w:type="dxa"/>
            <w:tcBorders>
              <w:left w:val="nil"/>
              <w:right w:val="nil"/>
            </w:tcBorders>
            <w:tcMar>
              <w:top w:w="15" w:type="dxa"/>
              <w:left w:w="15" w:type="dxa"/>
              <w:bottom w:w="0" w:type="dxa"/>
              <w:right w:w="15" w:type="dxa"/>
            </w:tcMar>
          </w:tcPr>
          <w:p w:rsidR="00D144E2" w:rsidRPr="00710BAC" w:rsidRDefault="00D144E2" w:rsidP="00B019E7">
            <w:pPr>
              <w:jc w:val="center"/>
            </w:pPr>
            <w:r w:rsidRPr="00710BAC">
              <w:t>-1</w:t>
            </w:r>
            <w:r>
              <w:rPr>
                <w:rFonts w:hint="eastAsia"/>
              </w:rPr>
              <w:t>0.9</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164.1</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3.0</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31.8</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117.8</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1.0</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40.9</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46.3</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10.3</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71.4</w:t>
            </w:r>
          </w:p>
        </w:tc>
        <w:tc>
          <w:tcPr>
            <w:tcW w:w="848" w:type="dxa"/>
            <w:tcBorders>
              <w:left w:val="nil"/>
              <w:right w:val="nil"/>
            </w:tcBorders>
            <w:tcMar>
              <w:top w:w="15" w:type="dxa"/>
              <w:left w:w="15" w:type="dxa"/>
              <w:bottom w:w="0" w:type="dxa"/>
              <w:right w:w="15" w:type="dxa"/>
            </w:tcMar>
          </w:tcPr>
          <w:p w:rsidR="00D144E2" w:rsidRDefault="00D144E2" w:rsidP="00B019E7">
            <w:pPr>
              <w:jc w:val="center"/>
            </w:pPr>
            <w:r w:rsidRPr="00D850E0">
              <w:t>-4.3</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170.1</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-1.7</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32.0</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116.2</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41.4</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53.8</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21.5</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62.4</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-15.4</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1</w:t>
            </w:r>
            <w:r>
              <w:rPr>
                <w:rFonts w:eastAsia="標楷體"/>
              </w:rPr>
              <w:t>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w:t>
            </w:r>
            <w:r>
              <w:t>74.5</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w:t>
            </w:r>
            <w:r>
              <w:t>0.8</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w:t>
            </w:r>
            <w:r>
              <w:t>2.3</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w:t>
            </w:r>
            <w:r>
              <w:t>21.5</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w:t>
            </w:r>
            <w:r>
              <w:t>1.9</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w:t>
            </w:r>
            <w:r>
              <w:t>3.0</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t>5.7</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w:t>
            </w:r>
            <w:r>
              <w:t>1.2</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w:t>
            </w:r>
            <w:r>
              <w:t>8.5</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w:t>
            </w:r>
            <w:r>
              <w:t>9.0</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172.9</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32.7</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123.5</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4.8</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74.1</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10.3</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176.8</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8.9</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31.3</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122.3</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54.5</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15.5</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20.2</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67.8</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-0.3</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2020</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1,346.6</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11.1</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33.5</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938.8</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12.0</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43.2</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407.8</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22.1</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531.1</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14.4</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142.0</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-11.7</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30.4</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94.6</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-7.8</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37.7</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47.4</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-18.4</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21.9</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47.2</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6.0</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131.2</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31.0</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27.6</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98.0</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31.5</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38.6</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33.1</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29.7</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15.0</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64.9</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32.4</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5.2</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32.2</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117.4</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41.5</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55.6</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9.5</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21.8</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61.8</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167.1</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15.0</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34.7</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112.1</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14.0</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44.4</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55.0</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17.4</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24.0</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57.1</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10.7</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176.4</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12.1</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35.8</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121.2</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10.3</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44.9</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55.2</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16.4</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24.8</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66.0</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5.8</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177.6</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13.1</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35.9</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125.2</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13.8</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46.1</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52.4</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11.4</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23.5</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72.8</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15.6</w:t>
            </w:r>
          </w:p>
        </w:tc>
      </w:tr>
      <w:tr w:rsidR="00D144E2" w:rsidRPr="00127454" w:rsidTr="00B019E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9.1</w:t>
            </w:r>
          </w:p>
        </w:tc>
        <w:tc>
          <w:tcPr>
            <w:tcW w:w="631"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34.9</w:t>
            </w:r>
          </w:p>
        </w:tc>
        <w:tc>
          <w:tcPr>
            <w:tcW w:w="895"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125.8</w:t>
            </w:r>
          </w:p>
        </w:tc>
        <w:tc>
          <w:tcPr>
            <w:tcW w:w="84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12.7</w:t>
            </w:r>
          </w:p>
        </w:tc>
        <w:tc>
          <w:tcPr>
            <w:tcW w:w="69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44.6</w:t>
            </w:r>
          </w:p>
        </w:tc>
        <w:tc>
          <w:tcPr>
            <w:tcW w:w="782"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52.3</w:t>
            </w:r>
          </w:p>
        </w:tc>
        <w:tc>
          <w:tcPr>
            <w:tcW w:w="859"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1.4</w:t>
            </w:r>
          </w:p>
        </w:tc>
        <w:tc>
          <w:tcPr>
            <w:tcW w:w="720"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22.9</w:t>
            </w:r>
          </w:p>
        </w:tc>
        <w:tc>
          <w:tcPr>
            <w:tcW w:w="772" w:type="dxa"/>
            <w:tcBorders>
              <w:left w:val="nil"/>
              <w:right w:val="nil"/>
            </w:tcBorders>
            <w:tcMar>
              <w:top w:w="15" w:type="dxa"/>
              <w:left w:w="15" w:type="dxa"/>
              <w:bottom w:w="0" w:type="dxa"/>
              <w:right w:w="15" w:type="dxa"/>
            </w:tcMar>
            <w:vAlign w:val="bottom"/>
          </w:tcPr>
          <w:p w:rsidR="00D144E2" w:rsidRDefault="00D144E2" w:rsidP="00B019E7">
            <w:pPr>
              <w:jc w:val="center"/>
            </w:pPr>
            <w:r>
              <w:rPr>
                <w:rFonts w:hint="eastAsia"/>
              </w:rPr>
              <w:t>73.5</w:t>
            </w:r>
          </w:p>
        </w:tc>
        <w:tc>
          <w:tcPr>
            <w:tcW w:w="848" w:type="dxa"/>
            <w:tcBorders>
              <w:left w:val="nil"/>
              <w:right w:val="nil"/>
            </w:tcBorders>
            <w:tcMar>
              <w:top w:w="15" w:type="dxa"/>
              <w:left w:w="15" w:type="dxa"/>
              <w:bottom w:w="0" w:type="dxa"/>
              <w:right w:w="15" w:type="dxa"/>
            </w:tcMar>
            <w:vAlign w:val="center"/>
          </w:tcPr>
          <w:p w:rsidR="00D144E2" w:rsidRDefault="00D144E2" w:rsidP="00B019E7">
            <w:pPr>
              <w:jc w:val="center"/>
            </w:pPr>
            <w:r>
              <w:rPr>
                <w:rFonts w:hint="eastAsia"/>
              </w:rPr>
              <w:t>22.5</w:t>
            </w:r>
          </w:p>
        </w:tc>
      </w:tr>
      <w:tr w:rsidR="00D144E2" w:rsidRPr="00127454" w:rsidTr="00B019E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D144E2" w:rsidRDefault="00D144E2" w:rsidP="00B019E7">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201.2</w:t>
            </w:r>
          </w:p>
        </w:tc>
        <w:tc>
          <w:tcPr>
            <w:tcW w:w="798"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22.6</w:t>
            </w:r>
          </w:p>
        </w:tc>
        <w:tc>
          <w:tcPr>
            <w:tcW w:w="631"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36.0</w:t>
            </w:r>
          </w:p>
        </w:tc>
        <w:tc>
          <w:tcPr>
            <w:tcW w:w="895"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144.6</w:t>
            </w:r>
          </w:p>
        </w:tc>
        <w:tc>
          <w:tcPr>
            <w:tcW w:w="840"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22.9</w:t>
            </w:r>
          </w:p>
        </w:tc>
        <w:tc>
          <w:tcPr>
            <w:tcW w:w="699"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46.4</w:t>
            </w:r>
          </w:p>
        </w:tc>
        <w:tc>
          <w:tcPr>
            <w:tcW w:w="782"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56.7</w:t>
            </w:r>
          </w:p>
        </w:tc>
        <w:tc>
          <w:tcPr>
            <w:tcW w:w="859"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22.3</w:t>
            </w:r>
          </w:p>
        </w:tc>
        <w:tc>
          <w:tcPr>
            <w:tcW w:w="720"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22.9</w:t>
            </w:r>
          </w:p>
        </w:tc>
        <w:tc>
          <w:tcPr>
            <w:tcW w:w="772" w:type="dxa"/>
            <w:tcBorders>
              <w:left w:val="nil"/>
              <w:bottom w:val="single" w:sz="4" w:space="0" w:color="auto"/>
              <w:right w:val="nil"/>
            </w:tcBorders>
            <w:tcMar>
              <w:top w:w="15" w:type="dxa"/>
              <w:left w:w="15" w:type="dxa"/>
              <w:bottom w:w="0" w:type="dxa"/>
              <w:right w:w="15" w:type="dxa"/>
            </w:tcMar>
            <w:vAlign w:val="bottom"/>
          </w:tcPr>
          <w:p w:rsidR="00D144E2" w:rsidRDefault="00D144E2" w:rsidP="00B019E7">
            <w:pPr>
              <w:jc w:val="center"/>
            </w:pPr>
            <w:r>
              <w:rPr>
                <w:rFonts w:hint="eastAsia"/>
              </w:rPr>
              <w:t>87.9</w:t>
            </w:r>
          </w:p>
        </w:tc>
        <w:tc>
          <w:tcPr>
            <w:tcW w:w="848" w:type="dxa"/>
            <w:tcBorders>
              <w:left w:val="nil"/>
              <w:bottom w:val="single" w:sz="4" w:space="0" w:color="auto"/>
              <w:right w:val="nil"/>
            </w:tcBorders>
            <w:tcMar>
              <w:top w:w="15" w:type="dxa"/>
              <w:left w:w="15" w:type="dxa"/>
              <w:bottom w:w="0" w:type="dxa"/>
              <w:right w:w="15" w:type="dxa"/>
            </w:tcMar>
            <w:vAlign w:val="center"/>
          </w:tcPr>
          <w:p w:rsidR="00D144E2" w:rsidRDefault="00D144E2" w:rsidP="00B019E7">
            <w:pPr>
              <w:jc w:val="center"/>
            </w:pPr>
            <w:r>
              <w:rPr>
                <w:rFonts w:hint="eastAsia"/>
              </w:rPr>
              <w:t>23.2</w:t>
            </w:r>
          </w:p>
        </w:tc>
      </w:tr>
    </w:tbl>
    <w:p w:rsidR="00D144E2" w:rsidRPr="00127454" w:rsidRDefault="00D144E2" w:rsidP="00D144E2">
      <w:pPr>
        <w:pStyle w:val="k3a"/>
        <w:spacing w:beforeLines="0" w:before="0" w:line="300" w:lineRule="auto"/>
        <w:ind w:leftChars="-338" w:left="282" w:hangingChars="497" w:hanging="1093"/>
        <w:rPr>
          <w:b/>
          <w:bCs/>
          <w:sz w:val="32"/>
        </w:rPr>
      </w:pPr>
      <w:r w:rsidRPr="00127454">
        <w:rPr>
          <w:kern w:val="2"/>
          <w:sz w:val="22"/>
          <w:szCs w:val="22"/>
        </w:rPr>
        <w:t>資料來源：財政部進出口海關統計。</w:t>
      </w:r>
      <w:bookmarkEnd w:id="158"/>
    </w:p>
    <w:p w:rsidR="009706C1" w:rsidRPr="009706C1" w:rsidRDefault="009706C1" w:rsidP="009706C1">
      <w:pPr>
        <w:keepNext/>
        <w:widowControl/>
        <w:spacing w:line="520" w:lineRule="exact"/>
        <w:outlineLvl w:val="0"/>
        <w:rPr>
          <w:rFonts w:eastAsia="標楷體"/>
          <w:b/>
          <w:kern w:val="0"/>
          <w:sz w:val="40"/>
          <w:szCs w:val="40"/>
        </w:rPr>
      </w:pPr>
      <w:bookmarkStart w:id="167" w:name="_Toc401923808"/>
      <w:bookmarkStart w:id="168" w:name="_Toc402171729"/>
      <w:bookmarkStart w:id="169" w:name="_Toc459888726"/>
      <w:bookmarkStart w:id="170" w:name="_Toc36455818"/>
      <w:bookmarkStart w:id="171" w:name="_Toc52011575"/>
      <w:r w:rsidRPr="009706C1">
        <w:rPr>
          <w:rFonts w:eastAsia="標楷體"/>
          <w:b/>
          <w:kern w:val="0"/>
          <w:sz w:val="40"/>
          <w:szCs w:val="40"/>
        </w:rPr>
        <w:lastRenderedPageBreak/>
        <w:t>肆、專論</w:t>
      </w:r>
      <w:bookmarkEnd w:id="167"/>
      <w:bookmarkEnd w:id="168"/>
      <w:bookmarkEnd w:id="169"/>
    </w:p>
    <w:p w:rsidR="009706C1" w:rsidRPr="009706C1" w:rsidRDefault="009706C1" w:rsidP="009706C1">
      <w:pPr>
        <w:snapToGrid w:val="0"/>
        <w:spacing w:before="120" w:line="480" w:lineRule="exact"/>
        <w:ind w:left="318" w:hanging="318"/>
        <w:jc w:val="center"/>
        <w:rPr>
          <w:rFonts w:eastAsia="標楷體"/>
          <w:b/>
          <w:bCs/>
          <w:kern w:val="0"/>
          <w:sz w:val="36"/>
        </w:rPr>
      </w:pPr>
      <w:r w:rsidRPr="009706C1">
        <w:rPr>
          <w:rFonts w:eastAsia="標楷體"/>
          <w:b/>
          <w:bCs/>
          <w:kern w:val="0"/>
          <w:sz w:val="36"/>
        </w:rPr>
        <w:t>近一年國際大宗物資價格情勢及展望</w:t>
      </w:r>
      <w:r w:rsidRPr="009706C1">
        <w:rPr>
          <w:rFonts w:eastAsia="標楷體"/>
          <w:b/>
          <w:bCs/>
          <w:kern w:val="0"/>
          <w:sz w:val="36"/>
          <w:vertAlign w:val="superscript"/>
        </w:rPr>
        <w:footnoteReference w:id="1"/>
      </w:r>
    </w:p>
    <w:p w:rsidR="009706C1" w:rsidRPr="009706C1" w:rsidRDefault="009706C1" w:rsidP="009706C1">
      <w:pPr>
        <w:spacing w:beforeLines="50" w:before="180" w:line="500" w:lineRule="exact"/>
        <w:jc w:val="both"/>
        <w:rPr>
          <w:rFonts w:eastAsia="標楷體"/>
          <w:b/>
          <w:bCs/>
          <w:sz w:val="28"/>
          <w:szCs w:val="28"/>
        </w:rPr>
      </w:pPr>
      <w:r w:rsidRPr="009706C1">
        <w:rPr>
          <w:rFonts w:eastAsia="標楷體"/>
          <w:b/>
          <w:bCs/>
          <w:sz w:val="28"/>
          <w:szCs w:val="28"/>
        </w:rPr>
        <w:t>一、前言</w:t>
      </w:r>
    </w:p>
    <w:p w:rsidR="009706C1" w:rsidRPr="009706C1" w:rsidRDefault="009706C1" w:rsidP="00320B6E">
      <w:pPr>
        <w:spacing w:beforeLines="50" w:before="180" w:line="490" w:lineRule="exact"/>
        <w:ind w:rightChars="-59" w:right="-142" w:firstLineChars="200" w:firstLine="560"/>
        <w:jc w:val="both"/>
        <w:rPr>
          <w:rFonts w:eastAsia="標楷體"/>
          <w:bCs/>
          <w:sz w:val="28"/>
          <w:szCs w:val="28"/>
        </w:rPr>
      </w:pPr>
      <w:r w:rsidRPr="009706C1">
        <w:rPr>
          <w:rFonts w:eastAsia="標楷體" w:hint="eastAsia"/>
          <w:bCs/>
          <w:sz w:val="28"/>
          <w:szCs w:val="28"/>
        </w:rPr>
        <w:t>全球經濟成長的腳步快慢，</w:t>
      </w:r>
      <w:proofErr w:type="gramStart"/>
      <w:r w:rsidRPr="009706C1">
        <w:rPr>
          <w:rFonts w:eastAsia="標楷體" w:hint="eastAsia"/>
          <w:bCs/>
          <w:sz w:val="28"/>
          <w:szCs w:val="28"/>
        </w:rPr>
        <w:t>攸</w:t>
      </w:r>
      <w:proofErr w:type="gramEnd"/>
      <w:r w:rsidRPr="009706C1">
        <w:rPr>
          <w:rFonts w:eastAsia="標楷體" w:hint="eastAsia"/>
          <w:bCs/>
          <w:sz w:val="28"/>
          <w:szCs w:val="28"/>
        </w:rPr>
        <w:t>關全球對重要原物料的需求，進而成為影響國際重要原物料供需及價格的重要因素。根據</w:t>
      </w:r>
      <w:r w:rsidRPr="009706C1">
        <w:rPr>
          <w:rFonts w:eastAsia="標楷體" w:hint="eastAsia"/>
          <w:bCs/>
          <w:sz w:val="28"/>
          <w:szCs w:val="28"/>
        </w:rPr>
        <w:t>IH</w:t>
      </w:r>
      <w:r w:rsidRPr="009706C1">
        <w:rPr>
          <w:rFonts w:eastAsia="標楷體"/>
          <w:bCs/>
          <w:sz w:val="28"/>
          <w:szCs w:val="28"/>
        </w:rPr>
        <w:t>S</w:t>
      </w:r>
      <w:r w:rsidRPr="009706C1">
        <w:rPr>
          <w:rFonts w:eastAsia="標楷體" w:hint="eastAsia"/>
          <w:bCs/>
          <w:sz w:val="28"/>
          <w:szCs w:val="28"/>
        </w:rPr>
        <w:t xml:space="preserve"> </w:t>
      </w:r>
      <w:proofErr w:type="spellStart"/>
      <w:r w:rsidRPr="009706C1">
        <w:rPr>
          <w:rFonts w:eastAsia="標楷體" w:hint="eastAsia"/>
          <w:bCs/>
          <w:sz w:val="28"/>
          <w:szCs w:val="28"/>
        </w:rPr>
        <w:t>Markit</w:t>
      </w:r>
      <w:proofErr w:type="spellEnd"/>
      <w:r w:rsidRPr="009706C1">
        <w:rPr>
          <w:rFonts w:eastAsia="標楷體" w:hint="eastAsia"/>
          <w:bCs/>
          <w:sz w:val="28"/>
          <w:szCs w:val="28"/>
        </w:rPr>
        <w:t>於今</w:t>
      </w:r>
      <w:r w:rsidRPr="009706C1">
        <w:rPr>
          <w:rFonts w:eastAsia="標楷體" w:hint="eastAsia"/>
          <w:bCs/>
          <w:sz w:val="28"/>
          <w:szCs w:val="28"/>
        </w:rPr>
        <w:t>(2020)</w:t>
      </w:r>
      <w:r w:rsidRPr="009706C1">
        <w:rPr>
          <w:rFonts w:eastAsia="標楷體" w:hint="eastAsia"/>
          <w:bCs/>
          <w:sz w:val="28"/>
          <w:szCs w:val="28"/>
        </w:rPr>
        <w:t>年</w:t>
      </w:r>
      <w:r w:rsidRPr="009706C1">
        <w:rPr>
          <w:rFonts w:eastAsia="標楷體" w:hint="eastAsia"/>
          <w:bCs/>
          <w:sz w:val="28"/>
          <w:szCs w:val="28"/>
        </w:rPr>
        <w:t>9</w:t>
      </w:r>
      <w:r w:rsidRPr="009706C1">
        <w:rPr>
          <w:rFonts w:eastAsia="標楷體" w:hint="eastAsia"/>
          <w:bCs/>
          <w:sz w:val="28"/>
          <w:szCs w:val="28"/>
        </w:rPr>
        <w:t>月公布之最新全球主要國家經濟成長預測數據（圖</w:t>
      </w:r>
      <w:r w:rsidRPr="009706C1">
        <w:rPr>
          <w:rFonts w:eastAsia="標楷體" w:hint="eastAsia"/>
          <w:bCs/>
          <w:sz w:val="28"/>
          <w:szCs w:val="28"/>
        </w:rPr>
        <w:t>1</w:t>
      </w:r>
      <w:r w:rsidRPr="009706C1">
        <w:rPr>
          <w:rFonts w:eastAsia="標楷體" w:hint="eastAsia"/>
          <w:bCs/>
          <w:sz w:val="28"/>
          <w:szCs w:val="28"/>
        </w:rPr>
        <w:t>），</w:t>
      </w:r>
      <w:r w:rsidRPr="009706C1">
        <w:rPr>
          <w:rFonts w:eastAsia="標楷體" w:hint="eastAsia"/>
          <w:bCs/>
          <w:sz w:val="28"/>
          <w:szCs w:val="28"/>
        </w:rPr>
        <w:t xml:space="preserve"> </w:t>
      </w:r>
      <w:r w:rsidRPr="009706C1">
        <w:rPr>
          <w:rFonts w:eastAsia="標楷體" w:hint="eastAsia"/>
          <w:bCs/>
          <w:sz w:val="28"/>
          <w:szCs w:val="28"/>
        </w:rPr>
        <w:t>受到美中貿易紛爭及</w:t>
      </w:r>
      <w:r w:rsidRPr="009706C1">
        <w:rPr>
          <w:rFonts w:eastAsia="標楷體" w:hint="eastAsia"/>
          <w:bCs/>
          <w:sz w:val="28"/>
          <w:szCs w:val="28"/>
        </w:rPr>
        <w:t>COVID-19(</w:t>
      </w:r>
      <w:r w:rsidRPr="009706C1">
        <w:rPr>
          <w:rFonts w:eastAsia="標楷體" w:hint="eastAsia"/>
          <w:bCs/>
          <w:sz w:val="28"/>
          <w:szCs w:val="28"/>
        </w:rPr>
        <w:t>武漢肺炎</w:t>
      </w:r>
      <w:r w:rsidRPr="009706C1">
        <w:rPr>
          <w:rFonts w:eastAsia="標楷體" w:hint="eastAsia"/>
          <w:bCs/>
          <w:sz w:val="28"/>
          <w:szCs w:val="28"/>
        </w:rPr>
        <w:t>)</w:t>
      </w:r>
      <w:proofErr w:type="gramStart"/>
      <w:r w:rsidRPr="009706C1">
        <w:rPr>
          <w:rFonts w:eastAsia="標楷體" w:hint="eastAsia"/>
          <w:bCs/>
          <w:sz w:val="28"/>
          <w:szCs w:val="28"/>
        </w:rPr>
        <w:t>疫情對</w:t>
      </w:r>
      <w:proofErr w:type="gramEnd"/>
      <w:r w:rsidRPr="009706C1">
        <w:rPr>
          <w:rFonts w:eastAsia="標楷體" w:hint="eastAsia"/>
          <w:bCs/>
          <w:sz w:val="28"/>
          <w:szCs w:val="28"/>
        </w:rPr>
        <w:t>全球貿易、投資與金融市場造成嚴重影響，預估</w:t>
      </w:r>
      <w:r w:rsidRPr="009706C1">
        <w:rPr>
          <w:rFonts w:eastAsia="標楷體" w:hint="eastAsia"/>
          <w:bCs/>
          <w:sz w:val="28"/>
          <w:szCs w:val="28"/>
        </w:rPr>
        <w:t>2020</w:t>
      </w:r>
      <w:r w:rsidRPr="009706C1">
        <w:rPr>
          <w:rFonts w:eastAsia="標楷體" w:hint="eastAsia"/>
          <w:bCs/>
          <w:sz w:val="28"/>
          <w:szCs w:val="28"/>
        </w:rPr>
        <w:t>年多數國家將步入衰退，美國、日本、歐元區、韓國及新加坡經濟成長分別從</w:t>
      </w:r>
      <w:r w:rsidRPr="009706C1">
        <w:rPr>
          <w:rFonts w:eastAsia="標楷體" w:hint="eastAsia"/>
          <w:bCs/>
          <w:sz w:val="28"/>
          <w:szCs w:val="28"/>
        </w:rPr>
        <w:t>2019</w:t>
      </w:r>
      <w:r w:rsidRPr="009706C1">
        <w:rPr>
          <w:rFonts w:eastAsia="標楷體" w:hint="eastAsia"/>
          <w:bCs/>
          <w:sz w:val="28"/>
          <w:szCs w:val="28"/>
        </w:rPr>
        <w:t>年的</w:t>
      </w:r>
      <w:r w:rsidRPr="009706C1">
        <w:rPr>
          <w:rFonts w:eastAsia="標楷體" w:hint="eastAsia"/>
          <w:bCs/>
          <w:sz w:val="28"/>
          <w:szCs w:val="28"/>
        </w:rPr>
        <w:t>2.16%</w:t>
      </w:r>
      <w:r w:rsidRPr="009706C1">
        <w:rPr>
          <w:rFonts w:eastAsia="標楷體" w:hint="eastAsia"/>
          <w:bCs/>
          <w:sz w:val="28"/>
          <w:szCs w:val="28"/>
        </w:rPr>
        <w:t>、</w:t>
      </w:r>
      <w:r w:rsidRPr="009706C1">
        <w:rPr>
          <w:rFonts w:eastAsia="標楷體" w:hint="eastAsia"/>
          <w:bCs/>
          <w:sz w:val="28"/>
          <w:szCs w:val="28"/>
        </w:rPr>
        <w:t>0.69%</w:t>
      </w:r>
      <w:r w:rsidRPr="009706C1">
        <w:rPr>
          <w:rFonts w:eastAsia="標楷體" w:hint="eastAsia"/>
          <w:bCs/>
          <w:sz w:val="28"/>
          <w:szCs w:val="28"/>
        </w:rPr>
        <w:t>、</w:t>
      </w:r>
      <w:r w:rsidRPr="009706C1">
        <w:rPr>
          <w:rFonts w:eastAsia="標楷體" w:hint="eastAsia"/>
          <w:bCs/>
          <w:sz w:val="28"/>
          <w:szCs w:val="28"/>
        </w:rPr>
        <w:t>1.28%</w:t>
      </w:r>
      <w:r w:rsidRPr="009706C1">
        <w:rPr>
          <w:rFonts w:eastAsia="標楷體" w:hint="eastAsia"/>
          <w:bCs/>
          <w:sz w:val="28"/>
          <w:szCs w:val="28"/>
        </w:rPr>
        <w:t>、</w:t>
      </w:r>
      <w:r w:rsidRPr="009706C1">
        <w:rPr>
          <w:rFonts w:eastAsia="標楷體" w:hint="eastAsia"/>
          <w:bCs/>
          <w:sz w:val="28"/>
          <w:szCs w:val="28"/>
        </w:rPr>
        <w:t>2.04%</w:t>
      </w:r>
      <w:r w:rsidRPr="009706C1">
        <w:rPr>
          <w:rFonts w:eastAsia="標楷體" w:hint="eastAsia"/>
          <w:bCs/>
          <w:sz w:val="28"/>
          <w:szCs w:val="28"/>
        </w:rPr>
        <w:t>及</w:t>
      </w:r>
      <w:r w:rsidRPr="009706C1">
        <w:rPr>
          <w:rFonts w:eastAsia="標楷體" w:hint="eastAsia"/>
          <w:bCs/>
          <w:sz w:val="28"/>
          <w:szCs w:val="28"/>
        </w:rPr>
        <w:t>0.73%</w:t>
      </w:r>
      <w:r w:rsidRPr="009706C1">
        <w:rPr>
          <w:rFonts w:eastAsia="標楷體" w:hint="eastAsia"/>
          <w:bCs/>
          <w:sz w:val="28"/>
          <w:szCs w:val="28"/>
        </w:rPr>
        <w:t>降至</w:t>
      </w:r>
      <w:r w:rsidRPr="009706C1">
        <w:rPr>
          <w:rFonts w:eastAsia="標楷體" w:hint="eastAsia"/>
          <w:bCs/>
          <w:sz w:val="28"/>
          <w:szCs w:val="28"/>
        </w:rPr>
        <w:t>2020</w:t>
      </w:r>
      <w:r w:rsidRPr="009706C1">
        <w:rPr>
          <w:rFonts w:eastAsia="標楷體" w:hint="eastAsia"/>
          <w:bCs/>
          <w:sz w:val="28"/>
          <w:szCs w:val="28"/>
        </w:rPr>
        <w:t>年的</w:t>
      </w:r>
      <w:r w:rsidRPr="009706C1">
        <w:rPr>
          <w:rFonts w:eastAsia="標楷體" w:hint="eastAsia"/>
          <w:bCs/>
          <w:sz w:val="28"/>
          <w:szCs w:val="28"/>
        </w:rPr>
        <w:t>-4.04%</w:t>
      </w:r>
      <w:r w:rsidRPr="009706C1">
        <w:rPr>
          <w:rFonts w:eastAsia="標楷體" w:hint="eastAsia"/>
          <w:bCs/>
          <w:sz w:val="28"/>
          <w:szCs w:val="28"/>
        </w:rPr>
        <w:t>、</w:t>
      </w:r>
      <w:r w:rsidRPr="009706C1">
        <w:rPr>
          <w:rFonts w:eastAsia="標楷體" w:hint="eastAsia"/>
          <w:bCs/>
          <w:sz w:val="28"/>
          <w:szCs w:val="28"/>
        </w:rPr>
        <w:t>-5.74%</w:t>
      </w:r>
      <w:r w:rsidRPr="009706C1">
        <w:rPr>
          <w:rFonts w:eastAsia="標楷體" w:hint="eastAsia"/>
          <w:bCs/>
          <w:sz w:val="28"/>
          <w:szCs w:val="28"/>
        </w:rPr>
        <w:t>、</w:t>
      </w:r>
      <w:r w:rsidRPr="009706C1">
        <w:rPr>
          <w:rFonts w:eastAsia="標楷體" w:hint="eastAsia"/>
          <w:bCs/>
          <w:sz w:val="28"/>
          <w:szCs w:val="28"/>
        </w:rPr>
        <w:t>-8.51%-1.12%</w:t>
      </w:r>
      <w:r w:rsidRPr="009706C1">
        <w:rPr>
          <w:rFonts w:eastAsia="標楷體" w:hint="eastAsia"/>
          <w:bCs/>
          <w:sz w:val="28"/>
          <w:szCs w:val="28"/>
        </w:rPr>
        <w:t>及</w:t>
      </w:r>
      <w:r w:rsidRPr="009706C1">
        <w:rPr>
          <w:rFonts w:eastAsia="標楷體" w:hint="eastAsia"/>
          <w:bCs/>
          <w:sz w:val="28"/>
          <w:szCs w:val="28"/>
        </w:rPr>
        <w:t>-9.51%</w:t>
      </w:r>
      <w:r w:rsidRPr="009706C1">
        <w:rPr>
          <w:rFonts w:eastAsia="標楷體" w:hint="eastAsia"/>
          <w:bCs/>
          <w:sz w:val="28"/>
          <w:szCs w:val="28"/>
        </w:rPr>
        <w:t>，而臺灣則因</w:t>
      </w:r>
      <w:proofErr w:type="gramStart"/>
      <w:r w:rsidRPr="009706C1">
        <w:rPr>
          <w:rFonts w:eastAsia="標楷體" w:hint="eastAsia"/>
          <w:bCs/>
          <w:sz w:val="28"/>
          <w:szCs w:val="28"/>
        </w:rPr>
        <w:t>疫</w:t>
      </w:r>
      <w:proofErr w:type="gramEnd"/>
      <w:r w:rsidRPr="009706C1">
        <w:rPr>
          <w:rFonts w:eastAsia="標楷體" w:hint="eastAsia"/>
          <w:bCs/>
          <w:sz w:val="28"/>
          <w:szCs w:val="28"/>
        </w:rPr>
        <w:t>情控制得宜，仍維持正成長。另經濟合作暨發展組織（</w:t>
      </w:r>
      <w:r w:rsidRPr="009706C1">
        <w:rPr>
          <w:rFonts w:eastAsia="標楷體" w:hint="eastAsia"/>
          <w:bCs/>
          <w:sz w:val="28"/>
          <w:szCs w:val="28"/>
        </w:rPr>
        <w:t>OECD</w:t>
      </w:r>
      <w:r w:rsidRPr="009706C1">
        <w:rPr>
          <w:rFonts w:eastAsia="標楷體" w:hint="eastAsia"/>
          <w:bCs/>
          <w:sz w:val="28"/>
          <w:szCs w:val="28"/>
        </w:rPr>
        <w:t>）於今年</w:t>
      </w:r>
      <w:r w:rsidRPr="009706C1">
        <w:rPr>
          <w:rFonts w:eastAsia="標楷體" w:hint="eastAsia"/>
          <w:bCs/>
          <w:sz w:val="28"/>
          <w:szCs w:val="28"/>
        </w:rPr>
        <w:t>6</w:t>
      </w:r>
      <w:r w:rsidRPr="009706C1">
        <w:rPr>
          <w:rFonts w:eastAsia="標楷體" w:hint="eastAsia"/>
          <w:bCs/>
          <w:sz w:val="28"/>
          <w:szCs w:val="28"/>
        </w:rPr>
        <w:t>月公布的經濟展望報告亦指出，</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情充滿不確定性，若下半年爆發第二波</w:t>
      </w:r>
      <w:proofErr w:type="gramStart"/>
      <w:r w:rsidRPr="009706C1">
        <w:rPr>
          <w:rFonts w:eastAsia="標楷體" w:hint="eastAsia"/>
          <w:bCs/>
          <w:sz w:val="28"/>
          <w:szCs w:val="28"/>
        </w:rPr>
        <w:t>疫</w:t>
      </w:r>
      <w:proofErr w:type="gramEnd"/>
      <w:r w:rsidRPr="009706C1">
        <w:rPr>
          <w:rFonts w:eastAsia="標楷體" w:hint="eastAsia"/>
          <w:bCs/>
          <w:sz w:val="28"/>
          <w:szCs w:val="28"/>
        </w:rPr>
        <w:t>情，全球經濟萎縮</w:t>
      </w:r>
      <w:proofErr w:type="gramStart"/>
      <w:r w:rsidRPr="009706C1">
        <w:rPr>
          <w:rFonts w:eastAsia="標楷體" w:hint="eastAsia"/>
          <w:bCs/>
          <w:sz w:val="28"/>
          <w:szCs w:val="28"/>
        </w:rPr>
        <w:t>恐</w:t>
      </w:r>
      <w:proofErr w:type="gramEnd"/>
      <w:r w:rsidRPr="009706C1">
        <w:rPr>
          <w:rFonts w:eastAsia="標楷體" w:hint="eastAsia"/>
          <w:bCs/>
          <w:sz w:val="28"/>
          <w:szCs w:val="28"/>
        </w:rPr>
        <w:t>多達</w:t>
      </w:r>
      <w:r w:rsidRPr="009706C1">
        <w:rPr>
          <w:rFonts w:eastAsia="標楷體" w:hint="eastAsia"/>
          <w:bCs/>
          <w:sz w:val="28"/>
          <w:szCs w:val="28"/>
        </w:rPr>
        <w:t>7.6%</w:t>
      </w:r>
      <w:r w:rsidRPr="009706C1">
        <w:rPr>
          <w:rFonts w:eastAsia="標楷體" w:hint="eastAsia"/>
          <w:bCs/>
          <w:sz w:val="28"/>
          <w:szCs w:val="28"/>
        </w:rPr>
        <w:t>，將是</w:t>
      </w:r>
      <w:r w:rsidRPr="009706C1">
        <w:rPr>
          <w:rFonts w:eastAsia="標楷體" w:hint="eastAsia"/>
          <w:bCs/>
          <w:sz w:val="28"/>
          <w:szCs w:val="28"/>
        </w:rPr>
        <w:t>100</w:t>
      </w:r>
      <w:r w:rsidRPr="009706C1">
        <w:rPr>
          <w:rFonts w:eastAsia="標楷體" w:hint="eastAsia"/>
          <w:bCs/>
          <w:sz w:val="28"/>
          <w:szCs w:val="28"/>
        </w:rPr>
        <w:t>年來承平時期最嚴重的衰退，因而從需求面來看，短期內全球對重要原物料的需求動能有限。</w:t>
      </w:r>
    </w:p>
    <w:p w:rsidR="009706C1" w:rsidRPr="009706C1" w:rsidRDefault="009706C1" w:rsidP="00320B6E">
      <w:pPr>
        <w:spacing w:beforeLines="50" w:before="180" w:line="490" w:lineRule="exact"/>
        <w:ind w:rightChars="-59" w:right="-142" w:firstLineChars="200" w:firstLine="560"/>
        <w:jc w:val="both"/>
        <w:rPr>
          <w:rFonts w:eastAsia="標楷體"/>
          <w:bCs/>
          <w:sz w:val="28"/>
          <w:szCs w:val="28"/>
        </w:rPr>
      </w:pPr>
      <w:r w:rsidRPr="009706C1">
        <w:rPr>
          <w:rFonts w:eastAsia="標楷體" w:hint="eastAsia"/>
          <w:bCs/>
          <w:sz w:val="28"/>
          <w:szCs w:val="28"/>
        </w:rPr>
        <w:t>在供給面因素方面，黃豆</w:t>
      </w:r>
      <w:r w:rsidRPr="009706C1">
        <w:rPr>
          <w:rFonts w:ascii="新細明體" w:hAnsi="新細明體" w:hint="eastAsia"/>
          <w:bCs/>
          <w:sz w:val="28"/>
          <w:szCs w:val="28"/>
        </w:rPr>
        <w:t>、</w:t>
      </w:r>
      <w:r w:rsidRPr="009706C1">
        <w:rPr>
          <w:rFonts w:eastAsia="標楷體" w:hint="eastAsia"/>
          <w:bCs/>
          <w:sz w:val="28"/>
          <w:szCs w:val="28"/>
        </w:rPr>
        <w:t>小麥及玉米因主要產區產量充足，價格波動多導因於短期氣候變化、美元走勢變動、</w:t>
      </w:r>
      <w:r w:rsidRPr="009706C1">
        <w:rPr>
          <w:rFonts w:eastAsia="標楷體" w:hint="eastAsia"/>
          <w:bCs/>
          <w:sz w:val="28"/>
          <w:szCs w:val="28"/>
        </w:rPr>
        <w:t>COVID-19</w:t>
      </w:r>
      <w:proofErr w:type="gramStart"/>
      <w:r w:rsidRPr="009706C1">
        <w:rPr>
          <w:rFonts w:eastAsia="標楷體" w:hint="eastAsia"/>
          <w:bCs/>
          <w:sz w:val="28"/>
          <w:szCs w:val="28"/>
        </w:rPr>
        <w:t>疫情及</w:t>
      </w:r>
      <w:proofErr w:type="gramEnd"/>
      <w:r w:rsidRPr="009706C1">
        <w:rPr>
          <w:rFonts w:eastAsia="標楷體" w:hint="eastAsia"/>
          <w:bCs/>
          <w:sz w:val="28"/>
          <w:szCs w:val="28"/>
        </w:rPr>
        <w:t>美中貿易紛爭等因素影響，未來在全球產量供給充足下，價格可望維持平穩；另近一</w:t>
      </w:r>
      <w:proofErr w:type="gramStart"/>
      <w:r w:rsidRPr="009706C1">
        <w:rPr>
          <w:rFonts w:eastAsia="標楷體" w:hint="eastAsia"/>
          <w:bCs/>
          <w:sz w:val="28"/>
          <w:szCs w:val="28"/>
        </w:rPr>
        <w:t>年糖因主要</w:t>
      </w:r>
      <w:proofErr w:type="gramEnd"/>
      <w:r w:rsidRPr="009706C1">
        <w:rPr>
          <w:rFonts w:eastAsia="標楷體" w:hint="eastAsia"/>
          <w:bCs/>
          <w:sz w:val="28"/>
          <w:szCs w:val="28"/>
        </w:rPr>
        <w:t>產區受</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情影響致產量減少，</w:t>
      </w:r>
      <w:proofErr w:type="gramStart"/>
      <w:r w:rsidRPr="009706C1">
        <w:rPr>
          <w:rFonts w:eastAsia="標楷體" w:hint="eastAsia"/>
          <w:bCs/>
          <w:sz w:val="28"/>
          <w:szCs w:val="28"/>
        </w:rPr>
        <w:t>且糖發</w:t>
      </w:r>
      <w:proofErr w:type="gramEnd"/>
      <w:r w:rsidRPr="009706C1">
        <w:rPr>
          <w:rFonts w:eastAsia="標楷體" w:hint="eastAsia"/>
          <w:bCs/>
          <w:sz w:val="28"/>
          <w:szCs w:val="28"/>
        </w:rPr>
        <w:t>船期緊張，有供應緊縮情形。本文將就近一年國際大宗物資價量走勢及未來展望進行探討。</w:t>
      </w:r>
    </w:p>
    <w:p w:rsidR="009706C1" w:rsidRPr="009706C1" w:rsidRDefault="009706C1" w:rsidP="009706C1">
      <w:pPr>
        <w:widowControl/>
        <w:rPr>
          <w:rFonts w:eastAsia="標楷體"/>
          <w:bCs/>
          <w:sz w:val="28"/>
          <w:szCs w:val="28"/>
        </w:rPr>
      </w:pPr>
      <w:r w:rsidRPr="009706C1">
        <w:rPr>
          <w:rFonts w:eastAsia="標楷體"/>
          <w:bCs/>
          <w:sz w:val="28"/>
          <w:szCs w:val="28"/>
        </w:rPr>
        <w:br w:type="page"/>
      </w:r>
    </w:p>
    <w:p w:rsidR="009706C1" w:rsidRPr="009706C1" w:rsidRDefault="009706C1" w:rsidP="009706C1">
      <w:pPr>
        <w:spacing w:line="500" w:lineRule="exact"/>
        <w:ind w:rightChars="-59" w:right="-142" w:firstLine="482"/>
        <w:jc w:val="both"/>
        <w:rPr>
          <w:rFonts w:eastAsia="標楷體"/>
          <w:bCs/>
          <w:sz w:val="28"/>
          <w:szCs w:val="28"/>
        </w:rPr>
      </w:pPr>
    </w:p>
    <w:p w:rsidR="009706C1" w:rsidRPr="009706C1" w:rsidRDefault="009706C1" w:rsidP="009706C1">
      <w:pPr>
        <w:adjustRightInd w:val="0"/>
        <w:snapToGrid w:val="0"/>
        <w:ind w:rightChars="-59" w:right="-142"/>
        <w:jc w:val="both"/>
        <w:rPr>
          <w:rFonts w:eastAsia="標楷體"/>
          <w:bCs/>
          <w:sz w:val="28"/>
          <w:szCs w:val="28"/>
        </w:rPr>
      </w:pPr>
      <w:r w:rsidRPr="009706C1">
        <w:rPr>
          <w:rFonts w:eastAsia="標楷體"/>
          <w:bCs/>
          <w:noProof/>
          <w:sz w:val="28"/>
          <w:szCs w:val="28"/>
        </w:rPr>
        <w:drawing>
          <wp:inline distT="0" distB="0" distL="0" distR="0" wp14:anchorId="16C8FBB2" wp14:editId="376CA791">
            <wp:extent cx="5398936" cy="3244132"/>
            <wp:effectExtent l="0" t="0" r="11430" b="1397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706C1" w:rsidRPr="009706C1" w:rsidRDefault="009706C1" w:rsidP="009706C1">
      <w:pPr>
        <w:adjustRightInd w:val="0"/>
        <w:snapToGrid w:val="0"/>
        <w:ind w:rightChars="-59" w:right="-142"/>
        <w:rPr>
          <w:rFonts w:eastAsia="標楷體"/>
          <w:sz w:val="20"/>
          <w:szCs w:val="20"/>
        </w:rPr>
      </w:pPr>
      <w:r w:rsidRPr="009706C1">
        <w:rPr>
          <w:rFonts w:eastAsia="標楷體" w:hint="eastAsia"/>
          <w:sz w:val="20"/>
          <w:szCs w:val="20"/>
        </w:rPr>
        <w:t xml:space="preserve"> </w:t>
      </w:r>
      <w:r w:rsidRPr="009706C1">
        <w:rPr>
          <w:rFonts w:eastAsia="標楷體" w:hint="eastAsia"/>
          <w:sz w:val="20"/>
          <w:szCs w:val="20"/>
        </w:rPr>
        <w:t>資料來源：</w:t>
      </w:r>
      <w:r w:rsidRPr="009706C1">
        <w:rPr>
          <w:rFonts w:eastAsia="標楷體"/>
          <w:sz w:val="20"/>
          <w:szCs w:val="20"/>
        </w:rPr>
        <w:t xml:space="preserve"> I</w:t>
      </w:r>
      <w:r w:rsidRPr="009706C1">
        <w:rPr>
          <w:rFonts w:eastAsia="標楷體" w:hint="eastAsia"/>
          <w:sz w:val="20"/>
          <w:szCs w:val="20"/>
        </w:rPr>
        <w:t>H</w:t>
      </w:r>
      <w:r w:rsidRPr="009706C1">
        <w:rPr>
          <w:rFonts w:eastAsia="標楷體"/>
          <w:sz w:val="20"/>
          <w:szCs w:val="20"/>
        </w:rPr>
        <w:t>S</w:t>
      </w:r>
      <w:r w:rsidRPr="009706C1">
        <w:rPr>
          <w:rFonts w:eastAsia="標楷體" w:hint="eastAsia"/>
          <w:sz w:val="20"/>
          <w:szCs w:val="20"/>
        </w:rPr>
        <w:t xml:space="preserve"> </w:t>
      </w:r>
      <w:proofErr w:type="spellStart"/>
      <w:r w:rsidRPr="009706C1">
        <w:rPr>
          <w:rFonts w:eastAsia="標楷體" w:hint="eastAsia"/>
          <w:sz w:val="20"/>
          <w:szCs w:val="20"/>
        </w:rPr>
        <w:t>Markit</w:t>
      </w:r>
      <w:proofErr w:type="spellEnd"/>
      <w:r w:rsidRPr="009706C1">
        <w:rPr>
          <w:rFonts w:eastAsia="標楷體"/>
          <w:sz w:val="20"/>
          <w:szCs w:val="20"/>
        </w:rPr>
        <w:t xml:space="preserve">, </w:t>
      </w:r>
      <w:r w:rsidRPr="009706C1">
        <w:rPr>
          <w:rFonts w:eastAsia="標楷體" w:hint="eastAsia"/>
          <w:sz w:val="20"/>
          <w:szCs w:val="20"/>
        </w:rPr>
        <w:t>2020/09</w:t>
      </w:r>
      <w:r w:rsidRPr="009706C1">
        <w:rPr>
          <w:rFonts w:eastAsia="標楷體" w:hint="eastAsia"/>
          <w:sz w:val="20"/>
          <w:szCs w:val="20"/>
        </w:rPr>
        <w:t>。</w:t>
      </w:r>
      <w:bookmarkStart w:id="172" w:name="_Toc456007497"/>
      <w:bookmarkStart w:id="173" w:name="_Toc459631578"/>
    </w:p>
    <w:p w:rsidR="009706C1" w:rsidRPr="009706C1" w:rsidRDefault="009706C1" w:rsidP="009706C1">
      <w:pPr>
        <w:spacing w:line="0" w:lineRule="atLeast"/>
        <w:ind w:rightChars="-59" w:right="-142"/>
        <w:jc w:val="center"/>
        <w:rPr>
          <w:rFonts w:eastAsia="標楷體"/>
          <w:b/>
          <w:bCs/>
          <w:sz w:val="28"/>
          <w:szCs w:val="28"/>
        </w:rPr>
      </w:pPr>
      <w:r w:rsidRPr="009706C1">
        <w:rPr>
          <w:rFonts w:eastAsia="標楷體" w:hint="eastAsia"/>
          <w:b/>
          <w:bCs/>
          <w:sz w:val="28"/>
          <w:szCs w:val="28"/>
        </w:rPr>
        <w:t>圖</w:t>
      </w:r>
      <w:r w:rsidRPr="009706C1">
        <w:rPr>
          <w:rFonts w:eastAsia="標楷體" w:hint="eastAsia"/>
          <w:b/>
          <w:bCs/>
          <w:sz w:val="28"/>
          <w:szCs w:val="28"/>
        </w:rPr>
        <w:t>1</w:t>
      </w:r>
      <w:r w:rsidRPr="009706C1">
        <w:rPr>
          <w:rFonts w:eastAsia="標楷體"/>
          <w:b/>
          <w:bCs/>
          <w:sz w:val="28"/>
          <w:szCs w:val="28"/>
        </w:rPr>
        <w:t xml:space="preserve"> </w:t>
      </w:r>
      <w:r w:rsidRPr="009706C1">
        <w:rPr>
          <w:rFonts w:eastAsia="標楷體" w:hint="eastAsia"/>
          <w:b/>
          <w:bCs/>
          <w:sz w:val="28"/>
          <w:szCs w:val="28"/>
        </w:rPr>
        <w:t>全球主要國家經濟成長率</w:t>
      </w:r>
      <w:bookmarkEnd w:id="172"/>
      <w:bookmarkEnd w:id="173"/>
    </w:p>
    <w:p w:rsidR="009706C1" w:rsidRPr="009706C1" w:rsidRDefault="009706C1" w:rsidP="009706C1">
      <w:pPr>
        <w:widowControl/>
        <w:spacing w:beforeLines="50" w:before="180"/>
        <w:rPr>
          <w:rFonts w:eastAsia="標楷體"/>
          <w:b/>
          <w:bCs/>
          <w:sz w:val="28"/>
          <w:szCs w:val="28"/>
        </w:rPr>
      </w:pPr>
      <w:r w:rsidRPr="009706C1">
        <w:rPr>
          <w:rFonts w:eastAsia="標楷體"/>
          <w:b/>
          <w:bCs/>
          <w:sz w:val="28"/>
          <w:szCs w:val="28"/>
        </w:rPr>
        <w:t>二、近一年國際大宗物資價量走勢</w:t>
      </w:r>
    </w:p>
    <w:p w:rsidR="009706C1" w:rsidRDefault="009706C1" w:rsidP="009706C1">
      <w:pPr>
        <w:spacing w:line="500" w:lineRule="exact"/>
        <w:ind w:rightChars="-59" w:right="-142" w:firstLine="482"/>
        <w:jc w:val="both"/>
        <w:rPr>
          <w:rFonts w:eastAsia="標楷體" w:hint="eastAsia"/>
          <w:bCs/>
          <w:sz w:val="28"/>
          <w:szCs w:val="28"/>
        </w:rPr>
      </w:pPr>
      <w:r w:rsidRPr="009706C1">
        <w:rPr>
          <w:rFonts w:eastAsia="標楷體" w:hint="eastAsia"/>
          <w:bCs/>
          <w:sz w:val="28"/>
          <w:szCs w:val="28"/>
        </w:rPr>
        <w:t>依</w:t>
      </w:r>
      <w:r w:rsidRPr="009706C1">
        <w:rPr>
          <w:rFonts w:eastAsia="標楷體"/>
          <w:bCs/>
          <w:sz w:val="28"/>
          <w:szCs w:val="28"/>
        </w:rPr>
        <w:t>國際</w:t>
      </w:r>
      <w:proofErr w:type="gramStart"/>
      <w:r w:rsidRPr="009706C1">
        <w:rPr>
          <w:rFonts w:eastAsia="標楷體"/>
          <w:bCs/>
          <w:sz w:val="28"/>
          <w:szCs w:val="28"/>
        </w:rPr>
        <w:t>榖</w:t>
      </w:r>
      <w:proofErr w:type="gramEnd"/>
      <w:r w:rsidRPr="009706C1">
        <w:rPr>
          <w:rFonts w:eastAsia="標楷體"/>
          <w:bCs/>
          <w:sz w:val="28"/>
          <w:szCs w:val="28"/>
        </w:rPr>
        <w:t>物協會（</w:t>
      </w:r>
      <w:r w:rsidRPr="009706C1">
        <w:rPr>
          <w:rFonts w:eastAsia="標楷體"/>
          <w:bCs/>
          <w:sz w:val="28"/>
          <w:szCs w:val="28"/>
        </w:rPr>
        <w:t>International Grains Council, IGC</w:t>
      </w:r>
      <w:r w:rsidRPr="009706C1">
        <w:rPr>
          <w:rFonts w:eastAsia="標楷體"/>
          <w:bCs/>
          <w:sz w:val="28"/>
          <w:szCs w:val="28"/>
        </w:rPr>
        <w:t>）</w:t>
      </w:r>
      <w:r w:rsidRPr="009706C1">
        <w:rPr>
          <w:rFonts w:eastAsia="標楷體" w:hint="eastAsia"/>
          <w:bCs/>
          <w:sz w:val="28"/>
          <w:szCs w:val="28"/>
        </w:rPr>
        <w:t>今年</w:t>
      </w:r>
      <w:r w:rsidRPr="009706C1">
        <w:rPr>
          <w:rFonts w:eastAsia="標楷體" w:hint="eastAsia"/>
          <w:bCs/>
          <w:sz w:val="28"/>
          <w:szCs w:val="28"/>
        </w:rPr>
        <w:t>9</w:t>
      </w:r>
      <w:r w:rsidRPr="009706C1">
        <w:rPr>
          <w:rFonts w:eastAsia="標楷體" w:hint="eastAsia"/>
          <w:bCs/>
          <w:sz w:val="28"/>
          <w:szCs w:val="28"/>
        </w:rPr>
        <w:t>月</w:t>
      </w:r>
      <w:r w:rsidRPr="009706C1">
        <w:rPr>
          <w:rFonts w:eastAsia="標楷體"/>
          <w:bCs/>
          <w:sz w:val="28"/>
          <w:szCs w:val="28"/>
        </w:rPr>
        <w:t>之穀物與油籽指數（</w:t>
      </w:r>
      <w:r w:rsidRPr="009706C1">
        <w:rPr>
          <w:rFonts w:eastAsia="標楷體"/>
          <w:bCs/>
          <w:sz w:val="28"/>
          <w:szCs w:val="28"/>
        </w:rPr>
        <w:t>Grains and Oilseeds Index, GOI</w:t>
      </w:r>
      <w:r w:rsidRPr="009706C1">
        <w:rPr>
          <w:rFonts w:eastAsia="標楷體"/>
          <w:bCs/>
          <w:sz w:val="28"/>
          <w:szCs w:val="28"/>
        </w:rPr>
        <w:t>）（</w:t>
      </w:r>
      <w:r w:rsidRPr="009706C1">
        <w:rPr>
          <w:rFonts w:eastAsia="標楷體" w:hint="eastAsia"/>
          <w:bCs/>
          <w:sz w:val="28"/>
          <w:szCs w:val="28"/>
        </w:rPr>
        <w:t>圖</w:t>
      </w:r>
      <w:r w:rsidRPr="009706C1">
        <w:rPr>
          <w:rFonts w:eastAsia="標楷體"/>
          <w:bCs/>
          <w:sz w:val="28"/>
          <w:szCs w:val="28"/>
        </w:rPr>
        <w:t>2</w:t>
      </w:r>
      <w:r w:rsidRPr="009706C1">
        <w:rPr>
          <w:rFonts w:eastAsia="標楷體"/>
          <w:bCs/>
          <w:sz w:val="28"/>
          <w:szCs w:val="28"/>
        </w:rPr>
        <w:t>）</w:t>
      </w:r>
      <w:r w:rsidRPr="009706C1">
        <w:rPr>
          <w:rFonts w:eastAsia="標楷體" w:hint="eastAsia"/>
          <w:bCs/>
          <w:sz w:val="28"/>
          <w:szCs w:val="28"/>
        </w:rPr>
        <w:t>顯示</w:t>
      </w:r>
      <w:r w:rsidRPr="009706C1">
        <w:rPr>
          <w:rFonts w:eastAsia="標楷體"/>
          <w:bCs/>
          <w:sz w:val="28"/>
          <w:szCs w:val="28"/>
        </w:rPr>
        <w:t>，</w:t>
      </w:r>
      <w:r w:rsidRPr="009706C1">
        <w:rPr>
          <w:rFonts w:eastAsia="標楷體" w:hint="eastAsia"/>
          <w:bCs/>
          <w:sz w:val="28"/>
          <w:szCs w:val="28"/>
        </w:rPr>
        <w:t>去</w:t>
      </w:r>
      <w:r w:rsidRPr="009706C1">
        <w:rPr>
          <w:rFonts w:eastAsia="標楷體" w:hint="eastAsia"/>
          <w:bCs/>
          <w:sz w:val="28"/>
          <w:szCs w:val="28"/>
        </w:rPr>
        <w:t>(2019)</w:t>
      </w:r>
      <w:r w:rsidRPr="009706C1">
        <w:rPr>
          <w:rFonts w:eastAsia="標楷體" w:hint="eastAsia"/>
          <w:bCs/>
          <w:sz w:val="28"/>
          <w:szCs w:val="28"/>
        </w:rPr>
        <w:t>年第</w:t>
      </w:r>
      <w:r w:rsidRPr="009706C1">
        <w:rPr>
          <w:rFonts w:eastAsia="標楷體" w:hint="eastAsia"/>
          <w:bCs/>
          <w:sz w:val="28"/>
          <w:szCs w:val="28"/>
        </w:rPr>
        <w:t>3</w:t>
      </w:r>
      <w:r w:rsidRPr="009706C1">
        <w:rPr>
          <w:rFonts w:eastAsia="標楷體" w:hint="eastAsia"/>
          <w:bCs/>
          <w:sz w:val="28"/>
          <w:szCs w:val="28"/>
        </w:rPr>
        <w:t>季由於小麥和大麥收成量創紀錄，食品及飼料增長量超過工業需求量，價格呈走跌態勢；第</w:t>
      </w:r>
      <w:r w:rsidRPr="009706C1">
        <w:rPr>
          <w:rFonts w:eastAsia="標楷體" w:hint="eastAsia"/>
          <w:bCs/>
          <w:sz w:val="28"/>
          <w:szCs w:val="28"/>
        </w:rPr>
        <w:t>4</w:t>
      </w:r>
      <w:r w:rsidRPr="009706C1">
        <w:rPr>
          <w:rFonts w:eastAsia="標楷體" w:hint="eastAsia"/>
          <w:bCs/>
          <w:sz w:val="28"/>
          <w:szCs w:val="28"/>
        </w:rPr>
        <w:t>季則因中國大陸對黃豆、玉米的需求回升，形成一波漲勢。今年初受</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情影響，價格回落；</w:t>
      </w:r>
      <w:r w:rsidRPr="009706C1">
        <w:rPr>
          <w:rFonts w:eastAsia="標楷體" w:hint="eastAsia"/>
          <w:bCs/>
          <w:sz w:val="28"/>
          <w:szCs w:val="28"/>
        </w:rPr>
        <w:t>3</w:t>
      </w:r>
      <w:r w:rsidRPr="009706C1">
        <w:rPr>
          <w:rFonts w:eastAsia="標楷體" w:hint="eastAsia"/>
          <w:bCs/>
          <w:sz w:val="28"/>
          <w:szCs w:val="28"/>
        </w:rPr>
        <w:t>月發生食品恐慌性購買，促使全球的麵粉加工廠趕工運作，造成小麥需求增加而推升價格；</w:t>
      </w:r>
      <w:r w:rsidRPr="009706C1">
        <w:rPr>
          <w:rFonts w:eastAsia="標楷體" w:hint="eastAsia"/>
          <w:bCs/>
          <w:sz w:val="28"/>
          <w:szCs w:val="28"/>
        </w:rPr>
        <w:t>5</w:t>
      </w:r>
      <w:r w:rsidRPr="009706C1">
        <w:rPr>
          <w:rFonts w:eastAsia="標楷體" w:hint="eastAsia"/>
          <w:bCs/>
          <w:sz w:val="28"/>
          <w:szCs w:val="28"/>
        </w:rPr>
        <w:t>月以來則因巴西</w:t>
      </w:r>
      <w:proofErr w:type="gramStart"/>
      <w:r w:rsidRPr="009706C1">
        <w:rPr>
          <w:rFonts w:eastAsia="標楷體" w:hint="eastAsia"/>
          <w:bCs/>
          <w:sz w:val="28"/>
          <w:szCs w:val="28"/>
        </w:rPr>
        <w:t>疫</w:t>
      </w:r>
      <w:proofErr w:type="gramEnd"/>
      <w:r w:rsidRPr="009706C1">
        <w:rPr>
          <w:rFonts w:eastAsia="標楷體" w:hint="eastAsia"/>
          <w:bCs/>
          <w:sz w:val="28"/>
          <w:szCs w:val="28"/>
        </w:rPr>
        <w:t>情惡化，糖產量減少，以及</w:t>
      </w:r>
      <w:proofErr w:type="gramStart"/>
      <w:r w:rsidRPr="009706C1">
        <w:rPr>
          <w:rFonts w:eastAsia="標楷體" w:hint="eastAsia"/>
          <w:bCs/>
          <w:sz w:val="28"/>
          <w:szCs w:val="28"/>
        </w:rPr>
        <w:t>運糖船隻塞港</w:t>
      </w:r>
      <w:proofErr w:type="gramEnd"/>
      <w:r w:rsidRPr="009706C1">
        <w:rPr>
          <w:rFonts w:eastAsia="標楷體" w:hint="eastAsia"/>
          <w:bCs/>
          <w:sz w:val="28"/>
          <w:szCs w:val="28"/>
        </w:rPr>
        <w:t>，同時中國大陸加大玉米及黃豆的採購力度，促使價格走勢再度攀升。</w:t>
      </w:r>
      <w:r w:rsidRPr="009706C1">
        <w:rPr>
          <w:rFonts w:eastAsia="標楷體"/>
          <w:bCs/>
          <w:sz w:val="28"/>
          <w:szCs w:val="28"/>
        </w:rPr>
        <w:t>以下將就黃豆、小麥、玉米及糖</w:t>
      </w:r>
      <w:proofErr w:type="gramStart"/>
      <w:r w:rsidRPr="009706C1">
        <w:rPr>
          <w:rFonts w:eastAsia="標楷體"/>
          <w:bCs/>
          <w:sz w:val="28"/>
          <w:szCs w:val="28"/>
        </w:rPr>
        <w:t>近</w:t>
      </w:r>
      <w:r w:rsidRPr="009706C1">
        <w:rPr>
          <w:rFonts w:eastAsia="標楷體" w:hint="eastAsia"/>
          <w:bCs/>
          <w:sz w:val="28"/>
          <w:szCs w:val="28"/>
        </w:rPr>
        <w:t>一</w:t>
      </w:r>
      <w:r w:rsidRPr="009706C1">
        <w:rPr>
          <w:rFonts w:eastAsia="標楷體"/>
          <w:bCs/>
          <w:sz w:val="28"/>
          <w:szCs w:val="28"/>
        </w:rPr>
        <w:t>年價量</w:t>
      </w:r>
      <w:proofErr w:type="gramEnd"/>
      <w:r w:rsidRPr="009706C1">
        <w:rPr>
          <w:rFonts w:eastAsia="標楷體"/>
          <w:bCs/>
          <w:sz w:val="28"/>
          <w:szCs w:val="28"/>
        </w:rPr>
        <w:t>走勢分別說明。</w:t>
      </w:r>
    </w:p>
    <w:p w:rsidR="007F7CF5" w:rsidRDefault="007F7CF5" w:rsidP="009706C1">
      <w:pPr>
        <w:spacing w:line="500" w:lineRule="exact"/>
        <w:ind w:rightChars="-59" w:right="-142" w:firstLine="482"/>
        <w:jc w:val="both"/>
        <w:rPr>
          <w:rFonts w:eastAsia="標楷體" w:hint="eastAsia"/>
          <w:bCs/>
          <w:sz w:val="28"/>
          <w:szCs w:val="28"/>
        </w:rPr>
      </w:pPr>
    </w:p>
    <w:p w:rsidR="007F7CF5" w:rsidRDefault="007F7CF5" w:rsidP="009706C1">
      <w:pPr>
        <w:spacing w:line="500" w:lineRule="exact"/>
        <w:ind w:rightChars="-59" w:right="-142" w:firstLine="482"/>
        <w:jc w:val="both"/>
        <w:rPr>
          <w:rFonts w:eastAsia="標楷體" w:hint="eastAsia"/>
          <w:bCs/>
          <w:sz w:val="28"/>
          <w:szCs w:val="28"/>
        </w:rPr>
      </w:pPr>
    </w:p>
    <w:p w:rsidR="007F7CF5" w:rsidRDefault="007F7CF5" w:rsidP="009706C1">
      <w:pPr>
        <w:spacing w:line="500" w:lineRule="exact"/>
        <w:ind w:rightChars="-59" w:right="-142" w:firstLine="482"/>
        <w:jc w:val="both"/>
        <w:rPr>
          <w:rFonts w:eastAsia="標楷體" w:hint="eastAsia"/>
          <w:bCs/>
          <w:sz w:val="28"/>
          <w:szCs w:val="28"/>
        </w:rPr>
      </w:pPr>
    </w:p>
    <w:p w:rsidR="007F7CF5" w:rsidRDefault="007F7CF5" w:rsidP="009706C1">
      <w:pPr>
        <w:spacing w:line="500" w:lineRule="exact"/>
        <w:ind w:rightChars="-59" w:right="-142" w:firstLine="482"/>
        <w:jc w:val="both"/>
        <w:rPr>
          <w:rFonts w:eastAsia="標楷體" w:hint="eastAsia"/>
          <w:bCs/>
          <w:sz w:val="28"/>
          <w:szCs w:val="28"/>
        </w:rPr>
      </w:pPr>
    </w:p>
    <w:p w:rsidR="007F7CF5" w:rsidRPr="009706C1" w:rsidRDefault="007F7CF5" w:rsidP="009706C1">
      <w:pPr>
        <w:spacing w:line="500" w:lineRule="exact"/>
        <w:ind w:rightChars="-59" w:right="-142" w:firstLine="482"/>
        <w:jc w:val="both"/>
        <w:rPr>
          <w:rFonts w:eastAsia="標楷體"/>
          <w:bCs/>
          <w:sz w:val="28"/>
          <w:szCs w:val="28"/>
        </w:rPr>
      </w:pPr>
    </w:p>
    <w:p w:rsidR="009706C1" w:rsidRPr="009706C1" w:rsidRDefault="009706C1" w:rsidP="009706C1">
      <w:pPr>
        <w:adjustRightInd w:val="0"/>
        <w:snapToGrid w:val="0"/>
        <w:ind w:rightChars="-59" w:right="-142"/>
        <w:jc w:val="center"/>
        <w:rPr>
          <w:rFonts w:eastAsia="標楷體"/>
          <w:sz w:val="28"/>
          <w:szCs w:val="28"/>
        </w:rPr>
      </w:pPr>
      <w:r w:rsidRPr="009706C1">
        <w:rPr>
          <w:noProof/>
        </w:rPr>
        <w:drawing>
          <wp:inline distT="0" distB="0" distL="0" distR="0" wp14:anchorId="5E653F97" wp14:editId="6D455C7E">
            <wp:extent cx="4972050" cy="2901950"/>
            <wp:effectExtent l="0" t="0" r="19050" b="12700"/>
            <wp:docPr id="487" name="圖表 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706C1" w:rsidRPr="009706C1" w:rsidRDefault="009706C1" w:rsidP="009706C1">
      <w:pPr>
        <w:ind w:rightChars="-59" w:right="-142"/>
        <w:rPr>
          <w:rFonts w:eastAsia="標楷體"/>
          <w:sz w:val="20"/>
          <w:szCs w:val="20"/>
        </w:rPr>
      </w:pPr>
      <w:r w:rsidRPr="009706C1">
        <w:rPr>
          <w:rFonts w:eastAsia="標楷體"/>
          <w:sz w:val="20"/>
          <w:szCs w:val="20"/>
        </w:rPr>
        <w:t xml:space="preserve">       </w:t>
      </w:r>
      <w:r w:rsidRPr="009706C1">
        <w:rPr>
          <w:rFonts w:eastAsia="標楷體" w:hint="eastAsia"/>
          <w:sz w:val="20"/>
          <w:szCs w:val="20"/>
        </w:rPr>
        <w:t>資料來源：</w:t>
      </w:r>
      <w:r w:rsidRPr="009706C1">
        <w:rPr>
          <w:rFonts w:eastAsia="標楷體"/>
          <w:sz w:val="20"/>
          <w:szCs w:val="20"/>
        </w:rPr>
        <w:t>International Grains Council</w:t>
      </w:r>
      <w:r w:rsidRPr="009706C1">
        <w:rPr>
          <w:rFonts w:eastAsia="標楷體" w:hint="eastAsia"/>
          <w:sz w:val="20"/>
          <w:szCs w:val="20"/>
        </w:rPr>
        <w:t>（</w:t>
      </w:r>
      <w:r w:rsidRPr="009706C1">
        <w:rPr>
          <w:rFonts w:eastAsia="標楷體"/>
          <w:sz w:val="20"/>
          <w:szCs w:val="20"/>
        </w:rPr>
        <w:t>IGC</w:t>
      </w:r>
      <w:r w:rsidRPr="009706C1">
        <w:rPr>
          <w:rFonts w:eastAsia="標楷體" w:hint="eastAsia"/>
          <w:sz w:val="20"/>
          <w:szCs w:val="20"/>
        </w:rPr>
        <w:t>），</w:t>
      </w:r>
      <w:r w:rsidRPr="009706C1">
        <w:rPr>
          <w:rFonts w:eastAsia="標楷體" w:hint="eastAsia"/>
          <w:sz w:val="20"/>
          <w:szCs w:val="20"/>
        </w:rPr>
        <w:t>2020/09</w:t>
      </w:r>
      <w:r w:rsidRPr="009706C1">
        <w:rPr>
          <w:rFonts w:eastAsia="標楷體" w:hint="eastAsia"/>
          <w:sz w:val="20"/>
          <w:szCs w:val="20"/>
        </w:rPr>
        <w:t>。</w:t>
      </w:r>
    </w:p>
    <w:p w:rsidR="009706C1" w:rsidRPr="009706C1" w:rsidRDefault="009706C1" w:rsidP="009706C1">
      <w:pPr>
        <w:spacing w:line="0" w:lineRule="atLeast"/>
        <w:ind w:rightChars="-59" w:right="-142"/>
        <w:jc w:val="center"/>
        <w:rPr>
          <w:rFonts w:eastAsia="標楷體"/>
          <w:b/>
          <w:bCs/>
          <w:sz w:val="28"/>
          <w:szCs w:val="28"/>
        </w:rPr>
      </w:pPr>
      <w:bookmarkStart w:id="174" w:name="_Ref396816984"/>
      <w:r w:rsidRPr="009706C1">
        <w:rPr>
          <w:rFonts w:eastAsia="標楷體" w:hint="eastAsia"/>
          <w:b/>
          <w:bCs/>
          <w:sz w:val="28"/>
          <w:szCs w:val="28"/>
        </w:rPr>
        <w:t>圖</w:t>
      </w:r>
      <w:bookmarkEnd w:id="174"/>
      <w:r w:rsidRPr="009706C1">
        <w:rPr>
          <w:rFonts w:eastAsia="標楷體" w:hint="eastAsia"/>
          <w:b/>
          <w:bCs/>
          <w:sz w:val="28"/>
          <w:szCs w:val="28"/>
        </w:rPr>
        <w:t>2</w:t>
      </w:r>
      <w:r w:rsidRPr="009706C1">
        <w:rPr>
          <w:rFonts w:eastAsia="標楷體"/>
          <w:b/>
          <w:bCs/>
          <w:sz w:val="28"/>
          <w:szCs w:val="28"/>
        </w:rPr>
        <w:t xml:space="preserve"> </w:t>
      </w:r>
      <w:r w:rsidRPr="009706C1">
        <w:rPr>
          <w:rFonts w:eastAsia="標楷體" w:hint="eastAsia"/>
          <w:b/>
          <w:bCs/>
          <w:sz w:val="28"/>
          <w:szCs w:val="28"/>
        </w:rPr>
        <w:t>近</w:t>
      </w:r>
      <w:r w:rsidRPr="009706C1">
        <w:rPr>
          <w:rFonts w:eastAsia="標楷體"/>
          <w:b/>
          <w:bCs/>
          <w:sz w:val="28"/>
          <w:szCs w:val="28"/>
        </w:rPr>
        <w:t>3</w:t>
      </w:r>
      <w:r w:rsidRPr="009706C1">
        <w:rPr>
          <w:rFonts w:eastAsia="標楷體" w:hint="eastAsia"/>
          <w:b/>
          <w:bCs/>
          <w:sz w:val="28"/>
          <w:szCs w:val="28"/>
        </w:rPr>
        <w:t>年穀物與油籽指數（</w:t>
      </w:r>
      <w:r w:rsidRPr="009706C1">
        <w:rPr>
          <w:rFonts w:eastAsia="標楷體"/>
          <w:b/>
          <w:bCs/>
          <w:sz w:val="28"/>
          <w:szCs w:val="28"/>
        </w:rPr>
        <w:t>GOI</w:t>
      </w:r>
      <w:r w:rsidRPr="009706C1">
        <w:rPr>
          <w:rFonts w:eastAsia="標楷體" w:hint="eastAsia"/>
          <w:b/>
          <w:bCs/>
          <w:sz w:val="28"/>
          <w:szCs w:val="28"/>
        </w:rPr>
        <w:t>）</w:t>
      </w:r>
    </w:p>
    <w:p w:rsidR="007F7CF5" w:rsidRDefault="007F7CF5" w:rsidP="009706C1">
      <w:pPr>
        <w:widowControl/>
        <w:rPr>
          <w:rFonts w:eastAsia="標楷體" w:hint="eastAsia"/>
          <w:b/>
          <w:bCs/>
          <w:sz w:val="28"/>
          <w:szCs w:val="28"/>
        </w:rPr>
      </w:pPr>
    </w:p>
    <w:p w:rsidR="009706C1" w:rsidRPr="009706C1" w:rsidRDefault="009706C1" w:rsidP="009706C1">
      <w:pPr>
        <w:widowControl/>
        <w:rPr>
          <w:rFonts w:eastAsia="標楷體"/>
          <w:b/>
          <w:bCs/>
          <w:sz w:val="28"/>
          <w:szCs w:val="28"/>
        </w:rPr>
      </w:pPr>
      <w:r w:rsidRPr="009706C1">
        <w:rPr>
          <w:rFonts w:eastAsia="標楷體" w:hint="eastAsia"/>
          <w:b/>
          <w:bCs/>
          <w:sz w:val="28"/>
          <w:szCs w:val="28"/>
        </w:rPr>
        <w:t>(</w:t>
      </w:r>
      <w:proofErr w:type="gramStart"/>
      <w:r w:rsidRPr="009706C1">
        <w:rPr>
          <w:rFonts w:eastAsia="標楷體" w:hint="eastAsia"/>
          <w:b/>
          <w:bCs/>
          <w:sz w:val="28"/>
          <w:szCs w:val="28"/>
        </w:rPr>
        <w:t>一</w:t>
      </w:r>
      <w:proofErr w:type="gramEnd"/>
      <w:r w:rsidRPr="009706C1">
        <w:rPr>
          <w:rFonts w:eastAsia="標楷體" w:hint="eastAsia"/>
          <w:b/>
          <w:bCs/>
          <w:sz w:val="28"/>
          <w:szCs w:val="28"/>
        </w:rPr>
        <w:t>)</w:t>
      </w:r>
      <w:r w:rsidRPr="009706C1">
        <w:rPr>
          <w:rFonts w:eastAsia="標楷體"/>
          <w:b/>
          <w:bCs/>
          <w:sz w:val="28"/>
          <w:szCs w:val="28"/>
        </w:rPr>
        <w:t>黃豆</w:t>
      </w:r>
    </w:p>
    <w:p w:rsidR="009706C1" w:rsidRPr="009706C1" w:rsidRDefault="009706C1" w:rsidP="009706C1">
      <w:pPr>
        <w:spacing w:beforeLines="50" w:before="180" w:line="500" w:lineRule="exact"/>
        <w:ind w:rightChars="-59" w:right="-142"/>
        <w:jc w:val="both"/>
        <w:rPr>
          <w:rFonts w:eastAsia="標楷體"/>
          <w:bCs/>
          <w:color w:val="000000" w:themeColor="text1"/>
          <w:sz w:val="28"/>
          <w:szCs w:val="28"/>
        </w:rPr>
      </w:pPr>
      <w:r w:rsidRPr="009706C1">
        <w:rPr>
          <w:rFonts w:eastAsia="標楷體" w:hint="eastAsia"/>
          <w:bCs/>
          <w:color w:val="000000" w:themeColor="text1"/>
          <w:sz w:val="28"/>
          <w:szCs w:val="28"/>
        </w:rPr>
        <w:t>1</w:t>
      </w:r>
      <w:r w:rsidRPr="009706C1">
        <w:rPr>
          <w:rFonts w:eastAsia="標楷體" w:hint="eastAsia"/>
          <w:bCs/>
          <w:color w:val="000000" w:themeColor="text1"/>
          <w:sz w:val="28"/>
          <w:szCs w:val="28"/>
        </w:rPr>
        <w:t>、近一年價格走勢</w:t>
      </w:r>
    </w:p>
    <w:p w:rsidR="009706C1" w:rsidRPr="009706C1" w:rsidRDefault="009706C1" w:rsidP="009706C1">
      <w:pPr>
        <w:spacing w:line="500" w:lineRule="exact"/>
        <w:ind w:rightChars="-59" w:right="-142" w:firstLineChars="200" w:firstLine="560"/>
        <w:jc w:val="both"/>
        <w:rPr>
          <w:rFonts w:eastAsia="標楷體"/>
          <w:bCs/>
          <w:sz w:val="28"/>
          <w:szCs w:val="28"/>
        </w:rPr>
      </w:pPr>
      <w:r w:rsidRPr="009706C1">
        <w:rPr>
          <w:rFonts w:eastAsia="標楷體" w:hint="eastAsia"/>
          <w:bCs/>
          <w:sz w:val="28"/>
          <w:szCs w:val="28"/>
        </w:rPr>
        <w:t>2019</w:t>
      </w:r>
      <w:r w:rsidRPr="009706C1">
        <w:rPr>
          <w:rFonts w:eastAsia="標楷體" w:hint="eastAsia"/>
          <w:bCs/>
          <w:sz w:val="28"/>
          <w:szCs w:val="28"/>
        </w:rPr>
        <w:t>年</w:t>
      </w:r>
      <w:r w:rsidRPr="009706C1">
        <w:rPr>
          <w:rFonts w:eastAsia="標楷體" w:hint="eastAsia"/>
          <w:bCs/>
          <w:sz w:val="28"/>
          <w:szCs w:val="28"/>
        </w:rPr>
        <w:t>9</w:t>
      </w:r>
      <w:r w:rsidRPr="009706C1">
        <w:rPr>
          <w:rFonts w:eastAsia="標楷體" w:hint="eastAsia"/>
          <w:bCs/>
          <w:sz w:val="28"/>
          <w:szCs w:val="28"/>
        </w:rPr>
        <w:t>月美中貿易達成初步協議，使黃豆價格上漲；</w:t>
      </w:r>
      <w:proofErr w:type="gramStart"/>
      <w:r w:rsidRPr="009706C1">
        <w:rPr>
          <w:rFonts w:eastAsia="標楷體" w:hint="eastAsia"/>
          <w:bCs/>
          <w:sz w:val="28"/>
          <w:szCs w:val="28"/>
        </w:rPr>
        <w:t>惟</w:t>
      </w:r>
      <w:proofErr w:type="gramEnd"/>
      <w:r w:rsidRPr="009706C1">
        <w:rPr>
          <w:rFonts w:eastAsia="標楷體" w:hint="eastAsia"/>
          <w:bCs/>
          <w:sz w:val="28"/>
          <w:szCs w:val="28"/>
        </w:rPr>
        <w:t>10</w:t>
      </w:r>
      <w:r w:rsidRPr="009706C1">
        <w:rPr>
          <w:rFonts w:eastAsia="標楷體" w:hint="eastAsia"/>
          <w:bCs/>
          <w:sz w:val="28"/>
          <w:szCs w:val="28"/>
        </w:rPr>
        <w:t>月以後受美國黃豆季節性收成壓力，智利取消亞太經濟合作會議，以及美中貿易談判形勢仍不明朗等因素影響，黃豆價格轉弱。</w:t>
      </w:r>
      <w:r w:rsidRPr="009706C1">
        <w:rPr>
          <w:rFonts w:eastAsia="標楷體" w:hint="eastAsia"/>
          <w:bCs/>
          <w:sz w:val="28"/>
          <w:szCs w:val="28"/>
        </w:rPr>
        <w:t>2020</w:t>
      </w:r>
      <w:r w:rsidRPr="009706C1">
        <w:rPr>
          <w:rFonts w:eastAsia="標楷體" w:hint="eastAsia"/>
          <w:bCs/>
          <w:sz w:val="28"/>
          <w:szCs w:val="28"/>
        </w:rPr>
        <w:t>年上半年受南美及美國等主要黃豆產量前景明朗，加上全球經濟成長受</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情拖累，促使黃豆價格持續走弱；</w:t>
      </w:r>
      <w:proofErr w:type="gramStart"/>
      <w:r w:rsidRPr="009706C1">
        <w:rPr>
          <w:rFonts w:eastAsia="標楷體" w:hint="eastAsia"/>
          <w:bCs/>
          <w:sz w:val="28"/>
          <w:szCs w:val="28"/>
        </w:rPr>
        <w:t>惟</w:t>
      </w:r>
      <w:proofErr w:type="gramEnd"/>
      <w:r w:rsidRPr="009706C1">
        <w:rPr>
          <w:rFonts w:eastAsia="標楷體" w:hint="eastAsia"/>
          <w:bCs/>
          <w:sz w:val="28"/>
          <w:szCs w:val="28"/>
        </w:rPr>
        <w:t>下半年起隨</w:t>
      </w:r>
      <w:proofErr w:type="gramStart"/>
      <w:r w:rsidRPr="009706C1">
        <w:rPr>
          <w:rFonts w:eastAsia="標楷體" w:hint="eastAsia"/>
          <w:bCs/>
          <w:sz w:val="28"/>
          <w:szCs w:val="28"/>
        </w:rPr>
        <w:t>疫情趨</w:t>
      </w:r>
      <w:proofErr w:type="gramEnd"/>
      <w:r w:rsidRPr="009706C1">
        <w:rPr>
          <w:rFonts w:eastAsia="標楷體" w:hint="eastAsia"/>
          <w:bCs/>
          <w:sz w:val="28"/>
          <w:szCs w:val="28"/>
        </w:rPr>
        <w:t>緩，相關封鎖措施逐漸鬆綁，加上中國大陸</w:t>
      </w:r>
      <w:r w:rsidRPr="009706C1">
        <w:rPr>
          <w:rFonts w:eastAsia="標楷體" w:hint="eastAsia"/>
          <w:bCs/>
          <w:sz w:val="28"/>
          <w:szCs w:val="28"/>
        </w:rPr>
        <w:t>8</w:t>
      </w:r>
      <w:r w:rsidRPr="009706C1">
        <w:rPr>
          <w:rFonts w:eastAsia="標楷體" w:hint="eastAsia"/>
          <w:bCs/>
          <w:sz w:val="28"/>
          <w:szCs w:val="28"/>
        </w:rPr>
        <w:t>月起採購黃豆力道加強，且其黃豆進口量占世界總量近</w:t>
      </w:r>
      <w:proofErr w:type="gramStart"/>
      <w:r w:rsidRPr="009706C1">
        <w:rPr>
          <w:rFonts w:eastAsia="標楷體" w:hint="eastAsia"/>
          <w:bCs/>
          <w:sz w:val="28"/>
          <w:szCs w:val="28"/>
        </w:rPr>
        <w:t>3</w:t>
      </w:r>
      <w:r w:rsidRPr="009706C1">
        <w:rPr>
          <w:rFonts w:eastAsia="標楷體" w:hint="eastAsia"/>
          <w:bCs/>
          <w:sz w:val="28"/>
          <w:szCs w:val="28"/>
        </w:rPr>
        <w:t>成</w:t>
      </w:r>
      <w:proofErr w:type="gramEnd"/>
      <w:r w:rsidRPr="009706C1">
        <w:rPr>
          <w:rFonts w:eastAsia="標楷體" w:hint="eastAsia"/>
          <w:bCs/>
          <w:sz w:val="28"/>
          <w:szCs w:val="28"/>
        </w:rPr>
        <w:t>，推升黃豆價格於近期連續攀升</w:t>
      </w:r>
      <w:r w:rsidRPr="009706C1">
        <w:rPr>
          <w:rFonts w:eastAsia="標楷體" w:hint="eastAsia"/>
          <w:bCs/>
          <w:sz w:val="28"/>
          <w:szCs w:val="28"/>
        </w:rPr>
        <w:t>(</w:t>
      </w:r>
      <w:r w:rsidRPr="009706C1">
        <w:rPr>
          <w:rFonts w:eastAsia="標楷體" w:hint="eastAsia"/>
          <w:bCs/>
          <w:sz w:val="28"/>
          <w:szCs w:val="28"/>
        </w:rPr>
        <w:t>圖</w:t>
      </w:r>
      <w:r w:rsidRPr="009706C1">
        <w:rPr>
          <w:rFonts w:eastAsia="標楷體" w:hint="eastAsia"/>
          <w:bCs/>
          <w:sz w:val="28"/>
          <w:szCs w:val="28"/>
        </w:rPr>
        <w:t>3)</w:t>
      </w:r>
      <w:r w:rsidRPr="009706C1">
        <w:rPr>
          <w:rFonts w:eastAsia="標楷體" w:hint="eastAsia"/>
          <w:bCs/>
          <w:sz w:val="28"/>
          <w:szCs w:val="28"/>
        </w:rPr>
        <w:t>。</w:t>
      </w:r>
    </w:p>
    <w:p w:rsidR="009706C1" w:rsidRPr="009706C1" w:rsidRDefault="009706C1" w:rsidP="009706C1">
      <w:pPr>
        <w:spacing w:afterLines="50" w:after="180" w:line="500" w:lineRule="exact"/>
        <w:ind w:rightChars="-59" w:right="-142" w:firstLineChars="200" w:firstLine="560"/>
        <w:jc w:val="both"/>
        <w:rPr>
          <w:rFonts w:eastAsia="標楷體"/>
          <w:bCs/>
          <w:sz w:val="28"/>
          <w:szCs w:val="28"/>
        </w:rPr>
      </w:pPr>
    </w:p>
    <w:p w:rsidR="009706C1" w:rsidRDefault="009706C1" w:rsidP="009706C1">
      <w:pPr>
        <w:spacing w:afterLines="50" w:after="180" w:line="500" w:lineRule="exact"/>
        <w:ind w:rightChars="-59" w:right="-142" w:firstLineChars="200" w:firstLine="560"/>
        <w:jc w:val="both"/>
        <w:rPr>
          <w:rFonts w:eastAsia="標楷體" w:hint="eastAsia"/>
          <w:bCs/>
          <w:sz w:val="28"/>
          <w:szCs w:val="28"/>
        </w:rPr>
      </w:pPr>
    </w:p>
    <w:p w:rsidR="007F7CF5" w:rsidRDefault="007F7CF5" w:rsidP="009706C1">
      <w:pPr>
        <w:spacing w:afterLines="50" w:after="180" w:line="500" w:lineRule="exact"/>
        <w:ind w:rightChars="-59" w:right="-142" w:firstLineChars="200" w:firstLine="560"/>
        <w:jc w:val="both"/>
        <w:rPr>
          <w:rFonts w:eastAsia="標楷體" w:hint="eastAsia"/>
          <w:bCs/>
          <w:sz w:val="28"/>
          <w:szCs w:val="28"/>
        </w:rPr>
      </w:pPr>
    </w:p>
    <w:p w:rsidR="007F7CF5" w:rsidRDefault="007F7CF5" w:rsidP="009706C1">
      <w:pPr>
        <w:spacing w:afterLines="50" w:after="180" w:line="500" w:lineRule="exact"/>
        <w:ind w:rightChars="-59" w:right="-142" w:firstLineChars="200" w:firstLine="560"/>
        <w:jc w:val="both"/>
        <w:rPr>
          <w:rFonts w:eastAsia="標楷體" w:hint="eastAsia"/>
          <w:bCs/>
          <w:sz w:val="28"/>
          <w:szCs w:val="28"/>
        </w:rPr>
      </w:pPr>
    </w:p>
    <w:p w:rsidR="007F7CF5" w:rsidRPr="009706C1" w:rsidRDefault="007F7CF5" w:rsidP="009706C1">
      <w:pPr>
        <w:spacing w:afterLines="50" w:after="180" w:line="500" w:lineRule="exact"/>
        <w:ind w:rightChars="-59" w:right="-142" w:firstLineChars="200" w:firstLine="560"/>
        <w:jc w:val="both"/>
        <w:rPr>
          <w:rFonts w:eastAsia="標楷體"/>
          <w:bCs/>
          <w:sz w:val="28"/>
          <w:szCs w:val="28"/>
        </w:rPr>
      </w:pPr>
    </w:p>
    <w:p w:rsidR="009706C1" w:rsidRPr="009706C1" w:rsidRDefault="009706C1" w:rsidP="009706C1">
      <w:pPr>
        <w:spacing w:line="360" w:lineRule="auto"/>
        <w:ind w:rightChars="-59" w:right="-142"/>
        <w:jc w:val="center"/>
        <w:rPr>
          <w:rFonts w:eastAsia="標楷體"/>
          <w:b/>
          <w:bCs/>
          <w:sz w:val="28"/>
          <w:szCs w:val="28"/>
        </w:rPr>
      </w:pPr>
      <w:r w:rsidRPr="009706C1">
        <w:rPr>
          <w:rFonts w:eastAsia="標楷體"/>
          <w:b/>
          <w:bCs/>
          <w:noProof/>
          <w:sz w:val="28"/>
          <w:szCs w:val="28"/>
        </w:rPr>
        <w:drawing>
          <wp:inline distT="0" distB="0" distL="0" distR="0" wp14:anchorId="18FA4968" wp14:editId="54DEE961">
            <wp:extent cx="4654550" cy="3067050"/>
            <wp:effectExtent l="0" t="0" r="12700" b="1905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06C1" w:rsidRPr="009706C1" w:rsidRDefault="009706C1" w:rsidP="009706C1">
      <w:pPr>
        <w:ind w:rightChars="-59" w:right="-142" w:firstLineChars="283" w:firstLine="566"/>
        <w:rPr>
          <w:rFonts w:eastAsia="標楷體"/>
          <w:sz w:val="20"/>
          <w:szCs w:val="20"/>
        </w:rPr>
      </w:pPr>
      <w:r w:rsidRPr="009706C1">
        <w:rPr>
          <w:rFonts w:eastAsia="標楷體" w:hint="eastAsia"/>
          <w:sz w:val="20"/>
          <w:szCs w:val="20"/>
        </w:rPr>
        <w:t>資料來源：情報贏家，</w:t>
      </w:r>
      <w:r w:rsidRPr="009706C1">
        <w:rPr>
          <w:rFonts w:eastAsia="標楷體" w:hint="eastAsia"/>
          <w:sz w:val="20"/>
          <w:szCs w:val="20"/>
        </w:rPr>
        <w:t>2020/09</w:t>
      </w:r>
      <w:r w:rsidRPr="009706C1">
        <w:rPr>
          <w:rFonts w:eastAsia="標楷體" w:hint="eastAsia"/>
          <w:sz w:val="20"/>
          <w:szCs w:val="20"/>
        </w:rPr>
        <w:t>。</w:t>
      </w:r>
    </w:p>
    <w:p w:rsidR="009706C1" w:rsidRPr="009706C1" w:rsidRDefault="009706C1" w:rsidP="009706C1">
      <w:pPr>
        <w:spacing w:line="0" w:lineRule="atLeast"/>
        <w:ind w:rightChars="-59" w:right="-142"/>
        <w:jc w:val="center"/>
        <w:rPr>
          <w:rFonts w:eastAsia="標楷體"/>
          <w:b/>
          <w:bCs/>
          <w:sz w:val="28"/>
          <w:szCs w:val="28"/>
        </w:rPr>
      </w:pPr>
      <w:bookmarkStart w:id="175" w:name="_Ref396817452"/>
      <w:r w:rsidRPr="009706C1">
        <w:rPr>
          <w:rFonts w:eastAsia="標楷體" w:hint="eastAsia"/>
          <w:b/>
          <w:bCs/>
          <w:sz w:val="28"/>
          <w:szCs w:val="28"/>
        </w:rPr>
        <w:t>圖</w:t>
      </w:r>
      <w:bookmarkEnd w:id="175"/>
      <w:r w:rsidRPr="009706C1">
        <w:rPr>
          <w:rFonts w:eastAsia="標楷體"/>
          <w:b/>
          <w:bCs/>
          <w:sz w:val="28"/>
          <w:szCs w:val="28"/>
        </w:rPr>
        <w:t xml:space="preserve">3 </w:t>
      </w:r>
      <w:r w:rsidRPr="009706C1">
        <w:rPr>
          <w:rFonts w:eastAsia="標楷體" w:hint="eastAsia"/>
          <w:b/>
          <w:bCs/>
          <w:sz w:val="28"/>
          <w:szCs w:val="28"/>
        </w:rPr>
        <w:t>美國芝加哥</w:t>
      </w:r>
      <w:r w:rsidRPr="009706C1">
        <w:rPr>
          <w:rFonts w:eastAsia="標楷體"/>
          <w:b/>
          <w:bCs/>
          <w:sz w:val="28"/>
          <w:szCs w:val="28"/>
        </w:rPr>
        <w:t>CBOT</w:t>
      </w:r>
      <w:r w:rsidRPr="009706C1">
        <w:rPr>
          <w:rFonts w:eastAsia="標楷體" w:hint="eastAsia"/>
          <w:b/>
          <w:bCs/>
          <w:sz w:val="28"/>
          <w:szCs w:val="28"/>
        </w:rPr>
        <w:t>黃豆期貨價格走勢</w:t>
      </w:r>
    </w:p>
    <w:p w:rsidR="007F7CF5" w:rsidRDefault="007F7CF5" w:rsidP="00F90DC9">
      <w:pPr>
        <w:spacing w:beforeLines="50" w:before="180" w:line="500" w:lineRule="exact"/>
        <w:ind w:rightChars="-59" w:right="-142"/>
        <w:jc w:val="both"/>
        <w:rPr>
          <w:rFonts w:eastAsia="標楷體" w:hint="eastAsia"/>
          <w:bCs/>
          <w:color w:val="000000" w:themeColor="text1"/>
          <w:sz w:val="28"/>
          <w:szCs w:val="28"/>
        </w:rPr>
      </w:pPr>
    </w:p>
    <w:p w:rsidR="00F90DC9" w:rsidRPr="009706C1" w:rsidRDefault="00F90DC9" w:rsidP="00F90DC9">
      <w:pPr>
        <w:spacing w:beforeLines="50" w:before="180" w:line="500" w:lineRule="exact"/>
        <w:ind w:rightChars="-59" w:right="-142"/>
        <w:jc w:val="both"/>
        <w:rPr>
          <w:rFonts w:eastAsia="標楷體"/>
          <w:bCs/>
          <w:color w:val="000000" w:themeColor="text1"/>
          <w:sz w:val="28"/>
          <w:szCs w:val="28"/>
        </w:rPr>
      </w:pPr>
      <w:r w:rsidRPr="009706C1">
        <w:rPr>
          <w:rFonts w:eastAsia="標楷體" w:hint="eastAsia"/>
          <w:bCs/>
          <w:color w:val="000000" w:themeColor="text1"/>
          <w:sz w:val="28"/>
          <w:szCs w:val="28"/>
        </w:rPr>
        <w:t>2</w:t>
      </w:r>
      <w:r w:rsidRPr="009706C1">
        <w:rPr>
          <w:rFonts w:eastAsia="標楷體" w:hint="eastAsia"/>
          <w:bCs/>
          <w:color w:val="000000" w:themeColor="text1"/>
          <w:sz w:val="28"/>
          <w:szCs w:val="28"/>
        </w:rPr>
        <w:t>、未來供需及價格情勢展望</w:t>
      </w:r>
    </w:p>
    <w:p w:rsidR="009706C1" w:rsidRPr="009706C1" w:rsidRDefault="00F90DC9" w:rsidP="00F70B81">
      <w:pPr>
        <w:spacing w:line="500" w:lineRule="exact"/>
        <w:ind w:rightChars="-59" w:right="-142" w:firstLineChars="200" w:firstLine="560"/>
        <w:jc w:val="both"/>
        <w:rPr>
          <w:rFonts w:eastAsia="標楷體"/>
          <w:b/>
          <w:sz w:val="28"/>
          <w:szCs w:val="28"/>
        </w:rPr>
      </w:pPr>
      <w:r w:rsidRPr="009706C1">
        <w:rPr>
          <w:rFonts w:eastAsia="標楷體"/>
          <w:bCs/>
          <w:sz w:val="28"/>
          <w:szCs w:val="28"/>
        </w:rPr>
        <w:t>根據美國農業部（</w:t>
      </w:r>
      <w:r w:rsidRPr="009706C1">
        <w:rPr>
          <w:rFonts w:eastAsia="標楷體"/>
          <w:bCs/>
          <w:sz w:val="28"/>
          <w:szCs w:val="28"/>
        </w:rPr>
        <w:t>United States Department of Agriculture, USDA</w:t>
      </w:r>
      <w:r w:rsidRPr="009706C1">
        <w:rPr>
          <w:rFonts w:eastAsia="標楷體"/>
          <w:bCs/>
          <w:sz w:val="28"/>
          <w:szCs w:val="28"/>
        </w:rPr>
        <w:t>）</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年</w:t>
      </w:r>
      <w:r w:rsidRPr="009706C1">
        <w:rPr>
          <w:rFonts w:eastAsia="標楷體" w:hint="eastAsia"/>
          <w:bCs/>
          <w:sz w:val="28"/>
          <w:szCs w:val="28"/>
        </w:rPr>
        <w:t>8</w:t>
      </w:r>
      <w:r w:rsidRPr="009706C1">
        <w:rPr>
          <w:rFonts w:eastAsia="標楷體"/>
          <w:bCs/>
          <w:sz w:val="28"/>
          <w:szCs w:val="28"/>
        </w:rPr>
        <w:t>月供需預測報告（</w:t>
      </w:r>
      <w:r w:rsidRPr="009706C1">
        <w:rPr>
          <w:rFonts w:eastAsia="標楷體"/>
          <w:sz w:val="28"/>
          <w:szCs w:val="28"/>
        </w:rPr>
        <w:t>表</w:t>
      </w:r>
      <w:r w:rsidRPr="009706C1">
        <w:rPr>
          <w:rFonts w:eastAsia="標楷體" w:hint="eastAsia"/>
          <w:sz w:val="28"/>
          <w:szCs w:val="28"/>
        </w:rPr>
        <w:t>1</w:t>
      </w:r>
      <w:r w:rsidRPr="009706C1">
        <w:rPr>
          <w:rFonts w:eastAsia="標楷體"/>
          <w:bCs/>
          <w:sz w:val="28"/>
          <w:szCs w:val="28"/>
        </w:rPr>
        <w:t>），</w:t>
      </w:r>
      <w:r w:rsidRPr="009706C1">
        <w:rPr>
          <w:rFonts w:eastAsia="標楷體" w:hint="eastAsia"/>
          <w:bCs/>
          <w:sz w:val="28"/>
          <w:szCs w:val="28"/>
        </w:rPr>
        <w:t>2020/21</w:t>
      </w:r>
      <w:r w:rsidRPr="009706C1">
        <w:rPr>
          <w:rFonts w:eastAsia="標楷體" w:hint="eastAsia"/>
          <w:bCs/>
          <w:sz w:val="28"/>
          <w:szCs w:val="28"/>
        </w:rPr>
        <w:t>年度美國黃豆產量因收割面積增加故有所上調，而全球黃豆期末庫存主要由於巴西和阿根廷下調多於美國庫存上調而有所調降，惟在</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情形勢依然嚴峻，需求難以大幅提升下，可能制約黃豆價格漲幅。</w:t>
      </w:r>
    </w:p>
    <w:p w:rsidR="00F90DC9" w:rsidRDefault="00F90DC9">
      <w:pPr>
        <w:widowControl/>
        <w:rPr>
          <w:rFonts w:eastAsia="標楷體"/>
          <w:b/>
          <w:sz w:val="28"/>
          <w:szCs w:val="28"/>
        </w:rPr>
      </w:pPr>
      <w:r>
        <w:rPr>
          <w:rFonts w:eastAsia="標楷體"/>
          <w:b/>
          <w:sz w:val="28"/>
          <w:szCs w:val="28"/>
        </w:rPr>
        <w:br w:type="page"/>
      </w:r>
    </w:p>
    <w:p w:rsidR="009706C1" w:rsidRPr="009706C1" w:rsidRDefault="009706C1" w:rsidP="009706C1">
      <w:pPr>
        <w:spacing w:line="0" w:lineRule="atLeast"/>
        <w:ind w:rightChars="-59" w:right="-142"/>
        <w:jc w:val="center"/>
        <w:rPr>
          <w:rFonts w:eastAsia="標楷體"/>
          <w:b/>
          <w:bCs/>
          <w:sz w:val="28"/>
          <w:szCs w:val="28"/>
        </w:rPr>
      </w:pPr>
      <w:r w:rsidRPr="009706C1">
        <w:rPr>
          <w:rFonts w:eastAsia="標楷體"/>
          <w:b/>
          <w:sz w:val="28"/>
          <w:szCs w:val="28"/>
        </w:rPr>
        <w:lastRenderedPageBreak/>
        <w:t>表</w:t>
      </w:r>
      <w:r w:rsidRPr="009706C1">
        <w:rPr>
          <w:rFonts w:eastAsia="標楷體"/>
          <w:b/>
          <w:sz w:val="28"/>
          <w:szCs w:val="28"/>
        </w:rPr>
        <w:t xml:space="preserve">1 </w:t>
      </w:r>
      <w:r w:rsidRPr="009706C1">
        <w:rPr>
          <w:rFonts w:eastAsia="標楷體"/>
          <w:b/>
          <w:sz w:val="28"/>
          <w:szCs w:val="28"/>
        </w:rPr>
        <w:t>全球黃豆供需概況</w:t>
      </w:r>
    </w:p>
    <w:tbl>
      <w:tblPr>
        <w:tblW w:w="8110" w:type="dxa"/>
        <w:jc w:val="center"/>
        <w:tblCellMar>
          <w:left w:w="113" w:type="dxa"/>
          <w:right w:w="113" w:type="dxa"/>
        </w:tblCellMar>
        <w:tblLook w:val="00A0" w:firstRow="1" w:lastRow="0" w:firstColumn="1" w:lastColumn="0" w:noHBand="0" w:noVBand="0"/>
      </w:tblPr>
      <w:tblGrid>
        <w:gridCol w:w="699"/>
        <w:gridCol w:w="2266"/>
        <w:gridCol w:w="850"/>
        <w:gridCol w:w="859"/>
        <w:gridCol w:w="859"/>
        <w:gridCol w:w="859"/>
        <w:gridCol w:w="859"/>
        <w:gridCol w:w="859"/>
      </w:tblGrid>
      <w:tr w:rsidR="009706C1" w:rsidRPr="009706C1" w:rsidTr="00410BA3">
        <w:trPr>
          <w:trHeight w:val="339"/>
          <w:jc w:val="center"/>
        </w:trPr>
        <w:tc>
          <w:tcPr>
            <w:tcW w:w="2965" w:type="dxa"/>
            <w:gridSpan w:val="2"/>
            <w:vMerge w:val="restart"/>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（百萬公噸）</w:t>
            </w:r>
          </w:p>
        </w:tc>
        <w:tc>
          <w:tcPr>
            <w:tcW w:w="2568"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供給</w:t>
            </w:r>
          </w:p>
        </w:tc>
        <w:tc>
          <w:tcPr>
            <w:tcW w:w="2577"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需求</w:t>
            </w:r>
          </w:p>
        </w:tc>
      </w:tr>
      <w:tr w:rsidR="009706C1" w:rsidRPr="009706C1" w:rsidTr="00410BA3">
        <w:trPr>
          <w:trHeight w:val="336"/>
          <w:jc w:val="center"/>
        </w:trPr>
        <w:tc>
          <w:tcPr>
            <w:tcW w:w="2965"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0"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期初</w:t>
            </w:r>
          </w:p>
        </w:tc>
        <w:tc>
          <w:tcPr>
            <w:tcW w:w="85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生產</w:t>
            </w:r>
          </w:p>
        </w:tc>
        <w:tc>
          <w:tcPr>
            <w:tcW w:w="85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進口</w:t>
            </w:r>
          </w:p>
        </w:tc>
        <w:tc>
          <w:tcPr>
            <w:tcW w:w="85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國內</w:t>
            </w:r>
          </w:p>
        </w:tc>
        <w:tc>
          <w:tcPr>
            <w:tcW w:w="85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出口</w:t>
            </w:r>
          </w:p>
        </w:tc>
        <w:tc>
          <w:tcPr>
            <w:tcW w:w="859"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期末</w:t>
            </w:r>
          </w:p>
        </w:tc>
      </w:tr>
      <w:tr w:rsidR="009706C1" w:rsidRPr="009706C1" w:rsidTr="00410BA3">
        <w:trPr>
          <w:trHeight w:val="53"/>
          <w:jc w:val="center"/>
        </w:trPr>
        <w:tc>
          <w:tcPr>
            <w:tcW w:w="2965"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0"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c>
          <w:tcPr>
            <w:tcW w:w="85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59"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r>
      <w:tr w:rsidR="009706C1" w:rsidRPr="009706C1" w:rsidTr="00410BA3">
        <w:trPr>
          <w:trHeight w:val="223"/>
          <w:jc w:val="center"/>
        </w:trPr>
        <w:tc>
          <w:tcPr>
            <w:tcW w:w="69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bookmarkStart w:id="176" w:name="_Hlk430246532"/>
            <w:r w:rsidRPr="009706C1">
              <w:rPr>
                <w:rFonts w:eastAsia="標楷體"/>
                <w:kern w:val="0"/>
                <w:sz w:val="23"/>
                <w:szCs w:val="23"/>
              </w:rPr>
              <w:t>全</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球</w:t>
            </w: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98.6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360.55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144.61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342.62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148.41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112.74</w:t>
            </w:r>
          </w:p>
        </w:tc>
      </w:tr>
      <w:tr w:rsidR="009706C1" w:rsidRPr="009706C1" w:rsidTr="00410BA3">
        <w:trPr>
          <w:trHeight w:val="129"/>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112.74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337.14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157.62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348.41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159.41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99.67</w:t>
            </w:r>
          </w:p>
        </w:tc>
      </w:tr>
      <w:tr w:rsidR="009706C1" w:rsidRPr="009706C1" w:rsidTr="00410BA3">
        <w:trPr>
          <w:trHeight w:val="177"/>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99.67</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362.52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158.02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363.56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161.58</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95.08</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95.85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370.4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162.49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367.9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165.49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95.36</w:t>
            </w:r>
          </w:p>
        </w:tc>
      </w:tr>
      <w:bookmarkEnd w:id="176"/>
      <w:tr w:rsidR="009706C1" w:rsidRPr="009706C1" w:rsidTr="00410BA3">
        <w:trPr>
          <w:trHeight w:val="54"/>
          <w:jc w:val="center"/>
        </w:trPr>
        <w:tc>
          <w:tcPr>
            <w:tcW w:w="8110" w:type="dxa"/>
            <w:gridSpan w:val="8"/>
            <w:tcBorders>
              <w:top w:val="single" w:sz="8" w:space="0" w:color="auto"/>
              <w:left w:val="single" w:sz="8" w:space="0" w:color="auto"/>
              <w:bottom w:val="single" w:sz="8" w:space="0" w:color="auto"/>
              <w:right w:val="single" w:sz="4" w:space="0" w:color="auto"/>
            </w:tcBorders>
            <w:vAlign w:val="center"/>
          </w:tcPr>
          <w:p w:rsidR="009706C1" w:rsidRPr="009706C1" w:rsidRDefault="009706C1" w:rsidP="009706C1">
            <w:pPr>
              <w:widowControl/>
              <w:adjustRightInd w:val="0"/>
              <w:snapToGrid w:val="0"/>
              <w:spacing w:beforeLines="10" w:before="36" w:afterLines="10" w:after="36"/>
              <w:jc w:val="center"/>
              <w:rPr>
                <w:rFonts w:eastAsia="標楷體"/>
                <w:b/>
                <w:bCs/>
                <w:kern w:val="0"/>
                <w:sz w:val="23"/>
                <w:szCs w:val="23"/>
              </w:rPr>
            </w:pPr>
            <w:r w:rsidRPr="009706C1">
              <w:rPr>
                <w:rFonts w:eastAsia="標楷體"/>
                <w:b/>
                <w:kern w:val="0"/>
                <w:sz w:val="23"/>
                <w:szCs w:val="23"/>
              </w:rPr>
              <w:t>主要供給國</w:t>
            </w:r>
          </w:p>
        </w:tc>
      </w:tr>
      <w:tr w:rsidR="009706C1" w:rsidRPr="009706C1" w:rsidTr="00410BA3">
        <w:trPr>
          <w:trHeight w:val="221"/>
          <w:jc w:val="center"/>
        </w:trPr>
        <w:tc>
          <w:tcPr>
            <w:tcW w:w="69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bookmarkStart w:id="177" w:name="_Hlk460849286"/>
            <w:r w:rsidRPr="009706C1">
              <w:rPr>
                <w:rFonts w:eastAsia="標楷體"/>
                <w:kern w:val="0"/>
                <w:sz w:val="23"/>
                <w:szCs w:val="23"/>
              </w:rPr>
              <w:t>美</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w:t>
            </w: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11.92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120.52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0.38</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60.4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47.68</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24.74</w:t>
            </w:r>
          </w:p>
        </w:tc>
      </w:tr>
      <w:tr w:rsidR="009706C1" w:rsidRPr="009706C1" w:rsidTr="00410BA3">
        <w:trPr>
          <w:trHeight w:val="255"/>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24.74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96.68</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60.05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44.91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16.87</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16.87</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112.54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62.46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55.79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11.56</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16.73</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120.42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63.14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57.83</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16.59</w:t>
            </w:r>
          </w:p>
        </w:tc>
      </w:tr>
      <w:tr w:rsidR="009706C1" w:rsidRPr="009706C1" w:rsidTr="00410BA3">
        <w:trPr>
          <w:trHeight w:val="232"/>
          <w:jc w:val="center"/>
        </w:trPr>
        <w:tc>
          <w:tcPr>
            <w:tcW w:w="69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巴</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西</w:t>
            </w: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32.74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0.14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44.87</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74.59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32.42</w:t>
            </w:r>
          </w:p>
        </w:tc>
      </w:tr>
      <w:tr w:rsidR="009706C1" w:rsidRPr="009706C1" w:rsidTr="00410BA3">
        <w:trPr>
          <w:trHeight w:val="280"/>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32.42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126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0.25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46.9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89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22.77</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22.77</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131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0.15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47.65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83</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23.27</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19.10</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131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0.15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45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84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19</w:t>
            </w:r>
          </w:p>
        </w:tc>
      </w:tr>
      <w:tr w:rsidR="009706C1" w:rsidRPr="009706C1" w:rsidTr="00410BA3">
        <w:trPr>
          <w:trHeight w:val="54"/>
          <w:jc w:val="center"/>
        </w:trPr>
        <w:tc>
          <w:tcPr>
            <w:tcW w:w="69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阿根</w:t>
            </w:r>
          </w:p>
          <w:p w:rsidR="009706C1" w:rsidRPr="009706C1" w:rsidRDefault="009706C1" w:rsidP="009706C1">
            <w:pPr>
              <w:widowControl/>
              <w:adjustRightInd w:val="0"/>
              <w:snapToGrid w:val="0"/>
              <w:jc w:val="center"/>
              <w:rPr>
                <w:rFonts w:eastAsia="標楷體"/>
                <w:kern w:val="0"/>
                <w:sz w:val="23"/>
                <w:szCs w:val="23"/>
              </w:rPr>
            </w:pPr>
            <w:proofErr w:type="gramStart"/>
            <w:r w:rsidRPr="009706C1">
              <w:rPr>
                <w:rFonts w:eastAsia="標楷體"/>
                <w:kern w:val="0"/>
                <w:sz w:val="23"/>
                <w:szCs w:val="23"/>
              </w:rPr>
              <w:t>廷</w:t>
            </w:r>
            <w:proofErr w:type="gramEnd"/>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23.73</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55.3</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6.41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47.45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9.1</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28.89</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28.89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50</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47.89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26</w:t>
            </w:r>
          </w:p>
        </w:tc>
      </w:tr>
      <w:tr w:rsidR="009706C1" w:rsidRPr="009706C1" w:rsidTr="00410BA3">
        <w:trPr>
          <w:trHeight w:val="54"/>
          <w:jc w:val="center"/>
        </w:trPr>
        <w:tc>
          <w:tcPr>
            <w:tcW w:w="69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53.5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50.2</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6.5</w:t>
            </w:r>
          </w:p>
        </w:tc>
        <w:tc>
          <w:tcPr>
            <w:tcW w:w="85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26.4</w:t>
            </w:r>
          </w:p>
        </w:tc>
      </w:tr>
      <w:tr w:rsidR="009706C1" w:rsidRPr="009706C1" w:rsidTr="00410BA3">
        <w:trPr>
          <w:trHeight w:val="54"/>
          <w:jc w:val="center"/>
        </w:trPr>
        <w:tc>
          <w:tcPr>
            <w:tcW w:w="699" w:type="dxa"/>
            <w:vMerge/>
            <w:tcBorders>
              <w:top w:val="nil"/>
              <w:left w:val="single" w:sz="8" w:space="0" w:color="auto"/>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266" w:type="dxa"/>
            <w:tcBorders>
              <w:top w:val="nil"/>
              <w:left w:val="nil"/>
              <w:bottom w:val="single" w:sz="8" w:space="0" w:color="auto"/>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50"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25.7</w:t>
            </w:r>
          </w:p>
        </w:tc>
        <w:tc>
          <w:tcPr>
            <w:tcW w:w="85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53.5</w:t>
            </w:r>
          </w:p>
        </w:tc>
        <w:tc>
          <w:tcPr>
            <w:tcW w:w="85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4</w:t>
            </w:r>
          </w:p>
        </w:tc>
        <w:tc>
          <w:tcPr>
            <w:tcW w:w="85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50.2</w:t>
            </w:r>
          </w:p>
        </w:tc>
        <w:tc>
          <w:tcPr>
            <w:tcW w:w="85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7.5</w:t>
            </w:r>
          </w:p>
        </w:tc>
        <w:tc>
          <w:tcPr>
            <w:tcW w:w="85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25.5</w:t>
            </w:r>
          </w:p>
        </w:tc>
      </w:tr>
    </w:tbl>
    <w:bookmarkEnd w:id="177"/>
    <w:p w:rsidR="009706C1" w:rsidRPr="009706C1" w:rsidRDefault="009706C1" w:rsidP="009706C1">
      <w:pPr>
        <w:spacing w:line="0" w:lineRule="atLeast"/>
        <w:ind w:rightChars="-59" w:right="-142"/>
        <w:rPr>
          <w:rFonts w:eastAsia="標楷體"/>
          <w:b/>
          <w:bCs/>
          <w:sz w:val="28"/>
          <w:szCs w:val="28"/>
        </w:rPr>
      </w:pPr>
      <w:r w:rsidRPr="009706C1">
        <w:rPr>
          <w:rFonts w:eastAsia="標楷體" w:hint="eastAsia"/>
          <w:sz w:val="20"/>
          <w:szCs w:val="20"/>
        </w:rPr>
        <w:t xml:space="preserve">    </w:t>
      </w:r>
      <w:r w:rsidRPr="009706C1">
        <w:rPr>
          <w:rFonts w:eastAsia="標楷體"/>
          <w:sz w:val="20"/>
          <w:szCs w:val="20"/>
        </w:rPr>
        <w:t>資料來源：</w:t>
      </w:r>
      <w:r w:rsidRPr="009706C1">
        <w:rPr>
          <w:rFonts w:eastAsia="標楷體"/>
          <w:sz w:val="20"/>
          <w:szCs w:val="20"/>
        </w:rPr>
        <w:t>USDA, “World Agricultural Supply</w:t>
      </w:r>
      <w:r w:rsidRPr="009706C1">
        <w:rPr>
          <w:rFonts w:eastAsia="標楷體" w:hint="eastAsia"/>
          <w:sz w:val="20"/>
          <w:szCs w:val="20"/>
        </w:rPr>
        <w:t xml:space="preserve"> </w:t>
      </w:r>
      <w:r w:rsidRPr="009706C1">
        <w:rPr>
          <w:rFonts w:eastAsia="標楷體"/>
          <w:sz w:val="20"/>
          <w:szCs w:val="20"/>
        </w:rPr>
        <w:t>and Demand Estimates”</w:t>
      </w:r>
      <w:r w:rsidRPr="009706C1">
        <w:rPr>
          <w:rFonts w:eastAsia="標楷體" w:hint="eastAsia"/>
          <w:sz w:val="20"/>
          <w:szCs w:val="20"/>
        </w:rPr>
        <w:t xml:space="preserve">, </w:t>
      </w:r>
      <w:r w:rsidRPr="009706C1">
        <w:rPr>
          <w:rFonts w:eastAsia="標楷體"/>
          <w:sz w:val="20"/>
          <w:szCs w:val="20"/>
        </w:rPr>
        <w:t>20</w:t>
      </w:r>
      <w:r w:rsidRPr="009706C1">
        <w:rPr>
          <w:rFonts w:eastAsia="標楷體" w:hint="eastAsia"/>
          <w:sz w:val="20"/>
          <w:szCs w:val="20"/>
        </w:rPr>
        <w:t>20/08</w:t>
      </w:r>
      <w:r w:rsidRPr="009706C1">
        <w:rPr>
          <w:rFonts w:eastAsia="標楷體" w:hint="eastAsia"/>
          <w:sz w:val="20"/>
          <w:szCs w:val="20"/>
        </w:rPr>
        <w:t>。</w:t>
      </w:r>
    </w:p>
    <w:p w:rsidR="009706C1" w:rsidRPr="009706C1" w:rsidRDefault="009706C1" w:rsidP="009706C1">
      <w:pPr>
        <w:widowControl/>
        <w:spacing w:before="100" w:beforeAutospacing="1" w:after="100" w:afterAutospacing="1"/>
        <w:rPr>
          <w:rFonts w:eastAsia="標楷體"/>
          <w:b/>
          <w:bCs/>
          <w:sz w:val="28"/>
          <w:szCs w:val="28"/>
        </w:rPr>
      </w:pPr>
      <w:r w:rsidRPr="009706C1">
        <w:rPr>
          <w:rFonts w:eastAsia="標楷體" w:hint="eastAsia"/>
          <w:b/>
          <w:bCs/>
          <w:sz w:val="28"/>
          <w:szCs w:val="28"/>
        </w:rPr>
        <w:t>(</w:t>
      </w:r>
      <w:r w:rsidRPr="009706C1">
        <w:rPr>
          <w:rFonts w:eastAsia="標楷體" w:hint="eastAsia"/>
          <w:b/>
          <w:bCs/>
          <w:sz w:val="28"/>
          <w:szCs w:val="28"/>
        </w:rPr>
        <w:t>二</w:t>
      </w:r>
      <w:r w:rsidRPr="009706C1">
        <w:rPr>
          <w:rFonts w:eastAsia="標楷體" w:hint="eastAsia"/>
          <w:b/>
          <w:bCs/>
          <w:sz w:val="28"/>
          <w:szCs w:val="28"/>
        </w:rPr>
        <w:t>)</w:t>
      </w:r>
      <w:r w:rsidRPr="009706C1">
        <w:rPr>
          <w:rFonts w:eastAsia="標楷體"/>
          <w:b/>
          <w:bCs/>
          <w:sz w:val="28"/>
          <w:szCs w:val="28"/>
        </w:rPr>
        <w:t>小麥</w:t>
      </w:r>
    </w:p>
    <w:p w:rsidR="009706C1" w:rsidRPr="009706C1" w:rsidRDefault="009706C1" w:rsidP="009706C1">
      <w:pPr>
        <w:spacing w:beforeLines="50" w:before="180" w:line="500" w:lineRule="exact"/>
        <w:ind w:rightChars="-59" w:right="-142"/>
        <w:jc w:val="both"/>
        <w:rPr>
          <w:rFonts w:eastAsia="標楷體"/>
          <w:bCs/>
          <w:color w:val="000000" w:themeColor="text1"/>
          <w:sz w:val="28"/>
          <w:szCs w:val="28"/>
        </w:rPr>
      </w:pPr>
      <w:r w:rsidRPr="009706C1">
        <w:rPr>
          <w:rFonts w:eastAsia="標楷體" w:hint="eastAsia"/>
          <w:bCs/>
          <w:color w:val="000000" w:themeColor="text1"/>
          <w:sz w:val="28"/>
          <w:szCs w:val="28"/>
        </w:rPr>
        <w:t>1</w:t>
      </w:r>
      <w:r w:rsidRPr="009706C1">
        <w:rPr>
          <w:rFonts w:eastAsia="標楷體" w:hint="eastAsia"/>
          <w:bCs/>
          <w:color w:val="000000" w:themeColor="text1"/>
          <w:sz w:val="28"/>
          <w:szCs w:val="28"/>
        </w:rPr>
        <w:t>、近一年價格走勢</w:t>
      </w:r>
    </w:p>
    <w:p w:rsidR="009706C1" w:rsidRDefault="009706C1" w:rsidP="009706C1">
      <w:pPr>
        <w:spacing w:line="500" w:lineRule="exact"/>
        <w:ind w:rightChars="-59" w:right="-142" w:firstLineChars="200" w:firstLine="560"/>
        <w:jc w:val="both"/>
        <w:rPr>
          <w:rFonts w:eastAsia="標楷體" w:hint="eastAsia"/>
          <w:bCs/>
          <w:sz w:val="28"/>
          <w:szCs w:val="28"/>
        </w:rPr>
      </w:pPr>
      <w:r w:rsidRPr="009706C1">
        <w:rPr>
          <w:rFonts w:eastAsia="標楷體" w:hint="eastAsia"/>
          <w:bCs/>
          <w:sz w:val="28"/>
          <w:szCs w:val="28"/>
        </w:rPr>
        <w:t>2019</w:t>
      </w:r>
      <w:r w:rsidRPr="009706C1">
        <w:rPr>
          <w:rFonts w:eastAsia="標楷體" w:hint="eastAsia"/>
          <w:bCs/>
          <w:sz w:val="28"/>
          <w:szCs w:val="28"/>
        </w:rPr>
        <w:t>年</w:t>
      </w:r>
      <w:r w:rsidRPr="009706C1">
        <w:rPr>
          <w:rFonts w:eastAsia="標楷體" w:hint="eastAsia"/>
          <w:bCs/>
          <w:sz w:val="28"/>
          <w:szCs w:val="28"/>
        </w:rPr>
        <w:t>9</w:t>
      </w:r>
      <w:r w:rsidRPr="009706C1">
        <w:rPr>
          <w:rFonts w:eastAsia="標楷體" w:hint="eastAsia"/>
          <w:bCs/>
          <w:sz w:val="28"/>
          <w:szCs w:val="28"/>
        </w:rPr>
        <w:t>月</w:t>
      </w:r>
      <w:bookmarkStart w:id="178" w:name="_Ref396817430"/>
      <w:r w:rsidRPr="009706C1">
        <w:rPr>
          <w:rFonts w:eastAsia="標楷體" w:hint="eastAsia"/>
          <w:bCs/>
          <w:sz w:val="28"/>
          <w:szCs w:val="28"/>
        </w:rPr>
        <w:t>美中貿易達成初步協議，使小麥價格上漲；</w:t>
      </w:r>
      <w:proofErr w:type="gramStart"/>
      <w:r w:rsidRPr="009706C1">
        <w:rPr>
          <w:rFonts w:eastAsia="標楷體" w:hint="eastAsia"/>
          <w:bCs/>
          <w:sz w:val="28"/>
          <w:szCs w:val="28"/>
        </w:rPr>
        <w:t>惟</w:t>
      </w:r>
      <w:proofErr w:type="gramEnd"/>
      <w:r w:rsidRPr="009706C1">
        <w:rPr>
          <w:rFonts w:eastAsia="標楷體" w:hint="eastAsia"/>
          <w:bCs/>
          <w:sz w:val="28"/>
          <w:szCs w:val="28"/>
        </w:rPr>
        <w:t>10</w:t>
      </w:r>
      <w:r w:rsidRPr="009706C1">
        <w:rPr>
          <w:rFonts w:eastAsia="標楷體" w:hint="eastAsia"/>
          <w:bCs/>
          <w:sz w:val="28"/>
          <w:szCs w:val="28"/>
        </w:rPr>
        <w:t>月下旬後，受國際小麥市場競爭激烈、全球小麥供應龐大及美中貿易談判形勢仍不明朗等因素影響，小麥價格走弱。</w:t>
      </w:r>
      <w:r w:rsidRPr="009706C1">
        <w:rPr>
          <w:rFonts w:eastAsia="標楷體" w:hint="eastAsia"/>
          <w:bCs/>
          <w:sz w:val="28"/>
          <w:szCs w:val="28"/>
        </w:rPr>
        <w:t>2020</w:t>
      </w:r>
      <w:r w:rsidRPr="009706C1">
        <w:rPr>
          <w:rFonts w:eastAsia="標楷體" w:hint="eastAsia"/>
          <w:bCs/>
          <w:sz w:val="28"/>
          <w:szCs w:val="28"/>
        </w:rPr>
        <w:t>年第</w:t>
      </w:r>
      <w:r w:rsidRPr="009706C1">
        <w:rPr>
          <w:rFonts w:eastAsia="標楷體" w:hint="eastAsia"/>
          <w:bCs/>
          <w:sz w:val="28"/>
          <w:szCs w:val="28"/>
        </w:rPr>
        <w:t>1</w:t>
      </w:r>
      <w:r w:rsidRPr="009706C1">
        <w:rPr>
          <w:rFonts w:eastAsia="標楷體" w:hint="eastAsia"/>
          <w:bCs/>
          <w:sz w:val="28"/>
          <w:szCs w:val="28"/>
        </w:rPr>
        <w:t>季因澳洲減產、美國冬小麥播種面積大幅下滑與俄羅斯限制穀物出口，加上小麥需求旺盛，致價格攀升；第</w:t>
      </w:r>
      <w:r w:rsidRPr="009706C1">
        <w:rPr>
          <w:rFonts w:eastAsia="標楷體" w:hint="eastAsia"/>
          <w:bCs/>
          <w:sz w:val="28"/>
          <w:szCs w:val="28"/>
        </w:rPr>
        <w:t>2</w:t>
      </w:r>
      <w:r w:rsidRPr="009706C1">
        <w:rPr>
          <w:rFonts w:eastAsia="標楷體" w:hint="eastAsia"/>
          <w:bCs/>
          <w:sz w:val="28"/>
          <w:szCs w:val="28"/>
        </w:rPr>
        <w:t>季因</w:t>
      </w:r>
      <w:r w:rsidRPr="009706C1">
        <w:rPr>
          <w:rFonts w:eastAsia="標楷體" w:hint="eastAsia"/>
          <w:bCs/>
          <w:sz w:val="28"/>
          <w:szCs w:val="28"/>
        </w:rPr>
        <w:t>COVID-19</w:t>
      </w:r>
      <w:r w:rsidRPr="009706C1">
        <w:rPr>
          <w:rFonts w:eastAsia="標楷體" w:hint="eastAsia"/>
          <w:bCs/>
          <w:sz w:val="28"/>
          <w:szCs w:val="28"/>
        </w:rPr>
        <w:t>所引發的需求憂慮仍在，且預期全球庫存將增加，使價格回落；</w:t>
      </w:r>
      <w:r w:rsidRPr="009706C1">
        <w:rPr>
          <w:rFonts w:eastAsia="標楷體" w:hint="eastAsia"/>
          <w:bCs/>
          <w:sz w:val="28"/>
          <w:szCs w:val="28"/>
        </w:rPr>
        <w:t>7</w:t>
      </w:r>
      <w:r w:rsidRPr="009706C1">
        <w:rPr>
          <w:rFonts w:eastAsia="標楷體" w:hint="eastAsia"/>
          <w:bCs/>
          <w:sz w:val="28"/>
          <w:szCs w:val="28"/>
        </w:rPr>
        <w:t>月以來，由於美國的播種面積數據低於預期，且阿根廷、法國和俄羅斯的收成低於預估引發全球供應緊張的疑慮，推升小麥價格。</w:t>
      </w:r>
      <w:r w:rsidRPr="009706C1">
        <w:rPr>
          <w:rFonts w:eastAsia="標楷體" w:hint="eastAsia"/>
          <w:bCs/>
          <w:sz w:val="28"/>
          <w:szCs w:val="28"/>
        </w:rPr>
        <w:t>(</w:t>
      </w:r>
      <w:r w:rsidRPr="009706C1">
        <w:rPr>
          <w:rFonts w:eastAsia="標楷體" w:hint="eastAsia"/>
          <w:bCs/>
          <w:sz w:val="28"/>
          <w:szCs w:val="28"/>
        </w:rPr>
        <w:t>圖</w:t>
      </w:r>
      <w:r w:rsidRPr="009706C1">
        <w:rPr>
          <w:rFonts w:eastAsia="標楷體" w:hint="eastAsia"/>
          <w:bCs/>
          <w:sz w:val="28"/>
          <w:szCs w:val="28"/>
        </w:rPr>
        <w:t>4)</w:t>
      </w:r>
    </w:p>
    <w:p w:rsidR="007F7CF5" w:rsidRDefault="007F7CF5" w:rsidP="009706C1">
      <w:pPr>
        <w:spacing w:line="500" w:lineRule="exact"/>
        <w:ind w:rightChars="-59" w:right="-142" w:firstLineChars="200" w:firstLine="560"/>
        <w:jc w:val="both"/>
        <w:rPr>
          <w:rFonts w:eastAsia="標楷體" w:hint="eastAsia"/>
          <w:bCs/>
          <w:sz w:val="28"/>
          <w:szCs w:val="28"/>
        </w:rPr>
      </w:pPr>
    </w:p>
    <w:p w:rsidR="007F7CF5" w:rsidRPr="009706C1" w:rsidRDefault="007F7CF5" w:rsidP="009706C1">
      <w:pPr>
        <w:spacing w:line="500" w:lineRule="exact"/>
        <w:ind w:rightChars="-59" w:right="-142" w:firstLineChars="200" w:firstLine="560"/>
        <w:jc w:val="both"/>
        <w:rPr>
          <w:rFonts w:eastAsia="標楷體"/>
          <w:bCs/>
          <w:sz w:val="28"/>
          <w:szCs w:val="28"/>
        </w:rPr>
      </w:pPr>
    </w:p>
    <w:bookmarkEnd w:id="178"/>
    <w:p w:rsidR="009706C1" w:rsidRPr="009706C1" w:rsidRDefault="009706C1" w:rsidP="007F7CF5">
      <w:pPr>
        <w:widowControl/>
        <w:jc w:val="center"/>
        <w:rPr>
          <w:rFonts w:eastAsia="標楷體"/>
          <w:sz w:val="28"/>
          <w:szCs w:val="28"/>
        </w:rPr>
      </w:pPr>
      <w:r w:rsidRPr="009706C1">
        <w:rPr>
          <w:rFonts w:eastAsia="標楷體"/>
          <w:noProof/>
          <w:sz w:val="28"/>
          <w:szCs w:val="28"/>
        </w:rPr>
        <w:lastRenderedPageBreak/>
        <w:drawing>
          <wp:inline distT="0" distB="0" distL="0" distR="0" wp14:anchorId="564E11F7" wp14:editId="0C1412AA">
            <wp:extent cx="4657725" cy="3080657"/>
            <wp:effectExtent l="0" t="0" r="9525" b="24765"/>
            <wp:docPr id="489" name="圖表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706C1" w:rsidRPr="009706C1" w:rsidRDefault="009706C1" w:rsidP="009706C1">
      <w:pPr>
        <w:spacing w:line="0" w:lineRule="atLeast"/>
        <w:ind w:firstLineChars="283" w:firstLine="566"/>
        <w:rPr>
          <w:rFonts w:eastAsia="標楷體"/>
          <w:sz w:val="20"/>
          <w:szCs w:val="20"/>
        </w:rPr>
      </w:pPr>
      <w:r w:rsidRPr="009706C1">
        <w:rPr>
          <w:rFonts w:eastAsia="標楷體" w:hint="eastAsia"/>
          <w:sz w:val="20"/>
          <w:szCs w:val="20"/>
        </w:rPr>
        <w:t>資料來源：</w:t>
      </w:r>
      <w:bookmarkStart w:id="179" w:name="_Ref396825210"/>
      <w:bookmarkStart w:id="180" w:name="_Ref396825201"/>
      <w:r w:rsidRPr="009706C1">
        <w:rPr>
          <w:rFonts w:eastAsia="標楷體" w:hint="eastAsia"/>
          <w:sz w:val="20"/>
          <w:szCs w:val="20"/>
        </w:rPr>
        <w:t>情報贏家，</w:t>
      </w:r>
      <w:r w:rsidRPr="009706C1">
        <w:rPr>
          <w:rFonts w:eastAsia="標楷體" w:hint="eastAsia"/>
          <w:sz w:val="20"/>
          <w:szCs w:val="20"/>
        </w:rPr>
        <w:t>2020/09</w:t>
      </w:r>
      <w:r w:rsidRPr="009706C1">
        <w:rPr>
          <w:rFonts w:eastAsia="標楷體" w:hint="eastAsia"/>
          <w:sz w:val="20"/>
          <w:szCs w:val="20"/>
        </w:rPr>
        <w:t>。</w:t>
      </w:r>
    </w:p>
    <w:p w:rsidR="009706C1" w:rsidRPr="009706C1" w:rsidRDefault="009706C1" w:rsidP="009706C1">
      <w:pPr>
        <w:spacing w:line="0" w:lineRule="atLeast"/>
        <w:ind w:firstLineChars="200" w:firstLine="561"/>
        <w:jc w:val="center"/>
        <w:rPr>
          <w:rFonts w:eastAsia="標楷體"/>
          <w:b/>
          <w:bCs/>
          <w:sz w:val="28"/>
          <w:szCs w:val="28"/>
        </w:rPr>
      </w:pPr>
      <w:bookmarkStart w:id="181" w:name="_Ref396825192"/>
      <w:r w:rsidRPr="009706C1">
        <w:rPr>
          <w:rFonts w:eastAsia="標楷體" w:hint="eastAsia"/>
          <w:b/>
          <w:bCs/>
          <w:sz w:val="28"/>
          <w:szCs w:val="28"/>
        </w:rPr>
        <w:t>圖</w:t>
      </w:r>
      <w:bookmarkEnd w:id="181"/>
      <w:r w:rsidRPr="009706C1">
        <w:rPr>
          <w:rFonts w:eastAsia="標楷體"/>
          <w:b/>
          <w:bCs/>
          <w:sz w:val="28"/>
          <w:szCs w:val="28"/>
        </w:rPr>
        <w:t xml:space="preserve">4  </w:t>
      </w:r>
      <w:r w:rsidRPr="009706C1">
        <w:rPr>
          <w:rFonts w:eastAsia="標楷體" w:hint="eastAsia"/>
          <w:b/>
          <w:bCs/>
          <w:sz w:val="28"/>
          <w:szCs w:val="28"/>
        </w:rPr>
        <w:t>美國芝加哥</w:t>
      </w:r>
      <w:r w:rsidRPr="009706C1">
        <w:rPr>
          <w:rFonts w:eastAsia="標楷體"/>
          <w:b/>
          <w:bCs/>
          <w:sz w:val="28"/>
          <w:szCs w:val="28"/>
        </w:rPr>
        <w:t>CBOT</w:t>
      </w:r>
      <w:r w:rsidRPr="009706C1">
        <w:rPr>
          <w:rFonts w:eastAsia="標楷體" w:hint="eastAsia"/>
          <w:b/>
          <w:bCs/>
          <w:sz w:val="28"/>
          <w:szCs w:val="28"/>
        </w:rPr>
        <w:t>小麥期貨價格走勢</w:t>
      </w:r>
    </w:p>
    <w:p w:rsidR="009706C1" w:rsidRPr="009706C1" w:rsidRDefault="009706C1" w:rsidP="009706C1">
      <w:pPr>
        <w:spacing w:line="0" w:lineRule="atLeast"/>
        <w:ind w:firstLineChars="200" w:firstLine="560"/>
        <w:jc w:val="center"/>
        <w:rPr>
          <w:rFonts w:eastAsia="標楷體"/>
          <w:bCs/>
          <w:sz w:val="28"/>
          <w:szCs w:val="28"/>
        </w:rPr>
      </w:pPr>
    </w:p>
    <w:p w:rsidR="00F70B81" w:rsidRPr="009706C1" w:rsidRDefault="00F70B81" w:rsidP="00F70B81">
      <w:pPr>
        <w:spacing w:beforeLines="50" w:before="180" w:line="500" w:lineRule="exact"/>
        <w:ind w:rightChars="-59" w:right="-142"/>
        <w:jc w:val="both"/>
        <w:rPr>
          <w:rFonts w:eastAsia="標楷體"/>
          <w:bCs/>
          <w:color w:val="000000" w:themeColor="text1"/>
          <w:sz w:val="28"/>
          <w:szCs w:val="28"/>
        </w:rPr>
      </w:pPr>
      <w:r w:rsidRPr="009706C1">
        <w:rPr>
          <w:rFonts w:eastAsia="標楷體" w:hint="eastAsia"/>
          <w:bCs/>
          <w:color w:val="000000" w:themeColor="text1"/>
          <w:sz w:val="28"/>
          <w:szCs w:val="28"/>
        </w:rPr>
        <w:t>2</w:t>
      </w:r>
      <w:r w:rsidRPr="009706C1">
        <w:rPr>
          <w:rFonts w:eastAsia="標楷體" w:hint="eastAsia"/>
          <w:bCs/>
          <w:color w:val="000000" w:themeColor="text1"/>
          <w:sz w:val="28"/>
          <w:szCs w:val="28"/>
        </w:rPr>
        <w:t>、未來供需及價格情勢展望</w:t>
      </w:r>
    </w:p>
    <w:p w:rsidR="009706C1" w:rsidRPr="009706C1" w:rsidRDefault="00F70B81" w:rsidP="005E4A03">
      <w:pPr>
        <w:spacing w:line="500" w:lineRule="exact"/>
        <w:ind w:rightChars="-59" w:right="-142" w:firstLineChars="200" w:firstLine="560"/>
        <w:jc w:val="both"/>
        <w:rPr>
          <w:rFonts w:eastAsia="標楷體"/>
          <w:b/>
          <w:kern w:val="0"/>
          <w:sz w:val="28"/>
          <w:szCs w:val="28"/>
        </w:rPr>
      </w:pPr>
      <w:r w:rsidRPr="009706C1">
        <w:rPr>
          <w:rFonts w:eastAsia="標楷體"/>
          <w:bCs/>
          <w:sz w:val="28"/>
          <w:szCs w:val="28"/>
        </w:rPr>
        <w:t>根據美國農業部（</w:t>
      </w:r>
      <w:r w:rsidRPr="009706C1">
        <w:rPr>
          <w:rFonts w:eastAsia="標楷體"/>
          <w:bCs/>
          <w:sz w:val="28"/>
          <w:szCs w:val="28"/>
        </w:rPr>
        <w:t>USDA</w:t>
      </w:r>
      <w:r w:rsidRPr="009706C1">
        <w:rPr>
          <w:rFonts w:eastAsia="標楷體"/>
          <w:bCs/>
          <w:sz w:val="28"/>
          <w:szCs w:val="28"/>
        </w:rPr>
        <w:t>）</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年</w:t>
      </w:r>
      <w:r w:rsidRPr="009706C1">
        <w:rPr>
          <w:rFonts w:eastAsia="標楷體" w:hint="eastAsia"/>
          <w:bCs/>
          <w:sz w:val="28"/>
          <w:szCs w:val="28"/>
        </w:rPr>
        <w:t>8</w:t>
      </w:r>
      <w:r w:rsidRPr="009706C1">
        <w:rPr>
          <w:rFonts w:eastAsia="標楷體"/>
          <w:bCs/>
          <w:sz w:val="28"/>
          <w:szCs w:val="28"/>
        </w:rPr>
        <w:t>月供需報告（表</w:t>
      </w:r>
      <w:r w:rsidRPr="009706C1">
        <w:rPr>
          <w:rFonts w:eastAsia="標楷體" w:hint="eastAsia"/>
          <w:bCs/>
          <w:sz w:val="28"/>
          <w:szCs w:val="28"/>
        </w:rPr>
        <w:t>2</w:t>
      </w:r>
      <w:r w:rsidRPr="009706C1">
        <w:rPr>
          <w:rFonts w:eastAsia="標楷體"/>
          <w:bCs/>
          <w:sz w:val="28"/>
          <w:szCs w:val="28"/>
        </w:rPr>
        <w:t>）</w:t>
      </w:r>
      <w:r w:rsidRPr="009706C1">
        <w:rPr>
          <w:rFonts w:eastAsia="標楷體" w:hint="eastAsia"/>
          <w:bCs/>
          <w:sz w:val="28"/>
          <w:szCs w:val="28"/>
        </w:rPr>
        <w:t>，</w:t>
      </w:r>
      <w:r w:rsidRPr="009706C1">
        <w:rPr>
          <w:rFonts w:eastAsia="標楷體" w:hint="eastAsia"/>
          <w:bCs/>
          <w:sz w:val="28"/>
          <w:szCs w:val="28"/>
        </w:rPr>
        <w:t>2020/21</w:t>
      </w:r>
      <w:r w:rsidRPr="009706C1">
        <w:rPr>
          <w:rFonts w:eastAsia="標楷體" w:hint="eastAsia"/>
          <w:bCs/>
          <w:sz w:val="28"/>
          <w:szCs w:val="28"/>
        </w:rPr>
        <w:t>年度的全球小麥期末庫存將創新高，且隨著冬季小麥收成速度加快，以及</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情仍然嚴峻，需求恐難大幅提升下，小麥價格可望趨於平穩走勢。</w:t>
      </w:r>
    </w:p>
    <w:p w:rsidR="00F70B81" w:rsidRDefault="00F70B81">
      <w:pPr>
        <w:widowControl/>
        <w:rPr>
          <w:rFonts w:eastAsia="標楷體"/>
          <w:b/>
          <w:kern w:val="0"/>
          <w:sz w:val="28"/>
          <w:szCs w:val="28"/>
        </w:rPr>
      </w:pPr>
      <w:r>
        <w:rPr>
          <w:rFonts w:eastAsia="標楷體"/>
          <w:b/>
          <w:kern w:val="0"/>
          <w:sz w:val="28"/>
          <w:szCs w:val="28"/>
        </w:rPr>
        <w:br w:type="page"/>
      </w:r>
    </w:p>
    <w:p w:rsidR="009706C1" w:rsidRPr="009706C1" w:rsidRDefault="009706C1" w:rsidP="009706C1">
      <w:pPr>
        <w:adjustRightInd w:val="0"/>
        <w:snapToGrid w:val="0"/>
        <w:spacing w:beforeLines="50" w:before="180" w:after="100" w:afterAutospacing="1"/>
        <w:jc w:val="center"/>
        <w:rPr>
          <w:rFonts w:eastAsia="標楷體"/>
          <w:b/>
          <w:kern w:val="0"/>
          <w:sz w:val="28"/>
          <w:szCs w:val="28"/>
        </w:rPr>
      </w:pPr>
      <w:r w:rsidRPr="009706C1">
        <w:rPr>
          <w:rFonts w:eastAsia="標楷體"/>
          <w:b/>
          <w:kern w:val="0"/>
          <w:sz w:val="28"/>
          <w:szCs w:val="28"/>
        </w:rPr>
        <w:lastRenderedPageBreak/>
        <w:t>表</w:t>
      </w:r>
      <w:bookmarkEnd w:id="179"/>
      <w:r w:rsidRPr="009706C1">
        <w:rPr>
          <w:rFonts w:eastAsia="標楷體"/>
          <w:b/>
          <w:kern w:val="0"/>
          <w:sz w:val="28"/>
          <w:szCs w:val="28"/>
        </w:rPr>
        <w:t xml:space="preserve">2 </w:t>
      </w:r>
      <w:r w:rsidRPr="009706C1">
        <w:rPr>
          <w:rFonts w:eastAsia="標楷體"/>
          <w:b/>
          <w:kern w:val="0"/>
          <w:sz w:val="28"/>
          <w:szCs w:val="28"/>
        </w:rPr>
        <w:t>全球小麥供需概況</w:t>
      </w:r>
      <w:bookmarkEnd w:id="180"/>
    </w:p>
    <w:tbl>
      <w:tblPr>
        <w:tblW w:w="76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113" w:type="dxa"/>
        </w:tblCellMar>
        <w:tblLook w:val="00A0" w:firstRow="1" w:lastRow="0" w:firstColumn="1" w:lastColumn="0" w:noHBand="0" w:noVBand="0"/>
      </w:tblPr>
      <w:tblGrid>
        <w:gridCol w:w="494"/>
        <w:gridCol w:w="2070"/>
        <w:gridCol w:w="849"/>
        <w:gridCol w:w="851"/>
        <w:gridCol w:w="850"/>
        <w:gridCol w:w="851"/>
        <w:gridCol w:w="850"/>
        <w:gridCol w:w="851"/>
      </w:tblGrid>
      <w:tr w:rsidR="009706C1" w:rsidRPr="009706C1" w:rsidTr="00410BA3">
        <w:trPr>
          <w:trHeight w:val="305"/>
          <w:jc w:val="center"/>
        </w:trPr>
        <w:tc>
          <w:tcPr>
            <w:tcW w:w="2564" w:type="dxa"/>
            <w:gridSpan w:val="2"/>
            <w:vMerge w:val="restart"/>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（百萬公噸）</w:t>
            </w:r>
          </w:p>
        </w:tc>
        <w:tc>
          <w:tcPr>
            <w:tcW w:w="2550" w:type="dxa"/>
            <w:gridSpan w:val="3"/>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供給</w:t>
            </w:r>
          </w:p>
        </w:tc>
        <w:tc>
          <w:tcPr>
            <w:tcW w:w="2552" w:type="dxa"/>
            <w:gridSpan w:val="3"/>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需求</w:t>
            </w:r>
          </w:p>
        </w:tc>
      </w:tr>
      <w:tr w:rsidR="009706C1" w:rsidRPr="009706C1" w:rsidTr="00410BA3">
        <w:trPr>
          <w:trHeight w:val="494"/>
          <w:jc w:val="center"/>
        </w:trPr>
        <w:tc>
          <w:tcPr>
            <w:tcW w:w="2564" w:type="dxa"/>
            <w:gridSpan w:val="2"/>
            <w:vMerge/>
            <w:vAlign w:val="center"/>
          </w:tcPr>
          <w:p w:rsidR="009706C1" w:rsidRPr="009706C1" w:rsidRDefault="009706C1" w:rsidP="009706C1">
            <w:pPr>
              <w:widowControl/>
              <w:snapToGrid w:val="0"/>
              <w:jc w:val="center"/>
              <w:rPr>
                <w:rFonts w:eastAsia="標楷體"/>
                <w:kern w:val="0"/>
                <w:sz w:val="23"/>
                <w:szCs w:val="23"/>
              </w:rPr>
            </w:pPr>
          </w:p>
        </w:tc>
        <w:tc>
          <w:tcPr>
            <w:tcW w:w="849"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期初</w:t>
            </w:r>
          </w:p>
          <w:p w:rsidR="009706C1" w:rsidRPr="009706C1" w:rsidRDefault="009706C1" w:rsidP="009706C1">
            <w:pPr>
              <w:snapToGrid w:val="0"/>
              <w:jc w:val="center"/>
              <w:rPr>
                <w:rFonts w:eastAsia="標楷體"/>
                <w:kern w:val="0"/>
                <w:sz w:val="23"/>
                <w:szCs w:val="23"/>
              </w:rPr>
            </w:pPr>
            <w:r w:rsidRPr="009706C1">
              <w:rPr>
                <w:rFonts w:eastAsia="標楷體"/>
                <w:kern w:val="0"/>
                <w:sz w:val="23"/>
                <w:szCs w:val="23"/>
              </w:rPr>
              <w:t>庫存</w:t>
            </w:r>
          </w:p>
        </w:tc>
        <w:tc>
          <w:tcPr>
            <w:tcW w:w="851"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生產</w:t>
            </w:r>
          </w:p>
        </w:tc>
        <w:tc>
          <w:tcPr>
            <w:tcW w:w="850"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進口</w:t>
            </w:r>
          </w:p>
        </w:tc>
        <w:tc>
          <w:tcPr>
            <w:tcW w:w="851"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國內</w:t>
            </w:r>
          </w:p>
        </w:tc>
        <w:tc>
          <w:tcPr>
            <w:tcW w:w="850"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出口</w:t>
            </w:r>
          </w:p>
        </w:tc>
        <w:tc>
          <w:tcPr>
            <w:tcW w:w="851" w:type="dxa"/>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期末</w:t>
            </w:r>
          </w:p>
          <w:p w:rsidR="009706C1" w:rsidRPr="009706C1" w:rsidRDefault="009706C1" w:rsidP="009706C1">
            <w:pPr>
              <w:snapToGrid w:val="0"/>
              <w:jc w:val="center"/>
              <w:rPr>
                <w:rFonts w:eastAsia="標楷體"/>
                <w:kern w:val="0"/>
                <w:sz w:val="23"/>
                <w:szCs w:val="23"/>
              </w:rPr>
            </w:pPr>
            <w:r w:rsidRPr="009706C1">
              <w:rPr>
                <w:rFonts w:eastAsia="標楷體"/>
                <w:kern w:val="0"/>
                <w:sz w:val="23"/>
                <w:szCs w:val="23"/>
              </w:rPr>
              <w:t>庫存</w:t>
            </w:r>
          </w:p>
        </w:tc>
      </w:tr>
      <w:tr w:rsidR="009706C1" w:rsidRPr="009706C1" w:rsidTr="00410BA3">
        <w:trPr>
          <w:trHeight w:val="54"/>
          <w:jc w:val="center"/>
        </w:trPr>
        <w:tc>
          <w:tcPr>
            <w:tcW w:w="494" w:type="dxa"/>
            <w:vMerge w:val="restart"/>
            <w:vAlign w:val="center"/>
          </w:tcPr>
          <w:p w:rsidR="009706C1" w:rsidRPr="009706C1" w:rsidRDefault="009706C1" w:rsidP="009706C1">
            <w:pPr>
              <w:widowControl/>
              <w:snapToGrid w:val="0"/>
              <w:jc w:val="center"/>
              <w:rPr>
                <w:rFonts w:eastAsia="標楷體"/>
                <w:kern w:val="0"/>
                <w:sz w:val="23"/>
                <w:szCs w:val="23"/>
              </w:rPr>
            </w:pPr>
            <w:bookmarkStart w:id="182" w:name="_Hlk460849599"/>
            <w:r w:rsidRPr="009706C1">
              <w:rPr>
                <w:rFonts w:eastAsia="標楷體"/>
                <w:kern w:val="0"/>
                <w:sz w:val="23"/>
                <w:szCs w:val="23"/>
              </w:rPr>
              <w:t>全</w:t>
            </w:r>
          </w:p>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球</w:t>
            </w: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284.11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730.89</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170.73</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735.2</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173.58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279.8</w:t>
            </w:r>
          </w:p>
        </w:tc>
      </w:tr>
      <w:tr w:rsidR="009706C1" w:rsidRPr="009706C1" w:rsidTr="00410BA3">
        <w:trPr>
          <w:trHeight w:val="36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279.8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764.83</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183.27</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747.51</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188.08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297.12</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297.12</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769.31</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183.27</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751.59</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188.04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314.84</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300.91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766.03</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183.73</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750.14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187.99</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316.79</w:t>
            </w:r>
          </w:p>
        </w:tc>
      </w:tr>
      <w:bookmarkEnd w:id="182"/>
      <w:tr w:rsidR="009706C1" w:rsidRPr="009706C1" w:rsidTr="00410BA3">
        <w:trPr>
          <w:trHeight w:val="54"/>
          <w:jc w:val="center"/>
        </w:trPr>
        <w:tc>
          <w:tcPr>
            <w:tcW w:w="7666" w:type="dxa"/>
            <w:gridSpan w:val="8"/>
            <w:tcBorders>
              <w:right w:val="single" w:sz="4" w:space="0" w:color="auto"/>
            </w:tcBorders>
            <w:vAlign w:val="center"/>
          </w:tcPr>
          <w:p w:rsidR="009706C1" w:rsidRPr="009706C1" w:rsidRDefault="009706C1" w:rsidP="009706C1">
            <w:pPr>
              <w:widowControl/>
              <w:snapToGrid w:val="0"/>
              <w:spacing w:beforeLines="10" w:before="36" w:afterLines="10" w:after="36"/>
              <w:jc w:val="center"/>
              <w:rPr>
                <w:rFonts w:eastAsia="標楷體"/>
                <w:b/>
                <w:bCs/>
                <w:kern w:val="0"/>
                <w:sz w:val="23"/>
                <w:szCs w:val="23"/>
              </w:rPr>
            </w:pPr>
            <w:r w:rsidRPr="009706C1">
              <w:rPr>
                <w:rFonts w:eastAsia="標楷體"/>
                <w:b/>
                <w:bCs/>
                <w:kern w:val="0"/>
                <w:sz w:val="23"/>
                <w:szCs w:val="23"/>
              </w:rPr>
              <w:t>主要供給國</w:t>
            </w:r>
          </w:p>
        </w:tc>
      </w:tr>
      <w:tr w:rsidR="009706C1" w:rsidRPr="009706C1" w:rsidTr="00410BA3">
        <w:trPr>
          <w:trHeight w:val="54"/>
          <w:jc w:val="center"/>
        </w:trPr>
        <w:tc>
          <w:tcPr>
            <w:tcW w:w="494" w:type="dxa"/>
            <w:vMerge w:val="restart"/>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美</w:t>
            </w:r>
          </w:p>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國</w:t>
            </w: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29.91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51.31</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3.66</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29.99</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25.5</w:t>
            </w:r>
          </w:p>
        </w:tc>
        <w:tc>
          <w:tcPr>
            <w:tcW w:w="851" w:type="dxa"/>
            <w:tcBorders>
              <w:right w:val="single" w:sz="4" w:space="0" w:color="auto"/>
            </w:tcBorders>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29.39</w:t>
            </w:r>
          </w:p>
        </w:tc>
      </w:tr>
      <w:tr w:rsidR="009706C1" w:rsidRPr="009706C1" w:rsidTr="00410BA3">
        <w:trPr>
          <w:trHeight w:val="54"/>
          <w:jc w:val="center"/>
        </w:trPr>
        <w:tc>
          <w:tcPr>
            <w:tcW w:w="494" w:type="dxa"/>
            <w:vMerge/>
            <w:vAlign w:val="center"/>
          </w:tcPr>
          <w:p w:rsidR="009706C1" w:rsidRPr="009706C1" w:rsidRDefault="009706C1" w:rsidP="009706C1">
            <w:pPr>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29.39</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52.26</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2.86</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29.82</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26.28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28.41</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28.41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49.63</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3.81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30.35</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25.86</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25.65</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28.41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50.01</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3.54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30.24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26.54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25.19</w:t>
            </w:r>
          </w:p>
        </w:tc>
      </w:tr>
      <w:tr w:rsidR="009706C1" w:rsidRPr="009706C1" w:rsidTr="00410BA3">
        <w:trPr>
          <w:trHeight w:val="54"/>
          <w:jc w:val="center"/>
        </w:trPr>
        <w:tc>
          <w:tcPr>
            <w:tcW w:w="494" w:type="dxa"/>
            <w:vMerge w:val="restart"/>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澳</w:t>
            </w:r>
          </w:p>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洲</w:t>
            </w: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5.55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17.6</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9.2</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9.01</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5.44</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15.2</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8.4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9.2</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3.54</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3.54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26</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0.2</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7.05</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5.19</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3.49</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26</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0.2</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17.0</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5.19</w:t>
            </w:r>
          </w:p>
        </w:tc>
      </w:tr>
      <w:tr w:rsidR="009706C1" w:rsidRPr="009706C1" w:rsidTr="00410BA3">
        <w:trPr>
          <w:trHeight w:val="54"/>
          <w:jc w:val="center"/>
        </w:trPr>
        <w:tc>
          <w:tcPr>
            <w:tcW w:w="494" w:type="dxa"/>
            <w:vMerge w:val="restart"/>
            <w:vAlign w:val="center"/>
          </w:tcPr>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加拿</w:t>
            </w:r>
          </w:p>
          <w:p w:rsidR="009706C1" w:rsidRPr="009706C1" w:rsidRDefault="009706C1" w:rsidP="009706C1">
            <w:pPr>
              <w:widowControl/>
              <w:snapToGrid w:val="0"/>
              <w:jc w:val="center"/>
              <w:rPr>
                <w:rFonts w:eastAsia="標楷體"/>
                <w:kern w:val="0"/>
                <w:sz w:val="23"/>
                <w:szCs w:val="23"/>
              </w:rPr>
            </w:pPr>
            <w:r w:rsidRPr="009706C1">
              <w:rPr>
                <w:rFonts w:eastAsia="標楷體"/>
                <w:kern w:val="0"/>
                <w:sz w:val="23"/>
                <w:szCs w:val="23"/>
              </w:rPr>
              <w:t>大</w:t>
            </w: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6.73</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32.2</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0.48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8.97</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24.4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6.04</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6.04</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32.35</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0.68</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10.4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23.2</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5.46</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5.46</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0.45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9.8</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24.5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5.61</w:t>
            </w:r>
          </w:p>
        </w:tc>
      </w:tr>
      <w:tr w:rsidR="009706C1" w:rsidRPr="009706C1" w:rsidTr="00410BA3">
        <w:trPr>
          <w:trHeight w:val="54"/>
          <w:jc w:val="center"/>
        </w:trPr>
        <w:tc>
          <w:tcPr>
            <w:tcW w:w="494" w:type="dxa"/>
            <w:vMerge/>
            <w:vAlign w:val="center"/>
          </w:tcPr>
          <w:p w:rsidR="009706C1" w:rsidRPr="009706C1" w:rsidRDefault="009706C1" w:rsidP="009706C1">
            <w:pPr>
              <w:widowControl/>
              <w:snapToGrid w:val="0"/>
              <w:jc w:val="center"/>
              <w:rPr>
                <w:rFonts w:eastAsia="標楷體"/>
                <w:kern w:val="0"/>
                <w:sz w:val="23"/>
                <w:szCs w:val="23"/>
              </w:rPr>
            </w:pPr>
          </w:p>
        </w:tc>
        <w:tc>
          <w:tcPr>
            <w:tcW w:w="2070" w:type="dxa"/>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9"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5.26</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34</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0.45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9.7</w:t>
            </w:r>
          </w:p>
        </w:tc>
        <w:tc>
          <w:tcPr>
            <w:tcW w:w="850"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24.5</w:t>
            </w:r>
          </w:p>
        </w:tc>
        <w:tc>
          <w:tcPr>
            <w:tcW w:w="851" w:type="dxa"/>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5.51</w:t>
            </w:r>
          </w:p>
        </w:tc>
      </w:tr>
    </w:tbl>
    <w:p w:rsidR="009706C1" w:rsidRPr="009706C1" w:rsidRDefault="009706C1" w:rsidP="009706C1">
      <w:pPr>
        <w:rPr>
          <w:rFonts w:eastAsia="標楷體"/>
          <w:sz w:val="20"/>
          <w:szCs w:val="20"/>
        </w:rPr>
      </w:pPr>
      <w:r w:rsidRPr="009706C1">
        <w:rPr>
          <w:rFonts w:eastAsia="標楷體" w:hint="eastAsia"/>
          <w:sz w:val="20"/>
          <w:szCs w:val="20"/>
        </w:rPr>
        <w:t xml:space="preserve">　　</w:t>
      </w:r>
      <w:r w:rsidRPr="009706C1">
        <w:rPr>
          <w:rFonts w:eastAsia="標楷體"/>
          <w:sz w:val="20"/>
          <w:szCs w:val="20"/>
        </w:rPr>
        <w:t>資料來源：</w:t>
      </w:r>
      <w:r w:rsidRPr="009706C1">
        <w:rPr>
          <w:rFonts w:eastAsia="標楷體"/>
          <w:sz w:val="20"/>
          <w:szCs w:val="20"/>
        </w:rPr>
        <w:t>USDA, “World Agricultural Supply</w:t>
      </w:r>
      <w:r w:rsidRPr="009706C1">
        <w:rPr>
          <w:rFonts w:eastAsia="標楷體" w:hint="eastAsia"/>
          <w:sz w:val="20"/>
          <w:szCs w:val="20"/>
        </w:rPr>
        <w:t xml:space="preserve"> </w:t>
      </w:r>
      <w:r w:rsidRPr="009706C1">
        <w:rPr>
          <w:rFonts w:eastAsia="標楷體"/>
          <w:sz w:val="20"/>
          <w:szCs w:val="20"/>
        </w:rPr>
        <w:t>and Demand Estimates” , 20</w:t>
      </w:r>
      <w:r w:rsidRPr="009706C1">
        <w:rPr>
          <w:rFonts w:eastAsia="標楷體" w:hint="eastAsia"/>
          <w:sz w:val="20"/>
          <w:szCs w:val="20"/>
        </w:rPr>
        <w:t>20/08</w:t>
      </w:r>
      <w:r w:rsidRPr="009706C1">
        <w:rPr>
          <w:rFonts w:eastAsia="標楷體" w:hint="eastAsia"/>
          <w:sz w:val="20"/>
          <w:szCs w:val="20"/>
        </w:rPr>
        <w:t>。</w:t>
      </w:r>
    </w:p>
    <w:p w:rsidR="009706C1" w:rsidRPr="009706C1" w:rsidRDefault="009706C1" w:rsidP="009706C1">
      <w:pPr>
        <w:spacing w:before="100" w:beforeAutospacing="1" w:after="100" w:afterAutospacing="1" w:line="500" w:lineRule="exact"/>
        <w:rPr>
          <w:rFonts w:eastAsia="標楷體"/>
          <w:b/>
          <w:bCs/>
          <w:sz w:val="28"/>
          <w:szCs w:val="28"/>
        </w:rPr>
      </w:pPr>
      <w:r w:rsidRPr="009706C1">
        <w:rPr>
          <w:rFonts w:eastAsia="標楷體" w:hint="eastAsia"/>
          <w:b/>
          <w:bCs/>
          <w:sz w:val="28"/>
          <w:szCs w:val="28"/>
        </w:rPr>
        <w:t>(</w:t>
      </w:r>
      <w:r w:rsidRPr="009706C1">
        <w:rPr>
          <w:rFonts w:eastAsia="標楷體" w:hint="eastAsia"/>
          <w:b/>
          <w:bCs/>
          <w:sz w:val="28"/>
          <w:szCs w:val="28"/>
        </w:rPr>
        <w:t>三</w:t>
      </w:r>
      <w:r w:rsidRPr="009706C1">
        <w:rPr>
          <w:rFonts w:eastAsia="標楷體" w:hint="eastAsia"/>
          <w:b/>
          <w:bCs/>
          <w:sz w:val="28"/>
          <w:szCs w:val="28"/>
        </w:rPr>
        <w:t>)</w:t>
      </w:r>
      <w:r w:rsidRPr="009706C1">
        <w:rPr>
          <w:rFonts w:eastAsia="標楷體"/>
          <w:b/>
          <w:bCs/>
          <w:sz w:val="28"/>
          <w:szCs w:val="28"/>
        </w:rPr>
        <w:t>玉米</w:t>
      </w:r>
    </w:p>
    <w:p w:rsidR="009706C1" w:rsidRPr="009706C1" w:rsidRDefault="009706C1" w:rsidP="009706C1">
      <w:pPr>
        <w:spacing w:line="500" w:lineRule="exact"/>
        <w:ind w:rightChars="-59" w:right="-142"/>
        <w:jc w:val="both"/>
        <w:rPr>
          <w:rFonts w:eastAsia="標楷體"/>
          <w:bCs/>
          <w:sz w:val="28"/>
          <w:szCs w:val="28"/>
        </w:rPr>
      </w:pPr>
      <w:r w:rsidRPr="009706C1">
        <w:rPr>
          <w:rFonts w:eastAsia="標楷體" w:hint="eastAsia"/>
          <w:bCs/>
          <w:sz w:val="28"/>
          <w:szCs w:val="28"/>
        </w:rPr>
        <w:t>1</w:t>
      </w:r>
      <w:r w:rsidRPr="009706C1">
        <w:rPr>
          <w:rFonts w:eastAsia="標楷體" w:hint="eastAsia"/>
          <w:bCs/>
          <w:sz w:val="28"/>
          <w:szCs w:val="28"/>
        </w:rPr>
        <w:t>、</w:t>
      </w:r>
      <w:r w:rsidRPr="009706C1">
        <w:rPr>
          <w:rFonts w:eastAsia="標楷體" w:hint="eastAsia"/>
          <w:bCs/>
          <w:color w:val="000000" w:themeColor="text1"/>
          <w:sz w:val="28"/>
          <w:szCs w:val="28"/>
        </w:rPr>
        <w:t>近一年價格走勢</w:t>
      </w:r>
    </w:p>
    <w:p w:rsidR="009706C1" w:rsidRPr="009706C1" w:rsidRDefault="009706C1" w:rsidP="009706C1">
      <w:pPr>
        <w:spacing w:beforeLines="30" w:before="108" w:line="500" w:lineRule="exact"/>
        <w:ind w:rightChars="-59" w:right="-142" w:firstLineChars="200" w:firstLine="560"/>
        <w:jc w:val="both"/>
        <w:rPr>
          <w:rFonts w:eastAsia="標楷體"/>
          <w:bCs/>
          <w:sz w:val="28"/>
          <w:szCs w:val="28"/>
        </w:rPr>
      </w:pPr>
      <w:r w:rsidRPr="009706C1">
        <w:rPr>
          <w:rFonts w:eastAsia="標楷體" w:hint="eastAsia"/>
          <w:bCs/>
          <w:sz w:val="28"/>
          <w:szCs w:val="28"/>
        </w:rPr>
        <w:t>2019</w:t>
      </w:r>
      <w:r w:rsidRPr="009706C1">
        <w:rPr>
          <w:rFonts w:eastAsia="標楷體" w:hint="eastAsia"/>
          <w:bCs/>
          <w:sz w:val="28"/>
          <w:szCs w:val="28"/>
        </w:rPr>
        <w:t>年</w:t>
      </w:r>
      <w:r w:rsidRPr="009706C1">
        <w:rPr>
          <w:rFonts w:eastAsia="標楷體" w:hint="eastAsia"/>
          <w:bCs/>
          <w:sz w:val="28"/>
          <w:szCs w:val="28"/>
        </w:rPr>
        <w:t>9</w:t>
      </w:r>
      <w:r w:rsidRPr="009706C1">
        <w:rPr>
          <w:rFonts w:eastAsia="標楷體" w:hint="eastAsia"/>
          <w:bCs/>
          <w:sz w:val="28"/>
          <w:szCs w:val="28"/>
        </w:rPr>
        <w:t>月美中貿易達成初步協議，以及部分產區氣候疑慮，使玉米價格上漲；</w:t>
      </w:r>
      <w:proofErr w:type="gramStart"/>
      <w:r w:rsidRPr="009706C1">
        <w:rPr>
          <w:rFonts w:eastAsia="標楷體" w:hint="eastAsia"/>
          <w:bCs/>
          <w:sz w:val="28"/>
          <w:szCs w:val="28"/>
        </w:rPr>
        <w:t>惟</w:t>
      </w:r>
      <w:proofErr w:type="gramEnd"/>
      <w:r w:rsidRPr="009706C1">
        <w:rPr>
          <w:rFonts w:eastAsia="標楷體" w:hint="eastAsia"/>
          <w:bCs/>
          <w:sz w:val="28"/>
          <w:szCs w:val="28"/>
        </w:rPr>
        <w:t>11</w:t>
      </w:r>
      <w:r w:rsidRPr="009706C1">
        <w:rPr>
          <w:rFonts w:eastAsia="標楷體" w:hint="eastAsia"/>
          <w:bCs/>
          <w:sz w:val="28"/>
          <w:szCs w:val="28"/>
        </w:rPr>
        <w:t>月後，受美國季節性收穫壓力顯現、出口銷售不振及美中貿易談判形勢仍不明朗等因素影響，使玉米價格下跌。</w:t>
      </w:r>
      <w:r w:rsidRPr="009706C1">
        <w:rPr>
          <w:rFonts w:eastAsia="標楷體" w:hint="eastAsia"/>
          <w:bCs/>
          <w:sz w:val="28"/>
          <w:szCs w:val="28"/>
        </w:rPr>
        <w:t>2020</w:t>
      </w:r>
      <w:r w:rsidRPr="009706C1">
        <w:rPr>
          <w:rFonts w:eastAsia="標楷體" w:hint="eastAsia"/>
          <w:bCs/>
          <w:sz w:val="28"/>
          <w:szCs w:val="28"/>
        </w:rPr>
        <w:t>年上半年因南美及美國玉米產量大幅增加，原油價格下跌引發玉米轉作生質燃料的吸引力減弱，以及</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情進一步降低生質燃料需求，加上美國玉米播種面積預期將創下新高，均促使玉米價格下跌。</w:t>
      </w:r>
      <w:r w:rsidRPr="009706C1">
        <w:rPr>
          <w:rFonts w:eastAsia="標楷體" w:hint="eastAsia"/>
          <w:bCs/>
          <w:sz w:val="28"/>
          <w:szCs w:val="28"/>
        </w:rPr>
        <w:t>7</w:t>
      </w:r>
      <w:r w:rsidRPr="009706C1">
        <w:rPr>
          <w:rFonts w:eastAsia="標楷體" w:hint="eastAsia"/>
          <w:bCs/>
          <w:sz w:val="28"/>
          <w:szCs w:val="28"/>
        </w:rPr>
        <w:t>月份後，因美國玉米播種面積低於預期，超強風暴造成破壞，加上中國大陸需求強勁，導致玉米價格上漲。</w:t>
      </w:r>
      <w:r w:rsidRPr="009706C1">
        <w:rPr>
          <w:rFonts w:eastAsia="標楷體" w:hint="eastAsia"/>
          <w:bCs/>
          <w:sz w:val="28"/>
          <w:szCs w:val="28"/>
        </w:rPr>
        <w:t>(</w:t>
      </w:r>
      <w:r w:rsidRPr="009706C1">
        <w:rPr>
          <w:rFonts w:eastAsia="標楷體" w:hint="eastAsia"/>
          <w:bCs/>
          <w:sz w:val="28"/>
          <w:szCs w:val="28"/>
        </w:rPr>
        <w:t>圖</w:t>
      </w:r>
      <w:r w:rsidRPr="009706C1">
        <w:rPr>
          <w:rFonts w:eastAsia="標楷體" w:hint="eastAsia"/>
          <w:bCs/>
          <w:sz w:val="28"/>
          <w:szCs w:val="28"/>
        </w:rPr>
        <w:t>5)</w:t>
      </w:r>
    </w:p>
    <w:p w:rsidR="00B213B6" w:rsidRDefault="00B213B6">
      <w:pPr>
        <w:widowControl/>
        <w:rPr>
          <w:rFonts w:eastAsia="標楷體"/>
          <w:bCs/>
          <w:color w:val="000000" w:themeColor="text1"/>
          <w:sz w:val="28"/>
          <w:szCs w:val="28"/>
        </w:rPr>
      </w:pPr>
      <w:r>
        <w:rPr>
          <w:rFonts w:eastAsia="標楷體"/>
          <w:bCs/>
          <w:color w:val="000000" w:themeColor="text1"/>
          <w:sz w:val="28"/>
          <w:szCs w:val="28"/>
        </w:rPr>
        <w:br w:type="page"/>
      </w:r>
    </w:p>
    <w:p w:rsidR="009706C1" w:rsidRPr="009706C1" w:rsidRDefault="009706C1" w:rsidP="009706C1">
      <w:pPr>
        <w:spacing w:line="490" w:lineRule="exact"/>
        <w:ind w:rightChars="-59" w:right="-142" w:firstLineChars="200" w:firstLine="560"/>
        <w:jc w:val="both"/>
        <w:rPr>
          <w:rFonts w:eastAsia="標楷體"/>
          <w:bCs/>
          <w:sz w:val="28"/>
          <w:szCs w:val="28"/>
        </w:rPr>
      </w:pPr>
    </w:p>
    <w:p w:rsidR="009706C1" w:rsidRPr="009706C1" w:rsidRDefault="009706C1" w:rsidP="009706C1">
      <w:pPr>
        <w:adjustRightInd w:val="0"/>
        <w:snapToGrid w:val="0"/>
        <w:jc w:val="center"/>
        <w:rPr>
          <w:rFonts w:eastAsia="標楷體"/>
          <w:sz w:val="28"/>
          <w:szCs w:val="28"/>
        </w:rPr>
      </w:pPr>
      <w:r w:rsidRPr="009706C1">
        <w:rPr>
          <w:rFonts w:eastAsia="標楷體"/>
          <w:noProof/>
          <w:sz w:val="28"/>
          <w:szCs w:val="28"/>
        </w:rPr>
        <w:drawing>
          <wp:inline distT="0" distB="0" distL="0" distR="0" wp14:anchorId="51FA3C4A" wp14:editId="07E7CC29">
            <wp:extent cx="4657725" cy="2937782"/>
            <wp:effectExtent l="0" t="0" r="9525" b="15240"/>
            <wp:docPr id="490" name="圖表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706C1" w:rsidRPr="009706C1" w:rsidRDefault="009706C1" w:rsidP="009706C1">
      <w:pPr>
        <w:adjustRightInd w:val="0"/>
        <w:snapToGrid w:val="0"/>
        <w:spacing w:line="0" w:lineRule="atLeast"/>
        <w:ind w:firstLineChars="283" w:firstLine="566"/>
        <w:rPr>
          <w:rFonts w:eastAsia="標楷體"/>
          <w:sz w:val="20"/>
          <w:szCs w:val="20"/>
        </w:rPr>
      </w:pPr>
      <w:r w:rsidRPr="009706C1">
        <w:rPr>
          <w:rFonts w:eastAsia="標楷體"/>
          <w:sz w:val="20"/>
          <w:szCs w:val="20"/>
        </w:rPr>
        <w:t>資料來源：</w:t>
      </w:r>
      <w:r w:rsidRPr="009706C1">
        <w:rPr>
          <w:rFonts w:eastAsia="標楷體" w:hint="eastAsia"/>
          <w:sz w:val="20"/>
          <w:szCs w:val="20"/>
        </w:rPr>
        <w:t>情報贏家，</w:t>
      </w:r>
      <w:r w:rsidRPr="009706C1">
        <w:rPr>
          <w:rFonts w:eastAsia="標楷體" w:hint="eastAsia"/>
          <w:sz w:val="20"/>
          <w:szCs w:val="20"/>
        </w:rPr>
        <w:t>2020/09</w:t>
      </w:r>
      <w:r w:rsidRPr="009706C1">
        <w:rPr>
          <w:rFonts w:eastAsia="標楷體" w:hint="eastAsia"/>
          <w:sz w:val="20"/>
          <w:szCs w:val="20"/>
        </w:rPr>
        <w:t>。</w:t>
      </w:r>
    </w:p>
    <w:p w:rsidR="009706C1" w:rsidRPr="009706C1" w:rsidRDefault="009706C1" w:rsidP="009706C1">
      <w:pPr>
        <w:spacing w:line="0" w:lineRule="atLeast"/>
        <w:ind w:firstLineChars="200" w:firstLine="561"/>
        <w:jc w:val="center"/>
        <w:rPr>
          <w:rFonts w:eastAsia="標楷體"/>
          <w:b/>
          <w:bCs/>
          <w:sz w:val="28"/>
          <w:szCs w:val="28"/>
        </w:rPr>
      </w:pPr>
      <w:bookmarkStart w:id="183" w:name="_Ref396827319"/>
      <w:r w:rsidRPr="009706C1">
        <w:rPr>
          <w:rFonts w:eastAsia="標楷體"/>
          <w:b/>
          <w:bCs/>
          <w:sz w:val="28"/>
          <w:szCs w:val="28"/>
        </w:rPr>
        <w:t>圖</w:t>
      </w:r>
      <w:bookmarkEnd w:id="183"/>
      <w:r w:rsidRPr="009706C1">
        <w:rPr>
          <w:rFonts w:eastAsia="標楷體"/>
          <w:b/>
          <w:bCs/>
          <w:sz w:val="28"/>
          <w:szCs w:val="28"/>
        </w:rPr>
        <w:t xml:space="preserve">5 </w:t>
      </w:r>
      <w:r w:rsidRPr="009706C1">
        <w:rPr>
          <w:rFonts w:eastAsia="標楷體" w:hint="eastAsia"/>
          <w:b/>
          <w:bCs/>
          <w:sz w:val="28"/>
          <w:szCs w:val="28"/>
        </w:rPr>
        <w:t>美國芝加哥</w:t>
      </w:r>
      <w:r w:rsidRPr="009706C1">
        <w:rPr>
          <w:rFonts w:eastAsia="標楷體"/>
          <w:b/>
          <w:bCs/>
          <w:sz w:val="28"/>
          <w:szCs w:val="28"/>
        </w:rPr>
        <w:t>CBOT</w:t>
      </w:r>
      <w:r w:rsidRPr="009706C1">
        <w:rPr>
          <w:rFonts w:eastAsia="標楷體"/>
          <w:b/>
          <w:bCs/>
          <w:sz w:val="28"/>
          <w:szCs w:val="28"/>
        </w:rPr>
        <w:t>玉米期貨價格走勢</w:t>
      </w:r>
    </w:p>
    <w:p w:rsidR="00634037" w:rsidRDefault="00634037" w:rsidP="00B36459">
      <w:pPr>
        <w:widowControl/>
        <w:rPr>
          <w:rFonts w:eastAsia="標楷體" w:hint="eastAsia"/>
          <w:bCs/>
          <w:color w:val="000000" w:themeColor="text1"/>
          <w:sz w:val="28"/>
          <w:szCs w:val="28"/>
        </w:rPr>
      </w:pPr>
      <w:bookmarkStart w:id="184" w:name="_Ref396827331"/>
    </w:p>
    <w:p w:rsidR="00B36459" w:rsidRPr="00B36459" w:rsidRDefault="00B36459" w:rsidP="00B36459">
      <w:pPr>
        <w:widowControl/>
        <w:rPr>
          <w:rFonts w:eastAsia="標楷體"/>
          <w:b/>
          <w:kern w:val="0"/>
          <w:sz w:val="28"/>
          <w:szCs w:val="28"/>
        </w:rPr>
      </w:pPr>
      <w:r w:rsidRPr="009706C1">
        <w:rPr>
          <w:rFonts w:eastAsia="標楷體" w:hint="eastAsia"/>
          <w:bCs/>
          <w:color w:val="000000" w:themeColor="text1"/>
          <w:sz w:val="28"/>
          <w:szCs w:val="28"/>
        </w:rPr>
        <w:t>2</w:t>
      </w:r>
      <w:r w:rsidRPr="009706C1">
        <w:rPr>
          <w:rFonts w:eastAsia="標楷體" w:hint="eastAsia"/>
          <w:bCs/>
          <w:color w:val="000000" w:themeColor="text1"/>
          <w:sz w:val="28"/>
          <w:szCs w:val="28"/>
        </w:rPr>
        <w:t>、未來供需及價格情勢展望</w:t>
      </w:r>
    </w:p>
    <w:p w:rsidR="00B36459" w:rsidRDefault="00B36459" w:rsidP="00634037">
      <w:pPr>
        <w:spacing w:beforeLines="30" w:before="108" w:line="500" w:lineRule="exact"/>
        <w:ind w:rightChars="-59" w:right="-142" w:firstLineChars="200" w:firstLine="560"/>
        <w:jc w:val="both"/>
        <w:rPr>
          <w:rFonts w:eastAsia="標楷體" w:hint="eastAsia"/>
          <w:b/>
          <w:kern w:val="0"/>
          <w:sz w:val="28"/>
          <w:szCs w:val="28"/>
        </w:rPr>
      </w:pPr>
      <w:r w:rsidRPr="009706C1">
        <w:rPr>
          <w:rFonts w:eastAsia="標楷體"/>
          <w:bCs/>
          <w:sz w:val="28"/>
          <w:szCs w:val="28"/>
        </w:rPr>
        <w:t>根據美國農業部（</w:t>
      </w:r>
      <w:r w:rsidRPr="009706C1">
        <w:rPr>
          <w:rFonts w:eastAsia="標楷體"/>
          <w:bCs/>
          <w:sz w:val="28"/>
          <w:szCs w:val="28"/>
        </w:rPr>
        <w:t>USDA</w:t>
      </w:r>
      <w:r w:rsidRPr="009706C1">
        <w:rPr>
          <w:rFonts w:eastAsia="標楷體"/>
          <w:bCs/>
          <w:sz w:val="28"/>
          <w:szCs w:val="28"/>
        </w:rPr>
        <w:t>）</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年</w:t>
      </w:r>
      <w:r w:rsidRPr="009706C1">
        <w:rPr>
          <w:rFonts w:eastAsia="標楷體" w:hint="eastAsia"/>
          <w:bCs/>
          <w:sz w:val="28"/>
          <w:szCs w:val="28"/>
        </w:rPr>
        <w:t>8</w:t>
      </w:r>
      <w:r w:rsidRPr="009706C1">
        <w:rPr>
          <w:rFonts w:eastAsia="標楷體"/>
          <w:bCs/>
          <w:sz w:val="28"/>
          <w:szCs w:val="28"/>
        </w:rPr>
        <w:t>月供需報告（</w:t>
      </w:r>
      <w:r w:rsidRPr="009706C1">
        <w:rPr>
          <w:rFonts w:eastAsia="標楷體"/>
          <w:sz w:val="28"/>
          <w:szCs w:val="28"/>
        </w:rPr>
        <w:t>表</w:t>
      </w:r>
      <w:r w:rsidRPr="009706C1">
        <w:rPr>
          <w:rFonts w:eastAsia="標楷體" w:hint="eastAsia"/>
          <w:sz w:val="28"/>
          <w:szCs w:val="28"/>
        </w:rPr>
        <w:t>3</w:t>
      </w:r>
      <w:r w:rsidRPr="009706C1">
        <w:rPr>
          <w:rFonts w:eastAsia="標楷體"/>
          <w:bCs/>
          <w:sz w:val="28"/>
          <w:szCs w:val="28"/>
        </w:rPr>
        <w:t>），</w:t>
      </w:r>
      <w:r w:rsidRPr="009706C1">
        <w:rPr>
          <w:rFonts w:eastAsia="標楷體" w:hint="eastAsia"/>
          <w:bCs/>
          <w:sz w:val="28"/>
          <w:szCs w:val="28"/>
        </w:rPr>
        <w:t>由於氣候有利，豐收可期，致玉米供給過剩，</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w:t>
      </w:r>
      <w:r w:rsidRPr="009706C1">
        <w:rPr>
          <w:rFonts w:eastAsia="標楷體" w:hint="eastAsia"/>
          <w:bCs/>
          <w:sz w:val="28"/>
          <w:szCs w:val="28"/>
        </w:rPr>
        <w:t>21</w:t>
      </w:r>
      <w:r w:rsidRPr="009706C1">
        <w:rPr>
          <w:rFonts w:eastAsia="標楷體"/>
          <w:bCs/>
          <w:sz w:val="28"/>
          <w:szCs w:val="28"/>
        </w:rPr>
        <w:t>年度全球玉米產量與</w:t>
      </w:r>
      <w:r w:rsidRPr="009706C1">
        <w:rPr>
          <w:rFonts w:eastAsia="標楷體" w:hint="eastAsia"/>
          <w:bCs/>
          <w:sz w:val="28"/>
          <w:szCs w:val="28"/>
        </w:rPr>
        <w:t>期末</w:t>
      </w:r>
      <w:r w:rsidRPr="009706C1">
        <w:rPr>
          <w:rFonts w:eastAsia="標楷體"/>
          <w:bCs/>
          <w:sz w:val="28"/>
          <w:szCs w:val="28"/>
        </w:rPr>
        <w:t>庫存將</w:t>
      </w:r>
      <w:r w:rsidRPr="009706C1">
        <w:rPr>
          <w:rFonts w:eastAsia="標楷體" w:hint="eastAsia"/>
          <w:bCs/>
          <w:sz w:val="28"/>
          <w:szCs w:val="28"/>
        </w:rPr>
        <w:t>有所上調</w:t>
      </w:r>
      <w:r w:rsidRPr="009706C1">
        <w:rPr>
          <w:rFonts w:eastAsia="標楷體"/>
          <w:bCs/>
          <w:sz w:val="28"/>
          <w:szCs w:val="28"/>
        </w:rPr>
        <w:t>，</w:t>
      </w:r>
      <w:r w:rsidRPr="009706C1">
        <w:rPr>
          <w:rFonts w:eastAsia="標楷體" w:hint="eastAsia"/>
          <w:bCs/>
          <w:sz w:val="28"/>
          <w:szCs w:val="28"/>
        </w:rPr>
        <w:t>且</w:t>
      </w:r>
      <w:r w:rsidRPr="009706C1">
        <w:rPr>
          <w:rFonts w:eastAsia="標楷體" w:hint="eastAsia"/>
          <w:bCs/>
          <w:sz w:val="28"/>
          <w:szCs w:val="28"/>
        </w:rPr>
        <w:t>COVID-19</w:t>
      </w:r>
      <w:proofErr w:type="gramStart"/>
      <w:r w:rsidRPr="009706C1">
        <w:rPr>
          <w:rFonts w:eastAsia="標楷體" w:hint="eastAsia"/>
          <w:bCs/>
          <w:sz w:val="28"/>
          <w:szCs w:val="28"/>
        </w:rPr>
        <w:t>疫情仍</w:t>
      </w:r>
      <w:proofErr w:type="gramEnd"/>
      <w:r w:rsidRPr="009706C1">
        <w:rPr>
          <w:rFonts w:eastAsia="標楷體" w:hint="eastAsia"/>
          <w:bCs/>
          <w:sz w:val="28"/>
          <w:szCs w:val="28"/>
        </w:rPr>
        <w:t>嚴峻，需求前景不確定性仍高，將抑制玉米價格</w:t>
      </w:r>
      <w:r w:rsidRPr="009706C1">
        <w:rPr>
          <w:rFonts w:eastAsia="標楷體"/>
          <w:bCs/>
          <w:sz w:val="28"/>
          <w:szCs w:val="28"/>
        </w:rPr>
        <w:t>。</w:t>
      </w:r>
    </w:p>
    <w:p w:rsidR="00B36459" w:rsidRPr="009706C1" w:rsidRDefault="00B36459" w:rsidP="009706C1">
      <w:pPr>
        <w:widowControl/>
        <w:rPr>
          <w:rFonts w:eastAsia="標楷體"/>
          <w:b/>
          <w:kern w:val="0"/>
          <w:sz w:val="28"/>
          <w:szCs w:val="28"/>
        </w:rPr>
      </w:pPr>
    </w:p>
    <w:p w:rsidR="00B36459" w:rsidRDefault="00B36459">
      <w:pPr>
        <w:widowControl/>
        <w:rPr>
          <w:rFonts w:eastAsia="標楷體"/>
          <w:b/>
          <w:kern w:val="0"/>
          <w:sz w:val="28"/>
          <w:szCs w:val="28"/>
        </w:rPr>
      </w:pPr>
      <w:r>
        <w:rPr>
          <w:rFonts w:eastAsia="標楷體"/>
          <w:b/>
          <w:kern w:val="0"/>
          <w:sz w:val="28"/>
          <w:szCs w:val="28"/>
        </w:rPr>
        <w:br w:type="page"/>
      </w:r>
    </w:p>
    <w:p w:rsidR="009706C1" w:rsidRPr="009706C1" w:rsidRDefault="009706C1" w:rsidP="009706C1">
      <w:pPr>
        <w:adjustRightInd w:val="0"/>
        <w:snapToGrid w:val="0"/>
        <w:spacing w:beforeLines="100" w:before="360"/>
        <w:jc w:val="center"/>
        <w:rPr>
          <w:rFonts w:eastAsia="標楷體"/>
          <w:b/>
          <w:kern w:val="0"/>
          <w:sz w:val="28"/>
          <w:szCs w:val="28"/>
        </w:rPr>
      </w:pPr>
      <w:r w:rsidRPr="009706C1">
        <w:rPr>
          <w:rFonts w:eastAsia="標楷體"/>
          <w:b/>
          <w:kern w:val="0"/>
          <w:sz w:val="28"/>
          <w:szCs w:val="28"/>
        </w:rPr>
        <w:lastRenderedPageBreak/>
        <w:t>表</w:t>
      </w:r>
      <w:bookmarkEnd w:id="184"/>
      <w:r w:rsidRPr="009706C1">
        <w:rPr>
          <w:rFonts w:eastAsia="標楷體"/>
          <w:b/>
          <w:kern w:val="0"/>
          <w:sz w:val="28"/>
          <w:szCs w:val="28"/>
        </w:rPr>
        <w:t xml:space="preserve">3 </w:t>
      </w:r>
      <w:r w:rsidRPr="009706C1">
        <w:rPr>
          <w:rFonts w:eastAsia="標楷體"/>
          <w:b/>
          <w:kern w:val="0"/>
          <w:sz w:val="28"/>
          <w:szCs w:val="28"/>
        </w:rPr>
        <w:t>全球玉米供需概況</w:t>
      </w:r>
    </w:p>
    <w:tbl>
      <w:tblPr>
        <w:tblW w:w="7755" w:type="dxa"/>
        <w:jc w:val="center"/>
        <w:tblCellMar>
          <w:left w:w="28" w:type="dxa"/>
          <w:right w:w="113" w:type="dxa"/>
        </w:tblCellMar>
        <w:tblLook w:val="00A0" w:firstRow="1" w:lastRow="0" w:firstColumn="1" w:lastColumn="0" w:noHBand="0" w:noVBand="0"/>
      </w:tblPr>
      <w:tblGrid>
        <w:gridCol w:w="489"/>
        <w:gridCol w:w="2029"/>
        <w:gridCol w:w="847"/>
        <w:gridCol w:w="989"/>
        <w:gridCol w:w="847"/>
        <w:gridCol w:w="911"/>
        <w:gridCol w:w="844"/>
        <w:gridCol w:w="799"/>
      </w:tblGrid>
      <w:tr w:rsidR="009706C1" w:rsidRPr="009706C1" w:rsidTr="00410BA3">
        <w:trPr>
          <w:trHeight w:val="339"/>
          <w:jc w:val="center"/>
        </w:trPr>
        <w:tc>
          <w:tcPr>
            <w:tcW w:w="2518" w:type="dxa"/>
            <w:gridSpan w:val="2"/>
            <w:vMerge w:val="restart"/>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（百萬公噸）</w:t>
            </w:r>
          </w:p>
        </w:tc>
        <w:tc>
          <w:tcPr>
            <w:tcW w:w="2683"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供給</w:t>
            </w:r>
          </w:p>
        </w:tc>
        <w:tc>
          <w:tcPr>
            <w:tcW w:w="2554"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需求</w:t>
            </w:r>
          </w:p>
        </w:tc>
      </w:tr>
      <w:tr w:rsidR="009706C1" w:rsidRPr="009706C1" w:rsidTr="00410BA3">
        <w:trPr>
          <w:trHeight w:val="336"/>
          <w:jc w:val="center"/>
        </w:trPr>
        <w:tc>
          <w:tcPr>
            <w:tcW w:w="2518"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7"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期初</w:t>
            </w:r>
          </w:p>
        </w:tc>
        <w:tc>
          <w:tcPr>
            <w:tcW w:w="98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生產</w:t>
            </w:r>
          </w:p>
        </w:tc>
        <w:tc>
          <w:tcPr>
            <w:tcW w:w="847"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進口</w:t>
            </w:r>
          </w:p>
        </w:tc>
        <w:tc>
          <w:tcPr>
            <w:tcW w:w="911"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國內</w:t>
            </w:r>
          </w:p>
        </w:tc>
        <w:tc>
          <w:tcPr>
            <w:tcW w:w="844"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出口</w:t>
            </w:r>
          </w:p>
        </w:tc>
        <w:tc>
          <w:tcPr>
            <w:tcW w:w="799"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期末</w:t>
            </w:r>
          </w:p>
        </w:tc>
      </w:tr>
      <w:tr w:rsidR="009706C1" w:rsidRPr="009706C1" w:rsidTr="00410BA3">
        <w:trPr>
          <w:trHeight w:val="53"/>
          <w:jc w:val="center"/>
        </w:trPr>
        <w:tc>
          <w:tcPr>
            <w:tcW w:w="2518"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7"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c>
          <w:tcPr>
            <w:tcW w:w="98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7"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911"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4"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799"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r>
      <w:tr w:rsidR="009706C1" w:rsidRPr="009706C1" w:rsidTr="00410BA3">
        <w:trPr>
          <w:trHeight w:val="54"/>
          <w:jc w:val="center"/>
        </w:trPr>
        <w:tc>
          <w:tcPr>
            <w:tcW w:w="48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全</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球</w:t>
            </w: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341.22</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1,123.28</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162.92</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1,144.39</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181.05</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320.11</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320.11</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1,113.55</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169.23</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1,121.72</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171.19</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311.95</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311.95</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1,163.21</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176.86</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1,160.12</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182.45</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315.04</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311.3</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1,171.03</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178.94</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1,164.87</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184.66</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317.46</w:t>
            </w:r>
          </w:p>
        </w:tc>
      </w:tr>
      <w:tr w:rsidR="009706C1" w:rsidRPr="009706C1" w:rsidTr="00410BA3">
        <w:trPr>
          <w:trHeight w:val="54"/>
          <w:jc w:val="center"/>
        </w:trPr>
        <w:tc>
          <w:tcPr>
            <w:tcW w:w="7755" w:type="dxa"/>
            <w:gridSpan w:val="8"/>
            <w:tcBorders>
              <w:top w:val="single" w:sz="8" w:space="0" w:color="auto"/>
              <w:left w:val="single" w:sz="8" w:space="0" w:color="auto"/>
              <w:bottom w:val="single" w:sz="8" w:space="0" w:color="auto"/>
              <w:right w:val="single" w:sz="4" w:space="0" w:color="auto"/>
            </w:tcBorders>
            <w:vAlign w:val="center"/>
          </w:tcPr>
          <w:p w:rsidR="009706C1" w:rsidRPr="009706C1" w:rsidRDefault="009706C1" w:rsidP="009706C1">
            <w:pPr>
              <w:widowControl/>
              <w:adjustRightInd w:val="0"/>
              <w:snapToGrid w:val="0"/>
              <w:spacing w:beforeLines="10" w:before="36" w:afterLines="10" w:after="36"/>
              <w:jc w:val="center"/>
              <w:rPr>
                <w:rFonts w:eastAsia="標楷體"/>
                <w:b/>
                <w:bCs/>
                <w:kern w:val="0"/>
                <w:sz w:val="23"/>
                <w:szCs w:val="23"/>
              </w:rPr>
            </w:pPr>
            <w:r w:rsidRPr="009706C1">
              <w:rPr>
                <w:rFonts w:eastAsia="標楷體"/>
                <w:b/>
                <w:kern w:val="0"/>
                <w:sz w:val="23"/>
                <w:szCs w:val="23"/>
              </w:rPr>
              <w:t>主要供給國</w:t>
            </w:r>
          </w:p>
        </w:tc>
      </w:tr>
      <w:tr w:rsidR="009706C1" w:rsidRPr="009706C1" w:rsidTr="00410BA3">
        <w:trPr>
          <w:trHeight w:val="54"/>
          <w:jc w:val="center"/>
        </w:trPr>
        <w:tc>
          <w:tcPr>
            <w:tcW w:w="48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美</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w:t>
            </w: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54.37</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364.26</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0.71</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310.45</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52.48</w:t>
            </w:r>
          </w:p>
        </w:tc>
        <w:tc>
          <w:tcPr>
            <w:tcW w:w="799" w:type="dxa"/>
            <w:tcBorders>
              <w:top w:val="nil"/>
              <w:left w:val="nil"/>
              <w:bottom w:val="single" w:sz="8" w:space="0" w:color="000000"/>
              <w:right w:val="single" w:sz="4" w:space="0" w:color="auto"/>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56.41</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56.41</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345.89</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1.14</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301.26</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45.09</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57.1</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57.1</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381.02</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0.64</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316.88</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54.61</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67.26</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56.59</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388.08</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0.64</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318.79</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56.52</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70.01</w:t>
            </w:r>
          </w:p>
        </w:tc>
      </w:tr>
      <w:tr w:rsidR="009706C1" w:rsidRPr="009706C1" w:rsidTr="00410BA3">
        <w:trPr>
          <w:trHeight w:val="54"/>
          <w:jc w:val="center"/>
        </w:trPr>
        <w:tc>
          <w:tcPr>
            <w:tcW w:w="48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巴</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西</w:t>
            </w: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9.32</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101</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1.66</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67</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39.68</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5.29</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5.29</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101</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1.2</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68</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5.49</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5.49</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107</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68</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38</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7.99</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5.49</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107</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1.5</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68</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38</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7.99</w:t>
            </w:r>
          </w:p>
        </w:tc>
      </w:tr>
      <w:tr w:rsidR="009706C1" w:rsidRPr="009706C1" w:rsidTr="00410BA3">
        <w:trPr>
          <w:trHeight w:val="54"/>
          <w:jc w:val="center"/>
        </w:trPr>
        <w:tc>
          <w:tcPr>
            <w:tcW w:w="489" w:type="dxa"/>
            <w:vMerge w:val="restart"/>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阿根</w:t>
            </w:r>
          </w:p>
          <w:p w:rsidR="009706C1" w:rsidRPr="009706C1" w:rsidRDefault="009706C1" w:rsidP="009706C1">
            <w:pPr>
              <w:widowControl/>
              <w:adjustRightInd w:val="0"/>
              <w:snapToGrid w:val="0"/>
              <w:jc w:val="center"/>
              <w:rPr>
                <w:rFonts w:eastAsia="標楷體"/>
                <w:kern w:val="0"/>
                <w:sz w:val="23"/>
                <w:szCs w:val="23"/>
              </w:rPr>
            </w:pPr>
            <w:proofErr w:type="gramStart"/>
            <w:r w:rsidRPr="009706C1">
              <w:rPr>
                <w:rFonts w:eastAsia="標楷體"/>
                <w:kern w:val="0"/>
                <w:sz w:val="23"/>
                <w:szCs w:val="23"/>
              </w:rPr>
              <w:t>廷</w:t>
            </w:r>
            <w:proofErr w:type="gramEnd"/>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2018/19</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2.41</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51</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0.01</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13.8</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37.24</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2.37</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2019/20 (</w:t>
            </w:r>
            <w:r w:rsidRPr="009706C1">
              <w:rPr>
                <w:rFonts w:eastAsia="標楷體"/>
                <w:sz w:val="22"/>
                <w:szCs w:val="22"/>
              </w:rPr>
              <w:t>估計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2.37</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50</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0.01</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13.5</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37</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1.87</w:t>
            </w:r>
          </w:p>
        </w:tc>
      </w:tr>
      <w:tr w:rsidR="009706C1" w:rsidRPr="009706C1" w:rsidTr="00410BA3">
        <w:trPr>
          <w:trHeight w:val="54"/>
          <w:jc w:val="center"/>
        </w:trPr>
        <w:tc>
          <w:tcPr>
            <w:tcW w:w="489" w:type="dxa"/>
            <w:vMerge/>
            <w:tcBorders>
              <w:top w:val="nil"/>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000000"/>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7</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1.87</w:t>
            </w:r>
          </w:p>
        </w:tc>
        <w:tc>
          <w:tcPr>
            <w:tcW w:w="98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50</w:t>
            </w:r>
          </w:p>
        </w:tc>
        <w:tc>
          <w:tcPr>
            <w:tcW w:w="847"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0.01</w:t>
            </w:r>
          </w:p>
        </w:tc>
        <w:tc>
          <w:tcPr>
            <w:tcW w:w="911"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15</w:t>
            </w:r>
          </w:p>
        </w:tc>
        <w:tc>
          <w:tcPr>
            <w:tcW w:w="844"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34</w:t>
            </w:r>
          </w:p>
        </w:tc>
        <w:tc>
          <w:tcPr>
            <w:tcW w:w="799" w:type="dxa"/>
            <w:tcBorders>
              <w:top w:val="nil"/>
              <w:left w:val="nil"/>
              <w:bottom w:val="single" w:sz="8" w:space="0" w:color="000000"/>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sz w:val="22"/>
                <w:szCs w:val="22"/>
              </w:rPr>
              <w:t>2.88</w:t>
            </w:r>
          </w:p>
        </w:tc>
      </w:tr>
      <w:tr w:rsidR="009706C1" w:rsidRPr="009706C1" w:rsidTr="00410BA3">
        <w:trPr>
          <w:trHeight w:val="54"/>
          <w:jc w:val="center"/>
        </w:trPr>
        <w:tc>
          <w:tcPr>
            <w:tcW w:w="489" w:type="dxa"/>
            <w:vMerge/>
            <w:tcBorders>
              <w:top w:val="nil"/>
              <w:left w:val="single" w:sz="8" w:space="0" w:color="auto"/>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9" w:type="dxa"/>
            <w:tcBorders>
              <w:top w:val="nil"/>
              <w:left w:val="nil"/>
              <w:bottom w:val="single" w:sz="8" w:space="0" w:color="auto"/>
              <w:right w:val="single" w:sz="8" w:space="0" w:color="000000"/>
            </w:tcBorders>
          </w:tcPr>
          <w:p w:rsidR="009706C1" w:rsidRPr="009706C1" w:rsidRDefault="009706C1" w:rsidP="009706C1">
            <w:pPr>
              <w:adjustRightInd w:val="0"/>
              <w:snapToGrid w:val="0"/>
              <w:rPr>
                <w:rFonts w:eastAsia="標楷體"/>
                <w:sz w:val="22"/>
                <w:szCs w:val="22"/>
              </w:rPr>
            </w:pPr>
            <w:r w:rsidRPr="009706C1">
              <w:rPr>
                <w:rFonts w:eastAsia="標楷體"/>
                <w:sz w:val="22"/>
                <w:szCs w:val="22"/>
              </w:rPr>
              <w:t>2020/21 (</w:t>
            </w:r>
            <w:r w:rsidRPr="009706C1">
              <w:rPr>
                <w:rFonts w:eastAsia="標楷體" w:hint="eastAsia"/>
                <w:sz w:val="22"/>
                <w:szCs w:val="22"/>
              </w:rPr>
              <w:t>8</w:t>
            </w:r>
            <w:r w:rsidRPr="009706C1">
              <w:rPr>
                <w:rFonts w:eastAsia="標楷體"/>
                <w:sz w:val="22"/>
                <w:szCs w:val="22"/>
              </w:rPr>
              <w:t>月預計</w:t>
            </w:r>
            <w:r w:rsidRPr="009706C1">
              <w:rPr>
                <w:rFonts w:eastAsia="標楷體"/>
                <w:sz w:val="22"/>
                <w:szCs w:val="22"/>
              </w:rPr>
              <w:t>)</w:t>
            </w:r>
          </w:p>
        </w:tc>
        <w:tc>
          <w:tcPr>
            <w:tcW w:w="847"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1.87</w:t>
            </w:r>
          </w:p>
        </w:tc>
        <w:tc>
          <w:tcPr>
            <w:tcW w:w="98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50</w:t>
            </w:r>
          </w:p>
        </w:tc>
        <w:tc>
          <w:tcPr>
            <w:tcW w:w="847"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0.01</w:t>
            </w:r>
          </w:p>
        </w:tc>
        <w:tc>
          <w:tcPr>
            <w:tcW w:w="911"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15</w:t>
            </w:r>
          </w:p>
        </w:tc>
        <w:tc>
          <w:tcPr>
            <w:tcW w:w="844"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34</w:t>
            </w:r>
          </w:p>
        </w:tc>
        <w:tc>
          <w:tcPr>
            <w:tcW w:w="799" w:type="dxa"/>
            <w:tcBorders>
              <w:top w:val="nil"/>
              <w:left w:val="nil"/>
              <w:bottom w:val="single" w:sz="8" w:space="0" w:color="auto"/>
              <w:right w:val="single" w:sz="8" w:space="0" w:color="000000"/>
            </w:tcBorders>
            <w:vAlign w:val="center"/>
          </w:tcPr>
          <w:p w:rsidR="009706C1" w:rsidRPr="009706C1" w:rsidRDefault="009706C1" w:rsidP="009706C1">
            <w:pPr>
              <w:adjustRightInd w:val="0"/>
              <w:snapToGrid w:val="0"/>
              <w:jc w:val="center"/>
              <w:rPr>
                <w:rFonts w:eastAsia="標楷體"/>
                <w:sz w:val="22"/>
                <w:szCs w:val="22"/>
              </w:rPr>
            </w:pPr>
            <w:r w:rsidRPr="009706C1">
              <w:rPr>
                <w:rFonts w:eastAsia="標楷體" w:hint="eastAsia"/>
                <w:sz w:val="22"/>
                <w:szCs w:val="22"/>
              </w:rPr>
              <w:t>2.88</w:t>
            </w:r>
          </w:p>
        </w:tc>
      </w:tr>
    </w:tbl>
    <w:p w:rsidR="009706C1" w:rsidRPr="009706C1" w:rsidRDefault="009706C1" w:rsidP="009706C1">
      <w:pPr>
        <w:ind w:rightChars="-59" w:right="-142" w:firstLineChars="71" w:firstLine="142"/>
        <w:rPr>
          <w:rFonts w:eastAsia="標楷體"/>
          <w:sz w:val="20"/>
          <w:szCs w:val="20"/>
        </w:rPr>
      </w:pPr>
      <w:r w:rsidRPr="009706C1">
        <w:rPr>
          <w:rFonts w:eastAsia="標楷體"/>
          <w:sz w:val="20"/>
          <w:szCs w:val="20"/>
        </w:rPr>
        <w:t>資料來源：</w:t>
      </w:r>
      <w:r w:rsidRPr="009706C1">
        <w:rPr>
          <w:rFonts w:eastAsia="標楷體"/>
          <w:sz w:val="20"/>
          <w:szCs w:val="20"/>
        </w:rPr>
        <w:t>USDA, “World Agricultural Supply</w:t>
      </w:r>
      <w:r w:rsidRPr="009706C1">
        <w:rPr>
          <w:rFonts w:eastAsia="標楷體" w:hint="eastAsia"/>
          <w:sz w:val="20"/>
          <w:szCs w:val="20"/>
        </w:rPr>
        <w:t xml:space="preserve"> </w:t>
      </w:r>
      <w:r w:rsidRPr="009706C1">
        <w:rPr>
          <w:rFonts w:eastAsia="標楷體"/>
          <w:sz w:val="20"/>
          <w:szCs w:val="20"/>
        </w:rPr>
        <w:t>and Demand Estimates” , 20</w:t>
      </w:r>
      <w:r w:rsidRPr="009706C1">
        <w:rPr>
          <w:rFonts w:eastAsia="標楷體" w:hint="eastAsia"/>
          <w:sz w:val="20"/>
          <w:szCs w:val="20"/>
        </w:rPr>
        <w:t>20/08</w:t>
      </w:r>
      <w:r w:rsidRPr="009706C1">
        <w:rPr>
          <w:rFonts w:eastAsia="標楷體" w:hint="eastAsia"/>
          <w:sz w:val="20"/>
          <w:szCs w:val="20"/>
        </w:rPr>
        <w:t>。</w:t>
      </w:r>
    </w:p>
    <w:p w:rsidR="009706C1" w:rsidRPr="009706C1" w:rsidRDefault="009706C1" w:rsidP="009706C1">
      <w:pPr>
        <w:spacing w:before="100" w:beforeAutospacing="1" w:after="100" w:afterAutospacing="1" w:line="640" w:lineRule="exact"/>
        <w:rPr>
          <w:rFonts w:eastAsia="標楷體"/>
          <w:b/>
          <w:bCs/>
          <w:sz w:val="28"/>
          <w:szCs w:val="28"/>
        </w:rPr>
      </w:pPr>
      <w:r w:rsidRPr="009706C1">
        <w:rPr>
          <w:rFonts w:eastAsia="標楷體" w:hint="eastAsia"/>
          <w:b/>
          <w:bCs/>
          <w:sz w:val="28"/>
          <w:szCs w:val="28"/>
        </w:rPr>
        <w:t>(</w:t>
      </w:r>
      <w:r w:rsidRPr="009706C1">
        <w:rPr>
          <w:rFonts w:eastAsia="標楷體" w:hint="eastAsia"/>
          <w:b/>
          <w:bCs/>
          <w:sz w:val="28"/>
          <w:szCs w:val="28"/>
        </w:rPr>
        <w:t>四</w:t>
      </w:r>
      <w:r w:rsidRPr="009706C1">
        <w:rPr>
          <w:rFonts w:eastAsia="標楷體" w:hint="eastAsia"/>
          <w:b/>
          <w:bCs/>
          <w:sz w:val="28"/>
          <w:szCs w:val="28"/>
        </w:rPr>
        <w:t>)</w:t>
      </w:r>
      <w:r w:rsidRPr="009706C1">
        <w:rPr>
          <w:rFonts w:eastAsia="標楷體"/>
          <w:b/>
          <w:bCs/>
          <w:sz w:val="28"/>
          <w:szCs w:val="28"/>
        </w:rPr>
        <w:t>糖</w:t>
      </w:r>
    </w:p>
    <w:p w:rsidR="009706C1" w:rsidRPr="009706C1" w:rsidRDefault="009706C1" w:rsidP="009706C1">
      <w:pPr>
        <w:spacing w:line="500" w:lineRule="exact"/>
        <w:ind w:rightChars="-59" w:right="-142"/>
        <w:jc w:val="both"/>
        <w:rPr>
          <w:rFonts w:eastAsia="標楷體"/>
          <w:bCs/>
          <w:sz w:val="28"/>
          <w:szCs w:val="28"/>
        </w:rPr>
      </w:pPr>
      <w:r w:rsidRPr="009706C1">
        <w:rPr>
          <w:rFonts w:eastAsia="標楷體" w:hint="eastAsia"/>
          <w:bCs/>
          <w:sz w:val="28"/>
          <w:szCs w:val="28"/>
        </w:rPr>
        <w:t>1</w:t>
      </w:r>
      <w:r w:rsidRPr="009706C1">
        <w:rPr>
          <w:rFonts w:eastAsia="標楷體" w:hint="eastAsia"/>
          <w:bCs/>
          <w:sz w:val="28"/>
          <w:szCs w:val="28"/>
        </w:rPr>
        <w:t>、</w:t>
      </w:r>
      <w:r w:rsidRPr="009706C1">
        <w:rPr>
          <w:rFonts w:eastAsia="標楷體" w:hint="eastAsia"/>
          <w:bCs/>
          <w:color w:val="000000" w:themeColor="text1"/>
          <w:sz w:val="28"/>
          <w:szCs w:val="28"/>
        </w:rPr>
        <w:t>近一年價格走勢</w:t>
      </w:r>
    </w:p>
    <w:p w:rsidR="009706C1" w:rsidRPr="009706C1" w:rsidRDefault="009706C1" w:rsidP="009706C1">
      <w:pPr>
        <w:spacing w:beforeLines="50" w:before="180" w:line="490" w:lineRule="exact"/>
        <w:ind w:rightChars="-59" w:right="-142" w:firstLineChars="200" w:firstLine="560"/>
        <w:jc w:val="both"/>
        <w:rPr>
          <w:rFonts w:eastAsia="標楷體"/>
          <w:bCs/>
          <w:sz w:val="28"/>
          <w:szCs w:val="28"/>
        </w:rPr>
      </w:pPr>
      <w:r w:rsidRPr="009706C1">
        <w:rPr>
          <w:rFonts w:eastAsia="標楷體" w:hint="eastAsia"/>
          <w:bCs/>
          <w:sz w:val="28"/>
          <w:szCs w:val="28"/>
        </w:rPr>
        <w:t>2019</w:t>
      </w:r>
      <w:r w:rsidRPr="009706C1">
        <w:rPr>
          <w:rFonts w:eastAsia="標楷體" w:hint="eastAsia"/>
          <w:bCs/>
          <w:sz w:val="28"/>
          <w:szCs w:val="28"/>
        </w:rPr>
        <w:t>年第</w:t>
      </w:r>
      <w:r w:rsidRPr="009706C1">
        <w:rPr>
          <w:rFonts w:eastAsia="標楷體" w:hint="eastAsia"/>
          <w:bCs/>
          <w:sz w:val="28"/>
          <w:szCs w:val="28"/>
        </w:rPr>
        <w:t>4</w:t>
      </w:r>
      <w:r w:rsidRPr="009706C1">
        <w:rPr>
          <w:rFonts w:eastAsia="標楷體" w:hint="eastAsia"/>
          <w:bCs/>
          <w:sz w:val="28"/>
          <w:szCs w:val="28"/>
        </w:rPr>
        <w:t>季，受印度擴大出口、巴西里耳貶值，以及巴西糖壓榨量增加影響，糖價轉弱。</w:t>
      </w:r>
      <w:r w:rsidRPr="009706C1">
        <w:rPr>
          <w:rFonts w:eastAsia="標楷體" w:hint="eastAsia"/>
          <w:bCs/>
          <w:sz w:val="28"/>
          <w:szCs w:val="28"/>
        </w:rPr>
        <w:t>2020</w:t>
      </w:r>
      <w:r w:rsidRPr="009706C1">
        <w:rPr>
          <w:rFonts w:eastAsia="標楷體" w:hint="eastAsia"/>
          <w:bCs/>
          <w:sz w:val="28"/>
          <w:szCs w:val="28"/>
        </w:rPr>
        <w:t>年第</w:t>
      </w:r>
      <w:r w:rsidRPr="009706C1">
        <w:rPr>
          <w:rFonts w:eastAsia="標楷體" w:hint="eastAsia"/>
          <w:bCs/>
          <w:sz w:val="28"/>
          <w:szCs w:val="28"/>
        </w:rPr>
        <w:t>1</w:t>
      </w:r>
      <w:r w:rsidRPr="009706C1">
        <w:rPr>
          <w:rFonts w:eastAsia="標楷體" w:hint="eastAsia"/>
          <w:bCs/>
          <w:sz w:val="28"/>
          <w:szCs w:val="28"/>
        </w:rPr>
        <w:t>季受整體供需缺口預期影響，促使價格回升；</w:t>
      </w:r>
      <w:r w:rsidRPr="009706C1">
        <w:rPr>
          <w:rFonts w:eastAsia="標楷體" w:hint="eastAsia"/>
          <w:bCs/>
          <w:sz w:val="28"/>
          <w:szCs w:val="28"/>
        </w:rPr>
        <w:t>4</w:t>
      </w:r>
      <w:r w:rsidRPr="009706C1">
        <w:rPr>
          <w:rFonts w:eastAsia="標楷體" w:hint="eastAsia"/>
          <w:bCs/>
          <w:sz w:val="28"/>
          <w:szCs w:val="28"/>
        </w:rPr>
        <w:t>月因巴西里耳匯率波動，以及油價震盪造成生質燃料需求減少而使價格有所下跌。</w:t>
      </w:r>
      <w:r w:rsidRPr="009706C1">
        <w:rPr>
          <w:rFonts w:eastAsia="標楷體" w:hint="eastAsia"/>
          <w:bCs/>
          <w:sz w:val="28"/>
          <w:szCs w:val="28"/>
        </w:rPr>
        <w:t>5</w:t>
      </w:r>
      <w:r w:rsidRPr="009706C1">
        <w:rPr>
          <w:rFonts w:eastAsia="標楷體" w:hint="eastAsia"/>
          <w:bCs/>
          <w:sz w:val="28"/>
          <w:szCs w:val="28"/>
        </w:rPr>
        <w:t>月之後，受市場擔憂印度出口中斷、泰國產量欠佳、白糖供應緊張、巴西</w:t>
      </w:r>
      <w:proofErr w:type="gramStart"/>
      <w:r w:rsidRPr="009706C1">
        <w:rPr>
          <w:rFonts w:eastAsia="標楷體" w:hint="eastAsia"/>
          <w:bCs/>
          <w:sz w:val="28"/>
          <w:szCs w:val="28"/>
        </w:rPr>
        <w:t>疫</w:t>
      </w:r>
      <w:proofErr w:type="gramEnd"/>
      <w:r w:rsidRPr="009706C1">
        <w:rPr>
          <w:rFonts w:eastAsia="標楷體" w:hint="eastAsia"/>
          <w:bCs/>
          <w:sz w:val="28"/>
          <w:szCs w:val="28"/>
        </w:rPr>
        <w:t>情惡化等因素，促使價格有較顯著的走升。</w:t>
      </w:r>
      <w:r w:rsidRPr="009706C1">
        <w:rPr>
          <w:rFonts w:eastAsia="標楷體" w:hint="eastAsia"/>
          <w:bCs/>
          <w:sz w:val="28"/>
          <w:szCs w:val="28"/>
        </w:rPr>
        <w:t>7</w:t>
      </w:r>
      <w:r w:rsidRPr="009706C1">
        <w:rPr>
          <w:rFonts w:eastAsia="標楷體" w:hint="eastAsia"/>
          <w:bCs/>
          <w:sz w:val="28"/>
          <w:szCs w:val="28"/>
        </w:rPr>
        <w:t>月上半月，印度降雨充分提升甘蔗產量，精煉白糖市場供應緊張局面得到緩解，糖價一度轉為弱勢，惟下半月起巴西因氣候乾燥減少產量，以及法國糖用甜菜將減產，加上印度的供應鏈因</w:t>
      </w:r>
      <w:proofErr w:type="gramStart"/>
      <w:r w:rsidRPr="009706C1">
        <w:rPr>
          <w:rFonts w:eastAsia="標楷體" w:hint="eastAsia"/>
          <w:bCs/>
          <w:sz w:val="28"/>
          <w:szCs w:val="28"/>
        </w:rPr>
        <w:t>疫情受</w:t>
      </w:r>
      <w:proofErr w:type="gramEnd"/>
      <w:r w:rsidRPr="009706C1">
        <w:rPr>
          <w:rFonts w:eastAsia="標楷體" w:hint="eastAsia"/>
          <w:bCs/>
          <w:sz w:val="28"/>
          <w:szCs w:val="28"/>
        </w:rPr>
        <w:t>損，糖船運出現困難的消息傳出，糖價再度回升。</w:t>
      </w:r>
      <w:r w:rsidRPr="009706C1">
        <w:rPr>
          <w:rFonts w:eastAsia="標楷體" w:hint="eastAsia"/>
          <w:bCs/>
          <w:sz w:val="28"/>
          <w:szCs w:val="28"/>
        </w:rPr>
        <w:t>(</w:t>
      </w:r>
      <w:r w:rsidRPr="009706C1">
        <w:rPr>
          <w:rFonts w:eastAsia="標楷體" w:hint="eastAsia"/>
          <w:bCs/>
          <w:sz w:val="28"/>
          <w:szCs w:val="28"/>
        </w:rPr>
        <w:t>圖</w:t>
      </w:r>
      <w:r w:rsidRPr="009706C1">
        <w:rPr>
          <w:rFonts w:eastAsia="標楷體" w:hint="eastAsia"/>
          <w:bCs/>
          <w:sz w:val="28"/>
          <w:szCs w:val="28"/>
        </w:rPr>
        <w:t>6)</w:t>
      </w:r>
    </w:p>
    <w:p w:rsidR="00052EBD" w:rsidRDefault="00052EBD">
      <w:pPr>
        <w:widowControl/>
        <w:rPr>
          <w:rFonts w:eastAsia="標楷體"/>
          <w:bCs/>
          <w:sz w:val="28"/>
          <w:szCs w:val="28"/>
        </w:rPr>
      </w:pPr>
      <w:r>
        <w:rPr>
          <w:rFonts w:eastAsia="標楷體"/>
          <w:bCs/>
          <w:sz w:val="28"/>
          <w:szCs w:val="28"/>
        </w:rPr>
        <w:br w:type="page"/>
      </w:r>
    </w:p>
    <w:p w:rsidR="009706C1" w:rsidRPr="009706C1" w:rsidRDefault="009706C1" w:rsidP="009706C1">
      <w:pPr>
        <w:spacing w:beforeLines="50" w:before="180" w:line="490" w:lineRule="exact"/>
        <w:ind w:rightChars="-59" w:right="-142" w:firstLineChars="200" w:firstLine="560"/>
        <w:jc w:val="both"/>
        <w:rPr>
          <w:rFonts w:eastAsia="標楷體"/>
          <w:bCs/>
          <w:sz w:val="28"/>
          <w:szCs w:val="28"/>
        </w:rPr>
      </w:pPr>
    </w:p>
    <w:p w:rsidR="009706C1" w:rsidRPr="009706C1" w:rsidRDefault="009706C1" w:rsidP="009706C1">
      <w:pPr>
        <w:spacing w:line="0" w:lineRule="atLeast"/>
        <w:jc w:val="center"/>
        <w:rPr>
          <w:rFonts w:eastAsia="標楷體"/>
          <w:sz w:val="28"/>
          <w:szCs w:val="28"/>
        </w:rPr>
      </w:pPr>
      <w:r w:rsidRPr="009706C1">
        <w:rPr>
          <w:rFonts w:eastAsia="標楷體"/>
          <w:noProof/>
          <w:sz w:val="28"/>
          <w:szCs w:val="28"/>
        </w:rPr>
        <w:drawing>
          <wp:inline distT="0" distB="0" distL="0" distR="0" wp14:anchorId="628FFC3C" wp14:editId="48CC849B">
            <wp:extent cx="4672693" cy="2947307"/>
            <wp:effectExtent l="0" t="0" r="13970" b="24765"/>
            <wp:docPr id="492" name="圖表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706C1" w:rsidRPr="009706C1" w:rsidRDefault="009706C1" w:rsidP="009706C1">
      <w:pPr>
        <w:spacing w:line="0" w:lineRule="atLeast"/>
        <w:ind w:firstLineChars="283" w:firstLine="566"/>
        <w:rPr>
          <w:rFonts w:eastAsia="標楷體"/>
          <w:sz w:val="20"/>
          <w:szCs w:val="20"/>
        </w:rPr>
      </w:pPr>
      <w:r w:rsidRPr="009706C1">
        <w:rPr>
          <w:rFonts w:eastAsia="標楷體"/>
          <w:sz w:val="20"/>
          <w:szCs w:val="20"/>
        </w:rPr>
        <w:t>資料來源：</w:t>
      </w:r>
      <w:r w:rsidRPr="009706C1">
        <w:rPr>
          <w:rFonts w:eastAsia="標楷體" w:hint="eastAsia"/>
          <w:sz w:val="20"/>
          <w:szCs w:val="20"/>
        </w:rPr>
        <w:t>情報贏家，</w:t>
      </w:r>
      <w:r w:rsidRPr="009706C1">
        <w:rPr>
          <w:rFonts w:eastAsia="標楷體" w:hint="eastAsia"/>
          <w:sz w:val="20"/>
          <w:szCs w:val="20"/>
        </w:rPr>
        <w:t>2020/09</w:t>
      </w:r>
      <w:r w:rsidRPr="009706C1">
        <w:rPr>
          <w:rFonts w:eastAsia="標楷體" w:hint="eastAsia"/>
          <w:sz w:val="20"/>
          <w:szCs w:val="20"/>
        </w:rPr>
        <w:t>。</w:t>
      </w:r>
    </w:p>
    <w:p w:rsidR="009706C1" w:rsidRPr="009706C1" w:rsidRDefault="009706C1" w:rsidP="009706C1">
      <w:pPr>
        <w:spacing w:line="0" w:lineRule="atLeast"/>
        <w:ind w:firstLineChars="200" w:firstLine="561"/>
        <w:jc w:val="center"/>
        <w:rPr>
          <w:rFonts w:eastAsia="標楷體"/>
          <w:b/>
          <w:bCs/>
          <w:sz w:val="28"/>
          <w:szCs w:val="28"/>
        </w:rPr>
      </w:pPr>
      <w:bookmarkStart w:id="185" w:name="_Ref396830196"/>
      <w:r w:rsidRPr="009706C1">
        <w:rPr>
          <w:rFonts w:eastAsia="標楷體"/>
          <w:b/>
          <w:bCs/>
          <w:sz w:val="28"/>
          <w:szCs w:val="28"/>
        </w:rPr>
        <w:t>圖</w:t>
      </w:r>
      <w:bookmarkEnd w:id="185"/>
      <w:r w:rsidRPr="009706C1">
        <w:rPr>
          <w:rFonts w:eastAsia="標楷體"/>
          <w:b/>
          <w:bCs/>
          <w:sz w:val="28"/>
          <w:szCs w:val="28"/>
        </w:rPr>
        <w:t>6</w:t>
      </w:r>
      <w:r w:rsidRPr="009706C1">
        <w:rPr>
          <w:rFonts w:eastAsia="標楷體"/>
          <w:b/>
          <w:bCs/>
          <w:sz w:val="28"/>
          <w:szCs w:val="28"/>
        </w:rPr>
        <w:t>英國倫敦</w:t>
      </w:r>
      <w:r w:rsidRPr="009706C1">
        <w:rPr>
          <w:rFonts w:eastAsia="標楷體"/>
          <w:b/>
          <w:bCs/>
          <w:sz w:val="28"/>
          <w:szCs w:val="28"/>
        </w:rPr>
        <w:t>LIFFE</w:t>
      </w:r>
      <w:r w:rsidRPr="009706C1">
        <w:rPr>
          <w:rFonts w:eastAsia="標楷體"/>
          <w:b/>
          <w:bCs/>
          <w:sz w:val="28"/>
          <w:szCs w:val="28"/>
        </w:rPr>
        <w:t>糖期貨價格走勢</w:t>
      </w:r>
    </w:p>
    <w:p w:rsidR="001A3D31" w:rsidRDefault="001A3D31" w:rsidP="001A3D31">
      <w:pPr>
        <w:widowControl/>
        <w:rPr>
          <w:rFonts w:eastAsia="標楷體" w:hint="eastAsia"/>
          <w:b/>
          <w:kern w:val="0"/>
          <w:sz w:val="28"/>
          <w:szCs w:val="28"/>
        </w:rPr>
      </w:pPr>
      <w:bookmarkStart w:id="186" w:name="_Ref396830977"/>
    </w:p>
    <w:p w:rsidR="001A3D31" w:rsidRPr="001A3D31" w:rsidRDefault="001A3D31" w:rsidP="001A3D31">
      <w:pPr>
        <w:widowControl/>
        <w:rPr>
          <w:rFonts w:eastAsia="標楷體"/>
          <w:b/>
          <w:kern w:val="0"/>
          <w:sz w:val="28"/>
          <w:szCs w:val="28"/>
        </w:rPr>
      </w:pPr>
      <w:r w:rsidRPr="009706C1">
        <w:rPr>
          <w:rFonts w:eastAsia="標楷體" w:hint="eastAsia"/>
          <w:bCs/>
          <w:sz w:val="28"/>
          <w:szCs w:val="28"/>
        </w:rPr>
        <w:t>2</w:t>
      </w:r>
      <w:r w:rsidRPr="009706C1">
        <w:rPr>
          <w:rFonts w:eastAsia="標楷體" w:hint="eastAsia"/>
          <w:bCs/>
          <w:sz w:val="28"/>
          <w:szCs w:val="28"/>
        </w:rPr>
        <w:t>、未來供需及價格情勢展望</w:t>
      </w:r>
    </w:p>
    <w:p w:rsidR="001A3D31" w:rsidRPr="009706C1" w:rsidRDefault="001A3D31" w:rsidP="001A3D31">
      <w:pPr>
        <w:spacing w:beforeLines="50" w:before="180" w:line="490" w:lineRule="exact"/>
        <w:ind w:rightChars="-59" w:right="-142" w:firstLineChars="200" w:firstLine="560"/>
        <w:jc w:val="both"/>
        <w:rPr>
          <w:rFonts w:eastAsia="標楷體"/>
          <w:b/>
          <w:kern w:val="0"/>
          <w:sz w:val="28"/>
          <w:szCs w:val="28"/>
        </w:rPr>
      </w:pPr>
      <w:bookmarkStart w:id="187" w:name="_GoBack"/>
      <w:bookmarkEnd w:id="187"/>
      <w:r w:rsidRPr="009706C1">
        <w:rPr>
          <w:rFonts w:eastAsia="標楷體"/>
          <w:bCs/>
          <w:sz w:val="28"/>
          <w:szCs w:val="28"/>
        </w:rPr>
        <w:t>根據美國農業部（</w:t>
      </w:r>
      <w:r w:rsidRPr="009706C1">
        <w:rPr>
          <w:rFonts w:eastAsia="標楷體"/>
          <w:bCs/>
          <w:sz w:val="28"/>
          <w:szCs w:val="28"/>
        </w:rPr>
        <w:t>USDA</w:t>
      </w:r>
      <w:r w:rsidRPr="009706C1">
        <w:rPr>
          <w:rFonts w:eastAsia="標楷體"/>
          <w:bCs/>
          <w:sz w:val="28"/>
          <w:szCs w:val="28"/>
        </w:rPr>
        <w:t>）</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年</w:t>
      </w:r>
      <w:r w:rsidRPr="009706C1">
        <w:rPr>
          <w:rFonts w:eastAsia="標楷體" w:hint="eastAsia"/>
          <w:bCs/>
          <w:sz w:val="28"/>
          <w:szCs w:val="28"/>
        </w:rPr>
        <w:t>5</w:t>
      </w:r>
      <w:r w:rsidRPr="009706C1">
        <w:rPr>
          <w:rFonts w:eastAsia="標楷體" w:hint="eastAsia"/>
          <w:bCs/>
          <w:sz w:val="28"/>
          <w:szCs w:val="28"/>
        </w:rPr>
        <w:t>月發布每半年一次的全球糖市與貿易報告</w:t>
      </w:r>
      <w:r w:rsidRPr="009706C1">
        <w:rPr>
          <w:rFonts w:eastAsia="標楷體"/>
          <w:bCs/>
          <w:sz w:val="28"/>
          <w:szCs w:val="28"/>
        </w:rPr>
        <w:t>（表</w:t>
      </w:r>
      <w:r w:rsidRPr="009706C1">
        <w:rPr>
          <w:rFonts w:eastAsia="標楷體" w:hint="eastAsia"/>
          <w:bCs/>
          <w:sz w:val="28"/>
          <w:szCs w:val="28"/>
        </w:rPr>
        <w:t>4</w:t>
      </w:r>
      <w:r w:rsidRPr="009706C1">
        <w:rPr>
          <w:rFonts w:eastAsia="標楷體"/>
          <w:bCs/>
          <w:sz w:val="28"/>
          <w:szCs w:val="28"/>
        </w:rPr>
        <w:t>），</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w:t>
      </w:r>
      <w:r w:rsidRPr="009706C1">
        <w:rPr>
          <w:rFonts w:eastAsia="標楷體" w:hint="eastAsia"/>
          <w:bCs/>
          <w:sz w:val="28"/>
          <w:szCs w:val="28"/>
        </w:rPr>
        <w:t>21</w:t>
      </w:r>
      <w:r w:rsidRPr="009706C1">
        <w:rPr>
          <w:rFonts w:eastAsia="標楷體"/>
          <w:bCs/>
          <w:sz w:val="28"/>
          <w:szCs w:val="28"/>
        </w:rPr>
        <w:t>年度全球糖產量</w:t>
      </w:r>
      <w:r w:rsidRPr="009706C1">
        <w:rPr>
          <w:rFonts w:eastAsia="標楷體" w:hint="eastAsia"/>
          <w:bCs/>
          <w:sz w:val="28"/>
          <w:szCs w:val="28"/>
        </w:rPr>
        <w:t>增加，但</w:t>
      </w:r>
      <w:r w:rsidRPr="009706C1">
        <w:rPr>
          <w:rFonts w:eastAsia="標楷體"/>
          <w:bCs/>
          <w:sz w:val="28"/>
          <w:szCs w:val="28"/>
        </w:rPr>
        <w:t>期末庫存減少</w:t>
      </w:r>
      <w:r w:rsidRPr="009706C1">
        <w:rPr>
          <w:rFonts w:eastAsia="標楷體" w:hint="eastAsia"/>
          <w:bCs/>
          <w:sz w:val="28"/>
          <w:szCs w:val="28"/>
        </w:rPr>
        <w:t>，雖提供糖價上升空間，</w:t>
      </w:r>
      <w:proofErr w:type="gramStart"/>
      <w:r w:rsidRPr="009706C1">
        <w:rPr>
          <w:rFonts w:eastAsia="標楷體" w:hint="eastAsia"/>
          <w:bCs/>
          <w:sz w:val="28"/>
          <w:szCs w:val="28"/>
        </w:rPr>
        <w:t>惟糖長期</w:t>
      </w:r>
      <w:proofErr w:type="gramEnd"/>
      <w:r w:rsidRPr="009706C1">
        <w:rPr>
          <w:rFonts w:eastAsia="標楷體" w:hint="eastAsia"/>
          <w:bCs/>
          <w:sz w:val="28"/>
          <w:szCs w:val="28"/>
        </w:rPr>
        <w:t>供給過剩，庫存仍相當充裕，糖價仍可能受壓抑。</w:t>
      </w:r>
    </w:p>
    <w:p w:rsidR="001A3D31" w:rsidRDefault="001A3D31">
      <w:pPr>
        <w:widowControl/>
        <w:rPr>
          <w:rFonts w:eastAsia="標楷體"/>
          <w:b/>
          <w:kern w:val="0"/>
          <w:sz w:val="28"/>
          <w:szCs w:val="28"/>
        </w:rPr>
      </w:pPr>
      <w:r>
        <w:rPr>
          <w:rFonts w:eastAsia="標楷體"/>
          <w:b/>
          <w:kern w:val="0"/>
          <w:sz w:val="28"/>
          <w:szCs w:val="28"/>
        </w:rPr>
        <w:br w:type="page"/>
      </w:r>
    </w:p>
    <w:p w:rsidR="009706C1" w:rsidRPr="009706C1" w:rsidRDefault="009706C1" w:rsidP="009706C1">
      <w:pPr>
        <w:adjustRightInd w:val="0"/>
        <w:snapToGrid w:val="0"/>
        <w:spacing w:beforeLines="200" w:before="720" w:afterLines="20" w:after="72"/>
        <w:jc w:val="center"/>
        <w:rPr>
          <w:rFonts w:eastAsia="標楷體"/>
          <w:b/>
          <w:kern w:val="0"/>
          <w:sz w:val="28"/>
          <w:szCs w:val="28"/>
        </w:rPr>
      </w:pPr>
      <w:r w:rsidRPr="009706C1">
        <w:rPr>
          <w:rFonts w:eastAsia="標楷體"/>
          <w:b/>
          <w:kern w:val="0"/>
          <w:sz w:val="28"/>
          <w:szCs w:val="28"/>
        </w:rPr>
        <w:lastRenderedPageBreak/>
        <w:t>表</w:t>
      </w:r>
      <w:bookmarkEnd w:id="186"/>
      <w:r w:rsidRPr="009706C1">
        <w:rPr>
          <w:rFonts w:eastAsia="標楷體"/>
          <w:b/>
          <w:kern w:val="0"/>
          <w:sz w:val="28"/>
          <w:szCs w:val="28"/>
        </w:rPr>
        <w:t xml:space="preserve">4 </w:t>
      </w:r>
      <w:r w:rsidRPr="009706C1">
        <w:rPr>
          <w:rFonts w:eastAsia="標楷體"/>
          <w:b/>
          <w:kern w:val="0"/>
          <w:sz w:val="28"/>
          <w:szCs w:val="28"/>
        </w:rPr>
        <w:t>全球糖供需概況</w:t>
      </w:r>
    </w:p>
    <w:tbl>
      <w:tblPr>
        <w:tblW w:w="7680" w:type="dxa"/>
        <w:jc w:val="center"/>
        <w:tblCellMar>
          <w:left w:w="28" w:type="dxa"/>
          <w:right w:w="28" w:type="dxa"/>
        </w:tblCellMar>
        <w:tblLook w:val="00A0" w:firstRow="1" w:lastRow="0" w:firstColumn="1" w:lastColumn="0" w:noHBand="0" w:noVBand="0"/>
      </w:tblPr>
      <w:tblGrid>
        <w:gridCol w:w="487"/>
        <w:gridCol w:w="2028"/>
        <w:gridCol w:w="845"/>
        <w:gridCol w:w="987"/>
        <w:gridCol w:w="845"/>
        <w:gridCol w:w="849"/>
        <w:gridCol w:w="845"/>
        <w:gridCol w:w="794"/>
      </w:tblGrid>
      <w:tr w:rsidR="009706C1" w:rsidRPr="009706C1" w:rsidTr="00410BA3">
        <w:trPr>
          <w:trHeight w:val="339"/>
          <w:jc w:val="center"/>
        </w:trPr>
        <w:tc>
          <w:tcPr>
            <w:tcW w:w="2515" w:type="dxa"/>
            <w:gridSpan w:val="2"/>
            <w:vMerge w:val="restart"/>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w:t>
            </w:r>
            <w:r w:rsidRPr="009706C1">
              <w:rPr>
                <w:rFonts w:eastAsia="標楷體" w:hint="eastAsia"/>
                <w:kern w:val="0"/>
                <w:sz w:val="23"/>
                <w:szCs w:val="23"/>
              </w:rPr>
              <w:t>千</w:t>
            </w:r>
            <w:r w:rsidRPr="009706C1">
              <w:rPr>
                <w:rFonts w:eastAsia="標楷體"/>
                <w:kern w:val="0"/>
                <w:sz w:val="23"/>
                <w:szCs w:val="23"/>
              </w:rPr>
              <w:t>公噸）</w:t>
            </w:r>
          </w:p>
        </w:tc>
        <w:tc>
          <w:tcPr>
            <w:tcW w:w="2677"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供給</w:t>
            </w:r>
          </w:p>
        </w:tc>
        <w:tc>
          <w:tcPr>
            <w:tcW w:w="2488" w:type="dxa"/>
            <w:gridSpan w:val="3"/>
            <w:tcBorders>
              <w:top w:val="single" w:sz="8" w:space="0" w:color="auto"/>
              <w:left w:val="nil"/>
              <w:bottom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需求</w:t>
            </w:r>
          </w:p>
        </w:tc>
      </w:tr>
      <w:tr w:rsidR="009706C1" w:rsidRPr="009706C1" w:rsidTr="00410BA3">
        <w:trPr>
          <w:trHeight w:val="336"/>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5"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期初</w:t>
            </w:r>
          </w:p>
        </w:tc>
        <w:tc>
          <w:tcPr>
            <w:tcW w:w="987"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生產</w:t>
            </w:r>
          </w:p>
        </w:tc>
        <w:tc>
          <w:tcPr>
            <w:tcW w:w="845"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進口</w:t>
            </w:r>
          </w:p>
        </w:tc>
        <w:tc>
          <w:tcPr>
            <w:tcW w:w="849"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國內</w:t>
            </w:r>
          </w:p>
        </w:tc>
        <w:tc>
          <w:tcPr>
            <w:tcW w:w="845" w:type="dxa"/>
            <w:vMerge w:val="restart"/>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出口</w:t>
            </w:r>
          </w:p>
        </w:tc>
        <w:tc>
          <w:tcPr>
            <w:tcW w:w="794" w:type="dxa"/>
            <w:tcBorders>
              <w:top w:val="nil"/>
              <w:left w:val="nil"/>
              <w:bottom w:val="nil"/>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期末</w:t>
            </w:r>
          </w:p>
        </w:tc>
      </w:tr>
      <w:tr w:rsidR="009706C1" w:rsidRPr="009706C1" w:rsidTr="00410BA3">
        <w:trPr>
          <w:trHeight w:val="53"/>
          <w:jc w:val="center"/>
        </w:trPr>
        <w:tc>
          <w:tcPr>
            <w:tcW w:w="2515" w:type="dxa"/>
            <w:gridSpan w:val="2"/>
            <w:vMerge/>
            <w:tcBorders>
              <w:top w:val="single" w:sz="8" w:space="0" w:color="auto"/>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5"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c>
          <w:tcPr>
            <w:tcW w:w="987"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9"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845" w:type="dxa"/>
            <w:vMerge/>
            <w:tcBorders>
              <w:top w:val="nil"/>
              <w:left w:val="single" w:sz="8" w:space="0" w:color="auto"/>
              <w:bottom w:val="single" w:sz="8" w:space="0" w:color="000000"/>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794" w:type="dxa"/>
            <w:tcBorders>
              <w:top w:val="nil"/>
              <w:left w:val="nil"/>
              <w:bottom w:val="single" w:sz="8" w:space="0" w:color="auto"/>
              <w:right w:val="single" w:sz="8" w:space="0" w:color="auto"/>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庫存</w:t>
            </w:r>
          </w:p>
        </w:tc>
      </w:tr>
      <w:tr w:rsidR="009706C1" w:rsidRPr="009706C1" w:rsidTr="00410BA3">
        <w:trPr>
          <w:trHeight w:val="69"/>
          <w:jc w:val="center"/>
        </w:trPr>
        <w:tc>
          <w:tcPr>
            <w:tcW w:w="487" w:type="dxa"/>
            <w:vMerge w:val="restart"/>
            <w:tcBorders>
              <w:top w:val="nil"/>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全</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球</w:t>
            </w: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2017/18</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42,553</w:t>
            </w:r>
          </w:p>
        </w:tc>
        <w:tc>
          <w:tcPr>
            <w:tcW w:w="987"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194,256</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54,144</w:t>
            </w:r>
          </w:p>
        </w:tc>
        <w:tc>
          <w:tcPr>
            <w:tcW w:w="849"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173,266</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64,333</w:t>
            </w:r>
          </w:p>
        </w:tc>
        <w:tc>
          <w:tcPr>
            <w:tcW w:w="794"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52,228</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2018/19</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52,228</w:t>
            </w:r>
          </w:p>
        </w:tc>
        <w:tc>
          <w:tcPr>
            <w:tcW w:w="987"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179,662</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51,530</w:t>
            </w:r>
          </w:p>
        </w:tc>
        <w:tc>
          <w:tcPr>
            <w:tcW w:w="849"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172,623</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56,012</w:t>
            </w:r>
          </w:p>
        </w:tc>
        <w:tc>
          <w:tcPr>
            <w:tcW w:w="794"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53,984</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2019/20</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53,984</w:t>
            </w:r>
          </w:p>
        </w:tc>
        <w:tc>
          <w:tcPr>
            <w:tcW w:w="987"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166,178</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50,712</w:t>
            </w:r>
          </w:p>
        </w:tc>
        <w:tc>
          <w:tcPr>
            <w:tcW w:w="849"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171,582</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54,121</w:t>
            </w:r>
          </w:p>
        </w:tc>
        <w:tc>
          <w:tcPr>
            <w:tcW w:w="794"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44,433</w:t>
            </w:r>
          </w:p>
        </w:tc>
      </w:tr>
      <w:tr w:rsidR="009706C1" w:rsidRPr="009706C1" w:rsidTr="00410BA3">
        <w:trPr>
          <w:trHeight w:val="54"/>
          <w:jc w:val="center"/>
        </w:trPr>
        <w:tc>
          <w:tcPr>
            <w:tcW w:w="487" w:type="dxa"/>
            <w:vMerge/>
            <w:tcBorders>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2020/21</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44,433</w:t>
            </w:r>
          </w:p>
        </w:tc>
        <w:tc>
          <w:tcPr>
            <w:tcW w:w="987"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188,077</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54,803</w:t>
            </w:r>
          </w:p>
        </w:tc>
        <w:tc>
          <w:tcPr>
            <w:tcW w:w="849"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177,795</w:t>
            </w:r>
          </w:p>
        </w:tc>
        <w:tc>
          <w:tcPr>
            <w:tcW w:w="845"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65,227</w:t>
            </w:r>
          </w:p>
        </w:tc>
        <w:tc>
          <w:tcPr>
            <w:tcW w:w="794"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43,551</w:t>
            </w:r>
          </w:p>
        </w:tc>
      </w:tr>
      <w:tr w:rsidR="009706C1" w:rsidRPr="009706C1" w:rsidTr="00410BA3">
        <w:trPr>
          <w:trHeight w:val="54"/>
          <w:jc w:val="center"/>
        </w:trPr>
        <w:tc>
          <w:tcPr>
            <w:tcW w:w="7680" w:type="dxa"/>
            <w:gridSpan w:val="8"/>
            <w:tcBorders>
              <w:top w:val="single" w:sz="8" w:space="0" w:color="auto"/>
              <w:left w:val="single" w:sz="8" w:space="0" w:color="auto"/>
              <w:bottom w:val="single" w:sz="8" w:space="0" w:color="auto"/>
              <w:right w:val="single" w:sz="4" w:space="0" w:color="auto"/>
            </w:tcBorders>
            <w:vAlign w:val="center"/>
          </w:tcPr>
          <w:p w:rsidR="009706C1" w:rsidRPr="009706C1" w:rsidRDefault="009706C1" w:rsidP="009706C1">
            <w:pPr>
              <w:widowControl/>
              <w:adjustRightInd w:val="0"/>
              <w:snapToGrid w:val="0"/>
              <w:spacing w:beforeLines="10" w:before="36" w:afterLines="10" w:after="36"/>
              <w:jc w:val="center"/>
              <w:rPr>
                <w:rFonts w:eastAsia="標楷體"/>
                <w:b/>
                <w:bCs/>
                <w:kern w:val="0"/>
                <w:sz w:val="23"/>
                <w:szCs w:val="23"/>
              </w:rPr>
            </w:pPr>
            <w:r w:rsidRPr="009706C1">
              <w:rPr>
                <w:rFonts w:eastAsia="標楷體"/>
                <w:b/>
                <w:kern w:val="0"/>
                <w:sz w:val="23"/>
                <w:szCs w:val="23"/>
              </w:rPr>
              <w:t>主要供給國</w:t>
            </w:r>
          </w:p>
        </w:tc>
      </w:tr>
      <w:tr w:rsidR="009706C1" w:rsidRPr="009706C1" w:rsidTr="00410BA3">
        <w:trPr>
          <w:trHeight w:val="54"/>
          <w:jc w:val="center"/>
        </w:trPr>
        <w:tc>
          <w:tcPr>
            <w:tcW w:w="487" w:type="dxa"/>
            <w:vMerge w:val="restart"/>
            <w:tcBorders>
              <w:top w:val="nil"/>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巴</w:t>
            </w:r>
          </w:p>
          <w:p w:rsidR="009706C1" w:rsidRPr="009706C1" w:rsidRDefault="009706C1" w:rsidP="009706C1">
            <w:pPr>
              <w:widowControl/>
              <w:adjustRightInd w:val="0"/>
              <w:snapToGrid w:val="0"/>
              <w:jc w:val="center"/>
              <w:rPr>
                <w:rFonts w:eastAsia="標楷體"/>
                <w:b/>
                <w:bCs/>
                <w:kern w:val="0"/>
                <w:sz w:val="23"/>
                <w:szCs w:val="23"/>
              </w:rPr>
            </w:pPr>
            <w:r w:rsidRPr="009706C1">
              <w:rPr>
                <w:rFonts w:eastAsia="標楷體"/>
                <w:kern w:val="0"/>
                <w:sz w:val="23"/>
                <w:szCs w:val="23"/>
              </w:rPr>
              <w:t>西</w:t>
            </w: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2017/18</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38,870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28,200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2018/19</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29,500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19,600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2019/20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29,925</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10,650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19,300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r>
      <w:tr w:rsidR="009706C1" w:rsidRPr="009706C1" w:rsidTr="00410BA3">
        <w:trPr>
          <w:trHeight w:val="54"/>
          <w:jc w:val="center"/>
        </w:trPr>
        <w:tc>
          <w:tcPr>
            <w:tcW w:w="487" w:type="dxa"/>
            <w:vMerge/>
            <w:tcBorders>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2020/21</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39,480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10,650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28,850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r>
      <w:tr w:rsidR="009706C1" w:rsidRPr="009706C1" w:rsidTr="00410BA3">
        <w:trPr>
          <w:trHeight w:val="54"/>
          <w:jc w:val="center"/>
        </w:trPr>
        <w:tc>
          <w:tcPr>
            <w:tcW w:w="487" w:type="dxa"/>
            <w:vMerge w:val="restart"/>
            <w:tcBorders>
              <w:top w:val="nil"/>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泰</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國</w:t>
            </w: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2017/18</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5,618</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14,710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2,580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10,907</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6,841</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2018/19</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6,841</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14,581</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2,480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10,612</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8,330</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2019/20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8,330</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8,250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2,400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10,650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3,530</w:t>
            </w:r>
          </w:p>
        </w:tc>
      </w:tr>
      <w:tr w:rsidR="009706C1" w:rsidRPr="009706C1" w:rsidTr="00410BA3">
        <w:trPr>
          <w:trHeight w:val="54"/>
          <w:jc w:val="center"/>
        </w:trPr>
        <w:tc>
          <w:tcPr>
            <w:tcW w:w="487" w:type="dxa"/>
            <w:vMerge/>
            <w:tcBorders>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nil"/>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2020/21</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3,530</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12,900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2,500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11,000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2,930</w:t>
            </w:r>
          </w:p>
        </w:tc>
      </w:tr>
      <w:tr w:rsidR="009706C1" w:rsidRPr="009706C1" w:rsidTr="00410BA3">
        <w:trPr>
          <w:trHeight w:val="54"/>
          <w:jc w:val="center"/>
        </w:trPr>
        <w:tc>
          <w:tcPr>
            <w:tcW w:w="487" w:type="dxa"/>
            <w:vMerge w:val="restart"/>
            <w:tcBorders>
              <w:top w:val="nil"/>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印</w:t>
            </w:r>
          </w:p>
          <w:p w:rsidR="009706C1" w:rsidRPr="009706C1" w:rsidRDefault="009706C1" w:rsidP="009706C1">
            <w:pPr>
              <w:widowControl/>
              <w:adjustRightInd w:val="0"/>
              <w:snapToGrid w:val="0"/>
              <w:jc w:val="center"/>
              <w:rPr>
                <w:rFonts w:eastAsia="標楷體"/>
                <w:kern w:val="0"/>
                <w:sz w:val="23"/>
                <w:szCs w:val="23"/>
              </w:rPr>
            </w:pPr>
            <w:r w:rsidRPr="009706C1">
              <w:rPr>
                <w:rFonts w:eastAsia="標楷體"/>
                <w:kern w:val="0"/>
                <w:sz w:val="23"/>
                <w:szCs w:val="23"/>
              </w:rPr>
              <w:t>度</w:t>
            </w:r>
          </w:p>
        </w:tc>
        <w:tc>
          <w:tcPr>
            <w:tcW w:w="2028"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2017/18</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6,570</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34,309</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2,071</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26,500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2,236</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14,214</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2018/19</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14,214</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34,300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1,300</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27,500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4,700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17,614</w:t>
            </w:r>
          </w:p>
        </w:tc>
      </w:tr>
      <w:tr w:rsidR="009706C1" w:rsidRPr="009706C1" w:rsidTr="00410BA3">
        <w:trPr>
          <w:trHeight w:val="54"/>
          <w:jc w:val="center"/>
        </w:trPr>
        <w:tc>
          <w:tcPr>
            <w:tcW w:w="487" w:type="dxa"/>
            <w:vMerge/>
            <w:tcBorders>
              <w:left w:val="single" w:sz="8" w:space="0" w:color="auto"/>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2019/20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17,614</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28,900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1,500</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27,000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5,000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16,014</w:t>
            </w:r>
          </w:p>
        </w:tc>
      </w:tr>
      <w:tr w:rsidR="009706C1" w:rsidRPr="009706C1" w:rsidTr="00410BA3">
        <w:trPr>
          <w:trHeight w:val="54"/>
          <w:jc w:val="center"/>
        </w:trPr>
        <w:tc>
          <w:tcPr>
            <w:tcW w:w="487" w:type="dxa"/>
            <w:vMerge/>
            <w:tcBorders>
              <w:left w:val="single" w:sz="8" w:space="0" w:color="auto"/>
              <w:bottom w:val="single" w:sz="8" w:space="0" w:color="000000"/>
              <w:right w:val="single" w:sz="8" w:space="0" w:color="000000"/>
            </w:tcBorders>
            <w:vAlign w:val="center"/>
          </w:tcPr>
          <w:p w:rsidR="009706C1" w:rsidRPr="009706C1" w:rsidRDefault="009706C1" w:rsidP="009706C1">
            <w:pPr>
              <w:widowControl/>
              <w:adjustRightInd w:val="0"/>
              <w:snapToGrid w:val="0"/>
              <w:jc w:val="center"/>
              <w:rPr>
                <w:rFonts w:eastAsia="標楷體"/>
                <w:kern w:val="0"/>
                <w:sz w:val="23"/>
                <w:szCs w:val="23"/>
              </w:rPr>
            </w:pPr>
          </w:p>
        </w:tc>
        <w:tc>
          <w:tcPr>
            <w:tcW w:w="2028"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rFonts w:eastAsia="標楷體"/>
                <w:sz w:val="22"/>
                <w:szCs w:val="22"/>
              </w:rPr>
            </w:pPr>
            <w:r w:rsidRPr="009706C1">
              <w:rPr>
                <w:sz w:val="22"/>
                <w:szCs w:val="22"/>
              </w:rPr>
              <w:t>2020/21</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16,014</w:t>
            </w:r>
          </w:p>
        </w:tc>
        <w:tc>
          <w:tcPr>
            <w:tcW w:w="987"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33,705</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1,200</w:t>
            </w:r>
          </w:p>
        </w:tc>
        <w:tc>
          <w:tcPr>
            <w:tcW w:w="849"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28,500</w:t>
            </w:r>
          </w:p>
        </w:tc>
        <w:tc>
          <w:tcPr>
            <w:tcW w:w="845"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5,000</w:t>
            </w:r>
          </w:p>
        </w:tc>
        <w:tc>
          <w:tcPr>
            <w:tcW w:w="794" w:type="dxa"/>
            <w:tcBorders>
              <w:top w:val="single" w:sz="8" w:space="0" w:color="000000"/>
              <w:left w:val="nil"/>
              <w:bottom w:val="single" w:sz="8" w:space="0" w:color="000000"/>
              <w:right w:val="single" w:sz="8" w:space="0" w:color="000000"/>
            </w:tcBorders>
          </w:tcPr>
          <w:p w:rsidR="009706C1" w:rsidRPr="009706C1" w:rsidRDefault="009706C1" w:rsidP="009706C1">
            <w:pPr>
              <w:adjustRightInd w:val="0"/>
              <w:snapToGrid w:val="0"/>
              <w:jc w:val="center"/>
              <w:rPr>
                <w:sz w:val="22"/>
                <w:szCs w:val="22"/>
              </w:rPr>
            </w:pPr>
            <w:r w:rsidRPr="009706C1">
              <w:rPr>
                <w:sz w:val="22"/>
                <w:szCs w:val="22"/>
              </w:rPr>
              <w:t>17,419</w:t>
            </w:r>
          </w:p>
        </w:tc>
      </w:tr>
    </w:tbl>
    <w:p w:rsidR="009706C1" w:rsidRPr="009706C1" w:rsidRDefault="009706C1" w:rsidP="009706C1">
      <w:pPr>
        <w:ind w:rightChars="-59" w:right="-142" w:firstLineChars="142" w:firstLine="284"/>
        <w:rPr>
          <w:rFonts w:eastAsia="標楷體"/>
          <w:sz w:val="20"/>
          <w:szCs w:val="20"/>
        </w:rPr>
      </w:pPr>
      <w:r w:rsidRPr="009706C1">
        <w:rPr>
          <w:rFonts w:eastAsia="標楷體"/>
          <w:sz w:val="20"/>
          <w:szCs w:val="20"/>
        </w:rPr>
        <w:t>資料來源：美國農業部（</w:t>
      </w:r>
      <w:r w:rsidRPr="009706C1">
        <w:rPr>
          <w:rFonts w:eastAsia="標楷體"/>
          <w:sz w:val="20"/>
          <w:szCs w:val="20"/>
        </w:rPr>
        <w:t>USDA</w:t>
      </w:r>
      <w:r w:rsidRPr="009706C1">
        <w:rPr>
          <w:rFonts w:eastAsia="標楷體"/>
          <w:sz w:val="20"/>
          <w:szCs w:val="20"/>
        </w:rPr>
        <w:t>）</w:t>
      </w:r>
      <w:r w:rsidRPr="009706C1">
        <w:rPr>
          <w:rFonts w:eastAsia="標楷體" w:hint="eastAsia"/>
          <w:sz w:val="20"/>
          <w:szCs w:val="20"/>
        </w:rPr>
        <w:t>,</w:t>
      </w:r>
      <w:r w:rsidRPr="009706C1">
        <w:rPr>
          <w:rFonts w:eastAsia="標楷體"/>
        </w:rPr>
        <w:t xml:space="preserve"> </w:t>
      </w:r>
      <w:r w:rsidRPr="009706C1">
        <w:rPr>
          <w:rFonts w:eastAsia="標楷體" w:hint="eastAsia"/>
          <w:sz w:val="20"/>
          <w:szCs w:val="20"/>
        </w:rPr>
        <w:t>全球糖市與貿易報告，</w:t>
      </w:r>
      <w:r w:rsidRPr="009706C1">
        <w:rPr>
          <w:rFonts w:eastAsia="標楷體"/>
          <w:sz w:val="20"/>
          <w:szCs w:val="20"/>
        </w:rPr>
        <w:t>20</w:t>
      </w:r>
      <w:r w:rsidRPr="009706C1">
        <w:rPr>
          <w:rFonts w:eastAsia="標楷體" w:hint="eastAsia"/>
          <w:sz w:val="20"/>
          <w:szCs w:val="20"/>
        </w:rPr>
        <w:t>20</w:t>
      </w:r>
      <w:r w:rsidRPr="009706C1">
        <w:rPr>
          <w:rFonts w:eastAsia="標楷體"/>
          <w:sz w:val="20"/>
          <w:szCs w:val="20"/>
        </w:rPr>
        <w:t>/0</w:t>
      </w:r>
      <w:r w:rsidRPr="009706C1">
        <w:rPr>
          <w:rFonts w:eastAsia="標楷體" w:hint="eastAsia"/>
          <w:sz w:val="20"/>
          <w:szCs w:val="20"/>
        </w:rPr>
        <w:t>5</w:t>
      </w:r>
      <w:r w:rsidRPr="009706C1">
        <w:rPr>
          <w:rFonts w:eastAsia="標楷體" w:hint="eastAsia"/>
          <w:sz w:val="20"/>
          <w:szCs w:val="20"/>
        </w:rPr>
        <w:t>。</w:t>
      </w:r>
    </w:p>
    <w:p w:rsidR="009706C1" w:rsidRPr="009706C1" w:rsidRDefault="009706C1" w:rsidP="009706C1">
      <w:pPr>
        <w:ind w:rightChars="-59" w:right="-142" w:firstLineChars="142" w:firstLine="284"/>
        <w:rPr>
          <w:rFonts w:eastAsia="標楷體"/>
          <w:sz w:val="20"/>
          <w:szCs w:val="20"/>
        </w:rPr>
      </w:pPr>
    </w:p>
    <w:p w:rsidR="009706C1" w:rsidRPr="009706C1" w:rsidRDefault="009706C1" w:rsidP="009706C1">
      <w:pPr>
        <w:spacing w:line="500" w:lineRule="exact"/>
        <w:jc w:val="both"/>
        <w:rPr>
          <w:rFonts w:eastAsia="標楷體"/>
          <w:b/>
          <w:bCs/>
          <w:sz w:val="28"/>
          <w:szCs w:val="28"/>
        </w:rPr>
      </w:pPr>
      <w:r w:rsidRPr="009706C1">
        <w:rPr>
          <w:rFonts w:eastAsia="標楷體" w:hint="eastAsia"/>
          <w:b/>
          <w:bCs/>
          <w:sz w:val="28"/>
          <w:szCs w:val="28"/>
        </w:rPr>
        <w:t>三</w:t>
      </w:r>
      <w:r w:rsidRPr="009706C1">
        <w:rPr>
          <w:rFonts w:eastAsia="標楷體"/>
          <w:b/>
          <w:bCs/>
          <w:sz w:val="28"/>
          <w:szCs w:val="28"/>
        </w:rPr>
        <w:t>、結語</w:t>
      </w:r>
    </w:p>
    <w:p w:rsidR="009706C1" w:rsidRPr="009706C1" w:rsidRDefault="009706C1" w:rsidP="009706C1">
      <w:pPr>
        <w:spacing w:beforeLines="50" w:before="180" w:line="490" w:lineRule="exact"/>
        <w:ind w:rightChars="-59" w:right="-142" w:firstLineChars="200" w:firstLine="560"/>
        <w:jc w:val="both"/>
        <w:rPr>
          <w:rFonts w:eastAsia="標楷體"/>
          <w:bCs/>
          <w:sz w:val="28"/>
          <w:szCs w:val="28"/>
        </w:rPr>
      </w:pPr>
      <w:r w:rsidRPr="009706C1">
        <w:rPr>
          <w:rFonts w:eastAsia="標楷體"/>
          <w:bCs/>
          <w:sz w:val="28"/>
          <w:szCs w:val="28"/>
        </w:rPr>
        <w:t>各</w:t>
      </w:r>
      <w:r w:rsidRPr="009706C1">
        <w:rPr>
          <w:rFonts w:eastAsia="標楷體" w:hint="eastAsia"/>
          <w:bCs/>
          <w:sz w:val="28"/>
          <w:szCs w:val="28"/>
        </w:rPr>
        <w:t>主要</w:t>
      </w:r>
      <w:r w:rsidRPr="009706C1">
        <w:rPr>
          <w:rFonts w:eastAsia="標楷體"/>
          <w:bCs/>
          <w:sz w:val="28"/>
          <w:szCs w:val="28"/>
        </w:rPr>
        <w:t>國</w:t>
      </w:r>
      <w:r w:rsidRPr="009706C1">
        <w:rPr>
          <w:rFonts w:eastAsia="標楷體" w:hint="eastAsia"/>
          <w:bCs/>
          <w:sz w:val="28"/>
          <w:szCs w:val="28"/>
        </w:rPr>
        <w:t>家</w:t>
      </w:r>
      <w:r w:rsidRPr="009706C1">
        <w:rPr>
          <w:rFonts w:eastAsia="標楷體"/>
          <w:bCs/>
          <w:sz w:val="28"/>
          <w:szCs w:val="28"/>
        </w:rPr>
        <w:t>重要大宗物資之出口常因國際情勢變化而頻繁變動，</w:t>
      </w:r>
      <w:r w:rsidRPr="009706C1">
        <w:rPr>
          <w:rFonts w:eastAsia="標楷體" w:hint="eastAsia"/>
          <w:bCs/>
          <w:sz w:val="28"/>
          <w:szCs w:val="28"/>
        </w:rPr>
        <w:t>進而</w:t>
      </w:r>
      <w:r w:rsidRPr="009706C1">
        <w:rPr>
          <w:rFonts w:eastAsia="標楷體"/>
          <w:bCs/>
          <w:sz w:val="28"/>
          <w:szCs w:val="28"/>
        </w:rPr>
        <w:t>牽動我國國內市場價量波動。由於臺灣為一小型開放經濟體，加上資源短缺，能源及重要農工原料絕大部分依賴進口，因此易受國際原物料價格波動影響。觀察</w:t>
      </w:r>
      <w:r w:rsidRPr="009706C1">
        <w:rPr>
          <w:rFonts w:eastAsia="標楷體"/>
          <w:bCs/>
          <w:sz w:val="28"/>
          <w:szCs w:val="28"/>
        </w:rPr>
        <w:t>20</w:t>
      </w:r>
      <w:r w:rsidRPr="009706C1">
        <w:rPr>
          <w:rFonts w:eastAsia="標楷體" w:hint="eastAsia"/>
          <w:bCs/>
          <w:sz w:val="28"/>
          <w:szCs w:val="28"/>
        </w:rPr>
        <w:t>20</w:t>
      </w:r>
      <w:r w:rsidRPr="009706C1">
        <w:rPr>
          <w:rFonts w:eastAsia="標楷體"/>
          <w:bCs/>
          <w:sz w:val="28"/>
          <w:szCs w:val="28"/>
        </w:rPr>
        <w:t>年，</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情造成</w:t>
      </w:r>
      <w:r w:rsidRPr="009706C1">
        <w:rPr>
          <w:rFonts w:eastAsia="標楷體"/>
          <w:bCs/>
          <w:sz w:val="28"/>
          <w:szCs w:val="28"/>
        </w:rPr>
        <w:t>全球</w:t>
      </w:r>
      <w:r w:rsidRPr="009706C1">
        <w:rPr>
          <w:rFonts w:eastAsia="標楷體" w:hint="eastAsia"/>
          <w:bCs/>
          <w:sz w:val="28"/>
          <w:szCs w:val="28"/>
        </w:rPr>
        <w:t>經濟普遍衰退</w:t>
      </w:r>
      <w:r w:rsidRPr="009706C1">
        <w:rPr>
          <w:rFonts w:eastAsia="標楷體"/>
          <w:bCs/>
          <w:sz w:val="28"/>
          <w:szCs w:val="28"/>
        </w:rPr>
        <w:t>，</w:t>
      </w:r>
      <w:r w:rsidRPr="009706C1">
        <w:rPr>
          <w:rFonts w:eastAsia="標楷體" w:hint="eastAsia"/>
          <w:bCs/>
          <w:sz w:val="28"/>
          <w:szCs w:val="28"/>
        </w:rPr>
        <w:t>需求減少，但供應鏈的緊張，以及主要產地氣候不佳影響收成，加上中國大陸始自</w:t>
      </w:r>
      <w:r w:rsidRPr="009706C1">
        <w:rPr>
          <w:rFonts w:eastAsia="標楷體" w:hint="eastAsia"/>
          <w:bCs/>
          <w:sz w:val="28"/>
          <w:szCs w:val="28"/>
        </w:rPr>
        <w:t>6</w:t>
      </w:r>
      <w:r w:rsidRPr="009706C1">
        <w:rPr>
          <w:rFonts w:eastAsia="標楷體" w:hint="eastAsia"/>
          <w:bCs/>
          <w:sz w:val="28"/>
          <w:szCs w:val="28"/>
        </w:rPr>
        <w:t>月的水患引發需求強勁，反而推升了</w:t>
      </w:r>
      <w:r w:rsidRPr="009706C1">
        <w:rPr>
          <w:rFonts w:eastAsia="標楷體" w:hint="eastAsia"/>
          <w:bCs/>
          <w:sz w:val="28"/>
          <w:szCs w:val="28"/>
        </w:rPr>
        <w:t>7</w:t>
      </w:r>
      <w:r w:rsidRPr="009706C1">
        <w:rPr>
          <w:rFonts w:eastAsia="標楷體" w:hint="eastAsia"/>
          <w:bCs/>
          <w:sz w:val="28"/>
          <w:szCs w:val="28"/>
        </w:rPr>
        <w:t>月以來部分大宗物資的期貨價格。</w:t>
      </w:r>
    </w:p>
    <w:p w:rsidR="009706C1" w:rsidRPr="009706C1" w:rsidRDefault="009706C1" w:rsidP="009706C1">
      <w:pPr>
        <w:spacing w:beforeLines="50" w:before="180" w:line="490" w:lineRule="exact"/>
        <w:ind w:rightChars="-59" w:right="-142" w:firstLineChars="200" w:firstLine="560"/>
        <w:jc w:val="both"/>
        <w:rPr>
          <w:rFonts w:eastAsia="標楷體"/>
          <w:bCs/>
          <w:sz w:val="28"/>
          <w:szCs w:val="28"/>
        </w:rPr>
      </w:pPr>
      <w:r w:rsidRPr="009706C1">
        <w:rPr>
          <w:rFonts w:eastAsia="標楷體"/>
          <w:bCs/>
          <w:sz w:val="28"/>
          <w:szCs w:val="28"/>
        </w:rPr>
        <w:t>展望未來，在</w:t>
      </w:r>
      <w:r w:rsidRPr="009706C1">
        <w:rPr>
          <w:rFonts w:eastAsia="標楷體" w:hint="eastAsia"/>
          <w:bCs/>
          <w:sz w:val="28"/>
          <w:szCs w:val="28"/>
        </w:rPr>
        <w:t>COVID-19</w:t>
      </w:r>
      <w:proofErr w:type="gramStart"/>
      <w:r w:rsidRPr="009706C1">
        <w:rPr>
          <w:rFonts w:eastAsia="標楷體" w:hint="eastAsia"/>
          <w:bCs/>
          <w:sz w:val="28"/>
          <w:szCs w:val="28"/>
        </w:rPr>
        <w:t>疫</w:t>
      </w:r>
      <w:proofErr w:type="gramEnd"/>
      <w:r w:rsidRPr="009706C1">
        <w:rPr>
          <w:rFonts w:eastAsia="標楷體" w:hint="eastAsia"/>
          <w:bCs/>
          <w:sz w:val="28"/>
          <w:szCs w:val="28"/>
        </w:rPr>
        <w:t>情不確定性仍高，</w:t>
      </w:r>
      <w:r w:rsidRPr="009706C1">
        <w:rPr>
          <w:rFonts w:eastAsia="標楷體"/>
          <w:bCs/>
          <w:sz w:val="28"/>
          <w:szCs w:val="28"/>
        </w:rPr>
        <w:t>全球經濟</w:t>
      </w:r>
      <w:r w:rsidRPr="009706C1">
        <w:rPr>
          <w:rFonts w:eastAsia="標楷體" w:hint="eastAsia"/>
          <w:bCs/>
          <w:sz w:val="28"/>
          <w:szCs w:val="28"/>
        </w:rPr>
        <w:t>難見突破性成長、需求大幅提升的</w:t>
      </w:r>
      <w:r w:rsidRPr="009706C1">
        <w:rPr>
          <w:rFonts w:eastAsia="標楷體"/>
          <w:bCs/>
          <w:sz w:val="28"/>
          <w:szCs w:val="28"/>
        </w:rPr>
        <w:t>情況下，預料多數原物料價格</w:t>
      </w:r>
      <w:r w:rsidRPr="009706C1">
        <w:rPr>
          <w:rFonts w:eastAsia="標楷體" w:hint="eastAsia"/>
          <w:bCs/>
          <w:sz w:val="28"/>
          <w:szCs w:val="28"/>
        </w:rPr>
        <w:t>可望趨於平穩</w:t>
      </w:r>
      <w:r w:rsidRPr="009706C1">
        <w:rPr>
          <w:rFonts w:eastAsia="標楷體"/>
          <w:bCs/>
          <w:sz w:val="28"/>
          <w:szCs w:val="28"/>
        </w:rPr>
        <w:t>。值得注意的是，大宗農作物價格易隨天候因素波動，未來仍須持續關注主要產區天候狀況對其生產的影響</w:t>
      </w:r>
      <w:r w:rsidRPr="009706C1">
        <w:rPr>
          <w:rFonts w:eastAsia="標楷體" w:hint="eastAsia"/>
          <w:bCs/>
          <w:sz w:val="28"/>
          <w:szCs w:val="28"/>
        </w:rPr>
        <w:t>。</w:t>
      </w:r>
    </w:p>
    <w:bookmarkEnd w:id="170"/>
    <w:bookmarkEnd w:id="171"/>
    <w:p w:rsidR="009706C1" w:rsidRPr="009706C1" w:rsidRDefault="009706C1" w:rsidP="009706C1">
      <w:pPr>
        <w:widowControl/>
        <w:snapToGrid w:val="0"/>
        <w:spacing w:line="276" w:lineRule="auto"/>
        <w:ind w:right="-142"/>
        <w:rPr>
          <w:rFonts w:eastAsia="標楷體"/>
          <w:b/>
          <w:bCs/>
          <w:sz w:val="32"/>
          <w:szCs w:val="32"/>
        </w:rPr>
      </w:pPr>
    </w:p>
    <w:sectPr w:rsidR="009706C1" w:rsidRPr="009706C1" w:rsidSect="00020CCA">
      <w:footerReference w:type="default" r:id="rId37"/>
      <w:footnotePr>
        <w:numRestart w:val="eachSect"/>
      </w:footnotePr>
      <w:pgSz w:w="11906" w:h="16838"/>
      <w:pgMar w:top="1418" w:right="1701" w:bottom="1134"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DEB" w:rsidRDefault="009A7DEB">
      <w:r>
        <w:separator/>
      </w:r>
    </w:p>
  </w:endnote>
  <w:endnote w:type="continuationSeparator" w:id="0">
    <w:p w:rsidR="009A7DEB" w:rsidRDefault="009A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charset w:val="88"/>
    <w:family w:val="modern"/>
    <w:pitch w:val="fixed"/>
    <w:sig w:usb0="80000001" w:usb1="28091800" w:usb2="00000016" w:usb3="00000000" w:csb0="00100000" w:csb1="00000000"/>
  </w:font>
  <w:font w:name="華康楷書體W5">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altName w:val="新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00"/>
    <w:family w:val="roman"/>
    <w:pitch w:val="variable"/>
  </w:font>
  <w:font w:name="NSimSun">
    <w:panose1 w:val="02010609030101010101"/>
    <w:charset w:val="86"/>
    <w:family w:val="modern"/>
    <w:pitch w:val="fixed"/>
    <w:sig w:usb0="00000283" w:usb1="288F0000" w:usb2="00000016" w:usb3="00000000" w:csb0="00040001" w:csb1="00000000"/>
  </w:font>
  <w:font w:name="ө">
    <w:charset w:val="00"/>
    <w:family w:val="roman"/>
    <w:pitch w:val="variable"/>
  </w:font>
  <w:font w:name="文鼎中楷">
    <w:altName w:val="MS Gothic"/>
    <w:charset w:val="00"/>
    <w:family w:val="modern"/>
    <w:pitch w:val="fixed"/>
  </w:font>
  <w:font w:name="華康細明體">
    <w:charset w:val="00"/>
    <w:family w:val="auto"/>
    <w:pitch w:val="variable"/>
  </w:font>
  <w:font w:name="華康圓體 Std W5">
    <w:charset w:val="00"/>
    <w:family w:val="auto"/>
    <w:pitch w:val="variable"/>
  </w:font>
  <w:font w:name="華康圓體 Std W7">
    <w:charset w:val="00"/>
    <w:family w:val="auto"/>
    <w:pitch w:val="variable"/>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EFF" w:usb1="C000785B" w:usb2="00000009" w:usb3="00000000" w:csb0="000001FF" w:csb1="00000000"/>
  </w:font>
  <w:font w:name="華康中楷體">
    <w:altName w:val="細明體"/>
    <w:panose1 w:val="00000000000000000000"/>
    <w:charset w:val="88"/>
    <w:family w:val="modern"/>
    <w:notTrueType/>
    <w:pitch w:val="fixed"/>
    <w:sig w:usb0="00000001"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文鼎特明">
    <w:altName w:val="細明體"/>
    <w:charset w:val="88"/>
    <w:family w:val="modern"/>
    <w:pitch w:val="fixed"/>
    <w:sig w:usb0="800002A3" w:usb1="38CF7C70" w:usb2="00000016" w:usb3="00000000" w:csb0="00100000" w:csb1="00000000"/>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B" w:rsidRDefault="00C3446B" w:rsidP="00AE413E">
    <w:pPr>
      <w:pStyle w:val="a6"/>
      <w:spacing w:before="48"/>
      <w:ind w:left="1040" w:hanging="320"/>
      <w:jc w:val="center"/>
    </w:pPr>
  </w:p>
  <w:p w:rsidR="00C3446B" w:rsidRDefault="00C3446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B" w:rsidRDefault="00C3446B">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6B" w:rsidRDefault="00C3446B" w:rsidP="005C6939">
    <w:pPr>
      <w:pStyle w:val="a6"/>
      <w:spacing w:before="48"/>
      <w:ind w:left="1040" w:hanging="320"/>
      <w:jc w:val="center"/>
    </w:pPr>
  </w:p>
  <w:p w:rsidR="00C3446B" w:rsidRDefault="00C3446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471837"/>
      <w:docPartObj>
        <w:docPartGallery w:val="Page Numbers (Bottom of Page)"/>
        <w:docPartUnique/>
      </w:docPartObj>
    </w:sdtPr>
    <w:sdtEndPr/>
    <w:sdtContent>
      <w:p w:rsidR="00C3446B" w:rsidRDefault="00C3446B" w:rsidP="005C6939">
        <w:pPr>
          <w:pStyle w:val="a6"/>
          <w:spacing w:before="48"/>
          <w:ind w:left="1040" w:hanging="320"/>
          <w:jc w:val="center"/>
        </w:pPr>
        <w:r>
          <w:fldChar w:fldCharType="begin"/>
        </w:r>
        <w:r>
          <w:instrText>PAGE   \* MERGEFORMAT</w:instrText>
        </w:r>
        <w:r>
          <w:fldChar w:fldCharType="separate"/>
        </w:r>
        <w:r w:rsidR="001A3D31" w:rsidRPr="001A3D31">
          <w:rPr>
            <w:noProof/>
            <w:lang w:val="zh-TW"/>
          </w:rPr>
          <w:t>67</w:t>
        </w:r>
        <w:r>
          <w:fldChar w:fldCharType="end"/>
        </w:r>
      </w:p>
    </w:sdtContent>
  </w:sdt>
  <w:p w:rsidR="00C3446B" w:rsidRDefault="00C344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DEB" w:rsidRDefault="009A7DEB">
      <w:r>
        <w:separator/>
      </w:r>
    </w:p>
  </w:footnote>
  <w:footnote w:type="continuationSeparator" w:id="0">
    <w:p w:rsidR="009A7DEB" w:rsidRDefault="009A7DEB">
      <w:r>
        <w:continuationSeparator/>
      </w:r>
    </w:p>
  </w:footnote>
  <w:footnote w:id="1">
    <w:p w:rsidR="009706C1" w:rsidRPr="00E1403E" w:rsidRDefault="009706C1" w:rsidP="009706C1">
      <w:pPr>
        <w:pStyle w:val="af6"/>
        <w:rPr>
          <w:rFonts w:ascii="標楷體" w:eastAsia="標楷體" w:hAnsi="標楷體"/>
        </w:rPr>
      </w:pPr>
      <w:r w:rsidRPr="00E1403E">
        <w:rPr>
          <w:rStyle w:val="affa"/>
          <w:rFonts w:ascii="標楷體" w:eastAsia="標楷體" w:hAnsi="標楷體"/>
        </w:rPr>
        <w:footnoteRef/>
      </w:r>
      <w:r w:rsidRPr="00E1403E">
        <w:rPr>
          <w:rFonts w:ascii="標楷體" w:eastAsia="標楷體" w:hAnsi="標楷體" w:hint="eastAsia"/>
        </w:rPr>
        <w:t xml:space="preserve"> 引用自本部</w:t>
      </w:r>
      <w:proofErr w:type="gramStart"/>
      <w:r w:rsidRPr="00E1403E">
        <w:rPr>
          <w:rFonts w:ascii="標楷體" w:eastAsia="標楷體" w:hAnsi="標楷體" w:hint="eastAsia"/>
        </w:rPr>
        <w:t>109</w:t>
      </w:r>
      <w:proofErr w:type="gramEnd"/>
      <w:r w:rsidRPr="00E1403E">
        <w:rPr>
          <w:rFonts w:ascii="標楷體" w:eastAsia="標楷體" w:hAnsi="標楷體" w:hint="eastAsia"/>
        </w:rPr>
        <w:t>年度「重要原物料國內外市場情勢分析及研究」委託研究計畫資料。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
    <w:nsid w:val="36C43BCE"/>
    <w:multiLevelType w:val="hybridMultilevel"/>
    <w:tmpl w:val="EFECEB04"/>
    <w:lvl w:ilvl="0" w:tplc="B0DA1990">
      <w:start w:val="1"/>
      <w:numFmt w:val="decimal"/>
      <w:lvlText w:val="(%1)"/>
      <w:lvlJc w:val="left"/>
      <w:pPr>
        <w:ind w:left="644"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A645FC9"/>
    <w:multiLevelType w:val="hybridMultilevel"/>
    <w:tmpl w:val="BADCF840"/>
    <w:lvl w:ilvl="0" w:tplc="693C94F2">
      <w:start w:val="1"/>
      <w:numFmt w:val="decimal"/>
      <w:lvlText w:val="(%1)"/>
      <w:lvlJc w:val="left"/>
      <w:pPr>
        <w:ind w:left="480" w:hanging="48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7">
    <w:nsid w:val="4B5D639E"/>
    <w:multiLevelType w:val="hybridMultilevel"/>
    <w:tmpl w:val="F13C364A"/>
    <w:lvl w:ilvl="0" w:tplc="6212BB1E">
      <w:start w:val="4"/>
      <w:numFmt w:val="decimalFullWidth"/>
      <w:lvlText w:val="%1、"/>
      <w:lvlJc w:val="left"/>
      <w:pPr>
        <w:ind w:left="1430" w:hanging="72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C5F4A07"/>
    <w:multiLevelType w:val="hybridMultilevel"/>
    <w:tmpl w:val="603C7946"/>
    <w:lvl w:ilvl="0" w:tplc="05109480">
      <w:start w:val="1"/>
      <w:numFmt w:val="decimal"/>
      <w:lvlText w:val="(%1)"/>
      <w:lvlJc w:val="left"/>
      <w:pPr>
        <w:ind w:left="480"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EBE20D6"/>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num w:numId="1">
    <w:abstractNumId w:val="9"/>
  </w:num>
  <w:num w:numId="2">
    <w:abstractNumId w:val="12"/>
  </w:num>
  <w:num w:numId="3">
    <w:abstractNumId w:val="1"/>
  </w:num>
  <w:num w:numId="4">
    <w:abstractNumId w:val="0"/>
  </w:num>
  <w:num w:numId="5">
    <w:abstractNumId w:val="8"/>
  </w:num>
  <w:num w:numId="6">
    <w:abstractNumId w:val="4"/>
  </w:num>
  <w:num w:numId="7">
    <w:abstractNumId w:val="5"/>
  </w:num>
  <w:num w:numId="8">
    <w:abstractNumId w:val="6"/>
  </w:num>
  <w:num w:numId="9">
    <w:abstractNumId w:val="2"/>
  </w:num>
  <w:num w:numId="10">
    <w:abstractNumId w:val="13"/>
  </w:num>
  <w:num w:numId="11">
    <w:abstractNumId w:val="11"/>
  </w:num>
  <w:num w:numId="12">
    <w:abstractNumId w:val="3"/>
  </w:num>
  <w:num w:numId="13">
    <w:abstractNumId w:val="10"/>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649"/>
    <w:rsid w:val="00001C67"/>
    <w:rsid w:val="00001DA9"/>
    <w:rsid w:val="00002020"/>
    <w:rsid w:val="00002212"/>
    <w:rsid w:val="00002451"/>
    <w:rsid w:val="00002548"/>
    <w:rsid w:val="00002859"/>
    <w:rsid w:val="0000290C"/>
    <w:rsid w:val="0000291C"/>
    <w:rsid w:val="000029D0"/>
    <w:rsid w:val="00002BFE"/>
    <w:rsid w:val="00002C6C"/>
    <w:rsid w:val="00002CB4"/>
    <w:rsid w:val="00002DAD"/>
    <w:rsid w:val="00002E5C"/>
    <w:rsid w:val="00002FDB"/>
    <w:rsid w:val="0000305B"/>
    <w:rsid w:val="0000342E"/>
    <w:rsid w:val="000036FC"/>
    <w:rsid w:val="00003784"/>
    <w:rsid w:val="000038A0"/>
    <w:rsid w:val="00003A0D"/>
    <w:rsid w:val="00003B4C"/>
    <w:rsid w:val="00003C23"/>
    <w:rsid w:val="00003E14"/>
    <w:rsid w:val="00003E38"/>
    <w:rsid w:val="00003E66"/>
    <w:rsid w:val="00004383"/>
    <w:rsid w:val="000044E2"/>
    <w:rsid w:val="000045A7"/>
    <w:rsid w:val="00004694"/>
    <w:rsid w:val="0000470B"/>
    <w:rsid w:val="00004C57"/>
    <w:rsid w:val="00004F96"/>
    <w:rsid w:val="00005253"/>
    <w:rsid w:val="00005267"/>
    <w:rsid w:val="000053C6"/>
    <w:rsid w:val="00005907"/>
    <w:rsid w:val="000059C1"/>
    <w:rsid w:val="00005F63"/>
    <w:rsid w:val="000065CD"/>
    <w:rsid w:val="00006663"/>
    <w:rsid w:val="00006A7A"/>
    <w:rsid w:val="00006B79"/>
    <w:rsid w:val="00006CB4"/>
    <w:rsid w:val="00007058"/>
    <w:rsid w:val="0000718A"/>
    <w:rsid w:val="00007202"/>
    <w:rsid w:val="000072A8"/>
    <w:rsid w:val="00007DFB"/>
    <w:rsid w:val="00007F28"/>
    <w:rsid w:val="00010156"/>
    <w:rsid w:val="0001055E"/>
    <w:rsid w:val="00010615"/>
    <w:rsid w:val="00010663"/>
    <w:rsid w:val="00010889"/>
    <w:rsid w:val="00010B69"/>
    <w:rsid w:val="00010B73"/>
    <w:rsid w:val="00010D15"/>
    <w:rsid w:val="00010D49"/>
    <w:rsid w:val="00010E5C"/>
    <w:rsid w:val="00010F74"/>
    <w:rsid w:val="0001100E"/>
    <w:rsid w:val="00011300"/>
    <w:rsid w:val="0001140E"/>
    <w:rsid w:val="0001153B"/>
    <w:rsid w:val="00011729"/>
    <w:rsid w:val="00011961"/>
    <w:rsid w:val="00011991"/>
    <w:rsid w:val="000119BD"/>
    <w:rsid w:val="00011BEC"/>
    <w:rsid w:val="00011C11"/>
    <w:rsid w:val="00011EBA"/>
    <w:rsid w:val="00012131"/>
    <w:rsid w:val="000124E1"/>
    <w:rsid w:val="00012577"/>
    <w:rsid w:val="00012585"/>
    <w:rsid w:val="0001259C"/>
    <w:rsid w:val="000125EA"/>
    <w:rsid w:val="00012798"/>
    <w:rsid w:val="000128E6"/>
    <w:rsid w:val="00012A8F"/>
    <w:rsid w:val="00012D5E"/>
    <w:rsid w:val="00012F19"/>
    <w:rsid w:val="00012F76"/>
    <w:rsid w:val="00013103"/>
    <w:rsid w:val="0001332C"/>
    <w:rsid w:val="000136CF"/>
    <w:rsid w:val="000139F9"/>
    <w:rsid w:val="00013ACF"/>
    <w:rsid w:val="00013C2C"/>
    <w:rsid w:val="000140A8"/>
    <w:rsid w:val="000143BC"/>
    <w:rsid w:val="00014577"/>
    <w:rsid w:val="00014665"/>
    <w:rsid w:val="0001473F"/>
    <w:rsid w:val="000147A5"/>
    <w:rsid w:val="000148F9"/>
    <w:rsid w:val="00014ADA"/>
    <w:rsid w:val="00014B70"/>
    <w:rsid w:val="00014D1B"/>
    <w:rsid w:val="00014D5E"/>
    <w:rsid w:val="0001528C"/>
    <w:rsid w:val="00015836"/>
    <w:rsid w:val="00015853"/>
    <w:rsid w:val="00015865"/>
    <w:rsid w:val="00015959"/>
    <w:rsid w:val="00015A61"/>
    <w:rsid w:val="00015DC7"/>
    <w:rsid w:val="00015EAD"/>
    <w:rsid w:val="00015F4C"/>
    <w:rsid w:val="0001630D"/>
    <w:rsid w:val="000164A0"/>
    <w:rsid w:val="0001660B"/>
    <w:rsid w:val="000167A5"/>
    <w:rsid w:val="00016876"/>
    <w:rsid w:val="00016CBF"/>
    <w:rsid w:val="00017AA3"/>
    <w:rsid w:val="00017C82"/>
    <w:rsid w:val="00017DB3"/>
    <w:rsid w:val="00020192"/>
    <w:rsid w:val="0002024F"/>
    <w:rsid w:val="000205BB"/>
    <w:rsid w:val="00020745"/>
    <w:rsid w:val="00020999"/>
    <w:rsid w:val="00020A98"/>
    <w:rsid w:val="00020AF0"/>
    <w:rsid w:val="00020B33"/>
    <w:rsid w:val="00020CCA"/>
    <w:rsid w:val="00020D6E"/>
    <w:rsid w:val="00020DE8"/>
    <w:rsid w:val="000213A4"/>
    <w:rsid w:val="000213AF"/>
    <w:rsid w:val="00021620"/>
    <w:rsid w:val="00021736"/>
    <w:rsid w:val="00021855"/>
    <w:rsid w:val="0002198B"/>
    <w:rsid w:val="00021C0E"/>
    <w:rsid w:val="00021DF7"/>
    <w:rsid w:val="000223C5"/>
    <w:rsid w:val="00022697"/>
    <w:rsid w:val="0002298E"/>
    <w:rsid w:val="000229C3"/>
    <w:rsid w:val="00022AFF"/>
    <w:rsid w:val="00022C42"/>
    <w:rsid w:val="00022E03"/>
    <w:rsid w:val="000234E7"/>
    <w:rsid w:val="00023581"/>
    <w:rsid w:val="000238BC"/>
    <w:rsid w:val="0002392A"/>
    <w:rsid w:val="000239FF"/>
    <w:rsid w:val="00023D3F"/>
    <w:rsid w:val="00023DB1"/>
    <w:rsid w:val="000240FA"/>
    <w:rsid w:val="00024121"/>
    <w:rsid w:val="00024232"/>
    <w:rsid w:val="000243EB"/>
    <w:rsid w:val="00024482"/>
    <w:rsid w:val="000246C4"/>
    <w:rsid w:val="000246D6"/>
    <w:rsid w:val="000246E6"/>
    <w:rsid w:val="00024708"/>
    <w:rsid w:val="00024A9E"/>
    <w:rsid w:val="00024AA9"/>
    <w:rsid w:val="00024EF7"/>
    <w:rsid w:val="00024FDD"/>
    <w:rsid w:val="00025006"/>
    <w:rsid w:val="00025042"/>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21B"/>
    <w:rsid w:val="000273CA"/>
    <w:rsid w:val="0002743D"/>
    <w:rsid w:val="000278A6"/>
    <w:rsid w:val="000278A8"/>
    <w:rsid w:val="00027911"/>
    <w:rsid w:val="00027BB1"/>
    <w:rsid w:val="00030084"/>
    <w:rsid w:val="000301EE"/>
    <w:rsid w:val="000301EF"/>
    <w:rsid w:val="00030508"/>
    <w:rsid w:val="000308B3"/>
    <w:rsid w:val="00030968"/>
    <w:rsid w:val="00030A1B"/>
    <w:rsid w:val="00030C49"/>
    <w:rsid w:val="00030C69"/>
    <w:rsid w:val="00030EA7"/>
    <w:rsid w:val="00031355"/>
    <w:rsid w:val="0003164A"/>
    <w:rsid w:val="00031901"/>
    <w:rsid w:val="00031AAB"/>
    <w:rsid w:val="00031AC1"/>
    <w:rsid w:val="00031BBA"/>
    <w:rsid w:val="000327C7"/>
    <w:rsid w:val="00032CF5"/>
    <w:rsid w:val="00032EBF"/>
    <w:rsid w:val="0003359F"/>
    <w:rsid w:val="000335B8"/>
    <w:rsid w:val="000335DB"/>
    <w:rsid w:val="00033660"/>
    <w:rsid w:val="00034140"/>
    <w:rsid w:val="0003418D"/>
    <w:rsid w:val="000341D9"/>
    <w:rsid w:val="0003420C"/>
    <w:rsid w:val="0003422D"/>
    <w:rsid w:val="00034252"/>
    <w:rsid w:val="000348CA"/>
    <w:rsid w:val="00034AE0"/>
    <w:rsid w:val="00035048"/>
    <w:rsid w:val="000353DE"/>
    <w:rsid w:val="00035422"/>
    <w:rsid w:val="00035612"/>
    <w:rsid w:val="0003592B"/>
    <w:rsid w:val="00035A26"/>
    <w:rsid w:val="000360B7"/>
    <w:rsid w:val="00036171"/>
    <w:rsid w:val="00036204"/>
    <w:rsid w:val="000363D6"/>
    <w:rsid w:val="00036447"/>
    <w:rsid w:val="00036886"/>
    <w:rsid w:val="00036CD4"/>
    <w:rsid w:val="00036CE8"/>
    <w:rsid w:val="00036E6C"/>
    <w:rsid w:val="000371AB"/>
    <w:rsid w:val="000371D4"/>
    <w:rsid w:val="000372DA"/>
    <w:rsid w:val="00037305"/>
    <w:rsid w:val="0003751C"/>
    <w:rsid w:val="000378D7"/>
    <w:rsid w:val="000379D2"/>
    <w:rsid w:val="00037C30"/>
    <w:rsid w:val="00037C73"/>
    <w:rsid w:val="00037C81"/>
    <w:rsid w:val="00037E2E"/>
    <w:rsid w:val="00037F8E"/>
    <w:rsid w:val="0004011E"/>
    <w:rsid w:val="000401D8"/>
    <w:rsid w:val="000402DF"/>
    <w:rsid w:val="0004066C"/>
    <w:rsid w:val="0004072A"/>
    <w:rsid w:val="00040808"/>
    <w:rsid w:val="0004095E"/>
    <w:rsid w:val="0004097E"/>
    <w:rsid w:val="00040B3C"/>
    <w:rsid w:val="00040CA3"/>
    <w:rsid w:val="00040CB9"/>
    <w:rsid w:val="00040CE1"/>
    <w:rsid w:val="00040D04"/>
    <w:rsid w:val="00040F60"/>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2F0A"/>
    <w:rsid w:val="00043050"/>
    <w:rsid w:val="00043226"/>
    <w:rsid w:val="000432C5"/>
    <w:rsid w:val="000432CD"/>
    <w:rsid w:val="00043376"/>
    <w:rsid w:val="000435AC"/>
    <w:rsid w:val="00043FA5"/>
    <w:rsid w:val="000441CA"/>
    <w:rsid w:val="0004469C"/>
    <w:rsid w:val="0004469E"/>
    <w:rsid w:val="00044811"/>
    <w:rsid w:val="00044C00"/>
    <w:rsid w:val="00044C6A"/>
    <w:rsid w:val="00044C88"/>
    <w:rsid w:val="000456F1"/>
    <w:rsid w:val="000457CB"/>
    <w:rsid w:val="00045861"/>
    <w:rsid w:val="00045BA1"/>
    <w:rsid w:val="0004621B"/>
    <w:rsid w:val="00046415"/>
    <w:rsid w:val="00046AB4"/>
    <w:rsid w:val="00046CA5"/>
    <w:rsid w:val="00047119"/>
    <w:rsid w:val="0004720A"/>
    <w:rsid w:val="000474F1"/>
    <w:rsid w:val="0004761E"/>
    <w:rsid w:val="00047649"/>
    <w:rsid w:val="0004775B"/>
    <w:rsid w:val="00047C43"/>
    <w:rsid w:val="00047ECB"/>
    <w:rsid w:val="00047EEF"/>
    <w:rsid w:val="0005018C"/>
    <w:rsid w:val="00050245"/>
    <w:rsid w:val="000504A0"/>
    <w:rsid w:val="00050669"/>
    <w:rsid w:val="00050BCF"/>
    <w:rsid w:val="0005128D"/>
    <w:rsid w:val="00051428"/>
    <w:rsid w:val="000516FB"/>
    <w:rsid w:val="0005182B"/>
    <w:rsid w:val="000523ED"/>
    <w:rsid w:val="0005265A"/>
    <w:rsid w:val="0005285C"/>
    <w:rsid w:val="00052946"/>
    <w:rsid w:val="00052D0E"/>
    <w:rsid w:val="00052EBD"/>
    <w:rsid w:val="00052ED1"/>
    <w:rsid w:val="00052F70"/>
    <w:rsid w:val="000530D2"/>
    <w:rsid w:val="00053211"/>
    <w:rsid w:val="000537A8"/>
    <w:rsid w:val="000539D4"/>
    <w:rsid w:val="00053C90"/>
    <w:rsid w:val="00053D86"/>
    <w:rsid w:val="00053E90"/>
    <w:rsid w:val="000540EC"/>
    <w:rsid w:val="000544F9"/>
    <w:rsid w:val="00054605"/>
    <w:rsid w:val="00054741"/>
    <w:rsid w:val="000547AB"/>
    <w:rsid w:val="00054B36"/>
    <w:rsid w:val="00054C21"/>
    <w:rsid w:val="000551C2"/>
    <w:rsid w:val="00055657"/>
    <w:rsid w:val="00055889"/>
    <w:rsid w:val="0005588A"/>
    <w:rsid w:val="00055AF2"/>
    <w:rsid w:val="00055BEB"/>
    <w:rsid w:val="00055F32"/>
    <w:rsid w:val="000560DD"/>
    <w:rsid w:val="000563C7"/>
    <w:rsid w:val="0005642C"/>
    <w:rsid w:val="00056882"/>
    <w:rsid w:val="000568BA"/>
    <w:rsid w:val="00056909"/>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CA3"/>
    <w:rsid w:val="00061D2C"/>
    <w:rsid w:val="00061D71"/>
    <w:rsid w:val="00061E09"/>
    <w:rsid w:val="00062154"/>
    <w:rsid w:val="00062235"/>
    <w:rsid w:val="000622FC"/>
    <w:rsid w:val="000624B9"/>
    <w:rsid w:val="0006275C"/>
    <w:rsid w:val="00062774"/>
    <w:rsid w:val="000627FE"/>
    <w:rsid w:val="00062D5D"/>
    <w:rsid w:val="00062DA7"/>
    <w:rsid w:val="000632EF"/>
    <w:rsid w:val="000633F9"/>
    <w:rsid w:val="000634A6"/>
    <w:rsid w:val="000636A8"/>
    <w:rsid w:val="000636F5"/>
    <w:rsid w:val="00063828"/>
    <w:rsid w:val="00063BCD"/>
    <w:rsid w:val="0006408F"/>
    <w:rsid w:val="00064766"/>
    <w:rsid w:val="0006497E"/>
    <w:rsid w:val="00064CCD"/>
    <w:rsid w:val="00064D61"/>
    <w:rsid w:val="00065001"/>
    <w:rsid w:val="00065078"/>
    <w:rsid w:val="0006514F"/>
    <w:rsid w:val="00065193"/>
    <w:rsid w:val="0006548D"/>
    <w:rsid w:val="000655EE"/>
    <w:rsid w:val="000659E3"/>
    <w:rsid w:val="000659E8"/>
    <w:rsid w:val="00065D86"/>
    <w:rsid w:val="00065E87"/>
    <w:rsid w:val="00065F3E"/>
    <w:rsid w:val="0006643A"/>
    <w:rsid w:val="0006648A"/>
    <w:rsid w:val="00066504"/>
    <w:rsid w:val="00066600"/>
    <w:rsid w:val="000667EB"/>
    <w:rsid w:val="0006683D"/>
    <w:rsid w:val="000668F7"/>
    <w:rsid w:val="0006695E"/>
    <w:rsid w:val="00066A99"/>
    <w:rsid w:val="00066D2B"/>
    <w:rsid w:val="00066DCE"/>
    <w:rsid w:val="00066E44"/>
    <w:rsid w:val="00067142"/>
    <w:rsid w:val="000672EE"/>
    <w:rsid w:val="0006752C"/>
    <w:rsid w:val="00067A5B"/>
    <w:rsid w:val="00067CE1"/>
    <w:rsid w:val="00067D64"/>
    <w:rsid w:val="00067F0E"/>
    <w:rsid w:val="0007016B"/>
    <w:rsid w:val="0007033D"/>
    <w:rsid w:val="0007033F"/>
    <w:rsid w:val="00070487"/>
    <w:rsid w:val="00070520"/>
    <w:rsid w:val="000705F7"/>
    <w:rsid w:val="000706EB"/>
    <w:rsid w:val="0007085F"/>
    <w:rsid w:val="0007090C"/>
    <w:rsid w:val="00070B8A"/>
    <w:rsid w:val="00070CFE"/>
    <w:rsid w:val="00070D9D"/>
    <w:rsid w:val="00070F70"/>
    <w:rsid w:val="00070FB3"/>
    <w:rsid w:val="000711C2"/>
    <w:rsid w:val="000711FD"/>
    <w:rsid w:val="00071637"/>
    <w:rsid w:val="000717AD"/>
    <w:rsid w:val="000717E2"/>
    <w:rsid w:val="00071B0A"/>
    <w:rsid w:val="00071C58"/>
    <w:rsid w:val="00071CB7"/>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83"/>
    <w:rsid w:val="00073E9E"/>
    <w:rsid w:val="00073F10"/>
    <w:rsid w:val="00073FB7"/>
    <w:rsid w:val="00073FBC"/>
    <w:rsid w:val="00074161"/>
    <w:rsid w:val="00074264"/>
    <w:rsid w:val="0007440F"/>
    <w:rsid w:val="000746C3"/>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2A2"/>
    <w:rsid w:val="00077476"/>
    <w:rsid w:val="00077486"/>
    <w:rsid w:val="0007757E"/>
    <w:rsid w:val="0007768E"/>
    <w:rsid w:val="000776A4"/>
    <w:rsid w:val="00077B1A"/>
    <w:rsid w:val="00077C34"/>
    <w:rsid w:val="00077D23"/>
    <w:rsid w:val="00077F9D"/>
    <w:rsid w:val="00080355"/>
    <w:rsid w:val="0008038C"/>
    <w:rsid w:val="000809A3"/>
    <w:rsid w:val="00080BEA"/>
    <w:rsid w:val="00080D28"/>
    <w:rsid w:val="00080D4F"/>
    <w:rsid w:val="0008104B"/>
    <w:rsid w:val="0008119C"/>
    <w:rsid w:val="00081241"/>
    <w:rsid w:val="00081336"/>
    <w:rsid w:val="0008154A"/>
    <w:rsid w:val="0008155D"/>
    <w:rsid w:val="000816B7"/>
    <w:rsid w:val="00081896"/>
    <w:rsid w:val="00081D10"/>
    <w:rsid w:val="00081D17"/>
    <w:rsid w:val="00081FEA"/>
    <w:rsid w:val="00082044"/>
    <w:rsid w:val="000823E2"/>
    <w:rsid w:val="00082533"/>
    <w:rsid w:val="0008253F"/>
    <w:rsid w:val="0008257F"/>
    <w:rsid w:val="00082A04"/>
    <w:rsid w:val="00082D57"/>
    <w:rsid w:val="00082D60"/>
    <w:rsid w:val="00082E09"/>
    <w:rsid w:val="0008325E"/>
    <w:rsid w:val="000837AC"/>
    <w:rsid w:val="00083A04"/>
    <w:rsid w:val="00083B8D"/>
    <w:rsid w:val="0008420E"/>
    <w:rsid w:val="000844A5"/>
    <w:rsid w:val="000844D0"/>
    <w:rsid w:val="0008476D"/>
    <w:rsid w:val="00084A3B"/>
    <w:rsid w:val="00084A82"/>
    <w:rsid w:val="00084AC3"/>
    <w:rsid w:val="00084C1D"/>
    <w:rsid w:val="00084E72"/>
    <w:rsid w:val="00084F3A"/>
    <w:rsid w:val="00084F53"/>
    <w:rsid w:val="00085029"/>
    <w:rsid w:val="000850C3"/>
    <w:rsid w:val="00085258"/>
    <w:rsid w:val="00085463"/>
    <w:rsid w:val="00085B11"/>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278"/>
    <w:rsid w:val="000876E7"/>
    <w:rsid w:val="00087932"/>
    <w:rsid w:val="000879D7"/>
    <w:rsid w:val="00087E9A"/>
    <w:rsid w:val="0009006B"/>
    <w:rsid w:val="00090132"/>
    <w:rsid w:val="0009017C"/>
    <w:rsid w:val="00090273"/>
    <w:rsid w:val="000904F1"/>
    <w:rsid w:val="00090594"/>
    <w:rsid w:val="0009059A"/>
    <w:rsid w:val="000905C6"/>
    <w:rsid w:val="00090642"/>
    <w:rsid w:val="00090829"/>
    <w:rsid w:val="00090FD3"/>
    <w:rsid w:val="00091033"/>
    <w:rsid w:val="00091254"/>
    <w:rsid w:val="0009162D"/>
    <w:rsid w:val="000917C5"/>
    <w:rsid w:val="000919B4"/>
    <w:rsid w:val="00091C5D"/>
    <w:rsid w:val="00092152"/>
    <w:rsid w:val="000921A5"/>
    <w:rsid w:val="00092407"/>
    <w:rsid w:val="0009248A"/>
    <w:rsid w:val="000926EC"/>
    <w:rsid w:val="000928C4"/>
    <w:rsid w:val="00092ABC"/>
    <w:rsid w:val="000930F7"/>
    <w:rsid w:val="000931A0"/>
    <w:rsid w:val="00093574"/>
    <w:rsid w:val="000935D8"/>
    <w:rsid w:val="0009362F"/>
    <w:rsid w:val="000937B1"/>
    <w:rsid w:val="000937DC"/>
    <w:rsid w:val="000938B4"/>
    <w:rsid w:val="00093BA5"/>
    <w:rsid w:val="00093D9D"/>
    <w:rsid w:val="00093EBD"/>
    <w:rsid w:val="0009419A"/>
    <w:rsid w:val="0009444E"/>
    <w:rsid w:val="0009462E"/>
    <w:rsid w:val="00094B49"/>
    <w:rsid w:val="00094C71"/>
    <w:rsid w:val="00094DAF"/>
    <w:rsid w:val="00095028"/>
    <w:rsid w:val="000952F9"/>
    <w:rsid w:val="000956E2"/>
    <w:rsid w:val="00095C5A"/>
    <w:rsid w:val="00095D8E"/>
    <w:rsid w:val="00095F07"/>
    <w:rsid w:val="00095FDF"/>
    <w:rsid w:val="000960CB"/>
    <w:rsid w:val="00096219"/>
    <w:rsid w:val="0009629D"/>
    <w:rsid w:val="00096306"/>
    <w:rsid w:val="0009656B"/>
    <w:rsid w:val="000965A5"/>
    <w:rsid w:val="0009669D"/>
    <w:rsid w:val="0009675B"/>
    <w:rsid w:val="0009695C"/>
    <w:rsid w:val="00096995"/>
    <w:rsid w:val="000969AA"/>
    <w:rsid w:val="00096A9C"/>
    <w:rsid w:val="00096D81"/>
    <w:rsid w:val="00096EA7"/>
    <w:rsid w:val="00097098"/>
    <w:rsid w:val="000970FB"/>
    <w:rsid w:val="00097173"/>
    <w:rsid w:val="000971B1"/>
    <w:rsid w:val="000976EC"/>
    <w:rsid w:val="00097DD5"/>
    <w:rsid w:val="00097E32"/>
    <w:rsid w:val="00097E5C"/>
    <w:rsid w:val="000A0219"/>
    <w:rsid w:val="000A0380"/>
    <w:rsid w:val="000A0509"/>
    <w:rsid w:val="000A067F"/>
    <w:rsid w:val="000A0683"/>
    <w:rsid w:val="000A06F3"/>
    <w:rsid w:val="000A083D"/>
    <w:rsid w:val="000A0880"/>
    <w:rsid w:val="000A0D70"/>
    <w:rsid w:val="000A0DD2"/>
    <w:rsid w:val="000A0DDC"/>
    <w:rsid w:val="000A0EE7"/>
    <w:rsid w:val="000A11C6"/>
    <w:rsid w:val="000A134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B7D"/>
    <w:rsid w:val="000A3C3B"/>
    <w:rsid w:val="000A3CA7"/>
    <w:rsid w:val="000A41A1"/>
    <w:rsid w:val="000A4262"/>
    <w:rsid w:val="000A42E7"/>
    <w:rsid w:val="000A4327"/>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8E"/>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9A9"/>
    <w:rsid w:val="000B2BE3"/>
    <w:rsid w:val="000B2CE7"/>
    <w:rsid w:val="000B2E02"/>
    <w:rsid w:val="000B3018"/>
    <w:rsid w:val="000B373C"/>
    <w:rsid w:val="000B37AB"/>
    <w:rsid w:val="000B38F2"/>
    <w:rsid w:val="000B3907"/>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942"/>
    <w:rsid w:val="000B5AF2"/>
    <w:rsid w:val="000B5CDD"/>
    <w:rsid w:val="000B5F48"/>
    <w:rsid w:val="000B6682"/>
    <w:rsid w:val="000B675B"/>
    <w:rsid w:val="000B6769"/>
    <w:rsid w:val="000B695D"/>
    <w:rsid w:val="000B6A6C"/>
    <w:rsid w:val="000B6B76"/>
    <w:rsid w:val="000B6B94"/>
    <w:rsid w:val="000B6BED"/>
    <w:rsid w:val="000B6C05"/>
    <w:rsid w:val="000B6E27"/>
    <w:rsid w:val="000B7098"/>
    <w:rsid w:val="000B7101"/>
    <w:rsid w:val="000B7119"/>
    <w:rsid w:val="000B7159"/>
    <w:rsid w:val="000B7216"/>
    <w:rsid w:val="000B72B2"/>
    <w:rsid w:val="000B7643"/>
    <w:rsid w:val="000B764B"/>
    <w:rsid w:val="000B772C"/>
    <w:rsid w:val="000B7A0C"/>
    <w:rsid w:val="000B7AE1"/>
    <w:rsid w:val="000B7C68"/>
    <w:rsid w:val="000C053D"/>
    <w:rsid w:val="000C0862"/>
    <w:rsid w:val="000C0C3B"/>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0DC"/>
    <w:rsid w:val="000C41D9"/>
    <w:rsid w:val="000C4364"/>
    <w:rsid w:val="000C4421"/>
    <w:rsid w:val="000C4487"/>
    <w:rsid w:val="000C44B9"/>
    <w:rsid w:val="000C4617"/>
    <w:rsid w:val="000C47C5"/>
    <w:rsid w:val="000C47F4"/>
    <w:rsid w:val="000C4894"/>
    <w:rsid w:val="000C4BC9"/>
    <w:rsid w:val="000C4D6C"/>
    <w:rsid w:val="000C520C"/>
    <w:rsid w:val="000C523F"/>
    <w:rsid w:val="000C52FB"/>
    <w:rsid w:val="000C53D5"/>
    <w:rsid w:val="000C540D"/>
    <w:rsid w:val="000C5418"/>
    <w:rsid w:val="000C549B"/>
    <w:rsid w:val="000C56F7"/>
    <w:rsid w:val="000C5D17"/>
    <w:rsid w:val="000C5DEC"/>
    <w:rsid w:val="000C5E08"/>
    <w:rsid w:val="000C5FD3"/>
    <w:rsid w:val="000C60AF"/>
    <w:rsid w:val="000C6158"/>
    <w:rsid w:val="000C64D5"/>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9E3"/>
    <w:rsid w:val="000D1C09"/>
    <w:rsid w:val="000D1CA7"/>
    <w:rsid w:val="000D1CD4"/>
    <w:rsid w:val="000D1E18"/>
    <w:rsid w:val="000D1E62"/>
    <w:rsid w:val="000D2619"/>
    <w:rsid w:val="000D28CE"/>
    <w:rsid w:val="000D28F7"/>
    <w:rsid w:val="000D2B21"/>
    <w:rsid w:val="000D2D19"/>
    <w:rsid w:val="000D2D2C"/>
    <w:rsid w:val="000D2DDE"/>
    <w:rsid w:val="000D2EC8"/>
    <w:rsid w:val="000D308A"/>
    <w:rsid w:val="000D353A"/>
    <w:rsid w:val="000D3610"/>
    <w:rsid w:val="000D3800"/>
    <w:rsid w:val="000D3A72"/>
    <w:rsid w:val="000D3D89"/>
    <w:rsid w:val="000D3F81"/>
    <w:rsid w:val="000D40BA"/>
    <w:rsid w:val="000D4253"/>
    <w:rsid w:val="000D42C6"/>
    <w:rsid w:val="000D44D0"/>
    <w:rsid w:val="000D4598"/>
    <w:rsid w:val="000D4AC8"/>
    <w:rsid w:val="000D4B43"/>
    <w:rsid w:val="000D4FD6"/>
    <w:rsid w:val="000D5369"/>
    <w:rsid w:val="000D562A"/>
    <w:rsid w:val="000D5828"/>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D86"/>
    <w:rsid w:val="000D6E3E"/>
    <w:rsid w:val="000D714B"/>
    <w:rsid w:val="000D7202"/>
    <w:rsid w:val="000D7646"/>
    <w:rsid w:val="000D7663"/>
    <w:rsid w:val="000D78AD"/>
    <w:rsid w:val="000D7A60"/>
    <w:rsid w:val="000D7A86"/>
    <w:rsid w:val="000D7AEA"/>
    <w:rsid w:val="000D7D68"/>
    <w:rsid w:val="000E02B6"/>
    <w:rsid w:val="000E054D"/>
    <w:rsid w:val="000E08E8"/>
    <w:rsid w:val="000E09B7"/>
    <w:rsid w:val="000E0A83"/>
    <w:rsid w:val="000E0E79"/>
    <w:rsid w:val="000E0F1F"/>
    <w:rsid w:val="000E0FF5"/>
    <w:rsid w:val="000E100A"/>
    <w:rsid w:val="000E1057"/>
    <w:rsid w:val="000E15BD"/>
    <w:rsid w:val="000E1C75"/>
    <w:rsid w:val="000E1D28"/>
    <w:rsid w:val="000E1DD9"/>
    <w:rsid w:val="000E2063"/>
    <w:rsid w:val="000E2078"/>
    <w:rsid w:val="000E209C"/>
    <w:rsid w:val="000E2251"/>
    <w:rsid w:val="000E25B1"/>
    <w:rsid w:val="000E275A"/>
    <w:rsid w:val="000E2812"/>
    <w:rsid w:val="000E2A9D"/>
    <w:rsid w:val="000E2B20"/>
    <w:rsid w:val="000E2B96"/>
    <w:rsid w:val="000E2C3A"/>
    <w:rsid w:val="000E2CC4"/>
    <w:rsid w:val="000E2F1F"/>
    <w:rsid w:val="000E3314"/>
    <w:rsid w:val="000E35F7"/>
    <w:rsid w:val="000E375A"/>
    <w:rsid w:val="000E37A9"/>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2AC"/>
    <w:rsid w:val="000E658C"/>
    <w:rsid w:val="000E66B0"/>
    <w:rsid w:val="000E66BA"/>
    <w:rsid w:val="000E67D6"/>
    <w:rsid w:val="000E6A05"/>
    <w:rsid w:val="000E6B50"/>
    <w:rsid w:val="000E6CE7"/>
    <w:rsid w:val="000E6D86"/>
    <w:rsid w:val="000E70C3"/>
    <w:rsid w:val="000E7159"/>
    <w:rsid w:val="000E746C"/>
    <w:rsid w:val="000E74AA"/>
    <w:rsid w:val="000E78D5"/>
    <w:rsid w:val="000E7B17"/>
    <w:rsid w:val="000E7BF8"/>
    <w:rsid w:val="000E7F55"/>
    <w:rsid w:val="000F00AA"/>
    <w:rsid w:val="000F050D"/>
    <w:rsid w:val="000F05C3"/>
    <w:rsid w:val="000F0732"/>
    <w:rsid w:val="000F07A1"/>
    <w:rsid w:val="000F0AD2"/>
    <w:rsid w:val="000F0BA1"/>
    <w:rsid w:val="000F0D28"/>
    <w:rsid w:val="000F0E96"/>
    <w:rsid w:val="000F1583"/>
    <w:rsid w:val="000F15F5"/>
    <w:rsid w:val="000F1AF8"/>
    <w:rsid w:val="000F1B70"/>
    <w:rsid w:val="000F1D9D"/>
    <w:rsid w:val="000F20AB"/>
    <w:rsid w:val="000F25E5"/>
    <w:rsid w:val="000F2778"/>
    <w:rsid w:val="000F2915"/>
    <w:rsid w:val="000F2983"/>
    <w:rsid w:val="000F2AD1"/>
    <w:rsid w:val="000F2CBB"/>
    <w:rsid w:val="000F2E66"/>
    <w:rsid w:val="000F2FCA"/>
    <w:rsid w:val="000F31D3"/>
    <w:rsid w:val="000F332D"/>
    <w:rsid w:val="000F334F"/>
    <w:rsid w:val="000F33DC"/>
    <w:rsid w:val="000F370A"/>
    <w:rsid w:val="000F3836"/>
    <w:rsid w:val="000F386F"/>
    <w:rsid w:val="000F38B3"/>
    <w:rsid w:val="000F3A0A"/>
    <w:rsid w:val="000F3B07"/>
    <w:rsid w:val="000F4276"/>
    <w:rsid w:val="000F4449"/>
    <w:rsid w:val="000F44D8"/>
    <w:rsid w:val="000F469B"/>
    <w:rsid w:val="000F4C6A"/>
    <w:rsid w:val="000F4E66"/>
    <w:rsid w:val="000F4F28"/>
    <w:rsid w:val="000F4F58"/>
    <w:rsid w:val="000F5160"/>
    <w:rsid w:val="000F52A5"/>
    <w:rsid w:val="000F5496"/>
    <w:rsid w:val="000F5573"/>
    <w:rsid w:val="000F5593"/>
    <w:rsid w:val="000F5664"/>
    <w:rsid w:val="000F5B47"/>
    <w:rsid w:val="000F5C19"/>
    <w:rsid w:val="000F5EEA"/>
    <w:rsid w:val="000F61B0"/>
    <w:rsid w:val="000F650F"/>
    <w:rsid w:val="000F6688"/>
    <w:rsid w:val="000F671E"/>
    <w:rsid w:val="000F67B6"/>
    <w:rsid w:val="000F69D1"/>
    <w:rsid w:val="000F6CD4"/>
    <w:rsid w:val="000F6D9E"/>
    <w:rsid w:val="000F70AD"/>
    <w:rsid w:val="000F7155"/>
    <w:rsid w:val="000F7CE6"/>
    <w:rsid w:val="000F7E0A"/>
    <w:rsid w:val="000F7E84"/>
    <w:rsid w:val="00100154"/>
    <w:rsid w:val="001001CB"/>
    <w:rsid w:val="00100556"/>
    <w:rsid w:val="0010066E"/>
    <w:rsid w:val="00100D0F"/>
    <w:rsid w:val="00100D54"/>
    <w:rsid w:val="00101087"/>
    <w:rsid w:val="001012DE"/>
    <w:rsid w:val="0010173C"/>
    <w:rsid w:val="001017A7"/>
    <w:rsid w:val="001018B5"/>
    <w:rsid w:val="001018DF"/>
    <w:rsid w:val="00101A42"/>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98F"/>
    <w:rsid w:val="00102AAE"/>
    <w:rsid w:val="00102B5C"/>
    <w:rsid w:val="00102DBA"/>
    <w:rsid w:val="00102DE9"/>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5AC"/>
    <w:rsid w:val="001049D9"/>
    <w:rsid w:val="00104ADC"/>
    <w:rsid w:val="00104B0A"/>
    <w:rsid w:val="00104B7E"/>
    <w:rsid w:val="00104C01"/>
    <w:rsid w:val="00104CF7"/>
    <w:rsid w:val="00104D8E"/>
    <w:rsid w:val="0010525A"/>
    <w:rsid w:val="00105270"/>
    <w:rsid w:val="001052C6"/>
    <w:rsid w:val="0010533C"/>
    <w:rsid w:val="0010536D"/>
    <w:rsid w:val="001054B5"/>
    <w:rsid w:val="00105598"/>
    <w:rsid w:val="001057CE"/>
    <w:rsid w:val="001057FA"/>
    <w:rsid w:val="001059AB"/>
    <w:rsid w:val="00105A4C"/>
    <w:rsid w:val="00105B16"/>
    <w:rsid w:val="00105B8B"/>
    <w:rsid w:val="00105BDE"/>
    <w:rsid w:val="00105D52"/>
    <w:rsid w:val="00105E5B"/>
    <w:rsid w:val="00105FFD"/>
    <w:rsid w:val="00106205"/>
    <w:rsid w:val="0010636B"/>
    <w:rsid w:val="00106531"/>
    <w:rsid w:val="00106798"/>
    <w:rsid w:val="001067E3"/>
    <w:rsid w:val="00106916"/>
    <w:rsid w:val="00106D77"/>
    <w:rsid w:val="00106E3F"/>
    <w:rsid w:val="00107083"/>
    <w:rsid w:val="00107175"/>
    <w:rsid w:val="00107268"/>
    <w:rsid w:val="001073B7"/>
    <w:rsid w:val="001073F7"/>
    <w:rsid w:val="00107562"/>
    <w:rsid w:val="001075AE"/>
    <w:rsid w:val="00107957"/>
    <w:rsid w:val="00107D3D"/>
    <w:rsid w:val="001101E1"/>
    <w:rsid w:val="001102D0"/>
    <w:rsid w:val="0011033F"/>
    <w:rsid w:val="00110435"/>
    <w:rsid w:val="0011075F"/>
    <w:rsid w:val="00110762"/>
    <w:rsid w:val="001107E6"/>
    <w:rsid w:val="00110CF4"/>
    <w:rsid w:val="00110EB3"/>
    <w:rsid w:val="00111036"/>
    <w:rsid w:val="0011110E"/>
    <w:rsid w:val="001112C0"/>
    <w:rsid w:val="0011131D"/>
    <w:rsid w:val="001113A2"/>
    <w:rsid w:val="00111566"/>
    <w:rsid w:val="0011194E"/>
    <w:rsid w:val="00111A0D"/>
    <w:rsid w:val="00111AAC"/>
    <w:rsid w:val="00111B03"/>
    <w:rsid w:val="00111CFA"/>
    <w:rsid w:val="00111DA4"/>
    <w:rsid w:val="00111DB2"/>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6D4"/>
    <w:rsid w:val="00114915"/>
    <w:rsid w:val="00114A5E"/>
    <w:rsid w:val="00114A68"/>
    <w:rsid w:val="00114ABD"/>
    <w:rsid w:val="00114CC2"/>
    <w:rsid w:val="00114DA0"/>
    <w:rsid w:val="00115040"/>
    <w:rsid w:val="001152BC"/>
    <w:rsid w:val="001153EB"/>
    <w:rsid w:val="001158D8"/>
    <w:rsid w:val="00115A12"/>
    <w:rsid w:val="00115CCD"/>
    <w:rsid w:val="00116220"/>
    <w:rsid w:val="00116549"/>
    <w:rsid w:val="0011656D"/>
    <w:rsid w:val="00116708"/>
    <w:rsid w:val="0011683B"/>
    <w:rsid w:val="00116B04"/>
    <w:rsid w:val="00116D7D"/>
    <w:rsid w:val="00117557"/>
    <w:rsid w:val="001177B5"/>
    <w:rsid w:val="00117AF1"/>
    <w:rsid w:val="00117C9B"/>
    <w:rsid w:val="0012009D"/>
    <w:rsid w:val="001203F0"/>
    <w:rsid w:val="0012051A"/>
    <w:rsid w:val="001206F5"/>
    <w:rsid w:val="00120F16"/>
    <w:rsid w:val="00120FE7"/>
    <w:rsid w:val="00121256"/>
    <w:rsid w:val="001213C2"/>
    <w:rsid w:val="001213D3"/>
    <w:rsid w:val="00121571"/>
    <w:rsid w:val="001217DD"/>
    <w:rsid w:val="00121C75"/>
    <w:rsid w:val="00121CFB"/>
    <w:rsid w:val="00121D23"/>
    <w:rsid w:val="00121D58"/>
    <w:rsid w:val="00121DCD"/>
    <w:rsid w:val="00121EF1"/>
    <w:rsid w:val="00122204"/>
    <w:rsid w:val="00122A2A"/>
    <w:rsid w:val="00122B86"/>
    <w:rsid w:val="00122D49"/>
    <w:rsid w:val="00122D4B"/>
    <w:rsid w:val="00122D68"/>
    <w:rsid w:val="00122D90"/>
    <w:rsid w:val="00122DE7"/>
    <w:rsid w:val="001233A8"/>
    <w:rsid w:val="00123406"/>
    <w:rsid w:val="001236F9"/>
    <w:rsid w:val="001237D4"/>
    <w:rsid w:val="00123DF3"/>
    <w:rsid w:val="00124173"/>
    <w:rsid w:val="00124480"/>
    <w:rsid w:val="00124563"/>
    <w:rsid w:val="00124794"/>
    <w:rsid w:val="00124831"/>
    <w:rsid w:val="00124951"/>
    <w:rsid w:val="001249DE"/>
    <w:rsid w:val="00124A58"/>
    <w:rsid w:val="00124C4A"/>
    <w:rsid w:val="00124DF6"/>
    <w:rsid w:val="00124E12"/>
    <w:rsid w:val="00124E8A"/>
    <w:rsid w:val="00125167"/>
    <w:rsid w:val="001253C9"/>
    <w:rsid w:val="00125428"/>
    <w:rsid w:val="00125A1E"/>
    <w:rsid w:val="00125A95"/>
    <w:rsid w:val="00125C52"/>
    <w:rsid w:val="00125C6C"/>
    <w:rsid w:val="00125DF2"/>
    <w:rsid w:val="00125E5E"/>
    <w:rsid w:val="00125ED3"/>
    <w:rsid w:val="0012644D"/>
    <w:rsid w:val="00126B06"/>
    <w:rsid w:val="00126BC8"/>
    <w:rsid w:val="00126C85"/>
    <w:rsid w:val="00126D91"/>
    <w:rsid w:val="00126E7B"/>
    <w:rsid w:val="00126ED9"/>
    <w:rsid w:val="00126F3E"/>
    <w:rsid w:val="00127087"/>
    <w:rsid w:val="00127327"/>
    <w:rsid w:val="001273AE"/>
    <w:rsid w:val="00127512"/>
    <w:rsid w:val="00127A77"/>
    <w:rsid w:val="00127AAA"/>
    <w:rsid w:val="00127CCA"/>
    <w:rsid w:val="00127E47"/>
    <w:rsid w:val="00127E57"/>
    <w:rsid w:val="00127E7E"/>
    <w:rsid w:val="00127F92"/>
    <w:rsid w:val="00130007"/>
    <w:rsid w:val="0013009C"/>
    <w:rsid w:val="00130256"/>
    <w:rsid w:val="001303D7"/>
    <w:rsid w:val="00130537"/>
    <w:rsid w:val="00130823"/>
    <w:rsid w:val="00130A5E"/>
    <w:rsid w:val="00130AA9"/>
    <w:rsid w:val="00130C4A"/>
    <w:rsid w:val="00130E58"/>
    <w:rsid w:val="00130E6A"/>
    <w:rsid w:val="001311BE"/>
    <w:rsid w:val="0013142B"/>
    <w:rsid w:val="00131971"/>
    <w:rsid w:val="00131CEA"/>
    <w:rsid w:val="00131E27"/>
    <w:rsid w:val="00132117"/>
    <w:rsid w:val="001327F9"/>
    <w:rsid w:val="001328A3"/>
    <w:rsid w:val="00132CE3"/>
    <w:rsid w:val="00132F4A"/>
    <w:rsid w:val="00132F8D"/>
    <w:rsid w:val="001330D8"/>
    <w:rsid w:val="001330E3"/>
    <w:rsid w:val="0013325E"/>
    <w:rsid w:val="0013350F"/>
    <w:rsid w:val="00133523"/>
    <w:rsid w:val="001337CC"/>
    <w:rsid w:val="001337DC"/>
    <w:rsid w:val="0013384B"/>
    <w:rsid w:val="0013392E"/>
    <w:rsid w:val="00133E1F"/>
    <w:rsid w:val="00134102"/>
    <w:rsid w:val="001341CA"/>
    <w:rsid w:val="00134212"/>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35"/>
    <w:rsid w:val="00135BC4"/>
    <w:rsid w:val="00135C45"/>
    <w:rsid w:val="00135F50"/>
    <w:rsid w:val="00135F97"/>
    <w:rsid w:val="00135FAA"/>
    <w:rsid w:val="00136261"/>
    <w:rsid w:val="0013629A"/>
    <w:rsid w:val="001364A5"/>
    <w:rsid w:val="001364B0"/>
    <w:rsid w:val="0013700E"/>
    <w:rsid w:val="001372C9"/>
    <w:rsid w:val="00137475"/>
    <w:rsid w:val="001374E1"/>
    <w:rsid w:val="0013756C"/>
    <w:rsid w:val="0013775A"/>
    <w:rsid w:val="001377BA"/>
    <w:rsid w:val="001379C7"/>
    <w:rsid w:val="00137A31"/>
    <w:rsid w:val="00137AC3"/>
    <w:rsid w:val="00137BAB"/>
    <w:rsid w:val="00137E3E"/>
    <w:rsid w:val="00140021"/>
    <w:rsid w:val="00140517"/>
    <w:rsid w:val="00140551"/>
    <w:rsid w:val="001405D7"/>
    <w:rsid w:val="00140644"/>
    <w:rsid w:val="00140666"/>
    <w:rsid w:val="0014095E"/>
    <w:rsid w:val="00140D90"/>
    <w:rsid w:val="00140E81"/>
    <w:rsid w:val="001416A6"/>
    <w:rsid w:val="00141CD2"/>
    <w:rsid w:val="00141E34"/>
    <w:rsid w:val="00142025"/>
    <w:rsid w:val="001421D9"/>
    <w:rsid w:val="00142710"/>
    <w:rsid w:val="00142A4D"/>
    <w:rsid w:val="00142DC6"/>
    <w:rsid w:val="00142DF6"/>
    <w:rsid w:val="00142F22"/>
    <w:rsid w:val="00143050"/>
    <w:rsid w:val="001431AD"/>
    <w:rsid w:val="00143337"/>
    <w:rsid w:val="00143737"/>
    <w:rsid w:val="001437E5"/>
    <w:rsid w:val="00143A9C"/>
    <w:rsid w:val="00143EE8"/>
    <w:rsid w:val="00143F3F"/>
    <w:rsid w:val="0014410B"/>
    <w:rsid w:val="0014419A"/>
    <w:rsid w:val="00144382"/>
    <w:rsid w:val="001443C0"/>
    <w:rsid w:val="001446E4"/>
    <w:rsid w:val="0014473C"/>
    <w:rsid w:val="001447BE"/>
    <w:rsid w:val="00144872"/>
    <w:rsid w:val="00144CDD"/>
    <w:rsid w:val="00144DD1"/>
    <w:rsid w:val="00144DDD"/>
    <w:rsid w:val="00144FC5"/>
    <w:rsid w:val="00144FFC"/>
    <w:rsid w:val="00145370"/>
    <w:rsid w:val="001453D4"/>
    <w:rsid w:val="0014545B"/>
    <w:rsid w:val="001455D7"/>
    <w:rsid w:val="00145672"/>
    <w:rsid w:val="0014578F"/>
    <w:rsid w:val="00145927"/>
    <w:rsid w:val="00145C03"/>
    <w:rsid w:val="00145C89"/>
    <w:rsid w:val="00145FA5"/>
    <w:rsid w:val="0014629B"/>
    <w:rsid w:val="001465CB"/>
    <w:rsid w:val="0014676A"/>
    <w:rsid w:val="00146A65"/>
    <w:rsid w:val="00146C70"/>
    <w:rsid w:val="00146E24"/>
    <w:rsid w:val="00146EC3"/>
    <w:rsid w:val="001473C4"/>
    <w:rsid w:val="0014763B"/>
    <w:rsid w:val="00147E3B"/>
    <w:rsid w:val="00147E40"/>
    <w:rsid w:val="00147ED0"/>
    <w:rsid w:val="00147FA8"/>
    <w:rsid w:val="00147FB1"/>
    <w:rsid w:val="00147FB4"/>
    <w:rsid w:val="00150115"/>
    <w:rsid w:val="0015056B"/>
    <w:rsid w:val="001506DA"/>
    <w:rsid w:val="0015080E"/>
    <w:rsid w:val="001508C5"/>
    <w:rsid w:val="00150BD2"/>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50"/>
    <w:rsid w:val="00152C96"/>
    <w:rsid w:val="00152F49"/>
    <w:rsid w:val="00152F86"/>
    <w:rsid w:val="00152FA5"/>
    <w:rsid w:val="00152FEA"/>
    <w:rsid w:val="00153058"/>
    <w:rsid w:val="00153069"/>
    <w:rsid w:val="001532C9"/>
    <w:rsid w:val="00153385"/>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373"/>
    <w:rsid w:val="001554B2"/>
    <w:rsid w:val="0015566C"/>
    <w:rsid w:val="001556D2"/>
    <w:rsid w:val="001557E1"/>
    <w:rsid w:val="00155866"/>
    <w:rsid w:val="00155A53"/>
    <w:rsid w:val="00155A54"/>
    <w:rsid w:val="00155B64"/>
    <w:rsid w:val="00155C75"/>
    <w:rsid w:val="001560C5"/>
    <w:rsid w:val="001560E0"/>
    <w:rsid w:val="00156102"/>
    <w:rsid w:val="001561B2"/>
    <w:rsid w:val="001561FD"/>
    <w:rsid w:val="0015679B"/>
    <w:rsid w:val="001567BF"/>
    <w:rsid w:val="00156830"/>
    <w:rsid w:val="00156945"/>
    <w:rsid w:val="00156F64"/>
    <w:rsid w:val="0015726F"/>
    <w:rsid w:val="001573EE"/>
    <w:rsid w:val="0015769A"/>
    <w:rsid w:val="001577DC"/>
    <w:rsid w:val="001578F4"/>
    <w:rsid w:val="00157983"/>
    <w:rsid w:val="00157C18"/>
    <w:rsid w:val="00157C7F"/>
    <w:rsid w:val="00157D67"/>
    <w:rsid w:val="00157D79"/>
    <w:rsid w:val="00157DC0"/>
    <w:rsid w:val="00157FA1"/>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5F95"/>
    <w:rsid w:val="001660B1"/>
    <w:rsid w:val="0016638F"/>
    <w:rsid w:val="00166484"/>
    <w:rsid w:val="001664F7"/>
    <w:rsid w:val="001667AA"/>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9B3"/>
    <w:rsid w:val="00167DE2"/>
    <w:rsid w:val="00167E11"/>
    <w:rsid w:val="00167EB4"/>
    <w:rsid w:val="00167EB7"/>
    <w:rsid w:val="00167F09"/>
    <w:rsid w:val="00167F3A"/>
    <w:rsid w:val="00170211"/>
    <w:rsid w:val="00170540"/>
    <w:rsid w:val="00170575"/>
    <w:rsid w:val="001706C1"/>
    <w:rsid w:val="00170878"/>
    <w:rsid w:val="00170A21"/>
    <w:rsid w:val="00170C41"/>
    <w:rsid w:val="00170CCE"/>
    <w:rsid w:val="00170E67"/>
    <w:rsid w:val="00170F90"/>
    <w:rsid w:val="0017104B"/>
    <w:rsid w:val="00171227"/>
    <w:rsid w:val="00171436"/>
    <w:rsid w:val="0017145A"/>
    <w:rsid w:val="00171A49"/>
    <w:rsid w:val="00171C27"/>
    <w:rsid w:val="00171C3D"/>
    <w:rsid w:val="00172163"/>
    <w:rsid w:val="00172180"/>
    <w:rsid w:val="001723B4"/>
    <w:rsid w:val="001724BC"/>
    <w:rsid w:val="0017251E"/>
    <w:rsid w:val="0017257F"/>
    <w:rsid w:val="0017299B"/>
    <w:rsid w:val="00172A63"/>
    <w:rsid w:val="001735C6"/>
    <w:rsid w:val="001738CB"/>
    <w:rsid w:val="00173C8B"/>
    <w:rsid w:val="00173DA8"/>
    <w:rsid w:val="00173F9D"/>
    <w:rsid w:val="0017420E"/>
    <w:rsid w:val="00174343"/>
    <w:rsid w:val="001743B7"/>
    <w:rsid w:val="001744EC"/>
    <w:rsid w:val="00174597"/>
    <w:rsid w:val="0017459E"/>
    <w:rsid w:val="00174837"/>
    <w:rsid w:val="001748F6"/>
    <w:rsid w:val="00174C0C"/>
    <w:rsid w:val="00174C91"/>
    <w:rsid w:val="00174D70"/>
    <w:rsid w:val="00174E2C"/>
    <w:rsid w:val="00175041"/>
    <w:rsid w:val="001751A0"/>
    <w:rsid w:val="001754E4"/>
    <w:rsid w:val="0017599F"/>
    <w:rsid w:val="00175A0F"/>
    <w:rsid w:val="00175F61"/>
    <w:rsid w:val="0017619F"/>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2BD"/>
    <w:rsid w:val="00180325"/>
    <w:rsid w:val="001803AB"/>
    <w:rsid w:val="0018040A"/>
    <w:rsid w:val="00180413"/>
    <w:rsid w:val="00180466"/>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2DB"/>
    <w:rsid w:val="00182AA4"/>
    <w:rsid w:val="00182D8E"/>
    <w:rsid w:val="0018302C"/>
    <w:rsid w:val="001830A4"/>
    <w:rsid w:val="001832C1"/>
    <w:rsid w:val="00183321"/>
    <w:rsid w:val="00183470"/>
    <w:rsid w:val="00183708"/>
    <w:rsid w:val="001837CA"/>
    <w:rsid w:val="001837FD"/>
    <w:rsid w:val="0018383A"/>
    <w:rsid w:val="001839C0"/>
    <w:rsid w:val="00183AD5"/>
    <w:rsid w:val="00183BE6"/>
    <w:rsid w:val="00183C31"/>
    <w:rsid w:val="00183D5A"/>
    <w:rsid w:val="00183D8B"/>
    <w:rsid w:val="00183FBC"/>
    <w:rsid w:val="00183FCD"/>
    <w:rsid w:val="0018405A"/>
    <w:rsid w:val="0018425F"/>
    <w:rsid w:val="00184A04"/>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46D"/>
    <w:rsid w:val="00186491"/>
    <w:rsid w:val="00186538"/>
    <w:rsid w:val="001865E6"/>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C56"/>
    <w:rsid w:val="00187D66"/>
    <w:rsid w:val="00187E1C"/>
    <w:rsid w:val="00187E76"/>
    <w:rsid w:val="00187F97"/>
    <w:rsid w:val="00190311"/>
    <w:rsid w:val="00190569"/>
    <w:rsid w:val="0019070A"/>
    <w:rsid w:val="00190878"/>
    <w:rsid w:val="00190DB0"/>
    <w:rsid w:val="00190E85"/>
    <w:rsid w:val="001910F0"/>
    <w:rsid w:val="001912A3"/>
    <w:rsid w:val="0019133D"/>
    <w:rsid w:val="001914FA"/>
    <w:rsid w:val="001917B9"/>
    <w:rsid w:val="001919FE"/>
    <w:rsid w:val="0019230A"/>
    <w:rsid w:val="0019241A"/>
    <w:rsid w:val="001924F4"/>
    <w:rsid w:val="001928E3"/>
    <w:rsid w:val="001929E9"/>
    <w:rsid w:val="00192B54"/>
    <w:rsid w:val="00192DA5"/>
    <w:rsid w:val="0019308D"/>
    <w:rsid w:val="00193162"/>
    <w:rsid w:val="001933E5"/>
    <w:rsid w:val="00193530"/>
    <w:rsid w:val="0019354D"/>
    <w:rsid w:val="00193740"/>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19D"/>
    <w:rsid w:val="00196219"/>
    <w:rsid w:val="00196878"/>
    <w:rsid w:val="00196927"/>
    <w:rsid w:val="00196C82"/>
    <w:rsid w:val="00196CF5"/>
    <w:rsid w:val="00196D57"/>
    <w:rsid w:val="00197232"/>
    <w:rsid w:val="001978A0"/>
    <w:rsid w:val="00197BBB"/>
    <w:rsid w:val="00197DAD"/>
    <w:rsid w:val="00197E76"/>
    <w:rsid w:val="00197EE9"/>
    <w:rsid w:val="001A006A"/>
    <w:rsid w:val="001A01A1"/>
    <w:rsid w:val="001A034A"/>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3EF"/>
    <w:rsid w:val="001A25CA"/>
    <w:rsid w:val="001A2666"/>
    <w:rsid w:val="001A27E4"/>
    <w:rsid w:val="001A28A0"/>
    <w:rsid w:val="001A29AE"/>
    <w:rsid w:val="001A2D73"/>
    <w:rsid w:val="001A2EAB"/>
    <w:rsid w:val="001A306D"/>
    <w:rsid w:val="001A3077"/>
    <w:rsid w:val="001A366F"/>
    <w:rsid w:val="001A37F4"/>
    <w:rsid w:val="001A3D31"/>
    <w:rsid w:val="001A3E61"/>
    <w:rsid w:val="001A3E9E"/>
    <w:rsid w:val="001A3EA8"/>
    <w:rsid w:val="001A3F14"/>
    <w:rsid w:val="001A4078"/>
    <w:rsid w:val="001A4196"/>
    <w:rsid w:val="001A4235"/>
    <w:rsid w:val="001A425D"/>
    <w:rsid w:val="001A42F3"/>
    <w:rsid w:val="001A44DD"/>
    <w:rsid w:val="001A46A1"/>
    <w:rsid w:val="001A4DFB"/>
    <w:rsid w:val="001A4E4F"/>
    <w:rsid w:val="001A4F98"/>
    <w:rsid w:val="001A50A9"/>
    <w:rsid w:val="001A5330"/>
    <w:rsid w:val="001A5533"/>
    <w:rsid w:val="001A55FB"/>
    <w:rsid w:val="001A561A"/>
    <w:rsid w:val="001A56F6"/>
    <w:rsid w:val="001A571A"/>
    <w:rsid w:val="001A5830"/>
    <w:rsid w:val="001A5A2E"/>
    <w:rsid w:val="001A5C20"/>
    <w:rsid w:val="001A5CA1"/>
    <w:rsid w:val="001A60A8"/>
    <w:rsid w:val="001A61E3"/>
    <w:rsid w:val="001A6346"/>
    <w:rsid w:val="001A63E6"/>
    <w:rsid w:val="001A659F"/>
    <w:rsid w:val="001A666B"/>
    <w:rsid w:val="001A66EB"/>
    <w:rsid w:val="001A6727"/>
    <w:rsid w:val="001A678B"/>
    <w:rsid w:val="001A67EB"/>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59C"/>
    <w:rsid w:val="001B06AC"/>
    <w:rsid w:val="001B0822"/>
    <w:rsid w:val="001B0835"/>
    <w:rsid w:val="001B08AB"/>
    <w:rsid w:val="001B0E21"/>
    <w:rsid w:val="001B1547"/>
    <w:rsid w:val="001B1581"/>
    <w:rsid w:val="001B1936"/>
    <w:rsid w:val="001B19DE"/>
    <w:rsid w:val="001B1D63"/>
    <w:rsid w:val="001B1E72"/>
    <w:rsid w:val="001B1F03"/>
    <w:rsid w:val="001B238E"/>
    <w:rsid w:val="001B26C8"/>
    <w:rsid w:val="001B2A85"/>
    <w:rsid w:val="001B2BBD"/>
    <w:rsid w:val="001B2D61"/>
    <w:rsid w:val="001B3027"/>
    <w:rsid w:val="001B31CB"/>
    <w:rsid w:val="001B3561"/>
    <w:rsid w:val="001B361D"/>
    <w:rsid w:val="001B3667"/>
    <w:rsid w:val="001B36FD"/>
    <w:rsid w:val="001B3761"/>
    <w:rsid w:val="001B39AA"/>
    <w:rsid w:val="001B3A52"/>
    <w:rsid w:val="001B3A80"/>
    <w:rsid w:val="001B3D03"/>
    <w:rsid w:val="001B3E45"/>
    <w:rsid w:val="001B4279"/>
    <w:rsid w:val="001B42EE"/>
    <w:rsid w:val="001B4623"/>
    <w:rsid w:val="001B4C48"/>
    <w:rsid w:val="001B5037"/>
    <w:rsid w:val="001B5238"/>
    <w:rsid w:val="001B5318"/>
    <w:rsid w:val="001B53A4"/>
    <w:rsid w:val="001B547A"/>
    <w:rsid w:val="001B5A36"/>
    <w:rsid w:val="001B5B0C"/>
    <w:rsid w:val="001B5EF1"/>
    <w:rsid w:val="001B62F4"/>
    <w:rsid w:val="001B6842"/>
    <w:rsid w:val="001B6957"/>
    <w:rsid w:val="001B696D"/>
    <w:rsid w:val="001B6AFA"/>
    <w:rsid w:val="001B6B6F"/>
    <w:rsid w:val="001B6C9E"/>
    <w:rsid w:val="001B6DC2"/>
    <w:rsid w:val="001B70C7"/>
    <w:rsid w:val="001B7105"/>
    <w:rsid w:val="001B72E2"/>
    <w:rsid w:val="001B7705"/>
    <w:rsid w:val="001B7869"/>
    <w:rsid w:val="001B787D"/>
    <w:rsid w:val="001B7952"/>
    <w:rsid w:val="001B7B16"/>
    <w:rsid w:val="001B7CB7"/>
    <w:rsid w:val="001B7CEF"/>
    <w:rsid w:val="001B7E47"/>
    <w:rsid w:val="001B7E64"/>
    <w:rsid w:val="001C0047"/>
    <w:rsid w:val="001C0108"/>
    <w:rsid w:val="001C013C"/>
    <w:rsid w:val="001C027E"/>
    <w:rsid w:val="001C0676"/>
    <w:rsid w:val="001C0741"/>
    <w:rsid w:val="001C106D"/>
    <w:rsid w:val="001C1170"/>
    <w:rsid w:val="001C11A8"/>
    <w:rsid w:val="001C13DC"/>
    <w:rsid w:val="001C1525"/>
    <w:rsid w:val="001C1554"/>
    <w:rsid w:val="001C17E1"/>
    <w:rsid w:val="001C1861"/>
    <w:rsid w:val="001C1889"/>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B4C"/>
    <w:rsid w:val="001C3DB9"/>
    <w:rsid w:val="001C3F09"/>
    <w:rsid w:val="001C40D1"/>
    <w:rsid w:val="001C424B"/>
    <w:rsid w:val="001C4286"/>
    <w:rsid w:val="001C456D"/>
    <w:rsid w:val="001C45AF"/>
    <w:rsid w:val="001C4D44"/>
    <w:rsid w:val="001C4DE9"/>
    <w:rsid w:val="001C4E93"/>
    <w:rsid w:val="001C52BC"/>
    <w:rsid w:val="001C53A2"/>
    <w:rsid w:val="001C5418"/>
    <w:rsid w:val="001C54A2"/>
    <w:rsid w:val="001C54C4"/>
    <w:rsid w:val="001C54E2"/>
    <w:rsid w:val="001C55B1"/>
    <w:rsid w:val="001C55B7"/>
    <w:rsid w:val="001C5749"/>
    <w:rsid w:val="001C57CF"/>
    <w:rsid w:val="001C5CE5"/>
    <w:rsid w:val="001C5DDF"/>
    <w:rsid w:val="001C5EB8"/>
    <w:rsid w:val="001C648D"/>
    <w:rsid w:val="001C6752"/>
    <w:rsid w:val="001C6755"/>
    <w:rsid w:val="001C6765"/>
    <w:rsid w:val="001C6942"/>
    <w:rsid w:val="001C6B4A"/>
    <w:rsid w:val="001C6EA6"/>
    <w:rsid w:val="001C734E"/>
    <w:rsid w:val="001C739A"/>
    <w:rsid w:val="001C748E"/>
    <w:rsid w:val="001C77FD"/>
    <w:rsid w:val="001C7A20"/>
    <w:rsid w:val="001C7A78"/>
    <w:rsid w:val="001C7B08"/>
    <w:rsid w:val="001C7CB8"/>
    <w:rsid w:val="001D00B2"/>
    <w:rsid w:val="001D0515"/>
    <w:rsid w:val="001D0540"/>
    <w:rsid w:val="001D064A"/>
    <w:rsid w:val="001D08EF"/>
    <w:rsid w:val="001D0D72"/>
    <w:rsid w:val="001D0F87"/>
    <w:rsid w:val="001D10FA"/>
    <w:rsid w:val="001D13A0"/>
    <w:rsid w:val="001D143E"/>
    <w:rsid w:val="001D16F9"/>
    <w:rsid w:val="001D1D7E"/>
    <w:rsid w:val="001D1FE5"/>
    <w:rsid w:val="001D218E"/>
    <w:rsid w:val="001D2A6E"/>
    <w:rsid w:val="001D2DC5"/>
    <w:rsid w:val="001D2FA4"/>
    <w:rsid w:val="001D3146"/>
    <w:rsid w:val="001D3164"/>
    <w:rsid w:val="001D3932"/>
    <w:rsid w:val="001D3965"/>
    <w:rsid w:val="001D3F2A"/>
    <w:rsid w:val="001D45BA"/>
    <w:rsid w:val="001D461A"/>
    <w:rsid w:val="001D4630"/>
    <w:rsid w:val="001D48E2"/>
    <w:rsid w:val="001D499E"/>
    <w:rsid w:val="001D4CA9"/>
    <w:rsid w:val="001D4E50"/>
    <w:rsid w:val="001D5182"/>
    <w:rsid w:val="001D55DC"/>
    <w:rsid w:val="001D584B"/>
    <w:rsid w:val="001D58A2"/>
    <w:rsid w:val="001D59CB"/>
    <w:rsid w:val="001D5AFB"/>
    <w:rsid w:val="001D5B11"/>
    <w:rsid w:val="001D5CA8"/>
    <w:rsid w:val="001D5E52"/>
    <w:rsid w:val="001D6422"/>
    <w:rsid w:val="001D656E"/>
    <w:rsid w:val="001D66BF"/>
    <w:rsid w:val="001D6741"/>
    <w:rsid w:val="001D68E0"/>
    <w:rsid w:val="001D6AA8"/>
    <w:rsid w:val="001D6C2D"/>
    <w:rsid w:val="001D6FB6"/>
    <w:rsid w:val="001D72DE"/>
    <w:rsid w:val="001D7582"/>
    <w:rsid w:val="001D75E1"/>
    <w:rsid w:val="001D788F"/>
    <w:rsid w:val="001D7A6B"/>
    <w:rsid w:val="001D7C07"/>
    <w:rsid w:val="001D7DCD"/>
    <w:rsid w:val="001D7E62"/>
    <w:rsid w:val="001E04F1"/>
    <w:rsid w:val="001E06BA"/>
    <w:rsid w:val="001E0985"/>
    <w:rsid w:val="001E0B97"/>
    <w:rsid w:val="001E0BA3"/>
    <w:rsid w:val="001E0DF1"/>
    <w:rsid w:val="001E0EBC"/>
    <w:rsid w:val="001E1102"/>
    <w:rsid w:val="001E121A"/>
    <w:rsid w:val="001E132B"/>
    <w:rsid w:val="001E1489"/>
    <w:rsid w:val="001E16C6"/>
    <w:rsid w:val="001E1872"/>
    <w:rsid w:val="001E1D21"/>
    <w:rsid w:val="001E1F40"/>
    <w:rsid w:val="001E1FBA"/>
    <w:rsid w:val="001E25E2"/>
    <w:rsid w:val="001E25EF"/>
    <w:rsid w:val="001E2684"/>
    <w:rsid w:val="001E268A"/>
    <w:rsid w:val="001E280D"/>
    <w:rsid w:val="001E2A3F"/>
    <w:rsid w:val="001E2B6B"/>
    <w:rsid w:val="001E2C03"/>
    <w:rsid w:val="001E2CA5"/>
    <w:rsid w:val="001E2F67"/>
    <w:rsid w:val="001E30C8"/>
    <w:rsid w:val="001E341A"/>
    <w:rsid w:val="001E37FB"/>
    <w:rsid w:val="001E3B7F"/>
    <w:rsid w:val="001E3D43"/>
    <w:rsid w:val="001E3E29"/>
    <w:rsid w:val="001E3E5C"/>
    <w:rsid w:val="001E3ED4"/>
    <w:rsid w:val="001E3F41"/>
    <w:rsid w:val="001E3FC5"/>
    <w:rsid w:val="001E40B0"/>
    <w:rsid w:val="001E40B6"/>
    <w:rsid w:val="001E43AD"/>
    <w:rsid w:val="001E44C8"/>
    <w:rsid w:val="001E4520"/>
    <w:rsid w:val="001E4861"/>
    <w:rsid w:val="001E48D1"/>
    <w:rsid w:val="001E4A48"/>
    <w:rsid w:val="001E4AAE"/>
    <w:rsid w:val="001E4C1B"/>
    <w:rsid w:val="001E4CAD"/>
    <w:rsid w:val="001E4CB7"/>
    <w:rsid w:val="001E4E07"/>
    <w:rsid w:val="001E4FAF"/>
    <w:rsid w:val="001E56A5"/>
    <w:rsid w:val="001E5852"/>
    <w:rsid w:val="001E5B28"/>
    <w:rsid w:val="001E62D3"/>
    <w:rsid w:val="001E661B"/>
    <w:rsid w:val="001E67B0"/>
    <w:rsid w:val="001E69C0"/>
    <w:rsid w:val="001E69CD"/>
    <w:rsid w:val="001E69E7"/>
    <w:rsid w:val="001E69EF"/>
    <w:rsid w:val="001E6C49"/>
    <w:rsid w:val="001E6CA4"/>
    <w:rsid w:val="001E6E3A"/>
    <w:rsid w:val="001E6E43"/>
    <w:rsid w:val="001E6E6A"/>
    <w:rsid w:val="001E70E1"/>
    <w:rsid w:val="001E7121"/>
    <w:rsid w:val="001E719E"/>
    <w:rsid w:val="001E7539"/>
    <w:rsid w:val="001E7571"/>
    <w:rsid w:val="001E75E6"/>
    <w:rsid w:val="001E76DA"/>
    <w:rsid w:val="001E7722"/>
    <w:rsid w:val="001E77E3"/>
    <w:rsid w:val="001E7927"/>
    <w:rsid w:val="001E7A7B"/>
    <w:rsid w:val="001E7D19"/>
    <w:rsid w:val="001E7DB0"/>
    <w:rsid w:val="001E7F20"/>
    <w:rsid w:val="001F0037"/>
    <w:rsid w:val="001F00CE"/>
    <w:rsid w:val="001F014E"/>
    <w:rsid w:val="001F03C8"/>
    <w:rsid w:val="001F03CA"/>
    <w:rsid w:val="001F08C8"/>
    <w:rsid w:val="001F08F6"/>
    <w:rsid w:val="001F0AE9"/>
    <w:rsid w:val="001F0B36"/>
    <w:rsid w:val="001F0BD0"/>
    <w:rsid w:val="001F0BFC"/>
    <w:rsid w:val="001F0CF5"/>
    <w:rsid w:val="001F0DAB"/>
    <w:rsid w:val="001F0DC1"/>
    <w:rsid w:val="001F124B"/>
    <w:rsid w:val="001F1290"/>
    <w:rsid w:val="001F1296"/>
    <w:rsid w:val="001F1546"/>
    <w:rsid w:val="001F1846"/>
    <w:rsid w:val="001F197B"/>
    <w:rsid w:val="001F1B61"/>
    <w:rsid w:val="001F1C68"/>
    <w:rsid w:val="001F1DF1"/>
    <w:rsid w:val="001F1E4D"/>
    <w:rsid w:val="001F2076"/>
    <w:rsid w:val="001F218C"/>
    <w:rsid w:val="001F22FB"/>
    <w:rsid w:val="001F253A"/>
    <w:rsid w:val="001F254B"/>
    <w:rsid w:val="001F25A0"/>
    <w:rsid w:val="001F328C"/>
    <w:rsid w:val="001F3321"/>
    <w:rsid w:val="001F3542"/>
    <w:rsid w:val="001F3705"/>
    <w:rsid w:val="001F3868"/>
    <w:rsid w:val="001F38EC"/>
    <w:rsid w:val="001F39AE"/>
    <w:rsid w:val="001F3A4F"/>
    <w:rsid w:val="001F3AB4"/>
    <w:rsid w:val="001F3B0F"/>
    <w:rsid w:val="001F3B26"/>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4EB"/>
    <w:rsid w:val="001F660D"/>
    <w:rsid w:val="001F67CF"/>
    <w:rsid w:val="001F67F2"/>
    <w:rsid w:val="001F68F8"/>
    <w:rsid w:val="001F6F86"/>
    <w:rsid w:val="001F7568"/>
    <w:rsid w:val="001F7689"/>
    <w:rsid w:val="001F77B8"/>
    <w:rsid w:val="001F78B3"/>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0FF"/>
    <w:rsid w:val="002025B1"/>
    <w:rsid w:val="00202633"/>
    <w:rsid w:val="002026E3"/>
    <w:rsid w:val="00202799"/>
    <w:rsid w:val="00202A0C"/>
    <w:rsid w:val="00202C54"/>
    <w:rsid w:val="00202DAC"/>
    <w:rsid w:val="0020305F"/>
    <w:rsid w:val="0020336C"/>
    <w:rsid w:val="002036E9"/>
    <w:rsid w:val="0020379D"/>
    <w:rsid w:val="00203988"/>
    <w:rsid w:val="0020398B"/>
    <w:rsid w:val="002039F8"/>
    <w:rsid w:val="00203B2C"/>
    <w:rsid w:val="00203C83"/>
    <w:rsid w:val="00203DAD"/>
    <w:rsid w:val="00203E60"/>
    <w:rsid w:val="00203E76"/>
    <w:rsid w:val="00203FFC"/>
    <w:rsid w:val="00204487"/>
    <w:rsid w:val="0020451F"/>
    <w:rsid w:val="00204C6D"/>
    <w:rsid w:val="00204E67"/>
    <w:rsid w:val="002050A4"/>
    <w:rsid w:val="00205273"/>
    <w:rsid w:val="00205613"/>
    <w:rsid w:val="00205624"/>
    <w:rsid w:val="0020581F"/>
    <w:rsid w:val="002058CF"/>
    <w:rsid w:val="002058D9"/>
    <w:rsid w:val="00205987"/>
    <w:rsid w:val="00205BC3"/>
    <w:rsid w:val="00205C72"/>
    <w:rsid w:val="00205F1A"/>
    <w:rsid w:val="0020622C"/>
    <w:rsid w:val="0020646C"/>
    <w:rsid w:val="002064D3"/>
    <w:rsid w:val="0020651D"/>
    <w:rsid w:val="00206664"/>
    <w:rsid w:val="0020681F"/>
    <w:rsid w:val="00206BB0"/>
    <w:rsid w:val="00206E83"/>
    <w:rsid w:val="00206FAD"/>
    <w:rsid w:val="00206FEF"/>
    <w:rsid w:val="00207569"/>
    <w:rsid w:val="002075B3"/>
    <w:rsid w:val="002076AC"/>
    <w:rsid w:val="002076C7"/>
    <w:rsid w:val="00207957"/>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72E"/>
    <w:rsid w:val="00211C6F"/>
    <w:rsid w:val="00211D7E"/>
    <w:rsid w:val="00211F0F"/>
    <w:rsid w:val="002120EB"/>
    <w:rsid w:val="0021223B"/>
    <w:rsid w:val="00212476"/>
    <w:rsid w:val="002128AC"/>
    <w:rsid w:val="00212A0C"/>
    <w:rsid w:val="00212B23"/>
    <w:rsid w:val="00212BB6"/>
    <w:rsid w:val="00212BC9"/>
    <w:rsid w:val="00212DCC"/>
    <w:rsid w:val="002130D2"/>
    <w:rsid w:val="00213583"/>
    <w:rsid w:val="002136F2"/>
    <w:rsid w:val="00213840"/>
    <w:rsid w:val="00213A96"/>
    <w:rsid w:val="00213FE0"/>
    <w:rsid w:val="002140E2"/>
    <w:rsid w:val="00214499"/>
    <w:rsid w:val="00214736"/>
    <w:rsid w:val="002147AE"/>
    <w:rsid w:val="002149F4"/>
    <w:rsid w:val="00214AC0"/>
    <w:rsid w:val="00214B84"/>
    <w:rsid w:val="00214B8C"/>
    <w:rsid w:val="00214FC5"/>
    <w:rsid w:val="00214FE0"/>
    <w:rsid w:val="00215473"/>
    <w:rsid w:val="002155A0"/>
    <w:rsid w:val="00215B15"/>
    <w:rsid w:val="00215C95"/>
    <w:rsid w:val="00215F01"/>
    <w:rsid w:val="00216102"/>
    <w:rsid w:val="00216248"/>
    <w:rsid w:val="00216321"/>
    <w:rsid w:val="0021648C"/>
    <w:rsid w:val="00216785"/>
    <w:rsid w:val="00216807"/>
    <w:rsid w:val="0021683A"/>
    <w:rsid w:val="00216A24"/>
    <w:rsid w:val="00216BE4"/>
    <w:rsid w:val="00216CF3"/>
    <w:rsid w:val="00216F09"/>
    <w:rsid w:val="00216F7C"/>
    <w:rsid w:val="00216FD0"/>
    <w:rsid w:val="00217689"/>
    <w:rsid w:val="00217783"/>
    <w:rsid w:val="002178E4"/>
    <w:rsid w:val="00217AC2"/>
    <w:rsid w:val="00217ACB"/>
    <w:rsid w:val="00217B0F"/>
    <w:rsid w:val="00217DA3"/>
    <w:rsid w:val="00217E82"/>
    <w:rsid w:val="002201C5"/>
    <w:rsid w:val="0022038D"/>
    <w:rsid w:val="002206FB"/>
    <w:rsid w:val="00220766"/>
    <w:rsid w:val="002208FA"/>
    <w:rsid w:val="00220D9F"/>
    <w:rsid w:val="00220EEC"/>
    <w:rsid w:val="00220F74"/>
    <w:rsid w:val="00221128"/>
    <w:rsid w:val="00221133"/>
    <w:rsid w:val="00221148"/>
    <w:rsid w:val="00221445"/>
    <w:rsid w:val="0022168A"/>
    <w:rsid w:val="0022170C"/>
    <w:rsid w:val="00221874"/>
    <w:rsid w:val="0022192C"/>
    <w:rsid w:val="0022193F"/>
    <w:rsid w:val="00221CE0"/>
    <w:rsid w:val="00221D4C"/>
    <w:rsid w:val="0022212F"/>
    <w:rsid w:val="002225E8"/>
    <w:rsid w:val="00222799"/>
    <w:rsid w:val="00222825"/>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4E2"/>
    <w:rsid w:val="00225B54"/>
    <w:rsid w:val="00225D14"/>
    <w:rsid w:val="00226112"/>
    <w:rsid w:val="0022612C"/>
    <w:rsid w:val="00226430"/>
    <w:rsid w:val="00226451"/>
    <w:rsid w:val="00226568"/>
    <w:rsid w:val="002266F3"/>
    <w:rsid w:val="0022676C"/>
    <w:rsid w:val="0022678A"/>
    <w:rsid w:val="0022689A"/>
    <w:rsid w:val="00226D72"/>
    <w:rsid w:val="00227125"/>
    <w:rsid w:val="002272B0"/>
    <w:rsid w:val="002272F2"/>
    <w:rsid w:val="00227363"/>
    <w:rsid w:val="0022757F"/>
    <w:rsid w:val="0022759E"/>
    <w:rsid w:val="00227731"/>
    <w:rsid w:val="00227A4D"/>
    <w:rsid w:val="00227A50"/>
    <w:rsid w:val="00230035"/>
    <w:rsid w:val="002300FC"/>
    <w:rsid w:val="002301A9"/>
    <w:rsid w:val="0023032B"/>
    <w:rsid w:val="0023045D"/>
    <w:rsid w:val="00230587"/>
    <w:rsid w:val="002306C6"/>
    <w:rsid w:val="00230C17"/>
    <w:rsid w:val="00230FAD"/>
    <w:rsid w:val="00231080"/>
    <w:rsid w:val="0023119F"/>
    <w:rsid w:val="002312D6"/>
    <w:rsid w:val="002312F3"/>
    <w:rsid w:val="00231390"/>
    <w:rsid w:val="002316F3"/>
    <w:rsid w:val="00231780"/>
    <w:rsid w:val="002318F2"/>
    <w:rsid w:val="002319F1"/>
    <w:rsid w:val="00231B89"/>
    <w:rsid w:val="00231C39"/>
    <w:rsid w:val="00231CDC"/>
    <w:rsid w:val="00231D1C"/>
    <w:rsid w:val="00232089"/>
    <w:rsid w:val="00232243"/>
    <w:rsid w:val="00232439"/>
    <w:rsid w:val="002324C8"/>
    <w:rsid w:val="0023285C"/>
    <w:rsid w:val="002329F3"/>
    <w:rsid w:val="002329F8"/>
    <w:rsid w:val="00232A62"/>
    <w:rsid w:val="00232CCE"/>
    <w:rsid w:val="00232DB4"/>
    <w:rsid w:val="00232DEF"/>
    <w:rsid w:val="0023335E"/>
    <w:rsid w:val="00233598"/>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242"/>
    <w:rsid w:val="00237381"/>
    <w:rsid w:val="002373F3"/>
    <w:rsid w:val="002374CA"/>
    <w:rsid w:val="002375FB"/>
    <w:rsid w:val="00237827"/>
    <w:rsid w:val="0023785D"/>
    <w:rsid w:val="00237993"/>
    <w:rsid w:val="002379B8"/>
    <w:rsid w:val="00237C8B"/>
    <w:rsid w:val="00237E0D"/>
    <w:rsid w:val="00240007"/>
    <w:rsid w:val="0024006D"/>
    <w:rsid w:val="0024012E"/>
    <w:rsid w:val="0024057C"/>
    <w:rsid w:val="0024076B"/>
    <w:rsid w:val="002407AA"/>
    <w:rsid w:val="002409B0"/>
    <w:rsid w:val="002409C4"/>
    <w:rsid w:val="00240A6C"/>
    <w:rsid w:val="00240CFF"/>
    <w:rsid w:val="00240E36"/>
    <w:rsid w:val="002415F6"/>
    <w:rsid w:val="00241859"/>
    <w:rsid w:val="00241DB9"/>
    <w:rsid w:val="002422E3"/>
    <w:rsid w:val="002422F5"/>
    <w:rsid w:val="00242C7D"/>
    <w:rsid w:val="00242D70"/>
    <w:rsid w:val="00242DB0"/>
    <w:rsid w:val="00242F02"/>
    <w:rsid w:val="002432F4"/>
    <w:rsid w:val="0024333E"/>
    <w:rsid w:val="0024333F"/>
    <w:rsid w:val="00243366"/>
    <w:rsid w:val="002433B0"/>
    <w:rsid w:val="00243423"/>
    <w:rsid w:val="002434A0"/>
    <w:rsid w:val="00243504"/>
    <w:rsid w:val="0024396A"/>
    <w:rsid w:val="00243AEE"/>
    <w:rsid w:val="00243CD7"/>
    <w:rsid w:val="00243DC1"/>
    <w:rsid w:val="0024419A"/>
    <w:rsid w:val="00244210"/>
    <w:rsid w:val="002442C8"/>
    <w:rsid w:val="00244506"/>
    <w:rsid w:val="0024452D"/>
    <w:rsid w:val="0024472D"/>
    <w:rsid w:val="002448E4"/>
    <w:rsid w:val="002449BA"/>
    <w:rsid w:val="00244B15"/>
    <w:rsid w:val="0024500B"/>
    <w:rsid w:val="00245430"/>
    <w:rsid w:val="00245449"/>
    <w:rsid w:val="002456DA"/>
    <w:rsid w:val="00245DC7"/>
    <w:rsid w:val="00245DFE"/>
    <w:rsid w:val="00245EB1"/>
    <w:rsid w:val="00245FC1"/>
    <w:rsid w:val="00245FC2"/>
    <w:rsid w:val="0024634E"/>
    <w:rsid w:val="002464A8"/>
    <w:rsid w:val="002464CB"/>
    <w:rsid w:val="0024650C"/>
    <w:rsid w:val="00246859"/>
    <w:rsid w:val="002468F7"/>
    <w:rsid w:val="00246DE3"/>
    <w:rsid w:val="00247010"/>
    <w:rsid w:val="002473D7"/>
    <w:rsid w:val="0024740B"/>
    <w:rsid w:val="002476AD"/>
    <w:rsid w:val="002476D6"/>
    <w:rsid w:val="00247777"/>
    <w:rsid w:val="0024788F"/>
    <w:rsid w:val="002478F0"/>
    <w:rsid w:val="00247936"/>
    <w:rsid w:val="00247C04"/>
    <w:rsid w:val="002501A0"/>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835"/>
    <w:rsid w:val="00251900"/>
    <w:rsid w:val="00251A22"/>
    <w:rsid w:val="00251B55"/>
    <w:rsid w:val="00252092"/>
    <w:rsid w:val="0025231D"/>
    <w:rsid w:val="002523DE"/>
    <w:rsid w:val="0025249E"/>
    <w:rsid w:val="002525D7"/>
    <w:rsid w:val="002527E4"/>
    <w:rsid w:val="00252B0E"/>
    <w:rsid w:val="00252C00"/>
    <w:rsid w:val="00252F44"/>
    <w:rsid w:val="00253355"/>
    <w:rsid w:val="0025370E"/>
    <w:rsid w:val="00253AA7"/>
    <w:rsid w:val="00254D1C"/>
    <w:rsid w:val="00254D27"/>
    <w:rsid w:val="00254EAB"/>
    <w:rsid w:val="00254FDC"/>
    <w:rsid w:val="00255045"/>
    <w:rsid w:val="0025507E"/>
    <w:rsid w:val="0025510D"/>
    <w:rsid w:val="002556C5"/>
    <w:rsid w:val="002557CD"/>
    <w:rsid w:val="002558CA"/>
    <w:rsid w:val="00255C29"/>
    <w:rsid w:val="00255D87"/>
    <w:rsid w:val="0025606C"/>
    <w:rsid w:val="00256230"/>
    <w:rsid w:val="00256511"/>
    <w:rsid w:val="00256898"/>
    <w:rsid w:val="00256AAA"/>
    <w:rsid w:val="00256B32"/>
    <w:rsid w:val="00256EE5"/>
    <w:rsid w:val="00256FB3"/>
    <w:rsid w:val="0025700E"/>
    <w:rsid w:val="00257121"/>
    <w:rsid w:val="0025717C"/>
    <w:rsid w:val="002574C0"/>
    <w:rsid w:val="002574D3"/>
    <w:rsid w:val="002577D5"/>
    <w:rsid w:val="0025796E"/>
    <w:rsid w:val="00257CC2"/>
    <w:rsid w:val="00257F02"/>
    <w:rsid w:val="00260099"/>
    <w:rsid w:val="002600D3"/>
    <w:rsid w:val="00260B0A"/>
    <w:rsid w:val="00260E53"/>
    <w:rsid w:val="00260F68"/>
    <w:rsid w:val="00260F87"/>
    <w:rsid w:val="00261151"/>
    <w:rsid w:val="00261281"/>
    <w:rsid w:val="00261591"/>
    <w:rsid w:val="00261BCC"/>
    <w:rsid w:val="00261CC0"/>
    <w:rsid w:val="00261E56"/>
    <w:rsid w:val="00261E91"/>
    <w:rsid w:val="00261E9B"/>
    <w:rsid w:val="0026201A"/>
    <w:rsid w:val="00262340"/>
    <w:rsid w:val="00262423"/>
    <w:rsid w:val="002625AC"/>
    <w:rsid w:val="0026263F"/>
    <w:rsid w:val="002626DD"/>
    <w:rsid w:val="00262745"/>
    <w:rsid w:val="002627B6"/>
    <w:rsid w:val="002628AE"/>
    <w:rsid w:val="00262C79"/>
    <w:rsid w:val="00262EB4"/>
    <w:rsid w:val="00262EC1"/>
    <w:rsid w:val="00262FBC"/>
    <w:rsid w:val="002632DB"/>
    <w:rsid w:val="002635CA"/>
    <w:rsid w:val="0026385B"/>
    <w:rsid w:val="002639CB"/>
    <w:rsid w:val="00263AB3"/>
    <w:rsid w:val="00263D7F"/>
    <w:rsid w:val="00263DF2"/>
    <w:rsid w:val="002640A0"/>
    <w:rsid w:val="0026417D"/>
    <w:rsid w:val="00264438"/>
    <w:rsid w:val="00264627"/>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AB6"/>
    <w:rsid w:val="00267B57"/>
    <w:rsid w:val="00267E66"/>
    <w:rsid w:val="002704BE"/>
    <w:rsid w:val="00270839"/>
    <w:rsid w:val="00270987"/>
    <w:rsid w:val="002709D0"/>
    <w:rsid w:val="00270B97"/>
    <w:rsid w:val="00270F50"/>
    <w:rsid w:val="00271172"/>
    <w:rsid w:val="0027130A"/>
    <w:rsid w:val="00271367"/>
    <w:rsid w:val="002716A3"/>
    <w:rsid w:val="00271ACE"/>
    <w:rsid w:val="00271CFC"/>
    <w:rsid w:val="00271D7F"/>
    <w:rsid w:val="00272223"/>
    <w:rsid w:val="002722F7"/>
    <w:rsid w:val="002724CF"/>
    <w:rsid w:val="00272539"/>
    <w:rsid w:val="00272546"/>
    <w:rsid w:val="00272790"/>
    <w:rsid w:val="00272C8B"/>
    <w:rsid w:val="00272EC5"/>
    <w:rsid w:val="00272EEA"/>
    <w:rsid w:val="00273144"/>
    <w:rsid w:val="00273254"/>
    <w:rsid w:val="0027330D"/>
    <w:rsid w:val="002738DB"/>
    <w:rsid w:val="00273979"/>
    <w:rsid w:val="00273A7F"/>
    <w:rsid w:val="00273F17"/>
    <w:rsid w:val="00273FCE"/>
    <w:rsid w:val="002740E3"/>
    <w:rsid w:val="00274210"/>
    <w:rsid w:val="0027421D"/>
    <w:rsid w:val="002742F3"/>
    <w:rsid w:val="00274543"/>
    <w:rsid w:val="00274795"/>
    <w:rsid w:val="00274970"/>
    <w:rsid w:val="00274BD6"/>
    <w:rsid w:val="00274C40"/>
    <w:rsid w:val="00274D36"/>
    <w:rsid w:val="00274E13"/>
    <w:rsid w:val="00274F45"/>
    <w:rsid w:val="00274F49"/>
    <w:rsid w:val="002750F7"/>
    <w:rsid w:val="0027514E"/>
    <w:rsid w:val="002753D6"/>
    <w:rsid w:val="00275537"/>
    <w:rsid w:val="0027553B"/>
    <w:rsid w:val="0027559F"/>
    <w:rsid w:val="00275805"/>
    <w:rsid w:val="00275A7D"/>
    <w:rsid w:val="00275E15"/>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77AE1"/>
    <w:rsid w:val="002800A8"/>
    <w:rsid w:val="00280267"/>
    <w:rsid w:val="002802F7"/>
    <w:rsid w:val="0028096A"/>
    <w:rsid w:val="002809C1"/>
    <w:rsid w:val="00280ACC"/>
    <w:rsid w:val="00280BBF"/>
    <w:rsid w:val="0028105B"/>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E1A"/>
    <w:rsid w:val="00282F54"/>
    <w:rsid w:val="002830E9"/>
    <w:rsid w:val="00283366"/>
    <w:rsid w:val="002837B2"/>
    <w:rsid w:val="00283E2E"/>
    <w:rsid w:val="002840AB"/>
    <w:rsid w:val="002840F2"/>
    <w:rsid w:val="00284168"/>
    <w:rsid w:val="002843FF"/>
    <w:rsid w:val="0028462F"/>
    <w:rsid w:val="00284693"/>
    <w:rsid w:val="002848D3"/>
    <w:rsid w:val="00284977"/>
    <w:rsid w:val="00284992"/>
    <w:rsid w:val="002849BF"/>
    <w:rsid w:val="00284AE4"/>
    <w:rsid w:val="00285522"/>
    <w:rsid w:val="002858AF"/>
    <w:rsid w:val="00285B14"/>
    <w:rsid w:val="00285C0D"/>
    <w:rsid w:val="00285E14"/>
    <w:rsid w:val="00285E34"/>
    <w:rsid w:val="00285FD6"/>
    <w:rsid w:val="00286196"/>
    <w:rsid w:val="0028652E"/>
    <w:rsid w:val="00286584"/>
    <w:rsid w:val="00286657"/>
    <w:rsid w:val="0028674D"/>
    <w:rsid w:val="00286C85"/>
    <w:rsid w:val="00286CFD"/>
    <w:rsid w:val="00286EFC"/>
    <w:rsid w:val="002870ED"/>
    <w:rsid w:val="002871D0"/>
    <w:rsid w:val="00287AE1"/>
    <w:rsid w:val="00287C3C"/>
    <w:rsid w:val="00287D0E"/>
    <w:rsid w:val="00287D7B"/>
    <w:rsid w:val="00287D9F"/>
    <w:rsid w:val="00287F4D"/>
    <w:rsid w:val="002901F7"/>
    <w:rsid w:val="002903A0"/>
    <w:rsid w:val="002908BC"/>
    <w:rsid w:val="00290979"/>
    <w:rsid w:val="00290B2F"/>
    <w:rsid w:val="00290C20"/>
    <w:rsid w:val="00290FEA"/>
    <w:rsid w:val="0029101C"/>
    <w:rsid w:val="002910FC"/>
    <w:rsid w:val="0029111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47C"/>
    <w:rsid w:val="002935C1"/>
    <w:rsid w:val="00293780"/>
    <w:rsid w:val="00293924"/>
    <w:rsid w:val="00293B4D"/>
    <w:rsid w:val="0029418B"/>
    <w:rsid w:val="0029426F"/>
    <w:rsid w:val="0029438D"/>
    <w:rsid w:val="002943A1"/>
    <w:rsid w:val="00294417"/>
    <w:rsid w:val="0029452F"/>
    <w:rsid w:val="00294643"/>
    <w:rsid w:val="00294651"/>
    <w:rsid w:val="0029478F"/>
    <w:rsid w:val="00294AD9"/>
    <w:rsid w:val="0029516F"/>
    <w:rsid w:val="002952FA"/>
    <w:rsid w:val="002953B5"/>
    <w:rsid w:val="002954AA"/>
    <w:rsid w:val="00295639"/>
    <w:rsid w:val="002957CB"/>
    <w:rsid w:val="00295988"/>
    <w:rsid w:val="00295B2B"/>
    <w:rsid w:val="00295E07"/>
    <w:rsid w:val="00296267"/>
    <w:rsid w:val="002965D4"/>
    <w:rsid w:val="00296BE1"/>
    <w:rsid w:val="00296C2B"/>
    <w:rsid w:val="0029703A"/>
    <w:rsid w:val="0029719D"/>
    <w:rsid w:val="00297287"/>
    <w:rsid w:val="0029744F"/>
    <w:rsid w:val="00297513"/>
    <w:rsid w:val="002975CC"/>
    <w:rsid w:val="0029772F"/>
    <w:rsid w:val="00297800"/>
    <w:rsid w:val="002978D6"/>
    <w:rsid w:val="00297B32"/>
    <w:rsid w:val="00297B62"/>
    <w:rsid w:val="00297E2F"/>
    <w:rsid w:val="002A01D6"/>
    <w:rsid w:val="002A057E"/>
    <w:rsid w:val="002A094E"/>
    <w:rsid w:val="002A0BA2"/>
    <w:rsid w:val="002A0C4E"/>
    <w:rsid w:val="002A10C7"/>
    <w:rsid w:val="002A12D7"/>
    <w:rsid w:val="002A138B"/>
    <w:rsid w:val="002A1907"/>
    <w:rsid w:val="002A1BA4"/>
    <w:rsid w:val="002A1FBD"/>
    <w:rsid w:val="002A282E"/>
    <w:rsid w:val="002A2B92"/>
    <w:rsid w:val="002A2CD8"/>
    <w:rsid w:val="002A2E38"/>
    <w:rsid w:val="002A2F23"/>
    <w:rsid w:val="002A30AC"/>
    <w:rsid w:val="002A30B7"/>
    <w:rsid w:val="002A3361"/>
    <w:rsid w:val="002A3366"/>
    <w:rsid w:val="002A369D"/>
    <w:rsid w:val="002A393C"/>
    <w:rsid w:val="002A3984"/>
    <w:rsid w:val="002A3A8A"/>
    <w:rsid w:val="002A3F4C"/>
    <w:rsid w:val="002A4213"/>
    <w:rsid w:val="002A4656"/>
    <w:rsid w:val="002A47D9"/>
    <w:rsid w:val="002A4A14"/>
    <w:rsid w:val="002A4A7C"/>
    <w:rsid w:val="002A4C5F"/>
    <w:rsid w:val="002A50C2"/>
    <w:rsid w:val="002A5162"/>
    <w:rsid w:val="002A5315"/>
    <w:rsid w:val="002A5830"/>
    <w:rsid w:val="002A5AA0"/>
    <w:rsid w:val="002A5AB4"/>
    <w:rsid w:val="002A5B01"/>
    <w:rsid w:val="002A5E80"/>
    <w:rsid w:val="002A5F13"/>
    <w:rsid w:val="002A61EA"/>
    <w:rsid w:val="002A644C"/>
    <w:rsid w:val="002A64FE"/>
    <w:rsid w:val="002A6F02"/>
    <w:rsid w:val="002A6F75"/>
    <w:rsid w:val="002A6F87"/>
    <w:rsid w:val="002A70AA"/>
    <w:rsid w:val="002A75E1"/>
    <w:rsid w:val="002A762A"/>
    <w:rsid w:val="002A7635"/>
    <w:rsid w:val="002A7810"/>
    <w:rsid w:val="002B06C6"/>
    <w:rsid w:val="002B0725"/>
    <w:rsid w:val="002B093E"/>
    <w:rsid w:val="002B0A96"/>
    <w:rsid w:val="002B0B28"/>
    <w:rsid w:val="002B0C7E"/>
    <w:rsid w:val="002B1080"/>
    <w:rsid w:val="002B1115"/>
    <w:rsid w:val="002B1147"/>
    <w:rsid w:val="002B15D4"/>
    <w:rsid w:val="002B1666"/>
    <w:rsid w:val="002B1739"/>
    <w:rsid w:val="002B1785"/>
    <w:rsid w:val="002B18E3"/>
    <w:rsid w:val="002B1C26"/>
    <w:rsid w:val="002B1C94"/>
    <w:rsid w:val="002B22DD"/>
    <w:rsid w:val="002B22FE"/>
    <w:rsid w:val="002B2574"/>
    <w:rsid w:val="002B26D8"/>
    <w:rsid w:val="002B27D5"/>
    <w:rsid w:val="002B29CA"/>
    <w:rsid w:val="002B2AA2"/>
    <w:rsid w:val="002B2AA3"/>
    <w:rsid w:val="002B2D60"/>
    <w:rsid w:val="002B2DC9"/>
    <w:rsid w:val="002B2F81"/>
    <w:rsid w:val="002B3016"/>
    <w:rsid w:val="002B32E4"/>
    <w:rsid w:val="002B3498"/>
    <w:rsid w:val="002B35B2"/>
    <w:rsid w:val="002B3965"/>
    <w:rsid w:val="002B39AE"/>
    <w:rsid w:val="002B3A69"/>
    <w:rsid w:val="002B3D6C"/>
    <w:rsid w:val="002B43EC"/>
    <w:rsid w:val="002B458A"/>
    <w:rsid w:val="002B45BB"/>
    <w:rsid w:val="002B4940"/>
    <w:rsid w:val="002B4958"/>
    <w:rsid w:val="002B4B21"/>
    <w:rsid w:val="002B4CD8"/>
    <w:rsid w:val="002B4D72"/>
    <w:rsid w:val="002B4DD9"/>
    <w:rsid w:val="002B4E44"/>
    <w:rsid w:val="002B4F72"/>
    <w:rsid w:val="002B51A1"/>
    <w:rsid w:val="002B51F3"/>
    <w:rsid w:val="002B52DA"/>
    <w:rsid w:val="002B5364"/>
    <w:rsid w:val="002B53A0"/>
    <w:rsid w:val="002B53F5"/>
    <w:rsid w:val="002B5403"/>
    <w:rsid w:val="002B5939"/>
    <w:rsid w:val="002B5EF4"/>
    <w:rsid w:val="002B6053"/>
    <w:rsid w:val="002B621B"/>
    <w:rsid w:val="002B633D"/>
    <w:rsid w:val="002B63A3"/>
    <w:rsid w:val="002B6639"/>
    <w:rsid w:val="002B6786"/>
    <w:rsid w:val="002B67F6"/>
    <w:rsid w:val="002B6D2B"/>
    <w:rsid w:val="002B6D85"/>
    <w:rsid w:val="002B7056"/>
    <w:rsid w:val="002B7131"/>
    <w:rsid w:val="002B7161"/>
    <w:rsid w:val="002B7272"/>
    <w:rsid w:val="002B78CC"/>
    <w:rsid w:val="002B7ACB"/>
    <w:rsid w:val="002B7B07"/>
    <w:rsid w:val="002B7C70"/>
    <w:rsid w:val="002B7EE9"/>
    <w:rsid w:val="002B7F05"/>
    <w:rsid w:val="002B7F32"/>
    <w:rsid w:val="002C03C3"/>
    <w:rsid w:val="002C04F1"/>
    <w:rsid w:val="002C053C"/>
    <w:rsid w:val="002C0816"/>
    <w:rsid w:val="002C0A0F"/>
    <w:rsid w:val="002C0F64"/>
    <w:rsid w:val="002C0F8B"/>
    <w:rsid w:val="002C1081"/>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6E3"/>
    <w:rsid w:val="002C3A38"/>
    <w:rsid w:val="002C3BEE"/>
    <w:rsid w:val="002C3DA8"/>
    <w:rsid w:val="002C3F64"/>
    <w:rsid w:val="002C3FD0"/>
    <w:rsid w:val="002C403F"/>
    <w:rsid w:val="002C423D"/>
    <w:rsid w:val="002C48BD"/>
    <w:rsid w:val="002C49D3"/>
    <w:rsid w:val="002C4ACA"/>
    <w:rsid w:val="002C4B95"/>
    <w:rsid w:val="002C4C25"/>
    <w:rsid w:val="002C4C51"/>
    <w:rsid w:val="002C4CC6"/>
    <w:rsid w:val="002C4F10"/>
    <w:rsid w:val="002C4FBE"/>
    <w:rsid w:val="002C58B5"/>
    <w:rsid w:val="002C5DB5"/>
    <w:rsid w:val="002C63EE"/>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ACE"/>
    <w:rsid w:val="002D1B5C"/>
    <w:rsid w:val="002D1DB2"/>
    <w:rsid w:val="002D1EA1"/>
    <w:rsid w:val="002D21EC"/>
    <w:rsid w:val="002D21FB"/>
    <w:rsid w:val="002D25F1"/>
    <w:rsid w:val="002D26D9"/>
    <w:rsid w:val="002D285E"/>
    <w:rsid w:val="002D2A0F"/>
    <w:rsid w:val="002D2FC3"/>
    <w:rsid w:val="002D3018"/>
    <w:rsid w:val="002D32A8"/>
    <w:rsid w:val="002D32BD"/>
    <w:rsid w:val="002D3489"/>
    <w:rsid w:val="002D34A4"/>
    <w:rsid w:val="002D355B"/>
    <w:rsid w:val="002D35B4"/>
    <w:rsid w:val="002D3864"/>
    <w:rsid w:val="002D394D"/>
    <w:rsid w:val="002D3960"/>
    <w:rsid w:val="002D3986"/>
    <w:rsid w:val="002D3A02"/>
    <w:rsid w:val="002D3AF8"/>
    <w:rsid w:val="002D3BAC"/>
    <w:rsid w:val="002D3DD1"/>
    <w:rsid w:val="002D3E65"/>
    <w:rsid w:val="002D3FBD"/>
    <w:rsid w:val="002D4252"/>
    <w:rsid w:val="002D430A"/>
    <w:rsid w:val="002D464E"/>
    <w:rsid w:val="002D4BE5"/>
    <w:rsid w:val="002D50E1"/>
    <w:rsid w:val="002D51A3"/>
    <w:rsid w:val="002D51E0"/>
    <w:rsid w:val="002D5205"/>
    <w:rsid w:val="002D5444"/>
    <w:rsid w:val="002D5547"/>
    <w:rsid w:val="002D5606"/>
    <w:rsid w:val="002D593E"/>
    <w:rsid w:val="002D5A74"/>
    <w:rsid w:val="002D5C9A"/>
    <w:rsid w:val="002D5CF7"/>
    <w:rsid w:val="002D5E11"/>
    <w:rsid w:val="002D625B"/>
    <w:rsid w:val="002D62B4"/>
    <w:rsid w:val="002D6620"/>
    <w:rsid w:val="002D6965"/>
    <w:rsid w:val="002D6C45"/>
    <w:rsid w:val="002D6DCB"/>
    <w:rsid w:val="002D6E6F"/>
    <w:rsid w:val="002D6E7D"/>
    <w:rsid w:val="002D717B"/>
    <w:rsid w:val="002D72E8"/>
    <w:rsid w:val="002D7449"/>
    <w:rsid w:val="002D7AB4"/>
    <w:rsid w:val="002D7AEC"/>
    <w:rsid w:val="002D7B7A"/>
    <w:rsid w:val="002D7C03"/>
    <w:rsid w:val="002D7C22"/>
    <w:rsid w:val="002D7DFE"/>
    <w:rsid w:val="002D7E18"/>
    <w:rsid w:val="002E0046"/>
    <w:rsid w:val="002E049B"/>
    <w:rsid w:val="002E071F"/>
    <w:rsid w:val="002E0741"/>
    <w:rsid w:val="002E0999"/>
    <w:rsid w:val="002E0ECE"/>
    <w:rsid w:val="002E0F3A"/>
    <w:rsid w:val="002E0F5F"/>
    <w:rsid w:val="002E1125"/>
    <w:rsid w:val="002E1190"/>
    <w:rsid w:val="002E1263"/>
    <w:rsid w:val="002E15A5"/>
    <w:rsid w:val="002E16A3"/>
    <w:rsid w:val="002E1F6E"/>
    <w:rsid w:val="002E1FCC"/>
    <w:rsid w:val="002E204D"/>
    <w:rsid w:val="002E20C3"/>
    <w:rsid w:val="002E225D"/>
    <w:rsid w:val="002E23AE"/>
    <w:rsid w:val="002E242E"/>
    <w:rsid w:val="002E2656"/>
    <w:rsid w:val="002E2750"/>
    <w:rsid w:val="002E2905"/>
    <w:rsid w:val="002E2C5E"/>
    <w:rsid w:val="002E303C"/>
    <w:rsid w:val="002E31B9"/>
    <w:rsid w:val="002E3B9F"/>
    <w:rsid w:val="002E3C09"/>
    <w:rsid w:val="002E3E81"/>
    <w:rsid w:val="002E3F90"/>
    <w:rsid w:val="002E4234"/>
    <w:rsid w:val="002E45CD"/>
    <w:rsid w:val="002E4630"/>
    <w:rsid w:val="002E478E"/>
    <w:rsid w:val="002E4C34"/>
    <w:rsid w:val="002E4D28"/>
    <w:rsid w:val="002E4D8F"/>
    <w:rsid w:val="002E536B"/>
    <w:rsid w:val="002E56EF"/>
    <w:rsid w:val="002E58E3"/>
    <w:rsid w:val="002E5BDD"/>
    <w:rsid w:val="002E5D0C"/>
    <w:rsid w:val="002E5F9F"/>
    <w:rsid w:val="002E6221"/>
    <w:rsid w:val="002E630F"/>
    <w:rsid w:val="002E6452"/>
    <w:rsid w:val="002E64FA"/>
    <w:rsid w:val="002E6F1C"/>
    <w:rsid w:val="002E7100"/>
    <w:rsid w:val="002E7349"/>
    <w:rsid w:val="002E747B"/>
    <w:rsid w:val="002E7559"/>
    <w:rsid w:val="002E7561"/>
    <w:rsid w:val="002E7796"/>
    <w:rsid w:val="002E77CE"/>
    <w:rsid w:val="002E77FA"/>
    <w:rsid w:val="002E7856"/>
    <w:rsid w:val="002E78D3"/>
    <w:rsid w:val="002E7B46"/>
    <w:rsid w:val="002E7C46"/>
    <w:rsid w:val="002E7DAC"/>
    <w:rsid w:val="002E7E56"/>
    <w:rsid w:val="002E7F22"/>
    <w:rsid w:val="002F02C6"/>
    <w:rsid w:val="002F067D"/>
    <w:rsid w:val="002F0831"/>
    <w:rsid w:val="002F099B"/>
    <w:rsid w:val="002F09ED"/>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4E33"/>
    <w:rsid w:val="002F5369"/>
    <w:rsid w:val="002F58EB"/>
    <w:rsid w:val="002F5A65"/>
    <w:rsid w:val="002F5A6B"/>
    <w:rsid w:val="002F5D88"/>
    <w:rsid w:val="002F5F6B"/>
    <w:rsid w:val="002F617D"/>
    <w:rsid w:val="002F643B"/>
    <w:rsid w:val="002F6482"/>
    <w:rsid w:val="002F68E4"/>
    <w:rsid w:val="002F69D9"/>
    <w:rsid w:val="002F6BA4"/>
    <w:rsid w:val="002F6E31"/>
    <w:rsid w:val="002F6FB0"/>
    <w:rsid w:val="002F7559"/>
    <w:rsid w:val="002F78E3"/>
    <w:rsid w:val="002F78F3"/>
    <w:rsid w:val="002F7A53"/>
    <w:rsid w:val="002F7A62"/>
    <w:rsid w:val="002F7CE3"/>
    <w:rsid w:val="002F7DC8"/>
    <w:rsid w:val="002F7F2D"/>
    <w:rsid w:val="0030012B"/>
    <w:rsid w:val="00300177"/>
    <w:rsid w:val="00300715"/>
    <w:rsid w:val="00300A8D"/>
    <w:rsid w:val="00300F44"/>
    <w:rsid w:val="003010F5"/>
    <w:rsid w:val="00301119"/>
    <w:rsid w:val="00301464"/>
    <w:rsid w:val="00301519"/>
    <w:rsid w:val="00301601"/>
    <w:rsid w:val="003016A1"/>
    <w:rsid w:val="0030174D"/>
    <w:rsid w:val="0030176B"/>
    <w:rsid w:val="003018EB"/>
    <w:rsid w:val="00301A68"/>
    <w:rsid w:val="00301B00"/>
    <w:rsid w:val="00301B9F"/>
    <w:rsid w:val="00301CBC"/>
    <w:rsid w:val="00301FFB"/>
    <w:rsid w:val="003020D6"/>
    <w:rsid w:val="0030214B"/>
    <w:rsid w:val="00302292"/>
    <w:rsid w:val="003022A9"/>
    <w:rsid w:val="003023DA"/>
    <w:rsid w:val="003028AD"/>
    <w:rsid w:val="00302972"/>
    <w:rsid w:val="00302E2C"/>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A88"/>
    <w:rsid w:val="00305D0E"/>
    <w:rsid w:val="00305F55"/>
    <w:rsid w:val="00306381"/>
    <w:rsid w:val="00306710"/>
    <w:rsid w:val="00306B21"/>
    <w:rsid w:val="00306C2B"/>
    <w:rsid w:val="00306C60"/>
    <w:rsid w:val="00306F4C"/>
    <w:rsid w:val="00306F5A"/>
    <w:rsid w:val="00307B93"/>
    <w:rsid w:val="00307CCD"/>
    <w:rsid w:val="00307CFF"/>
    <w:rsid w:val="00307D48"/>
    <w:rsid w:val="00307D61"/>
    <w:rsid w:val="0031017B"/>
    <w:rsid w:val="003101CC"/>
    <w:rsid w:val="00310759"/>
    <w:rsid w:val="003107D3"/>
    <w:rsid w:val="00310842"/>
    <w:rsid w:val="003108A2"/>
    <w:rsid w:val="00310A94"/>
    <w:rsid w:val="00310D6D"/>
    <w:rsid w:val="00310E06"/>
    <w:rsid w:val="00310EE3"/>
    <w:rsid w:val="00310F12"/>
    <w:rsid w:val="00310F2D"/>
    <w:rsid w:val="00311034"/>
    <w:rsid w:val="003111E1"/>
    <w:rsid w:val="003113FF"/>
    <w:rsid w:val="0031161E"/>
    <w:rsid w:val="003116CD"/>
    <w:rsid w:val="00311D3B"/>
    <w:rsid w:val="00311E75"/>
    <w:rsid w:val="00312051"/>
    <w:rsid w:val="00312215"/>
    <w:rsid w:val="003125ED"/>
    <w:rsid w:val="00312878"/>
    <w:rsid w:val="00312967"/>
    <w:rsid w:val="003129FE"/>
    <w:rsid w:val="00312DD0"/>
    <w:rsid w:val="00313053"/>
    <w:rsid w:val="0031309A"/>
    <w:rsid w:val="00313126"/>
    <w:rsid w:val="00313137"/>
    <w:rsid w:val="00313315"/>
    <w:rsid w:val="00313652"/>
    <w:rsid w:val="00313672"/>
    <w:rsid w:val="0031393A"/>
    <w:rsid w:val="003139D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599B"/>
    <w:rsid w:val="0031626D"/>
    <w:rsid w:val="003162B0"/>
    <w:rsid w:val="0031665E"/>
    <w:rsid w:val="003167FA"/>
    <w:rsid w:val="0031698E"/>
    <w:rsid w:val="00317142"/>
    <w:rsid w:val="0031728F"/>
    <w:rsid w:val="00317547"/>
    <w:rsid w:val="00317768"/>
    <w:rsid w:val="0031796A"/>
    <w:rsid w:val="00320387"/>
    <w:rsid w:val="00320680"/>
    <w:rsid w:val="0032073D"/>
    <w:rsid w:val="00320ABC"/>
    <w:rsid w:val="00320B6E"/>
    <w:rsid w:val="00320D1A"/>
    <w:rsid w:val="00320D33"/>
    <w:rsid w:val="00320FD8"/>
    <w:rsid w:val="00321201"/>
    <w:rsid w:val="0032120B"/>
    <w:rsid w:val="00321264"/>
    <w:rsid w:val="00321ADB"/>
    <w:rsid w:val="00321BD0"/>
    <w:rsid w:val="00321D7D"/>
    <w:rsid w:val="00321D8E"/>
    <w:rsid w:val="00321EC8"/>
    <w:rsid w:val="00322040"/>
    <w:rsid w:val="0032204F"/>
    <w:rsid w:val="003220A4"/>
    <w:rsid w:val="00322208"/>
    <w:rsid w:val="003225A4"/>
    <w:rsid w:val="0032279D"/>
    <w:rsid w:val="00322812"/>
    <w:rsid w:val="00322BC5"/>
    <w:rsid w:val="00322DE2"/>
    <w:rsid w:val="0032302B"/>
    <w:rsid w:val="00323150"/>
    <w:rsid w:val="00323183"/>
    <w:rsid w:val="00323253"/>
    <w:rsid w:val="00323471"/>
    <w:rsid w:val="0032356E"/>
    <w:rsid w:val="00323631"/>
    <w:rsid w:val="0032368D"/>
    <w:rsid w:val="0032372E"/>
    <w:rsid w:val="0032397D"/>
    <w:rsid w:val="00323B21"/>
    <w:rsid w:val="00323EF7"/>
    <w:rsid w:val="00324036"/>
    <w:rsid w:val="0032428A"/>
    <w:rsid w:val="0032435E"/>
    <w:rsid w:val="00324499"/>
    <w:rsid w:val="003244BB"/>
    <w:rsid w:val="00324780"/>
    <w:rsid w:val="00324A2A"/>
    <w:rsid w:val="00324AFA"/>
    <w:rsid w:val="00324BEF"/>
    <w:rsid w:val="00324D5C"/>
    <w:rsid w:val="0032514A"/>
    <w:rsid w:val="003257F9"/>
    <w:rsid w:val="00325A4D"/>
    <w:rsid w:val="00325A54"/>
    <w:rsid w:val="00325BC2"/>
    <w:rsid w:val="00325D6A"/>
    <w:rsid w:val="003261F8"/>
    <w:rsid w:val="0032652D"/>
    <w:rsid w:val="0032659F"/>
    <w:rsid w:val="0032665C"/>
    <w:rsid w:val="00326A4B"/>
    <w:rsid w:val="00326C53"/>
    <w:rsid w:val="00326D61"/>
    <w:rsid w:val="00326E13"/>
    <w:rsid w:val="003271A0"/>
    <w:rsid w:val="0032794D"/>
    <w:rsid w:val="00327E17"/>
    <w:rsid w:val="0033002D"/>
    <w:rsid w:val="0033003F"/>
    <w:rsid w:val="003301B7"/>
    <w:rsid w:val="003302B2"/>
    <w:rsid w:val="003305AE"/>
    <w:rsid w:val="0033066D"/>
    <w:rsid w:val="003307A2"/>
    <w:rsid w:val="00330CB7"/>
    <w:rsid w:val="00330CE9"/>
    <w:rsid w:val="00330DEC"/>
    <w:rsid w:val="00330EF2"/>
    <w:rsid w:val="0033143F"/>
    <w:rsid w:val="00331471"/>
    <w:rsid w:val="003314A3"/>
    <w:rsid w:val="0033187F"/>
    <w:rsid w:val="0033208C"/>
    <w:rsid w:val="0033249C"/>
    <w:rsid w:val="00332803"/>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411"/>
    <w:rsid w:val="00334585"/>
    <w:rsid w:val="0033466C"/>
    <w:rsid w:val="003346AB"/>
    <w:rsid w:val="00334A38"/>
    <w:rsid w:val="00334C60"/>
    <w:rsid w:val="00334D3D"/>
    <w:rsid w:val="00334DE6"/>
    <w:rsid w:val="00334EF9"/>
    <w:rsid w:val="003350B6"/>
    <w:rsid w:val="00335132"/>
    <w:rsid w:val="0033514B"/>
    <w:rsid w:val="003353E2"/>
    <w:rsid w:val="0033585F"/>
    <w:rsid w:val="0033593F"/>
    <w:rsid w:val="00335947"/>
    <w:rsid w:val="00335BC7"/>
    <w:rsid w:val="00335C22"/>
    <w:rsid w:val="00335C91"/>
    <w:rsid w:val="00335D8F"/>
    <w:rsid w:val="0033629A"/>
    <w:rsid w:val="00336337"/>
    <w:rsid w:val="003366A8"/>
    <w:rsid w:val="0033670D"/>
    <w:rsid w:val="003368C1"/>
    <w:rsid w:val="003370AE"/>
    <w:rsid w:val="003372E6"/>
    <w:rsid w:val="003373A4"/>
    <w:rsid w:val="00337577"/>
    <w:rsid w:val="003378E7"/>
    <w:rsid w:val="00337B62"/>
    <w:rsid w:val="00337C6C"/>
    <w:rsid w:val="00337C9A"/>
    <w:rsid w:val="00337D3F"/>
    <w:rsid w:val="00337DB2"/>
    <w:rsid w:val="0034002C"/>
    <w:rsid w:val="00340107"/>
    <w:rsid w:val="003401C5"/>
    <w:rsid w:val="00340330"/>
    <w:rsid w:val="0034040F"/>
    <w:rsid w:val="0034060B"/>
    <w:rsid w:val="00340869"/>
    <w:rsid w:val="00340951"/>
    <w:rsid w:val="00340A51"/>
    <w:rsid w:val="00340B45"/>
    <w:rsid w:val="00340C6F"/>
    <w:rsid w:val="00340C7B"/>
    <w:rsid w:val="00340C86"/>
    <w:rsid w:val="00340E00"/>
    <w:rsid w:val="00341095"/>
    <w:rsid w:val="003410AB"/>
    <w:rsid w:val="00341182"/>
    <w:rsid w:val="003413EB"/>
    <w:rsid w:val="003414D8"/>
    <w:rsid w:val="0034158A"/>
    <w:rsid w:val="00341B4A"/>
    <w:rsid w:val="00342137"/>
    <w:rsid w:val="003426A4"/>
    <w:rsid w:val="0034270B"/>
    <w:rsid w:val="003428F0"/>
    <w:rsid w:val="0034298E"/>
    <w:rsid w:val="003429A2"/>
    <w:rsid w:val="003429F7"/>
    <w:rsid w:val="0034316D"/>
    <w:rsid w:val="003431E1"/>
    <w:rsid w:val="0034328F"/>
    <w:rsid w:val="003432B2"/>
    <w:rsid w:val="00343559"/>
    <w:rsid w:val="0034364C"/>
    <w:rsid w:val="003437A3"/>
    <w:rsid w:val="00343D95"/>
    <w:rsid w:val="00343EC3"/>
    <w:rsid w:val="00343F63"/>
    <w:rsid w:val="00343FEB"/>
    <w:rsid w:val="00344023"/>
    <w:rsid w:val="00344290"/>
    <w:rsid w:val="003444BA"/>
    <w:rsid w:val="003449E0"/>
    <w:rsid w:val="00344B2A"/>
    <w:rsid w:val="00344B69"/>
    <w:rsid w:val="00344D04"/>
    <w:rsid w:val="00344D48"/>
    <w:rsid w:val="00344D91"/>
    <w:rsid w:val="00344DE1"/>
    <w:rsid w:val="00344DF6"/>
    <w:rsid w:val="00344FBC"/>
    <w:rsid w:val="0034518C"/>
    <w:rsid w:val="00345341"/>
    <w:rsid w:val="00345470"/>
    <w:rsid w:val="003454C5"/>
    <w:rsid w:val="0034586E"/>
    <w:rsid w:val="00345A74"/>
    <w:rsid w:val="003460DC"/>
    <w:rsid w:val="003461A2"/>
    <w:rsid w:val="0034630D"/>
    <w:rsid w:val="003463E7"/>
    <w:rsid w:val="00346488"/>
    <w:rsid w:val="003465C2"/>
    <w:rsid w:val="003465CB"/>
    <w:rsid w:val="003467E8"/>
    <w:rsid w:val="00346834"/>
    <w:rsid w:val="00346BF4"/>
    <w:rsid w:val="00346DEF"/>
    <w:rsid w:val="00346FEC"/>
    <w:rsid w:val="00347038"/>
    <w:rsid w:val="003470B6"/>
    <w:rsid w:val="003471AC"/>
    <w:rsid w:val="0034753C"/>
    <w:rsid w:val="003475DA"/>
    <w:rsid w:val="003475FB"/>
    <w:rsid w:val="0034786E"/>
    <w:rsid w:val="00347C24"/>
    <w:rsid w:val="00347E1B"/>
    <w:rsid w:val="00347EF7"/>
    <w:rsid w:val="0035004F"/>
    <w:rsid w:val="003500ED"/>
    <w:rsid w:val="003501E2"/>
    <w:rsid w:val="003501FD"/>
    <w:rsid w:val="003503C6"/>
    <w:rsid w:val="00350772"/>
    <w:rsid w:val="0035080B"/>
    <w:rsid w:val="00350AAF"/>
    <w:rsid w:val="00350B91"/>
    <w:rsid w:val="00350CE4"/>
    <w:rsid w:val="00350D35"/>
    <w:rsid w:val="00350D5B"/>
    <w:rsid w:val="00350E89"/>
    <w:rsid w:val="0035140E"/>
    <w:rsid w:val="00351551"/>
    <w:rsid w:val="00351621"/>
    <w:rsid w:val="003518F7"/>
    <w:rsid w:val="003518FD"/>
    <w:rsid w:val="00351E7D"/>
    <w:rsid w:val="00352488"/>
    <w:rsid w:val="003529D6"/>
    <w:rsid w:val="00352A31"/>
    <w:rsid w:val="00352C03"/>
    <w:rsid w:val="00352C52"/>
    <w:rsid w:val="00352E1F"/>
    <w:rsid w:val="00352E3A"/>
    <w:rsid w:val="00352E7A"/>
    <w:rsid w:val="00352F67"/>
    <w:rsid w:val="0035340F"/>
    <w:rsid w:val="0035343A"/>
    <w:rsid w:val="003535BE"/>
    <w:rsid w:val="0035360D"/>
    <w:rsid w:val="00353631"/>
    <w:rsid w:val="0035395C"/>
    <w:rsid w:val="00353980"/>
    <w:rsid w:val="00353A27"/>
    <w:rsid w:val="00353C79"/>
    <w:rsid w:val="00353C90"/>
    <w:rsid w:val="00353FDD"/>
    <w:rsid w:val="0035410F"/>
    <w:rsid w:val="003547B0"/>
    <w:rsid w:val="0035497A"/>
    <w:rsid w:val="00354A29"/>
    <w:rsid w:val="00354A64"/>
    <w:rsid w:val="00354D66"/>
    <w:rsid w:val="00354F0C"/>
    <w:rsid w:val="00354F2C"/>
    <w:rsid w:val="00355253"/>
    <w:rsid w:val="0035542B"/>
    <w:rsid w:val="0035543D"/>
    <w:rsid w:val="003554EC"/>
    <w:rsid w:val="003555A1"/>
    <w:rsid w:val="003556C5"/>
    <w:rsid w:val="0035582C"/>
    <w:rsid w:val="00355852"/>
    <w:rsid w:val="003559E6"/>
    <w:rsid w:val="00355B4C"/>
    <w:rsid w:val="00355B70"/>
    <w:rsid w:val="00355E58"/>
    <w:rsid w:val="0035611A"/>
    <w:rsid w:val="00356368"/>
    <w:rsid w:val="00356490"/>
    <w:rsid w:val="003564A7"/>
    <w:rsid w:val="00356539"/>
    <w:rsid w:val="003565DA"/>
    <w:rsid w:val="003566BE"/>
    <w:rsid w:val="00356773"/>
    <w:rsid w:val="003567DA"/>
    <w:rsid w:val="0035693D"/>
    <w:rsid w:val="00356D4E"/>
    <w:rsid w:val="00356DA4"/>
    <w:rsid w:val="00356E0E"/>
    <w:rsid w:val="00356E66"/>
    <w:rsid w:val="00356FC0"/>
    <w:rsid w:val="00357125"/>
    <w:rsid w:val="003571C0"/>
    <w:rsid w:val="003572DF"/>
    <w:rsid w:val="00357457"/>
    <w:rsid w:val="003574B7"/>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BA"/>
    <w:rsid w:val="00361ED1"/>
    <w:rsid w:val="00362130"/>
    <w:rsid w:val="0036219D"/>
    <w:rsid w:val="00362300"/>
    <w:rsid w:val="003624DC"/>
    <w:rsid w:val="0036254D"/>
    <w:rsid w:val="003625EF"/>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76"/>
    <w:rsid w:val="0036429F"/>
    <w:rsid w:val="003643A8"/>
    <w:rsid w:val="0036442E"/>
    <w:rsid w:val="0036459B"/>
    <w:rsid w:val="00364863"/>
    <w:rsid w:val="00364C19"/>
    <w:rsid w:val="00364CA2"/>
    <w:rsid w:val="00364D8C"/>
    <w:rsid w:val="0036528D"/>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B54"/>
    <w:rsid w:val="00367BFD"/>
    <w:rsid w:val="00367CBE"/>
    <w:rsid w:val="00367E63"/>
    <w:rsid w:val="0037010E"/>
    <w:rsid w:val="003702E1"/>
    <w:rsid w:val="003708CA"/>
    <w:rsid w:val="00370A06"/>
    <w:rsid w:val="00370A34"/>
    <w:rsid w:val="00370B63"/>
    <w:rsid w:val="00370D7F"/>
    <w:rsid w:val="0037110F"/>
    <w:rsid w:val="00371AC4"/>
    <w:rsid w:val="00371E42"/>
    <w:rsid w:val="003721B2"/>
    <w:rsid w:val="00372AA1"/>
    <w:rsid w:val="00372F2A"/>
    <w:rsid w:val="00373269"/>
    <w:rsid w:val="00373304"/>
    <w:rsid w:val="00373511"/>
    <w:rsid w:val="0037391E"/>
    <w:rsid w:val="00373DC0"/>
    <w:rsid w:val="00373FEC"/>
    <w:rsid w:val="00374120"/>
    <w:rsid w:val="00374177"/>
    <w:rsid w:val="003744BF"/>
    <w:rsid w:val="0037460B"/>
    <w:rsid w:val="00374723"/>
    <w:rsid w:val="00374A83"/>
    <w:rsid w:val="00374E04"/>
    <w:rsid w:val="00374F21"/>
    <w:rsid w:val="0037510D"/>
    <w:rsid w:val="003751AB"/>
    <w:rsid w:val="00375205"/>
    <w:rsid w:val="00375772"/>
    <w:rsid w:val="00375800"/>
    <w:rsid w:val="003758F5"/>
    <w:rsid w:val="00375A4A"/>
    <w:rsid w:val="00375E8F"/>
    <w:rsid w:val="0037615F"/>
    <w:rsid w:val="00376161"/>
    <w:rsid w:val="00376214"/>
    <w:rsid w:val="00376334"/>
    <w:rsid w:val="003765A7"/>
    <w:rsid w:val="003765B6"/>
    <w:rsid w:val="00376604"/>
    <w:rsid w:val="00376DC4"/>
    <w:rsid w:val="0037736A"/>
    <w:rsid w:val="0037744A"/>
    <w:rsid w:val="00377745"/>
    <w:rsid w:val="00377819"/>
    <w:rsid w:val="00377946"/>
    <w:rsid w:val="003779A9"/>
    <w:rsid w:val="003779B5"/>
    <w:rsid w:val="00377A21"/>
    <w:rsid w:val="00377B31"/>
    <w:rsid w:val="00377D35"/>
    <w:rsid w:val="00377EF2"/>
    <w:rsid w:val="003805CD"/>
    <w:rsid w:val="0038084A"/>
    <w:rsid w:val="00380855"/>
    <w:rsid w:val="00380879"/>
    <w:rsid w:val="00380984"/>
    <w:rsid w:val="00380A37"/>
    <w:rsid w:val="00380FE4"/>
    <w:rsid w:val="003810FF"/>
    <w:rsid w:val="00381252"/>
    <w:rsid w:val="003814CD"/>
    <w:rsid w:val="00381510"/>
    <w:rsid w:val="003816FC"/>
    <w:rsid w:val="00381A37"/>
    <w:rsid w:val="00381B0E"/>
    <w:rsid w:val="00381B95"/>
    <w:rsid w:val="00381D5B"/>
    <w:rsid w:val="00381D7E"/>
    <w:rsid w:val="00381EB2"/>
    <w:rsid w:val="00381FA8"/>
    <w:rsid w:val="00381FE3"/>
    <w:rsid w:val="00382155"/>
    <w:rsid w:val="00382170"/>
    <w:rsid w:val="0038224A"/>
    <w:rsid w:val="003826CA"/>
    <w:rsid w:val="00382762"/>
    <w:rsid w:val="00382B15"/>
    <w:rsid w:val="00383056"/>
    <w:rsid w:val="003831A9"/>
    <w:rsid w:val="00383747"/>
    <w:rsid w:val="00383834"/>
    <w:rsid w:val="003838D5"/>
    <w:rsid w:val="003838F2"/>
    <w:rsid w:val="00383D25"/>
    <w:rsid w:val="0038429B"/>
    <w:rsid w:val="003842AB"/>
    <w:rsid w:val="00384457"/>
    <w:rsid w:val="00384843"/>
    <w:rsid w:val="0038484E"/>
    <w:rsid w:val="00384AB9"/>
    <w:rsid w:val="00384AC0"/>
    <w:rsid w:val="00384ACC"/>
    <w:rsid w:val="00384BE0"/>
    <w:rsid w:val="003850A6"/>
    <w:rsid w:val="003851FB"/>
    <w:rsid w:val="003852E1"/>
    <w:rsid w:val="00385398"/>
    <w:rsid w:val="00385506"/>
    <w:rsid w:val="00385519"/>
    <w:rsid w:val="003857A6"/>
    <w:rsid w:val="003857D6"/>
    <w:rsid w:val="00385859"/>
    <w:rsid w:val="00385A38"/>
    <w:rsid w:val="00385B15"/>
    <w:rsid w:val="00385BDA"/>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5F1"/>
    <w:rsid w:val="003906B8"/>
    <w:rsid w:val="003906C1"/>
    <w:rsid w:val="00390A65"/>
    <w:rsid w:val="00390C11"/>
    <w:rsid w:val="00390D11"/>
    <w:rsid w:val="00390D29"/>
    <w:rsid w:val="00390D56"/>
    <w:rsid w:val="00391067"/>
    <w:rsid w:val="00391213"/>
    <w:rsid w:val="003917FF"/>
    <w:rsid w:val="00391839"/>
    <w:rsid w:val="003918F8"/>
    <w:rsid w:val="00391B95"/>
    <w:rsid w:val="00391CF9"/>
    <w:rsid w:val="003920CE"/>
    <w:rsid w:val="003920DC"/>
    <w:rsid w:val="003920F5"/>
    <w:rsid w:val="0039216E"/>
    <w:rsid w:val="00392424"/>
    <w:rsid w:val="003927D9"/>
    <w:rsid w:val="00392885"/>
    <w:rsid w:val="00392D22"/>
    <w:rsid w:val="00392E04"/>
    <w:rsid w:val="00393618"/>
    <w:rsid w:val="003936E8"/>
    <w:rsid w:val="00393B8F"/>
    <w:rsid w:val="00393F72"/>
    <w:rsid w:val="003940B5"/>
    <w:rsid w:val="0039432B"/>
    <w:rsid w:val="003945DF"/>
    <w:rsid w:val="00394649"/>
    <w:rsid w:val="00394676"/>
    <w:rsid w:val="003947BC"/>
    <w:rsid w:val="00394992"/>
    <w:rsid w:val="003949AD"/>
    <w:rsid w:val="00394A8C"/>
    <w:rsid w:val="00394B24"/>
    <w:rsid w:val="003950BE"/>
    <w:rsid w:val="00395155"/>
    <w:rsid w:val="00395172"/>
    <w:rsid w:val="003955DE"/>
    <w:rsid w:val="003958A2"/>
    <w:rsid w:val="00395AB1"/>
    <w:rsid w:val="00395DF8"/>
    <w:rsid w:val="00395FA3"/>
    <w:rsid w:val="00396011"/>
    <w:rsid w:val="00396020"/>
    <w:rsid w:val="00396599"/>
    <w:rsid w:val="00396698"/>
    <w:rsid w:val="003966AF"/>
    <w:rsid w:val="0039674A"/>
    <w:rsid w:val="00396966"/>
    <w:rsid w:val="003969B3"/>
    <w:rsid w:val="0039704F"/>
    <w:rsid w:val="00397159"/>
    <w:rsid w:val="0039723E"/>
    <w:rsid w:val="0039758C"/>
    <w:rsid w:val="0039767C"/>
    <w:rsid w:val="00397737"/>
    <w:rsid w:val="00397903"/>
    <w:rsid w:val="0039799A"/>
    <w:rsid w:val="00397CAA"/>
    <w:rsid w:val="00397F33"/>
    <w:rsid w:val="003A054F"/>
    <w:rsid w:val="003A05AD"/>
    <w:rsid w:val="003A0707"/>
    <w:rsid w:val="003A0712"/>
    <w:rsid w:val="003A07CF"/>
    <w:rsid w:val="003A07F8"/>
    <w:rsid w:val="003A09D1"/>
    <w:rsid w:val="003A0EF9"/>
    <w:rsid w:val="003A10BB"/>
    <w:rsid w:val="003A1436"/>
    <w:rsid w:val="003A15D3"/>
    <w:rsid w:val="003A183C"/>
    <w:rsid w:val="003A1872"/>
    <w:rsid w:val="003A1A84"/>
    <w:rsid w:val="003A1BF1"/>
    <w:rsid w:val="003A1C7F"/>
    <w:rsid w:val="003A1D4B"/>
    <w:rsid w:val="003A1DCD"/>
    <w:rsid w:val="003A1EA1"/>
    <w:rsid w:val="003A268D"/>
    <w:rsid w:val="003A2974"/>
    <w:rsid w:val="003A2B43"/>
    <w:rsid w:val="003A2B4A"/>
    <w:rsid w:val="003A2EB4"/>
    <w:rsid w:val="003A317C"/>
    <w:rsid w:val="003A3199"/>
    <w:rsid w:val="003A3325"/>
    <w:rsid w:val="003A34CF"/>
    <w:rsid w:val="003A3768"/>
    <w:rsid w:val="003A380E"/>
    <w:rsid w:val="003A39FC"/>
    <w:rsid w:val="003A3BED"/>
    <w:rsid w:val="003A3BF8"/>
    <w:rsid w:val="003A3D74"/>
    <w:rsid w:val="003A3DE9"/>
    <w:rsid w:val="003A3E76"/>
    <w:rsid w:val="003A3F7A"/>
    <w:rsid w:val="003A4065"/>
    <w:rsid w:val="003A417F"/>
    <w:rsid w:val="003A42BB"/>
    <w:rsid w:val="003A42E7"/>
    <w:rsid w:val="003A4378"/>
    <w:rsid w:val="003A4542"/>
    <w:rsid w:val="003A483D"/>
    <w:rsid w:val="003A4993"/>
    <w:rsid w:val="003A4A82"/>
    <w:rsid w:val="003A4D53"/>
    <w:rsid w:val="003A4D66"/>
    <w:rsid w:val="003A4DEC"/>
    <w:rsid w:val="003A4E16"/>
    <w:rsid w:val="003A520B"/>
    <w:rsid w:val="003A52CA"/>
    <w:rsid w:val="003A53A9"/>
    <w:rsid w:val="003A58A4"/>
    <w:rsid w:val="003A594D"/>
    <w:rsid w:val="003A5A50"/>
    <w:rsid w:val="003A5C35"/>
    <w:rsid w:val="003A614A"/>
    <w:rsid w:val="003A6916"/>
    <w:rsid w:val="003A6A0D"/>
    <w:rsid w:val="003A6BB4"/>
    <w:rsid w:val="003A6C7F"/>
    <w:rsid w:val="003A6D7C"/>
    <w:rsid w:val="003A6EB3"/>
    <w:rsid w:val="003A6FEC"/>
    <w:rsid w:val="003A71E5"/>
    <w:rsid w:val="003A7638"/>
    <w:rsid w:val="003A781E"/>
    <w:rsid w:val="003B00C6"/>
    <w:rsid w:val="003B03DD"/>
    <w:rsid w:val="003B063A"/>
    <w:rsid w:val="003B06D1"/>
    <w:rsid w:val="003B08AF"/>
    <w:rsid w:val="003B09A4"/>
    <w:rsid w:val="003B0D19"/>
    <w:rsid w:val="003B0DC7"/>
    <w:rsid w:val="003B0F16"/>
    <w:rsid w:val="003B1054"/>
    <w:rsid w:val="003B10F5"/>
    <w:rsid w:val="003B1140"/>
    <w:rsid w:val="003B12FE"/>
    <w:rsid w:val="003B1403"/>
    <w:rsid w:val="003B147A"/>
    <w:rsid w:val="003B1554"/>
    <w:rsid w:val="003B15BD"/>
    <w:rsid w:val="003B1736"/>
    <w:rsid w:val="003B1748"/>
    <w:rsid w:val="003B17F0"/>
    <w:rsid w:val="003B18F6"/>
    <w:rsid w:val="003B19CB"/>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207"/>
    <w:rsid w:val="003B477C"/>
    <w:rsid w:val="003B488A"/>
    <w:rsid w:val="003B516B"/>
    <w:rsid w:val="003B5208"/>
    <w:rsid w:val="003B5509"/>
    <w:rsid w:val="003B560E"/>
    <w:rsid w:val="003B57B8"/>
    <w:rsid w:val="003B5907"/>
    <w:rsid w:val="003B5D31"/>
    <w:rsid w:val="003B5E31"/>
    <w:rsid w:val="003B5FA4"/>
    <w:rsid w:val="003B6036"/>
    <w:rsid w:val="003B60D3"/>
    <w:rsid w:val="003B61F0"/>
    <w:rsid w:val="003B64D4"/>
    <w:rsid w:val="003B66EB"/>
    <w:rsid w:val="003B6708"/>
    <w:rsid w:val="003B68C5"/>
    <w:rsid w:val="003B6D4F"/>
    <w:rsid w:val="003B6DFE"/>
    <w:rsid w:val="003B741A"/>
    <w:rsid w:val="003B74A4"/>
    <w:rsid w:val="003B7538"/>
    <w:rsid w:val="003B75E9"/>
    <w:rsid w:val="003B76A7"/>
    <w:rsid w:val="003B76C6"/>
    <w:rsid w:val="003B79AD"/>
    <w:rsid w:val="003B7E95"/>
    <w:rsid w:val="003B7EE2"/>
    <w:rsid w:val="003C055B"/>
    <w:rsid w:val="003C0929"/>
    <w:rsid w:val="003C0DE3"/>
    <w:rsid w:val="003C0F2B"/>
    <w:rsid w:val="003C0F97"/>
    <w:rsid w:val="003C0FB5"/>
    <w:rsid w:val="003C102E"/>
    <w:rsid w:val="003C12C3"/>
    <w:rsid w:val="003C1A4B"/>
    <w:rsid w:val="003C1B50"/>
    <w:rsid w:val="003C1EBC"/>
    <w:rsid w:val="003C1F2F"/>
    <w:rsid w:val="003C2007"/>
    <w:rsid w:val="003C2064"/>
    <w:rsid w:val="003C2179"/>
    <w:rsid w:val="003C298A"/>
    <w:rsid w:val="003C2BCF"/>
    <w:rsid w:val="003C2DE8"/>
    <w:rsid w:val="003C2E2B"/>
    <w:rsid w:val="003C2FF7"/>
    <w:rsid w:val="003C36EB"/>
    <w:rsid w:val="003C3918"/>
    <w:rsid w:val="003C3B7A"/>
    <w:rsid w:val="003C3B7B"/>
    <w:rsid w:val="003C3DA2"/>
    <w:rsid w:val="003C3E0B"/>
    <w:rsid w:val="003C3EE0"/>
    <w:rsid w:val="003C3F33"/>
    <w:rsid w:val="003C3F80"/>
    <w:rsid w:val="003C4759"/>
    <w:rsid w:val="003C4816"/>
    <w:rsid w:val="003C4B88"/>
    <w:rsid w:val="003C4D99"/>
    <w:rsid w:val="003C51AD"/>
    <w:rsid w:val="003C54FF"/>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D98"/>
    <w:rsid w:val="003C7F55"/>
    <w:rsid w:val="003D0095"/>
    <w:rsid w:val="003D00DD"/>
    <w:rsid w:val="003D015E"/>
    <w:rsid w:val="003D01A4"/>
    <w:rsid w:val="003D03F9"/>
    <w:rsid w:val="003D05F4"/>
    <w:rsid w:val="003D099F"/>
    <w:rsid w:val="003D0A8F"/>
    <w:rsid w:val="003D0CF3"/>
    <w:rsid w:val="003D14C6"/>
    <w:rsid w:val="003D165B"/>
    <w:rsid w:val="003D168A"/>
    <w:rsid w:val="003D1C6C"/>
    <w:rsid w:val="003D1EA8"/>
    <w:rsid w:val="003D218E"/>
    <w:rsid w:val="003D2281"/>
    <w:rsid w:val="003D23ED"/>
    <w:rsid w:val="003D24BB"/>
    <w:rsid w:val="003D28C8"/>
    <w:rsid w:val="003D2971"/>
    <w:rsid w:val="003D29D3"/>
    <w:rsid w:val="003D2A73"/>
    <w:rsid w:val="003D2C76"/>
    <w:rsid w:val="003D30FF"/>
    <w:rsid w:val="003D32D8"/>
    <w:rsid w:val="003D34F7"/>
    <w:rsid w:val="003D38EC"/>
    <w:rsid w:val="003D3979"/>
    <w:rsid w:val="003D3BFC"/>
    <w:rsid w:val="003D40AD"/>
    <w:rsid w:val="003D41BE"/>
    <w:rsid w:val="003D422E"/>
    <w:rsid w:val="003D4272"/>
    <w:rsid w:val="003D4408"/>
    <w:rsid w:val="003D4604"/>
    <w:rsid w:val="003D4695"/>
    <w:rsid w:val="003D46BD"/>
    <w:rsid w:val="003D46F2"/>
    <w:rsid w:val="003D48C3"/>
    <w:rsid w:val="003D4EC1"/>
    <w:rsid w:val="003D4F53"/>
    <w:rsid w:val="003D4FAB"/>
    <w:rsid w:val="003D5258"/>
    <w:rsid w:val="003D52C4"/>
    <w:rsid w:val="003D53F2"/>
    <w:rsid w:val="003D5570"/>
    <w:rsid w:val="003D58AB"/>
    <w:rsid w:val="003D59CF"/>
    <w:rsid w:val="003D5C15"/>
    <w:rsid w:val="003D5EB1"/>
    <w:rsid w:val="003D5F0A"/>
    <w:rsid w:val="003D660F"/>
    <w:rsid w:val="003D67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626"/>
    <w:rsid w:val="003E073A"/>
    <w:rsid w:val="003E082B"/>
    <w:rsid w:val="003E0878"/>
    <w:rsid w:val="003E088B"/>
    <w:rsid w:val="003E0905"/>
    <w:rsid w:val="003E098D"/>
    <w:rsid w:val="003E0DA0"/>
    <w:rsid w:val="003E0E4E"/>
    <w:rsid w:val="003E0F4F"/>
    <w:rsid w:val="003E1163"/>
    <w:rsid w:val="003E130E"/>
    <w:rsid w:val="003E148E"/>
    <w:rsid w:val="003E2323"/>
    <w:rsid w:val="003E233A"/>
    <w:rsid w:val="003E23D4"/>
    <w:rsid w:val="003E25C0"/>
    <w:rsid w:val="003E271D"/>
    <w:rsid w:val="003E2837"/>
    <w:rsid w:val="003E292B"/>
    <w:rsid w:val="003E2A96"/>
    <w:rsid w:val="003E2AA6"/>
    <w:rsid w:val="003E3086"/>
    <w:rsid w:val="003E30CF"/>
    <w:rsid w:val="003E3323"/>
    <w:rsid w:val="003E3467"/>
    <w:rsid w:val="003E36CC"/>
    <w:rsid w:val="003E396A"/>
    <w:rsid w:val="003E39A4"/>
    <w:rsid w:val="003E39B7"/>
    <w:rsid w:val="003E39BB"/>
    <w:rsid w:val="003E39BF"/>
    <w:rsid w:val="003E39DE"/>
    <w:rsid w:val="003E3AB3"/>
    <w:rsid w:val="003E3B62"/>
    <w:rsid w:val="003E40EF"/>
    <w:rsid w:val="003E4747"/>
    <w:rsid w:val="003E4774"/>
    <w:rsid w:val="003E4898"/>
    <w:rsid w:val="003E4AF8"/>
    <w:rsid w:val="003E4BE9"/>
    <w:rsid w:val="003E4C4E"/>
    <w:rsid w:val="003E4CAA"/>
    <w:rsid w:val="003E4FF9"/>
    <w:rsid w:val="003E50DD"/>
    <w:rsid w:val="003E523E"/>
    <w:rsid w:val="003E52FF"/>
    <w:rsid w:val="003E5653"/>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46A"/>
    <w:rsid w:val="003F0EC7"/>
    <w:rsid w:val="003F0FC4"/>
    <w:rsid w:val="003F11AE"/>
    <w:rsid w:val="003F1223"/>
    <w:rsid w:val="003F1292"/>
    <w:rsid w:val="003F12BE"/>
    <w:rsid w:val="003F1546"/>
    <w:rsid w:val="003F1A47"/>
    <w:rsid w:val="003F1BB4"/>
    <w:rsid w:val="003F1BD0"/>
    <w:rsid w:val="003F1C62"/>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9FB"/>
    <w:rsid w:val="003F3B01"/>
    <w:rsid w:val="003F3EB6"/>
    <w:rsid w:val="003F3F99"/>
    <w:rsid w:val="003F4059"/>
    <w:rsid w:val="003F4617"/>
    <w:rsid w:val="003F4949"/>
    <w:rsid w:val="003F49E2"/>
    <w:rsid w:val="003F4A6C"/>
    <w:rsid w:val="003F4B99"/>
    <w:rsid w:val="003F4DE2"/>
    <w:rsid w:val="003F56FF"/>
    <w:rsid w:val="003F5FB8"/>
    <w:rsid w:val="003F5FD7"/>
    <w:rsid w:val="003F6335"/>
    <w:rsid w:val="003F642D"/>
    <w:rsid w:val="003F6892"/>
    <w:rsid w:val="003F68F2"/>
    <w:rsid w:val="003F6918"/>
    <w:rsid w:val="003F6AC2"/>
    <w:rsid w:val="003F6C33"/>
    <w:rsid w:val="003F7440"/>
    <w:rsid w:val="003F74CE"/>
    <w:rsid w:val="003F75BC"/>
    <w:rsid w:val="003F77F6"/>
    <w:rsid w:val="003F7806"/>
    <w:rsid w:val="003F78E6"/>
    <w:rsid w:val="003F7B44"/>
    <w:rsid w:val="003F7D10"/>
    <w:rsid w:val="003F7E07"/>
    <w:rsid w:val="003F7E8A"/>
    <w:rsid w:val="004000BC"/>
    <w:rsid w:val="004002AC"/>
    <w:rsid w:val="0040035D"/>
    <w:rsid w:val="00400441"/>
    <w:rsid w:val="00400632"/>
    <w:rsid w:val="004006D4"/>
    <w:rsid w:val="00400720"/>
    <w:rsid w:val="004009EA"/>
    <w:rsid w:val="00400B79"/>
    <w:rsid w:val="00400D99"/>
    <w:rsid w:val="00400F3E"/>
    <w:rsid w:val="00401431"/>
    <w:rsid w:val="004018AA"/>
    <w:rsid w:val="004019D1"/>
    <w:rsid w:val="00401B66"/>
    <w:rsid w:val="00401D33"/>
    <w:rsid w:val="00401EAD"/>
    <w:rsid w:val="00401EF5"/>
    <w:rsid w:val="00402236"/>
    <w:rsid w:val="0040236D"/>
    <w:rsid w:val="004025A9"/>
    <w:rsid w:val="0040272A"/>
    <w:rsid w:val="00402A13"/>
    <w:rsid w:val="00402E01"/>
    <w:rsid w:val="00402E37"/>
    <w:rsid w:val="00402E59"/>
    <w:rsid w:val="0040337B"/>
    <w:rsid w:val="004036D2"/>
    <w:rsid w:val="00403756"/>
    <w:rsid w:val="00403A86"/>
    <w:rsid w:val="00403B14"/>
    <w:rsid w:val="00403E75"/>
    <w:rsid w:val="00403EC5"/>
    <w:rsid w:val="00403EF1"/>
    <w:rsid w:val="00403EF2"/>
    <w:rsid w:val="00403F2F"/>
    <w:rsid w:val="00403F99"/>
    <w:rsid w:val="00404086"/>
    <w:rsid w:val="0040413D"/>
    <w:rsid w:val="004042ED"/>
    <w:rsid w:val="004044E1"/>
    <w:rsid w:val="0040475C"/>
    <w:rsid w:val="0040480A"/>
    <w:rsid w:val="00404843"/>
    <w:rsid w:val="00404881"/>
    <w:rsid w:val="00404F15"/>
    <w:rsid w:val="004052B0"/>
    <w:rsid w:val="0040530F"/>
    <w:rsid w:val="004056F8"/>
    <w:rsid w:val="004057A9"/>
    <w:rsid w:val="004057B5"/>
    <w:rsid w:val="00405AC8"/>
    <w:rsid w:val="00405EE6"/>
    <w:rsid w:val="004064A1"/>
    <w:rsid w:val="00406556"/>
    <w:rsid w:val="00406C89"/>
    <w:rsid w:val="00406F2B"/>
    <w:rsid w:val="0040736D"/>
    <w:rsid w:val="00407393"/>
    <w:rsid w:val="004075BB"/>
    <w:rsid w:val="00407760"/>
    <w:rsid w:val="0040776F"/>
    <w:rsid w:val="004078A7"/>
    <w:rsid w:val="00407B00"/>
    <w:rsid w:val="00407BDB"/>
    <w:rsid w:val="004104CD"/>
    <w:rsid w:val="004105D0"/>
    <w:rsid w:val="00411C68"/>
    <w:rsid w:val="00411DEF"/>
    <w:rsid w:val="00411EC9"/>
    <w:rsid w:val="00411F87"/>
    <w:rsid w:val="00412352"/>
    <w:rsid w:val="004125E1"/>
    <w:rsid w:val="00412875"/>
    <w:rsid w:val="004128A6"/>
    <w:rsid w:val="004128B3"/>
    <w:rsid w:val="00412B33"/>
    <w:rsid w:val="004130D0"/>
    <w:rsid w:val="00413125"/>
    <w:rsid w:val="00413162"/>
    <w:rsid w:val="00413196"/>
    <w:rsid w:val="004134D2"/>
    <w:rsid w:val="004135B6"/>
    <w:rsid w:val="00413ACF"/>
    <w:rsid w:val="00413DAB"/>
    <w:rsid w:val="00413EBD"/>
    <w:rsid w:val="00414694"/>
    <w:rsid w:val="004146C2"/>
    <w:rsid w:val="00414765"/>
    <w:rsid w:val="0041483A"/>
    <w:rsid w:val="0041486D"/>
    <w:rsid w:val="00414E9A"/>
    <w:rsid w:val="00414F75"/>
    <w:rsid w:val="004152E6"/>
    <w:rsid w:val="00415719"/>
    <w:rsid w:val="00415763"/>
    <w:rsid w:val="0041589A"/>
    <w:rsid w:val="004159E2"/>
    <w:rsid w:val="00415A6D"/>
    <w:rsid w:val="00415AB8"/>
    <w:rsid w:val="00415AD3"/>
    <w:rsid w:val="00415C90"/>
    <w:rsid w:val="00415DEE"/>
    <w:rsid w:val="00415F5A"/>
    <w:rsid w:val="004161B0"/>
    <w:rsid w:val="0041649E"/>
    <w:rsid w:val="00416613"/>
    <w:rsid w:val="00416C98"/>
    <w:rsid w:val="00416E3A"/>
    <w:rsid w:val="00416F73"/>
    <w:rsid w:val="0041715C"/>
    <w:rsid w:val="00417495"/>
    <w:rsid w:val="0041752C"/>
    <w:rsid w:val="004175D3"/>
    <w:rsid w:val="00417864"/>
    <w:rsid w:val="004178A0"/>
    <w:rsid w:val="00417BD2"/>
    <w:rsid w:val="00417CC5"/>
    <w:rsid w:val="00417D10"/>
    <w:rsid w:val="00417E5E"/>
    <w:rsid w:val="0042001A"/>
    <w:rsid w:val="004200C4"/>
    <w:rsid w:val="0042025A"/>
    <w:rsid w:val="0042038E"/>
    <w:rsid w:val="004203E2"/>
    <w:rsid w:val="004206DC"/>
    <w:rsid w:val="004207B2"/>
    <w:rsid w:val="0042089E"/>
    <w:rsid w:val="00420913"/>
    <w:rsid w:val="00420A15"/>
    <w:rsid w:val="00420B59"/>
    <w:rsid w:val="00420C89"/>
    <w:rsid w:val="00420E21"/>
    <w:rsid w:val="00421076"/>
    <w:rsid w:val="00421091"/>
    <w:rsid w:val="0042115A"/>
    <w:rsid w:val="004211BD"/>
    <w:rsid w:val="004211EE"/>
    <w:rsid w:val="0042127E"/>
    <w:rsid w:val="004214EF"/>
    <w:rsid w:val="00421927"/>
    <w:rsid w:val="00421BD0"/>
    <w:rsid w:val="0042230C"/>
    <w:rsid w:val="004223FF"/>
    <w:rsid w:val="00422625"/>
    <w:rsid w:val="0042264E"/>
    <w:rsid w:val="004226A3"/>
    <w:rsid w:val="004226C7"/>
    <w:rsid w:val="00422756"/>
    <w:rsid w:val="0042295D"/>
    <w:rsid w:val="004229A5"/>
    <w:rsid w:val="00422C2A"/>
    <w:rsid w:val="00422CC4"/>
    <w:rsid w:val="00422D8F"/>
    <w:rsid w:val="004230E0"/>
    <w:rsid w:val="0042324D"/>
    <w:rsid w:val="004232CF"/>
    <w:rsid w:val="0042336E"/>
    <w:rsid w:val="0042351C"/>
    <w:rsid w:val="00423534"/>
    <w:rsid w:val="0042383B"/>
    <w:rsid w:val="00423882"/>
    <w:rsid w:val="00423957"/>
    <w:rsid w:val="00423C47"/>
    <w:rsid w:val="00423C9C"/>
    <w:rsid w:val="00423DF4"/>
    <w:rsid w:val="00423E42"/>
    <w:rsid w:val="0042437A"/>
    <w:rsid w:val="004244CB"/>
    <w:rsid w:val="004246CE"/>
    <w:rsid w:val="00424910"/>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2E1"/>
    <w:rsid w:val="004263FE"/>
    <w:rsid w:val="004264BF"/>
    <w:rsid w:val="00426666"/>
    <w:rsid w:val="00426816"/>
    <w:rsid w:val="00426A9E"/>
    <w:rsid w:val="00426D8C"/>
    <w:rsid w:val="00427145"/>
    <w:rsid w:val="0042726B"/>
    <w:rsid w:val="00427590"/>
    <w:rsid w:val="004275CA"/>
    <w:rsid w:val="004276D1"/>
    <w:rsid w:val="00427D18"/>
    <w:rsid w:val="00427D81"/>
    <w:rsid w:val="00430106"/>
    <w:rsid w:val="004303F1"/>
    <w:rsid w:val="00430622"/>
    <w:rsid w:val="0043067D"/>
    <w:rsid w:val="00430A92"/>
    <w:rsid w:val="00430C03"/>
    <w:rsid w:val="00430CB5"/>
    <w:rsid w:val="00430EA0"/>
    <w:rsid w:val="00431388"/>
    <w:rsid w:val="004314DA"/>
    <w:rsid w:val="00431664"/>
    <w:rsid w:val="00431978"/>
    <w:rsid w:val="00431B62"/>
    <w:rsid w:val="00431B6C"/>
    <w:rsid w:val="00431D37"/>
    <w:rsid w:val="00431DD2"/>
    <w:rsid w:val="0043216D"/>
    <w:rsid w:val="004322A0"/>
    <w:rsid w:val="0043237A"/>
    <w:rsid w:val="00432599"/>
    <w:rsid w:val="0043265F"/>
    <w:rsid w:val="0043274B"/>
    <w:rsid w:val="0043298B"/>
    <w:rsid w:val="00432A4D"/>
    <w:rsid w:val="00432B7B"/>
    <w:rsid w:val="00432D2C"/>
    <w:rsid w:val="00432D2F"/>
    <w:rsid w:val="00432E02"/>
    <w:rsid w:val="004330BD"/>
    <w:rsid w:val="004331A6"/>
    <w:rsid w:val="00433375"/>
    <w:rsid w:val="004334AC"/>
    <w:rsid w:val="004334CB"/>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BC9"/>
    <w:rsid w:val="00435D0D"/>
    <w:rsid w:val="00435D33"/>
    <w:rsid w:val="004360F3"/>
    <w:rsid w:val="00436106"/>
    <w:rsid w:val="004361BC"/>
    <w:rsid w:val="00436463"/>
    <w:rsid w:val="004366E7"/>
    <w:rsid w:val="00436A7E"/>
    <w:rsid w:val="00437442"/>
    <w:rsid w:val="004377A6"/>
    <w:rsid w:val="0043784C"/>
    <w:rsid w:val="00437BB7"/>
    <w:rsid w:val="00437C1C"/>
    <w:rsid w:val="00437C2D"/>
    <w:rsid w:val="00437E2E"/>
    <w:rsid w:val="00437E53"/>
    <w:rsid w:val="00440343"/>
    <w:rsid w:val="004405F6"/>
    <w:rsid w:val="00440626"/>
    <w:rsid w:val="0044066D"/>
    <w:rsid w:val="0044079D"/>
    <w:rsid w:val="004407AB"/>
    <w:rsid w:val="00440899"/>
    <w:rsid w:val="00440AB5"/>
    <w:rsid w:val="00440AD8"/>
    <w:rsid w:val="00440BF1"/>
    <w:rsid w:val="00440D93"/>
    <w:rsid w:val="00440E6E"/>
    <w:rsid w:val="00440EB5"/>
    <w:rsid w:val="00440FF5"/>
    <w:rsid w:val="0044101A"/>
    <w:rsid w:val="0044138E"/>
    <w:rsid w:val="004413CE"/>
    <w:rsid w:val="00441815"/>
    <w:rsid w:val="00441AB1"/>
    <w:rsid w:val="00441B3E"/>
    <w:rsid w:val="00441B48"/>
    <w:rsid w:val="00441C96"/>
    <w:rsid w:val="0044217B"/>
    <w:rsid w:val="00442975"/>
    <w:rsid w:val="00442985"/>
    <w:rsid w:val="00442A14"/>
    <w:rsid w:val="00442C36"/>
    <w:rsid w:val="00442C48"/>
    <w:rsid w:val="00442D5A"/>
    <w:rsid w:val="00442D5E"/>
    <w:rsid w:val="00442D63"/>
    <w:rsid w:val="00442DF6"/>
    <w:rsid w:val="00442E85"/>
    <w:rsid w:val="00442EA6"/>
    <w:rsid w:val="00442F3E"/>
    <w:rsid w:val="004430F3"/>
    <w:rsid w:val="00443246"/>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BF7"/>
    <w:rsid w:val="00445C28"/>
    <w:rsid w:val="00445C31"/>
    <w:rsid w:val="00445CBF"/>
    <w:rsid w:val="00445DA0"/>
    <w:rsid w:val="004467E9"/>
    <w:rsid w:val="0044680D"/>
    <w:rsid w:val="0044683B"/>
    <w:rsid w:val="004468FC"/>
    <w:rsid w:val="00446A28"/>
    <w:rsid w:val="00446ECF"/>
    <w:rsid w:val="00447065"/>
    <w:rsid w:val="00447111"/>
    <w:rsid w:val="004472C8"/>
    <w:rsid w:val="0044764C"/>
    <w:rsid w:val="00447782"/>
    <w:rsid w:val="00447A6C"/>
    <w:rsid w:val="00447D1A"/>
    <w:rsid w:val="00447D8B"/>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1C6A"/>
    <w:rsid w:val="0045206B"/>
    <w:rsid w:val="0045217A"/>
    <w:rsid w:val="00452189"/>
    <w:rsid w:val="00452297"/>
    <w:rsid w:val="00452437"/>
    <w:rsid w:val="00452592"/>
    <w:rsid w:val="004528EC"/>
    <w:rsid w:val="004529AF"/>
    <w:rsid w:val="004529E1"/>
    <w:rsid w:val="00452E4B"/>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5DC"/>
    <w:rsid w:val="00456BB9"/>
    <w:rsid w:val="00456F27"/>
    <w:rsid w:val="00456F54"/>
    <w:rsid w:val="004570FD"/>
    <w:rsid w:val="004573E9"/>
    <w:rsid w:val="0045780F"/>
    <w:rsid w:val="00457B8E"/>
    <w:rsid w:val="00457C56"/>
    <w:rsid w:val="00457D2B"/>
    <w:rsid w:val="00457FDC"/>
    <w:rsid w:val="0046002F"/>
    <w:rsid w:val="00460031"/>
    <w:rsid w:val="004602D0"/>
    <w:rsid w:val="00460538"/>
    <w:rsid w:val="00460938"/>
    <w:rsid w:val="00460E40"/>
    <w:rsid w:val="00460E8F"/>
    <w:rsid w:val="004611E5"/>
    <w:rsid w:val="004613D2"/>
    <w:rsid w:val="004614C1"/>
    <w:rsid w:val="004614D4"/>
    <w:rsid w:val="004615F3"/>
    <w:rsid w:val="00461B6C"/>
    <w:rsid w:val="00461C05"/>
    <w:rsid w:val="00461CBE"/>
    <w:rsid w:val="00461D9B"/>
    <w:rsid w:val="00461F05"/>
    <w:rsid w:val="00462098"/>
    <w:rsid w:val="004621C0"/>
    <w:rsid w:val="004621CC"/>
    <w:rsid w:val="004623C7"/>
    <w:rsid w:val="00462502"/>
    <w:rsid w:val="0046257B"/>
    <w:rsid w:val="004625B4"/>
    <w:rsid w:val="0046272F"/>
    <w:rsid w:val="00462A8A"/>
    <w:rsid w:val="00462D70"/>
    <w:rsid w:val="00462FA9"/>
    <w:rsid w:val="00463752"/>
    <w:rsid w:val="00463FB8"/>
    <w:rsid w:val="004641B8"/>
    <w:rsid w:val="004642B7"/>
    <w:rsid w:val="00464AB3"/>
    <w:rsid w:val="00464E46"/>
    <w:rsid w:val="00464FBB"/>
    <w:rsid w:val="004650CA"/>
    <w:rsid w:val="004652D5"/>
    <w:rsid w:val="00465916"/>
    <w:rsid w:val="00465A39"/>
    <w:rsid w:val="00466055"/>
    <w:rsid w:val="00466156"/>
    <w:rsid w:val="0046627F"/>
    <w:rsid w:val="004663FD"/>
    <w:rsid w:val="004665D1"/>
    <w:rsid w:val="00466DA6"/>
    <w:rsid w:val="00466DA7"/>
    <w:rsid w:val="00467350"/>
    <w:rsid w:val="00467437"/>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A4"/>
    <w:rsid w:val="004732B5"/>
    <w:rsid w:val="0047344B"/>
    <w:rsid w:val="0047360A"/>
    <w:rsid w:val="00473738"/>
    <w:rsid w:val="0047381D"/>
    <w:rsid w:val="0047389D"/>
    <w:rsid w:val="00473A94"/>
    <w:rsid w:val="00473D61"/>
    <w:rsid w:val="004742A2"/>
    <w:rsid w:val="004745EA"/>
    <w:rsid w:val="00474679"/>
    <w:rsid w:val="0047472F"/>
    <w:rsid w:val="00474A66"/>
    <w:rsid w:val="00474AE0"/>
    <w:rsid w:val="00474D67"/>
    <w:rsid w:val="00474FBB"/>
    <w:rsid w:val="004752A4"/>
    <w:rsid w:val="004752C8"/>
    <w:rsid w:val="0047554B"/>
    <w:rsid w:val="00475675"/>
    <w:rsid w:val="0047585E"/>
    <w:rsid w:val="00475995"/>
    <w:rsid w:val="00475A4E"/>
    <w:rsid w:val="00475A65"/>
    <w:rsid w:val="00475B7D"/>
    <w:rsid w:val="00475E3A"/>
    <w:rsid w:val="004761FE"/>
    <w:rsid w:val="0047640B"/>
    <w:rsid w:val="00476447"/>
    <w:rsid w:val="00476958"/>
    <w:rsid w:val="00476A4F"/>
    <w:rsid w:val="00476D9D"/>
    <w:rsid w:val="00476E57"/>
    <w:rsid w:val="00476ED2"/>
    <w:rsid w:val="004770CC"/>
    <w:rsid w:val="004770F5"/>
    <w:rsid w:val="004775BC"/>
    <w:rsid w:val="0047780B"/>
    <w:rsid w:val="00477A7F"/>
    <w:rsid w:val="00477C34"/>
    <w:rsid w:val="00477DAB"/>
    <w:rsid w:val="00477E2D"/>
    <w:rsid w:val="004804BE"/>
    <w:rsid w:val="0048061D"/>
    <w:rsid w:val="00480E2C"/>
    <w:rsid w:val="00480FB4"/>
    <w:rsid w:val="0048105B"/>
    <w:rsid w:val="00481245"/>
    <w:rsid w:val="004812D6"/>
    <w:rsid w:val="0048133D"/>
    <w:rsid w:val="0048152D"/>
    <w:rsid w:val="004816A9"/>
    <w:rsid w:val="004817C2"/>
    <w:rsid w:val="00481C6E"/>
    <w:rsid w:val="0048200A"/>
    <w:rsid w:val="0048255D"/>
    <w:rsid w:val="00482851"/>
    <w:rsid w:val="00482AAB"/>
    <w:rsid w:val="00482BAC"/>
    <w:rsid w:val="00482BC4"/>
    <w:rsid w:val="00482C41"/>
    <w:rsid w:val="00482D9A"/>
    <w:rsid w:val="0048309F"/>
    <w:rsid w:val="0048310B"/>
    <w:rsid w:val="00483150"/>
    <w:rsid w:val="00483244"/>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CE1"/>
    <w:rsid w:val="00484F8D"/>
    <w:rsid w:val="00485042"/>
    <w:rsid w:val="0048548D"/>
    <w:rsid w:val="004854C5"/>
    <w:rsid w:val="004855FD"/>
    <w:rsid w:val="00485C23"/>
    <w:rsid w:val="00486078"/>
    <w:rsid w:val="004864D4"/>
    <w:rsid w:val="004866EA"/>
    <w:rsid w:val="0048670A"/>
    <w:rsid w:val="00486907"/>
    <w:rsid w:val="00486D3A"/>
    <w:rsid w:val="00486D7C"/>
    <w:rsid w:val="00486EC6"/>
    <w:rsid w:val="00486EE5"/>
    <w:rsid w:val="004870D1"/>
    <w:rsid w:val="004871F5"/>
    <w:rsid w:val="00487594"/>
    <w:rsid w:val="004879C9"/>
    <w:rsid w:val="00487D6D"/>
    <w:rsid w:val="00487E8D"/>
    <w:rsid w:val="0049017D"/>
    <w:rsid w:val="0049032B"/>
    <w:rsid w:val="00490584"/>
    <w:rsid w:val="0049068C"/>
    <w:rsid w:val="004909A8"/>
    <w:rsid w:val="00490BFE"/>
    <w:rsid w:val="00490EA5"/>
    <w:rsid w:val="00490FE4"/>
    <w:rsid w:val="004911AC"/>
    <w:rsid w:val="00491280"/>
    <w:rsid w:val="004914D8"/>
    <w:rsid w:val="00491873"/>
    <w:rsid w:val="00491BA0"/>
    <w:rsid w:val="00491D17"/>
    <w:rsid w:val="00492371"/>
    <w:rsid w:val="00492665"/>
    <w:rsid w:val="0049276B"/>
    <w:rsid w:val="004928E7"/>
    <w:rsid w:val="00492A32"/>
    <w:rsid w:val="00492A46"/>
    <w:rsid w:val="00492BA6"/>
    <w:rsid w:val="00492BFB"/>
    <w:rsid w:val="00492C17"/>
    <w:rsid w:val="00492D08"/>
    <w:rsid w:val="00493174"/>
    <w:rsid w:val="0049340D"/>
    <w:rsid w:val="00493931"/>
    <w:rsid w:val="00493D7C"/>
    <w:rsid w:val="00493DB1"/>
    <w:rsid w:val="00493DD1"/>
    <w:rsid w:val="004945AE"/>
    <w:rsid w:val="00494A37"/>
    <w:rsid w:val="00494B27"/>
    <w:rsid w:val="00494E6B"/>
    <w:rsid w:val="00495050"/>
    <w:rsid w:val="004952F1"/>
    <w:rsid w:val="00495311"/>
    <w:rsid w:val="0049563D"/>
    <w:rsid w:val="004956E3"/>
    <w:rsid w:val="004963A0"/>
    <w:rsid w:val="004964D1"/>
    <w:rsid w:val="0049683F"/>
    <w:rsid w:val="00496840"/>
    <w:rsid w:val="0049689C"/>
    <w:rsid w:val="00496C76"/>
    <w:rsid w:val="00496DAB"/>
    <w:rsid w:val="00496E07"/>
    <w:rsid w:val="004972FA"/>
    <w:rsid w:val="004973A0"/>
    <w:rsid w:val="004978D9"/>
    <w:rsid w:val="00497A5E"/>
    <w:rsid w:val="00497ABC"/>
    <w:rsid w:val="00497ADB"/>
    <w:rsid w:val="00497C16"/>
    <w:rsid w:val="00497C5B"/>
    <w:rsid w:val="004A0345"/>
    <w:rsid w:val="004A042B"/>
    <w:rsid w:val="004A045B"/>
    <w:rsid w:val="004A046C"/>
    <w:rsid w:val="004A0564"/>
    <w:rsid w:val="004A0641"/>
    <w:rsid w:val="004A06FB"/>
    <w:rsid w:val="004A0BA1"/>
    <w:rsid w:val="004A0CCD"/>
    <w:rsid w:val="004A0CCF"/>
    <w:rsid w:val="004A0D15"/>
    <w:rsid w:val="004A0D84"/>
    <w:rsid w:val="004A0E7D"/>
    <w:rsid w:val="004A0EEA"/>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18"/>
    <w:rsid w:val="004A3493"/>
    <w:rsid w:val="004A3668"/>
    <w:rsid w:val="004A383A"/>
    <w:rsid w:val="004A3C5C"/>
    <w:rsid w:val="004A3C76"/>
    <w:rsid w:val="004A3D21"/>
    <w:rsid w:val="004A3E13"/>
    <w:rsid w:val="004A3E32"/>
    <w:rsid w:val="004A40BD"/>
    <w:rsid w:val="004A4425"/>
    <w:rsid w:val="004A4501"/>
    <w:rsid w:val="004A4962"/>
    <w:rsid w:val="004A4A8A"/>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839"/>
    <w:rsid w:val="004A6C8E"/>
    <w:rsid w:val="004A6D3B"/>
    <w:rsid w:val="004A6F66"/>
    <w:rsid w:val="004A7605"/>
    <w:rsid w:val="004A788C"/>
    <w:rsid w:val="004A7C33"/>
    <w:rsid w:val="004A7C93"/>
    <w:rsid w:val="004A7E91"/>
    <w:rsid w:val="004B04C1"/>
    <w:rsid w:val="004B052F"/>
    <w:rsid w:val="004B059A"/>
    <w:rsid w:val="004B07A9"/>
    <w:rsid w:val="004B124F"/>
    <w:rsid w:val="004B1331"/>
    <w:rsid w:val="004B1550"/>
    <w:rsid w:val="004B1608"/>
    <w:rsid w:val="004B1CAF"/>
    <w:rsid w:val="004B1CD2"/>
    <w:rsid w:val="004B1DC9"/>
    <w:rsid w:val="004B2380"/>
    <w:rsid w:val="004B25DD"/>
    <w:rsid w:val="004B2D0D"/>
    <w:rsid w:val="004B2DB2"/>
    <w:rsid w:val="004B2EAC"/>
    <w:rsid w:val="004B3179"/>
    <w:rsid w:val="004B3197"/>
    <w:rsid w:val="004B3303"/>
    <w:rsid w:val="004B34D0"/>
    <w:rsid w:val="004B38FE"/>
    <w:rsid w:val="004B390E"/>
    <w:rsid w:val="004B3ACC"/>
    <w:rsid w:val="004B3C8F"/>
    <w:rsid w:val="004B3D67"/>
    <w:rsid w:val="004B4151"/>
    <w:rsid w:val="004B452A"/>
    <w:rsid w:val="004B466C"/>
    <w:rsid w:val="004B470A"/>
    <w:rsid w:val="004B49EE"/>
    <w:rsid w:val="004B4A28"/>
    <w:rsid w:val="004B4BD4"/>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75"/>
    <w:rsid w:val="004B6AC7"/>
    <w:rsid w:val="004B6D56"/>
    <w:rsid w:val="004B6E12"/>
    <w:rsid w:val="004B702C"/>
    <w:rsid w:val="004B7103"/>
    <w:rsid w:val="004B76D2"/>
    <w:rsid w:val="004B772B"/>
    <w:rsid w:val="004B7783"/>
    <w:rsid w:val="004B790C"/>
    <w:rsid w:val="004B791B"/>
    <w:rsid w:val="004B79F7"/>
    <w:rsid w:val="004B7E80"/>
    <w:rsid w:val="004B7F2D"/>
    <w:rsid w:val="004C0160"/>
    <w:rsid w:val="004C03D8"/>
    <w:rsid w:val="004C043A"/>
    <w:rsid w:val="004C0669"/>
    <w:rsid w:val="004C0BD5"/>
    <w:rsid w:val="004C0D8E"/>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04C"/>
    <w:rsid w:val="004C22E5"/>
    <w:rsid w:val="004C231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4FA"/>
    <w:rsid w:val="004C478C"/>
    <w:rsid w:val="004C4C98"/>
    <w:rsid w:val="004C4CDF"/>
    <w:rsid w:val="004C4D51"/>
    <w:rsid w:val="004C4E1F"/>
    <w:rsid w:val="004C512D"/>
    <w:rsid w:val="004C5171"/>
    <w:rsid w:val="004C525C"/>
    <w:rsid w:val="004C52A9"/>
    <w:rsid w:val="004C530A"/>
    <w:rsid w:val="004C5351"/>
    <w:rsid w:val="004C538C"/>
    <w:rsid w:val="004C53EE"/>
    <w:rsid w:val="004C5446"/>
    <w:rsid w:val="004C5642"/>
    <w:rsid w:val="004C58D7"/>
    <w:rsid w:val="004C5A18"/>
    <w:rsid w:val="004C5D8C"/>
    <w:rsid w:val="004C5E72"/>
    <w:rsid w:val="004C5EEE"/>
    <w:rsid w:val="004C5F80"/>
    <w:rsid w:val="004C605C"/>
    <w:rsid w:val="004C65FC"/>
    <w:rsid w:val="004C660E"/>
    <w:rsid w:val="004C6706"/>
    <w:rsid w:val="004C691F"/>
    <w:rsid w:val="004C6AF4"/>
    <w:rsid w:val="004C6D1D"/>
    <w:rsid w:val="004C6F73"/>
    <w:rsid w:val="004C7293"/>
    <w:rsid w:val="004C7300"/>
    <w:rsid w:val="004C7A4B"/>
    <w:rsid w:val="004D0026"/>
    <w:rsid w:val="004D0069"/>
    <w:rsid w:val="004D0377"/>
    <w:rsid w:val="004D04A9"/>
    <w:rsid w:val="004D04E3"/>
    <w:rsid w:val="004D06EF"/>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25D"/>
    <w:rsid w:val="004D333D"/>
    <w:rsid w:val="004D357A"/>
    <w:rsid w:val="004D370C"/>
    <w:rsid w:val="004D38F8"/>
    <w:rsid w:val="004D3969"/>
    <w:rsid w:val="004D3C2C"/>
    <w:rsid w:val="004D3E28"/>
    <w:rsid w:val="004D3EE0"/>
    <w:rsid w:val="004D4366"/>
    <w:rsid w:val="004D454F"/>
    <w:rsid w:val="004D4742"/>
    <w:rsid w:val="004D478E"/>
    <w:rsid w:val="004D48A3"/>
    <w:rsid w:val="004D48D3"/>
    <w:rsid w:val="004D48F3"/>
    <w:rsid w:val="004D4BA6"/>
    <w:rsid w:val="004D4C34"/>
    <w:rsid w:val="004D4C78"/>
    <w:rsid w:val="004D4D7A"/>
    <w:rsid w:val="004D4D94"/>
    <w:rsid w:val="004D4E6B"/>
    <w:rsid w:val="004D52ED"/>
    <w:rsid w:val="004D568F"/>
    <w:rsid w:val="004D575E"/>
    <w:rsid w:val="004D5B34"/>
    <w:rsid w:val="004D5C62"/>
    <w:rsid w:val="004D5DB1"/>
    <w:rsid w:val="004D612D"/>
    <w:rsid w:val="004D6310"/>
    <w:rsid w:val="004D6369"/>
    <w:rsid w:val="004D6389"/>
    <w:rsid w:val="004D6556"/>
    <w:rsid w:val="004D6761"/>
    <w:rsid w:val="004D6947"/>
    <w:rsid w:val="004D6BC3"/>
    <w:rsid w:val="004D6DAA"/>
    <w:rsid w:val="004D6DC0"/>
    <w:rsid w:val="004D707A"/>
    <w:rsid w:val="004D7204"/>
    <w:rsid w:val="004D761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8B"/>
    <w:rsid w:val="004E1FC3"/>
    <w:rsid w:val="004E21AF"/>
    <w:rsid w:val="004E21F4"/>
    <w:rsid w:val="004E261C"/>
    <w:rsid w:val="004E29E0"/>
    <w:rsid w:val="004E2B56"/>
    <w:rsid w:val="004E2C16"/>
    <w:rsid w:val="004E2D61"/>
    <w:rsid w:val="004E2DDD"/>
    <w:rsid w:val="004E302B"/>
    <w:rsid w:val="004E3273"/>
    <w:rsid w:val="004E34A0"/>
    <w:rsid w:val="004E3518"/>
    <w:rsid w:val="004E3644"/>
    <w:rsid w:val="004E3802"/>
    <w:rsid w:val="004E38AF"/>
    <w:rsid w:val="004E3A97"/>
    <w:rsid w:val="004E3C09"/>
    <w:rsid w:val="004E3F82"/>
    <w:rsid w:val="004E3FF6"/>
    <w:rsid w:val="004E420D"/>
    <w:rsid w:val="004E429B"/>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7DB"/>
    <w:rsid w:val="004E6A34"/>
    <w:rsid w:val="004E6A45"/>
    <w:rsid w:val="004E6AA6"/>
    <w:rsid w:val="004E6AD7"/>
    <w:rsid w:val="004E6DB5"/>
    <w:rsid w:val="004E6E31"/>
    <w:rsid w:val="004E6E98"/>
    <w:rsid w:val="004E6EAF"/>
    <w:rsid w:val="004E72B3"/>
    <w:rsid w:val="004E7359"/>
    <w:rsid w:val="004E7370"/>
    <w:rsid w:val="004E7463"/>
    <w:rsid w:val="004E77FA"/>
    <w:rsid w:val="004E7916"/>
    <w:rsid w:val="004E7B19"/>
    <w:rsid w:val="004E7B78"/>
    <w:rsid w:val="004E7C54"/>
    <w:rsid w:val="004E7E0B"/>
    <w:rsid w:val="004E7F88"/>
    <w:rsid w:val="004F0213"/>
    <w:rsid w:val="004F0257"/>
    <w:rsid w:val="004F0296"/>
    <w:rsid w:val="004F03A0"/>
    <w:rsid w:val="004F03E5"/>
    <w:rsid w:val="004F0813"/>
    <w:rsid w:val="004F08D7"/>
    <w:rsid w:val="004F0999"/>
    <w:rsid w:val="004F0AD2"/>
    <w:rsid w:val="004F0E6C"/>
    <w:rsid w:val="004F0F48"/>
    <w:rsid w:val="004F122B"/>
    <w:rsid w:val="004F123B"/>
    <w:rsid w:val="004F12E9"/>
    <w:rsid w:val="004F137B"/>
    <w:rsid w:val="004F1629"/>
    <w:rsid w:val="004F1647"/>
    <w:rsid w:val="004F1652"/>
    <w:rsid w:val="004F1A9B"/>
    <w:rsid w:val="004F1B09"/>
    <w:rsid w:val="004F1D11"/>
    <w:rsid w:val="004F1D6A"/>
    <w:rsid w:val="004F1E20"/>
    <w:rsid w:val="004F1E39"/>
    <w:rsid w:val="004F1F2D"/>
    <w:rsid w:val="004F1FC5"/>
    <w:rsid w:val="004F1FF9"/>
    <w:rsid w:val="004F21B9"/>
    <w:rsid w:val="004F2807"/>
    <w:rsid w:val="004F285F"/>
    <w:rsid w:val="004F2CED"/>
    <w:rsid w:val="004F2D50"/>
    <w:rsid w:val="004F2D53"/>
    <w:rsid w:val="004F31A1"/>
    <w:rsid w:val="004F342E"/>
    <w:rsid w:val="004F3548"/>
    <w:rsid w:val="004F3817"/>
    <w:rsid w:val="004F39D4"/>
    <w:rsid w:val="004F3A81"/>
    <w:rsid w:val="004F3D8B"/>
    <w:rsid w:val="004F425F"/>
    <w:rsid w:val="004F44A7"/>
    <w:rsid w:val="004F4642"/>
    <w:rsid w:val="004F4700"/>
    <w:rsid w:val="004F4783"/>
    <w:rsid w:val="004F486B"/>
    <w:rsid w:val="004F4959"/>
    <w:rsid w:val="004F49F5"/>
    <w:rsid w:val="004F4AF1"/>
    <w:rsid w:val="004F4CDD"/>
    <w:rsid w:val="004F4E48"/>
    <w:rsid w:val="004F4F39"/>
    <w:rsid w:val="004F5063"/>
    <w:rsid w:val="004F507E"/>
    <w:rsid w:val="004F5231"/>
    <w:rsid w:val="004F5A0E"/>
    <w:rsid w:val="004F5A21"/>
    <w:rsid w:val="004F5CDB"/>
    <w:rsid w:val="004F5F36"/>
    <w:rsid w:val="004F5F5C"/>
    <w:rsid w:val="004F6100"/>
    <w:rsid w:val="004F61B0"/>
    <w:rsid w:val="004F6893"/>
    <w:rsid w:val="004F69F4"/>
    <w:rsid w:val="004F6DC5"/>
    <w:rsid w:val="004F6EB8"/>
    <w:rsid w:val="004F733C"/>
    <w:rsid w:val="004F73D0"/>
    <w:rsid w:val="004F74F8"/>
    <w:rsid w:val="004F7558"/>
    <w:rsid w:val="004F7599"/>
    <w:rsid w:val="004F769D"/>
    <w:rsid w:val="004F77B7"/>
    <w:rsid w:val="004F7A46"/>
    <w:rsid w:val="004F7C22"/>
    <w:rsid w:val="004F7C69"/>
    <w:rsid w:val="004F7D2D"/>
    <w:rsid w:val="004F7FD2"/>
    <w:rsid w:val="005001B9"/>
    <w:rsid w:val="00500294"/>
    <w:rsid w:val="00500492"/>
    <w:rsid w:val="00500660"/>
    <w:rsid w:val="0050084F"/>
    <w:rsid w:val="00500897"/>
    <w:rsid w:val="005009CD"/>
    <w:rsid w:val="00500AEB"/>
    <w:rsid w:val="00500CCB"/>
    <w:rsid w:val="00500D27"/>
    <w:rsid w:val="00500DB1"/>
    <w:rsid w:val="00500DDF"/>
    <w:rsid w:val="0050109B"/>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8BD"/>
    <w:rsid w:val="0050290A"/>
    <w:rsid w:val="00502F84"/>
    <w:rsid w:val="00503148"/>
    <w:rsid w:val="0050322E"/>
    <w:rsid w:val="0050349D"/>
    <w:rsid w:val="0050380F"/>
    <w:rsid w:val="005039EA"/>
    <w:rsid w:val="00503BEF"/>
    <w:rsid w:val="00503CD3"/>
    <w:rsid w:val="00503EED"/>
    <w:rsid w:val="00503FFC"/>
    <w:rsid w:val="00504175"/>
    <w:rsid w:val="0050426B"/>
    <w:rsid w:val="005045A7"/>
    <w:rsid w:val="00504B69"/>
    <w:rsid w:val="00504E09"/>
    <w:rsid w:val="005051EC"/>
    <w:rsid w:val="00505390"/>
    <w:rsid w:val="0050563A"/>
    <w:rsid w:val="00505702"/>
    <w:rsid w:val="00505A87"/>
    <w:rsid w:val="00505F10"/>
    <w:rsid w:val="00505F2C"/>
    <w:rsid w:val="005060D6"/>
    <w:rsid w:val="005062D2"/>
    <w:rsid w:val="00506321"/>
    <w:rsid w:val="00506859"/>
    <w:rsid w:val="00506996"/>
    <w:rsid w:val="00506B0B"/>
    <w:rsid w:val="00506C7A"/>
    <w:rsid w:val="00506EC5"/>
    <w:rsid w:val="0050700B"/>
    <w:rsid w:val="005071D0"/>
    <w:rsid w:val="0050720E"/>
    <w:rsid w:val="00507779"/>
    <w:rsid w:val="0050791C"/>
    <w:rsid w:val="00507BCB"/>
    <w:rsid w:val="00507D94"/>
    <w:rsid w:val="005102AF"/>
    <w:rsid w:val="00510665"/>
    <w:rsid w:val="005106D5"/>
    <w:rsid w:val="005107A1"/>
    <w:rsid w:val="00510AB9"/>
    <w:rsid w:val="00510B6C"/>
    <w:rsid w:val="00510C0B"/>
    <w:rsid w:val="00510C59"/>
    <w:rsid w:val="00510EAA"/>
    <w:rsid w:val="00510F11"/>
    <w:rsid w:val="005110C0"/>
    <w:rsid w:val="0051150E"/>
    <w:rsid w:val="0051181B"/>
    <w:rsid w:val="00511857"/>
    <w:rsid w:val="00511991"/>
    <w:rsid w:val="005119B0"/>
    <w:rsid w:val="00511B5D"/>
    <w:rsid w:val="00511B6E"/>
    <w:rsid w:val="005120E3"/>
    <w:rsid w:val="005125CF"/>
    <w:rsid w:val="005125F9"/>
    <w:rsid w:val="00512950"/>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327"/>
    <w:rsid w:val="0051640B"/>
    <w:rsid w:val="0051688A"/>
    <w:rsid w:val="00516ADC"/>
    <w:rsid w:val="00516C92"/>
    <w:rsid w:val="0051702E"/>
    <w:rsid w:val="005170AC"/>
    <w:rsid w:val="00517288"/>
    <w:rsid w:val="00517357"/>
    <w:rsid w:val="005175CE"/>
    <w:rsid w:val="00517600"/>
    <w:rsid w:val="00517E3C"/>
    <w:rsid w:val="00517FBB"/>
    <w:rsid w:val="0052001D"/>
    <w:rsid w:val="00520462"/>
    <w:rsid w:val="0052083D"/>
    <w:rsid w:val="00520B0C"/>
    <w:rsid w:val="00520B1F"/>
    <w:rsid w:val="00520BD5"/>
    <w:rsid w:val="00520C5C"/>
    <w:rsid w:val="00520E20"/>
    <w:rsid w:val="00520E4D"/>
    <w:rsid w:val="0052106F"/>
    <w:rsid w:val="0052125A"/>
    <w:rsid w:val="00521526"/>
    <w:rsid w:val="005216B9"/>
    <w:rsid w:val="00521BCE"/>
    <w:rsid w:val="00521EF0"/>
    <w:rsid w:val="00522275"/>
    <w:rsid w:val="00522356"/>
    <w:rsid w:val="0052288A"/>
    <w:rsid w:val="0052299B"/>
    <w:rsid w:val="00523028"/>
    <w:rsid w:val="00523654"/>
    <w:rsid w:val="005236AA"/>
    <w:rsid w:val="005237C6"/>
    <w:rsid w:val="00523AA0"/>
    <w:rsid w:val="00523ADE"/>
    <w:rsid w:val="00523EF5"/>
    <w:rsid w:val="00523F20"/>
    <w:rsid w:val="00524199"/>
    <w:rsid w:val="0052472B"/>
    <w:rsid w:val="00524CCB"/>
    <w:rsid w:val="00524D32"/>
    <w:rsid w:val="00524F09"/>
    <w:rsid w:val="00525245"/>
    <w:rsid w:val="0052524B"/>
    <w:rsid w:val="005255B4"/>
    <w:rsid w:val="00525746"/>
    <w:rsid w:val="00525EDF"/>
    <w:rsid w:val="005261DE"/>
    <w:rsid w:val="005262DB"/>
    <w:rsid w:val="005262FB"/>
    <w:rsid w:val="00526451"/>
    <w:rsid w:val="005265A2"/>
    <w:rsid w:val="00526679"/>
    <w:rsid w:val="005266A1"/>
    <w:rsid w:val="00526BBD"/>
    <w:rsid w:val="00526DC2"/>
    <w:rsid w:val="00526F27"/>
    <w:rsid w:val="0052720A"/>
    <w:rsid w:val="00527281"/>
    <w:rsid w:val="0052732C"/>
    <w:rsid w:val="005274D9"/>
    <w:rsid w:val="005277F9"/>
    <w:rsid w:val="00527BDB"/>
    <w:rsid w:val="00527F86"/>
    <w:rsid w:val="005300B3"/>
    <w:rsid w:val="005300BC"/>
    <w:rsid w:val="005300EC"/>
    <w:rsid w:val="0053016C"/>
    <w:rsid w:val="00530483"/>
    <w:rsid w:val="00530666"/>
    <w:rsid w:val="00530A28"/>
    <w:rsid w:val="00530ACC"/>
    <w:rsid w:val="00530DC4"/>
    <w:rsid w:val="0053130F"/>
    <w:rsid w:val="005313C3"/>
    <w:rsid w:val="0053173E"/>
    <w:rsid w:val="00531853"/>
    <w:rsid w:val="00531A48"/>
    <w:rsid w:val="00531B04"/>
    <w:rsid w:val="00531BC7"/>
    <w:rsid w:val="0053209F"/>
    <w:rsid w:val="0053216F"/>
    <w:rsid w:val="005321AC"/>
    <w:rsid w:val="005321D1"/>
    <w:rsid w:val="0053238F"/>
    <w:rsid w:val="005323AD"/>
    <w:rsid w:val="005325B7"/>
    <w:rsid w:val="00533098"/>
    <w:rsid w:val="005330B6"/>
    <w:rsid w:val="00533103"/>
    <w:rsid w:val="00533177"/>
    <w:rsid w:val="005335C3"/>
    <w:rsid w:val="005337F9"/>
    <w:rsid w:val="00533818"/>
    <w:rsid w:val="0053384C"/>
    <w:rsid w:val="00533DA5"/>
    <w:rsid w:val="00533E46"/>
    <w:rsid w:val="00533E69"/>
    <w:rsid w:val="00534102"/>
    <w:rsid w:val="005344CD"/>
    <w:rsid w:val="005344E2"/>
    <w:rsid w:val="00534503"/>
    <w:rsid w:val="00534A71"/>
    <w:rsid w:val="00534E12"/>
    <w:rsid w:val="00534FBB"/>
    <w:rsid w:val="00535154"/>
    <w:rsid w:val="0053549B"/>
    <w:rsid w:val="005354B2"/>
    <w:rsid w:val="005356AB"/>
    <w:rsid w:val="00535803"/>
    <w:rsid w:val="005359C9"/>
    <w:rsid w:val="00535CA9"/>
    <w:rsid w:val="00535D06"/>
    <w:rsid w:val="00535D73"/>
    <w:rsid w:val="00535E1E"/>
    <w:rsid w:val="00535F80"/>
    <w:rsid w:val="005361DB"/>
    <w:rsid w:val="005362B0"/>
    <w:rsid w:val="005362C0"/>
    <w:rsid w:val="005368F9"/>
    <w:rsid w:val="00536A89"/>
    <w:rsid w:val="00536DBC"/>
    <w:rsid w:val="0053700A"/>
    <w:rsid w:val="00537242"/>
    <w:rsid w:val="00537272"/>
    <w:rsid w:val="005375C3"/>
    <w:rsid w:val="0053775B"/>
    <w:rsid w:val="005377F6"/>
    <w:rsid w:val="005378EE"/>
    <w:rsid w:val="00537970"/>
    <w:rsid w:val="00537AA2"/>
    <w:rsid w:val="00537EAF"/>
    <w:rsid w:val="00540081"/>
    <w:rsid w:val="0054050C"/>
    <w:rsid w:val="005405DE"/>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1EE0"/>
    <w:rsid w:val="005420E8"/>
    <w:rsid w:val="005421A5"/>
    <w:rsid w:val="00542242"/>
    <w:rsid w:val="0054229E"/>
    <w:rsid w:val="005422EA"/>
    <w:rsid w:val="00542680"/>
    <w:rsid w:val="005426A4"/>
    <w:rsid w:val="00542975"/>
    <w:rsid w:val="00542BC0"/>
    <w:rsid w:val="00542E00"/>
    <w:rsid w:val="00542EF0"/>
    <w:rsid w:val="00543616"/>
    <w:rsid w:val="00543AD6"/>
    <w:rsid w:val="00543ED1"/>
    <w:rsid w:val="00543F58"/>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3D7"/>
    <w:rsid w:val="005465D9"/>
    <w:rsid w:val="00546732"/>
    <w:rsid w:val="00546A8D"/>
    <w:rsid w:val="00546E38"/>
    <w:rsid w:val="00546FD6"/>
    <w:rsid w:val="00546FEF"/>
    <w:rsid w:val="005472F6"/>
    <w:rsid w:val="00547369"/>
    <w:rsid w:val="0054759D"/>
    <w:rsid w:val="00547B1D"/>
    <w:rsid w:val="00547C3E"/>
    <w:rsid w:val="00547D1A"/>
    <w:rsid w:val="00547E3B"/>
    <w:rsid w:val="00547E6B"/>
    <w:rsid w:val="0055030F"/>
    <w:rsid w:val="005503B7"/>
    <w:rsid w:val="005504A6"/>
    <w:rsid w:val="00550695"/>
    <w:rsid w:val="0055086D"/>
    <w:rsid w:val="00550AAA"/>
    <w:rsid w:val="00550C02"/>
    <w:rsid w:val="00550E2B"/>
    <w:rsid w:val="00550E30"/>
    <w:rsid w:val="0055119E"/>
    <w:rsid w:val="0055135D"/>
    <w:rsid w:val="00551422"/>
    <w:rsid w:val="00551447"/>
    <w:rsid w:val="00551E0D"/>
    <w:rsid w:val="0055218F"/>
    <w:rsid w:val="005521C3"/>
    <w:rsid w:val="00552375"/>
    <w:rsid w:val="005528B4"/>
    <w:rsid w:val="00552EAB"/>
    <w:rsid w:val="00552FF6"/>
    <w:rsid w:val="0055305C"/>
    <w:rsid w:val="0055331B"/>
    <w:rsid w:val="0055343E"/>
    <w:rsid w:val="005535E4"/>
    <w:rsid w:val="00553808"/>
    <w:rsid w:val="00553A2F"/>
    <w:rsid w:val="00553A71"/>
    <w:rsid w:val="00553FB3"/>
    <w:rsid w:val="00554063"/>
    <w:rsid w:val="005540F0"/>
    <w:rsid w:val="00554146"/>
    <w:rsid w:val="005541FE"/>
    <w:rsid w:val="00554331"/>
    <w:rsid w:val="00554363"/>
    <w:rsid w:val="005543CA"/>
    <w:rsid w:val="00554659"/>
    <w:rsid w:val="00554739"/>
    <w:rsid w:val="0055489C"/>
    <w:rsid w:val="0055495C"/>
    <w:rsid w:val="005549B2"/>
    <w:rsid w:val="00554EF3"/>
    <w:rsid w:val="005552A9"/>
    <w:rsid w:val="0055577C"/>
    <w:rsid w:val="00555929"/>
    <w:rsid w:val="00555AB4"/>
    <w:rsid w:val="00555B20"/>
    <w:rsid w:val="00555BBE"/>
    <w:rsid w:val="00555DFC"/>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6A8"/>
    <w:rsid w:val="00564951"/>
    <w:rsid w:val="00564C31"/>
    <w:rsid w:val="00564CEC"/>
    <w:rsid w:val="00564E1A"/>
    <w:rsid w:val="00564E4C"/>
    <w:rsid w:val="00564E5A"/>
    <w:rsid w:val="0056507B"/>
    <w:rsid w:val="00565222"/>
    <w:rsid w:val="00565578"/>
    <w:rsid w:val="00565579"/>
    <w:rsid w:val="005655C7"/>
    <w:rsid w:val="00565775"/>
    <w:rsid w:val="0056580C"/>
    <w:rsid w:val="00565F2C"/>
    <w:rsid w:val="00565F81"/>
    <w:rsid w:val="00566699"/>
    <w:rsid w:val="0056670D"/>
    <w:rsid w:val="0056683D"/>
    <w:rsid w:val="00566952"/>
    <w:rsid w:val="00566C36"/>
    <w:rsid w:val="00566C58"/>
    <w:rsid w:val="00566D2F"/>
    <w:rsid w:val="00567032"/>
    <w:rsid w:val="005670B8"/>
    <w:rsid w:val="005674C3"/>
    <w:rsid w:val="0056763D"/>
    <w:rsid w:val="00567664"/>
    <w:rsid w:val="00567B57"/>
    <w:rsid w:val="00567E8D"/>
    <w:rsid w:val="005701BE"/>
    <w:rsid w:val="0057033C"/>
    <w:rsid w:val="00570402"/>
    <w:rsid w:val="00570458"/>
    <w:rsid w:val="00570730"/>
    <w:rsid w:val="00570780"/>
    <w:rsid w:val="00570790"/>
    <w:rsid w:val="00570952"/>
    <w:rsid w:val="00570DB8"/>
    <w:rsid w:val="00570DE7"/>
    <w:rsid w:val="00570E25"/>
    <w:rsid w:val="0057112D"/>
    <w:rsid w:val="00571BFF"/>
    <w:rsid w:val="00571E37"/>
    <w:rsid w:val="00571F77"/>
    <w:rsid w:val="00571F97"/>
    <w:rsid w:val="00572513"/>
    <w:rsid w:val="0057271A"/>
    <w:rsid w:val="005727DF"/>
    <w:rsid w:val="00572945"/>
    <w:rsid w:val="005729BE"/>
    <w:rsid w:val="00572F2E"/>
    <w:rsid w:val="00572F59"/>
    <w:rsid w:val="00573216"/>
    <w:rsid w:val="005732AB"/>
    <w:rsid w:val="005736F6"/>
    <w:rsid w:val="00573715"/>
    <w:rsid w:val="00573776"/>
    <w:rsid w:val="005737E7"/>
    <w:rsid w:val="005738C5"/>
    <w:rsid w:val="00573E29"/>
    <w:rsid w:val="00573F4E"/>
    <w:rsid w:val="005748ED"/>
    <w:rsid w:val="00574A02"/>
    <w:rsid w:val="00574A67"/>
    <w:rsid w:val="00574F2D"/>
    <w:rsid w:val="00574FB6"/>
    <w:rsid w:val="005752C1"/>
    <w:rsid w:val="005752C2"/>
    <w:rsid w:val="005753A7"/>
    <w:rsid w:val="00575718"/>
    <w:rsid w:val="005759B4"/>
    <w:rsid w:val="00575E5B"/>
    <w:rsid w:val="00575F49"/>
    <w:rsid w:val="00576063"/>
    <w:rsid w:val="00576223"/>
    <w:rsid w:val="00576406"/>
    <w:rsid w:val="005764A5"/>
    <w:rsid w:val="005765ED"/>
    <w:rsid w:val="005766D5"/>
    <w:rsid w:val="00576A49"/>
    <w:rsid w:val="00576B7A"/>
    <w:rsid w:val="00576E3A"/>
    <w:rsid w:val="0057702A"/>
    <w:rsid w:val="005770A1"/>
    <w:rsid w:val="00577203"/>
    <w:rsid w:val="0057727E"/>
    <w:rsid w:val="0057753C"/>
    <w:rsid w:val="00577604"/>
    <w:rsid w:val="005778A6"/>
    <w:rsid w:val="00577BFC"/>
    <w:rsid w:val="00577C10"/>
    <w:rsid w:val="00577DFB"/>
    <w:rsid w:val="00577EB6"/>
    <w:rsid w:val="00577F9E"/>
    <w:rsid w:val="005802CC"/>
    <w:rsid w:val="0058066D"/>
    <w:rsid w:val="005806C8"/>
    <w:rsid w:val="005806F4"/>
    <w:rsid w:val="00580BEC"/>
    <w:rsid w:val="00580C01"/>
    <w:rsid w:val="00580F46"/>
    <w:rsid w:val="0058111E"/>
    <w:rsid w:val="0058118F"/>
    <w:rsid w:val="00581590"/>
    <w:rsid w:val="005819DA"/>
    <w:rsid w:val="00581EA9"/>
    <w:rsid w:val="0058210D"/>
    <w:rsid w:val="0058231D"/>
    <w:rsid w:val="00582683"/>
    <w:rsid w:val="00582789"/>
    <w:rsid w:val="005829AF"/>
    <w:rsid w:val="00582A88"/>
    <w:rsid w:val="00582AB7"/>
    <w:rsid w:val="00582CF0"/>
    <w:rsid w:val="00583023"/>
    <w:rsid w:val="00583064"/>
    <w:rsid w:val="005830D8"/>
    <w:rsid w:val="0058321A"/>
    <w:rsid w:val="00583235"/>
    <w:rsid w:val="005834A7"/>
    <w:rsid w:val="005838E4"/>
    <w:rsid w:val="0058393F"/>
    <w:rsid w:val="00583D88"/>
    <w:rsid w:val="0058406C"/>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7A7"/>
    <w:rsid w:val="005868F8"/>
    <w:rsid w:val="00586911"/>
    <w:rsid w:val="005869DC"/>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1385"/>
    <w:rsid w:val="005921CD"/>
    <w:rsid w:val="005924A4"/>
    <w:rsid w:val="00592713"/>
    <w:rsid w:val="005927EC"/>
    <w:rsid w:val="00592B40"/>
    <w:rsid w:val="00592DC0"/>
    <w:rsid w:val="00592E0D"/>
    <w:rsid w:val="005932B6"/>
    <w:rsid w:val="00593681"/>
    <w:rsid w:val="0059390E"/>
    <w:rsid w:val="00593A65"/>
    <w:rsid w:val="00593E15"/>
    <w:rsid w:val="00593FED"/>
    <w:rsid w:val="005943E9"/>
    <w:rsid w:val="005945D0"/>
    <w:rsid w:val="00594899"/>
    <w:rsid w:val="005948C3"/>
    <w:rsid w:val="005949EE"/>
    <w:rsid w:val="0059520F"/>
    <w:rsid w:val="00595226"/>
    <w:rsid w:val="005953D9"/>
    <w:rsid w:val="005955D6"/>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899"/>
    <w:rsid w:val="0059797D"/>
    <w:rsid w:val="00597B85"/>
    <w:rsid w:val="00597CC7"/>
    <w:rsid w:val="00597DD4"/>
    <w:rsid w:val="00597E04"/>
    <w:rsid w:val="00597F73"/>
    <w:rsid w:val="005A003D"/>
    <w:rsid w:val="005A0142"/>
    <w:rsid w:val="005A02A9"/>
    <w:rsid w:val="005A02F0"/>
    <w:rsid w:val="005A0389"/>
    <w:rsid w:val="005A0513"/>
    <w:rsid w:val="005A05DB"/>
    <w:rsid w:val="005A0916"/>
    <w:rsid w:val="005A0A74"/>
    <w:rsid w:val="005A0AD9"/>
    <w:rsid w:val="005A0EB4"/>
    <w:rsid w:val="005A0FE7"/>
    <w:rsid w:val="005A104D"/>
    <w:rsid w:val="005A12B5"/>
    <w:rsid w:val="005A132D"/>
    <w:rsid w:val="005A163C"/>
    <w:rsid w:val="005A1660"/>
    <w:rsid w:val="005A1766"/>
    <w:rsid w:val="005A1A3A"/>
    <w:rsid w:val="005A20FA"/>
    <w:rsid w:val="005A22AC"/>
    <w:rsid w:val="005A2373"/>
    <w:rsid w:val="005A24E1"/>
    <w:rsid w:val="005A25CC"/>
    <w:rsid w:val="005A273D"/>
    <w:rsid w:val="005A2801"/>
    <w:rsid w:val="005A28A1"/>
    <w:rsid w:val="005A2A0E"/>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4C3B"/>
    <w:rsid w:val="005A51A9"/>
    <w:rsid w:val="005A51F9"/>
    <w:rsid w:val="005A5A24"/>
    <w:rsid w:val="005A5F4C"/>
    <w:rsid w:val="005A600D"/>
    <w:rsid w:val="005A622A"/>
    <w:rsid w:val="005A627B"/>
    <w:rsid w:val="005A64DD"/>
    <w:rsid w:val="005A6757"/>
    <w:rsid w:val="005A6852"/>
    <w:rsid w:val="005A6B04"/>
    <w:rsid w:val="005A6C19"/>
    <w:rsid w:val="005A6DF4"/>
    <w:rsid w:val="005A6F64"/>
    <w:rsid w:val="005A71ED"/>
    <w:rsid w:val="005A73BF"/>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CA8"/>
    <w:rsid w:val="005B1FBA"/>
    <w:rsid w:val="005B2106"/>
    <w:rsid w:val="005B2298"/>
    <w:rsid w:val="005B22C2"/>
    <w:rsid w:val="005B24D4"/>
    <w:rsid w:val="005B2621"/>
    <w:rsid w:val="005B28F7"/>
    <w:rsid w:val="005B319E"/>
    <w:rsid w:val="005B3770"/>
    <w:rsid w:val="005B38B4"/>
    <w:rsid w:val="005B391F"/>
    <w:rsid w:val="005B3E67"/>
    <w:rsid w:val="005B4293"/>
    <w:rsid w:val="005B431A"/>
    <w:rsid w:val="005B459C"/>
    <w:rsid w:val="005B48D2"/>
    <w:rsid w:val="005B4A3C"/>
    <w:rsid w:val="005B4D52"/>
    <w:rsid w:val="005B50C2"/>
    <w:rsid w:val="005B54A7"/>
    <w:rsid w:val="005B550D"/>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1C9"/>
    <w:rsid w:val="005C027A"/>
    <w:rsid w:val="005C03A5"/>
    <w:rsid w:val="005C068E"/>
    <w:rsid w:val="005C0735"/>
    <w:rsid w:val="005C076F"/>
    <w:rsid w:val="005C0795"/>
    <w:rsid w:val="005C07F4"/>
    <w:rsid w:val="005C0B2A"/>
    <w:rsid w:val="005C0D8A"/>
    <w:rsid w:val="005C0DCB"/>
    <w:rsid w:val="005C0FD0"/>
    <w:rsid w:val="005C1256"/>
    <w:rsid w:val="005C154D"/>
    <w:rsid w:val="005C176D"/>
    <w:rsid w:val="005C1957"/>
    <w:rsid w:val="005C1AE2"/>
    <w:rsid w:val="005C1B8A"/>
    <w:rsid w:val="005C1BA5"/>
    <w:rsid w:val="005C1C27"/>
    <w:rsid w:val="005C2280"/>
    <w:rsid w:val="005C2987"/>
    <w:rsid w:val="005C2A4C"/>
    <w:rsid w:val="005C2F26"/>
    <w:rsid w:val="005C326A"/>
    <w:rsid w:val="005C330A"/>
    <w:rsid w:val="005C35C5"/>
    <w:rsid w:val="005C363D"/>
    <w:rsid w:val="005C391B"/>
    <w:rsid w:val="005C3C11"/>
    <w:rsid w:val="005C3D59"/>
    <w:rsid w:val="005C408D"/>
    <w:rsid w:val="005C41DC"/>
    <w:rsid w:val="005C4C70"/>
    <w:rsid w:val="005C51BE"/>
    <w:rsid w:val="005C53AD"/>
    <w:rsid w:val="005C53D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3BC"/>
    <w:rsid w:val="005C64BD"/>
    <w:rsid w:val="005C6621"/>
    <w:rsid w:val="005C679B"/>
    <w:rsid w:val="005C6939"/>
    <w:rsid w:val="005C6AFA"/>
    <w:rsid w:val="005C6C7D"/>
    <w:rsid w:val="005C6D01"/>
    <w:rsid w:val="005C6DDA"/>
    <w:rsid w:val="005C7189"/>
    <w:rsid w:val="005C73F3"/>
    <w:rsid w:val="005C74E8"/>
    <w:rsid w:val="005C7520"/>
    <w:rsid w:val="005C7841"/>
    <w:rsid w:val="005C7D79"/>
    <w:rsid w:val="005C7DA9"/>
    <w:rsid w:val="005C7EE5"/>
    <w:rsid w:val="005D00D5"/>
    <w:rsid w:val="005D0194"/>
    <w:rsid w:val="005D021C"/>
    <w:rsid w:val="005D032C"/>
    <w:rsid w:val="005D0422"/>
    <w:rsid w:val="005D05A3"/>
    <w:rsid w:val="005D06C4"/>
    <w:rsid w:val="005D073D"/>
    <w:rsid w:val="005D0CF1"/>
    <w:rsid w:val="005D0D2C"/>
    <w:rsid w:val="005D0DEB"/>
    <w:rsid w:val="005D0EFE"/>
    <w:rsid w:val="005D1271"/>
    <w:rsid w:val="005D1329"/>
    <w:rsid w:val="005D15B9"/>
    <w:rsid w:val="005D1A75"/>
    <w:rsid w:val="005D1B46"/>
    <w:rsid w:val="005D1D13"/>
    <w:rsid w:val="005D1D53"/>
    <w:rsid w:val="005D1E67"/>
    <w:rsid w:val="005D1EF1"/>
    <w:rsid w:val="005D21C3"/>
    <w:rsid w:val="005D2313"/>
    <w:rsid w:val="005D2440"/>
    <w:rsid w:val="005D26D7"/>
    <w:rsid w:val="005D26F1"/>
    <w:rsid w:val="005D28E9"/>
    <w:rsid w:val="005D28F7"/>
    <w:rsid w:val="005D2BEF"/>
    <w:rsid w:val="005D2D53"/>
    <w:rsid w:val="005D3442"/>
    <w:rsid w:val="005D34A2"/>
    <w:rsid w:val="005D3FC6"/>
    <w:rsid w:val="005D40F7"/>
    <w:rsid w:val="005D410E"/>
    <w:rsid w:val="005D4384"/>
    <w:rsid w:val="005D4994"/>
    <w:rsid w:val="005D4A31"/>
    <w:rsid w:val="005D4B08"/>
    <w:rsid w:val="005D4BA9"/>
    <w:rsid w:val="005D4ECC"/>
    <w:rsid w:val="005D53B7"/>
    <w:rsid w:val="005D589C"/>
    <w:rsid w:val="005D58F5"/>
    <w:rsid w:val="005D5931"/>
    <w:rsid w:val="005D5ABC"/>
    <w:rsid w:val="005D5BB9"/>
    <w:rsid w:val="005D61FF"/>
    <w:rsid w:val="005D6532"/>
    <w:rsid w:val="005D660C"/>
    <w:rsid w:val="005D6772"/>
    <w:rsid w:val="005D6C3F"/>
    <w:rsid w:val="005D6CEF"/>
    <w:rsid w:val="005D6FDC"/>
    <w:rsid w:val="005D7042"/>
    <w:rsid w:val="005D71EF"/>
    <w:rsid w:val="005D7248"/>
    <w:rsid w:val="005D7369"/>
    <w:rsid w:val="005D7559"/>
    <w:rsid w:val="005D762A"/>
    <w:rsid w:val="005D78AF"/>
    <w:rsid w:val="005D7A50"/>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1D86"/>
    <w:rsid w:val="005E23E9"/>
    <w:rsid w:val="005E23F9"/>
    <w:rsid w:val="005E2661"/>
    <w:rsid w:val="005E26D5"/>
    <w:rsid w:val="005E297A"/>
    <w:rsid w:val="005E2B03"/>
    <w:rsid w:val="005E2BD0"/>
    <w:rsid w:val="005E2D05"/>
    <w:rsid w:val="005E2F79"/>
    <w:rsid w:val="005E3090"/>
    <w:rsid w:val="005E3164"/>
    <w:rsid w:val="005E322D"/>
    <w:rsid w:val="005E3327"/>
    <w:rsid w:val="005E3606"/>
    <w:rsid w:val="005E36D2"/>
    <w:rsid w:val="005E3796"/>
    <w:rsid w:val="005E37E5"/>
    <w:rsid w:val="005E3F03"/>
    <w:rsid w:val="005E3F57"/>
    <w:rsid w:val="005E3FA1"/>
    <w:rsid w:val="005E417B"/>
    <w:rsid w:val="005E41B4"/>
    <w:rsid w:val="005E4517"/>
    <w:rsid w:val="005E459E"/>
    <w:rsid w:val="005E48A6"/>
    <w:rsid w:val="005E4927"/>
    <w:rsid w:val="005E4A03"/>
    <w:rsid w:val="005E4B39"/>
    <w:rsid w:val="005E4C03"/>
    <w:rsid w:val="005E4C4D"/>
    <w:rsid w:val="005E4D90"/>
    <w:rsid w:val="005E4E43"/>
    <w:rsid w:val="005E4E4E"/>
    <w:rsid w:val="005E5076"/>
    <w:rsid w:val="005E507A"/>
    <w:rsid w:val="005E520F"/>
    <w:rsid w:val="005E53AB"/>
    <w:rsid w:val="005E54A9"/>
    <w:rsid w:val="005E54D1"/>
    <w:rsid w:val="005E56ED"/>
    <w:rsid w:val="005E5C38"/>
    <w:rsid w:val="005E5F64"/>
    <w:rsid w:val="005E6140"/>
    <w:rsid w:val="005E6406"/>
    <w:rsid w:val="005E6B53"/>
    <w:rsid w:val="005E6D4F"/>
    <w:rsid w:val="005E6E46"/>
    <w:rsid w:val="005E6F0E"/>
    <w:rsid w:val="005E7388"/>
    <w:rsid w:val="005E74BB"/>
    <w:rsid w:val="005E7585"/>
    <w:rsid w:val="005E75B6"/>
    <w:rsid w:val="005E7637"/>
    <w:rsid w:val="005E7730"/>
    <w:rsid w:val="005E7D56"/>
    <w:rsid w:val="005E7F4D"/>
    <w:rsid w:val="005F01AF"/>
    <w:rsid w:val="005F043E"/>
    <w:rsid w:val="005F0460"/>
    <w:rsid w:val="005F04BA"/>
    <w:rsid w:val="005F0601"/>
    <w:rsid w:val="005F0978"/>
    <w:rsid w:val="005F0B37"/>
    <w:rsid w:val="005F0BF7"/>
    <w:rsid w:val="005F0EE4"/>
    <w:rsid w:val="005F0F4E"/>
    <w:rsid w:val="005F0F55"/>
    <w:rsid w:val="005F0FC1"/>
    <w:rsid w:val="005F1170"/>
    <w:rsid w:val="005F120E"/>
    <w:rsid w:val="005F1311"/>
    <w:rsid w:val="005F153F"/>
    <w:rsid w:val="005F1D61"/>
    <w:rsid w:val="005F1D65"/>
    <w:rsid w:val="005F2177"/>
    <w:rsid w:val="005F2242"/>
    <w:rsid w:val="005F22E0"/>
    <w:rsid w:val="005F2313"/>
    <w:rsid w:val="005F236F"/>
    <w:rsid w:val="005F28BD"/>
    <w:rsid w:val="005F2985"/>
    <w:rsid w:val="005F29BC"/>
    <w:rsid w:val="005F2AD4"/>
    <w:rsid w:val="005F2B72"/>
    <w:rsid w:val="005F2CE7"/>
    <w:rsid w:val="005F2F7D"/>
    <w:rsid w:val="005F2F96"/>
    <w:rsid w:val="005F2FC9"/>
    <w:rsid w:val="005F31CF"/>
    <w:rsid w:val="005F3804"/>
    <w:rsid w:val="005F3A8F"/>
    <w:rsid w:val="005F3D7B"/>
    <w:rsid w:val="005F3F26"/>
    <w:rsid w:val="005F3FD1"/>
    <w:rsid w:val="005F431A"/>
    <w:rsid w:val="005F43F1"/>
    <w:rsid w:val="005F47BE"/>
    <w:rsid w:val="005F4815"/>
    <w:rsid w:val="005F4C23"/>
    <w:rsid w:val="005F4C90"/>
    <w:rsid w:val="005F4EF5"/>
    <w:rsid w:val="005F4FCC"/>
    <w:rsid w:val="005F5342"/>
    <w:rsid w:val="005F53DA"/>
    <w:rsid w:val="005F5577"/>
    <w:rsid w:val="005F5713"/>
    <w:rsid w:val="005F5931"/>
    <w:rsid w:val="005F5A3D"/>
    <w:rsid w:val="005F5B0F"/>
    <w:rsid w:val="005F5FA5"/>
    <w:rsid w:val="005F606D"/>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BDD"/>
    <w:rsid w:val="00600D63"/>
    <w:rsid w:val="00600EA4"/>
    <w:rsid w:val="00600EEF"/>
    <w:rsid w:val="00600FAB"/>
    <w:rsid w:val="00601099"/>
    <w:rsid w:val="006010D2"/>
    <w:rsid w:val="006011A9"/>
    <w:rsid w:val="0060122F"/>
    <w:rsid w:val="0060124B"/>
    <w:rsid w:val="006017D4"/>
    <w:rsid w:val="00601802"/>
    <w:rsid w:val="00601D6E"/>
    <w:rsid w:val="0060259C"/>
    <w:rsid w:val="00602745"/>
    <w:rsid w:val="00602846"/>
    <w:rsid w:val="0060286B"/>
    <w:rsid w:val="00602A68"/>
    <w:rsid w:val="00602D29"/>
    <w:rsid w:val="00603397"/>
    <w:rsid w:val="00603589"/>
    <w:rsid w:val="006035C8"/>
    <w:rsid w:val="0060376E"/>
    <w:rsid w:val="00603863"/>
    <w:rsid w:val="00603AC0"/>
    <w:rsid w:val="00603ADD"/>
    <w:rsid w:val="00603D06"/>
    <w:rsid w:val="00603D31"/>
    <w:rsid w:val="00603D5A"/>
    <w:rsid w:val="00603E10"/>
    <w:rsid w:val="0060417A"/>
    <w:rsid w:val="00604343"/>
    <w:rsid w:val="00604461"/>
    <w:rsid w:val="006047FB"/>
    <w:rsid w:val="00604876"/>
    <w:rsid w:val="0060489D"/>
    <w:rsid w:val="00604902"/>
    <w:rsid w:val="00604ABF"/>
    <w:rsid w:val="00604B6B"/>
    <w:rsid w:val="00604CEF"/>
    <w:rsid w:val="00604EEB"/>
    <w:rsid w:val="00605073"/>
    <w:rsid w:val="00605108"/>
    <w:rsid w:val="0060523A"/>
    <w:rsid w:val="00605302"/>
    <w:rsid w:val="006053B8"/>
    <w:rsid w:val="006053BD"/>
    <w:rsid w:val="006053D5"/>
    <w:rsid w:val="00605416"/>
    <w:rsid w:val="006054EB"/>
    <w:rsid w:val="00605772"/>
    <w:rsid w:val="00605B66"/>
    <w:rsid w:val="00605F53"/>
    <w:rsid w:val="00606327"/>
    <w:rsid w:val="006065F6"/>
    <w:rsid w:val="0060667D"/>
    <w:rsid w:val="006066C4"/>
    <w:rsid w:val="00606941"/>
    <w:rsid w:val="00606C18"/>
    <w:rsid w:val="00606D98"/>
    <w:rsid w:val="00607364"/>
    <w:rsid w:val="00607428"/>
    <w:rsid w:val="0060747E"/>
    <w:rsid w:val="006074AF"/>
    <w:rsid w:val="006074B4"/>
    <w:rsid w:val="006077A4"/>
    <w:rsid w:val="0060785F"/>
    <w:rsid w:val="006079B4"/>
    <w:rsid w:val="00607A42"/>
    <w:rsid w:val="00607C3A"/>
    <w:rsid w:val="0061000F"/>
    <w:rsid w:val="00610080"/>
    <w:rsid w:val="00610147"/>
    <w:rsid w:val="0061043F"/>
    <w:rsid w:val="00610453"/>
    <w:rsid w:val="00610480"/>
    <w:rsid w:val="00610719"/>
    <w:rsid w:val="00610825"/>
    <w:rsid w:val="00610B4E"/>
    <w:rsid w:val="00611286"/>
    <w:rsid w:val="00611519"/>
    <w:rsid w:val="00611774"/>
    <w:rsid w:val="00611798"/>
    <w:rsid w:val="006117A8"/>
    <w:rsid w:val="00611B52"/>
    <w:rsid w:val="00611CEE"/>
    <w:rsid w:val="00611D6F"/>
    <w:rsid w:val="00611EAD"/>
    <w:rsid w:val="006121C6"/>
    <w:rsid w:val="0061261A"/>
    <w:rsid w:val="006126EC"/>
    <w:rsid w:val="006129C9"/>
    <w:rsid w:val="006129CD"/>
    <w:rsid w:val="00612B7E"/>
    <w:rsid w:val="00612EE2"/>
    <w:rsid w:val="00613403"/>
    <w:rsid w:val="00613536"/>
    <w:rsid w:val="006136B2"/>
    <w:rsid w:val="00613828"/>
    <w:rsid w:val="00613AA0"/>
    <w:rsid w:val="00613CC1"/>
    <w:rsid w:val="00613EC2"/>
    <w:rsid w:val="00614479"/>
    <w:rsid w:val="0061459D"/>
    <w:rsid w:val="00614758"/>
    <w:rsid w:val="006148BB"/>
    <w:rsid w:val="00614926"/>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4D6"/>
    <w:rsid w:val="006178EA"/>
    <w:rsid w:val="00617A49"/>
    <w:rsid w:val="00617B16"/>
    <w:rsid w:val="00617E6A"/>
    <w:rsid w:val="00617FD4"/>
    <w:rsid w:val="00620055"/>
    <w:rsid w:val="006201E5"/>
    <w:rsid w:val="00620703"/>
    <w:rsid w:val="00620881"/>
    <w:rsid w:val="00620A6A"/>
    <w:rsid w:val="00620EA7"/>
    <w:rsid w:val="00620ED1"/>
    <w:rsid w:val="00620F58"/>
    <w:rsid w:val="006212D2"/>
    <w:rsid w:val="00621351"/>
    <w:rsid w:val="00621557"/>
    <w:rsid w:val="00621C89"/>
    <w:rsid w:val="00621EE3"/>
    <w:rsid w:val="00622121"/>
    <w:rsid w:val="006221E7"/>
    <w:rsid w:val="00622413"/>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2C0"/>
    <w:rsid w:val="00625327"/>
    <w:rsid w:val="00625384"/>
    <w:rsid w:val="006255F8"/>
    <w:rsid w:val="00625936"/>
    <w:rsid w:val="006259F0"/>
    <w:rsid w:val="00625A74"/>
    <w:rsid w:val="00625E69"/>
    <w:rsid w:val="00625FAF"/>
    <w:rsid w:val="00626243"/>
    <w:rsid w:val="00626479"/>
    <w:rsid w:val="00626573"/>
    <w:rsid w:val="006265A0"/>
    <w:rsid w:val="006267B9"/>
    <w:rsid w:val="006268EA"/>
    <w:rsid w:val="00626B7A"/>
    <w:rsid w:val="00626DBB"/>
    <w:rsid w:val="00627275"/>
    <w:rsid w:val="006274E6"/>
    <w:rsid w:val="006276C0"/>
    <w:rsid w:val="006276D5"/>
    <w:rsid w:val="006278EB"/>
    <w:rsid w:val="00627935"/>
    <w:rsid w:val="00627944"/>
    <w:rsid w:val="00627C5B"/>
    <w:rsid w:val="006300A2"/>
    <w:rsid w:val="0063039B"/>
    <w:rsid w:val="0063092D"/>
    <w:rsid w:val="00630B1A"/>
    <w:rsid w:val="00630F23"/>
    <w:rsid w:val="00630F97"/>
    <w:rsid w:val="00631190"/>
    <w:rsid w:val="00631352"/>
    <w:rsid w:val="00631401"/>
    <w:rsid w:val="006315A0"/>
    <w:rsid w:val="00631650"/>
    <w:rsid w:val="0063185A"/>
    <w:rsid w:val="00631A62"/>
    <w:rsid w:val="00631F09"/>
    <w:rsid w:val="00632077"/>
    <w:rsid w:val="006320FF"/>
    <w:rsid w:val="0063217F"/>
    <w:rsid w:val="006321DB"/>
    <w:rsid w:val="006326BE"/>
    <w:rsid w:val="006328A7"/>
    <w:rsid w:val="00632989"/>
    <w:rsid w:val="00632C2F"/>
    <w:rsid w:val="00632CB4"/>
    <w:rsid w:val="00632D06"/>
    <w:rsid w:val="00632F7F"/>
    <w:rsid w:val="00632FF8"/>
    <w:rsid w:val="00633038"/>
    <w:rsid w:val="006336DD"/>
    <w:rsid w:val="00633ACE"/>
    <w:rsid w:val="00633BA4"/>
    <w:rsid w:val="00633D92"/>
    <w:rsid w:val="00633F71"/>
    <w:rsid w:val="00633F9D"/>
    <w:rsid w:val="00633FCC"/>
    <w:rsid w:val="00634037"/>
    <w:rsid w:val="00634167"/>
    <w:rsid w:val="00634218"/>
    <w:rsid w:val="006342C8"/>
    <w:rsid w:val="00634323"/>
    <w:rsid w:val="00634678"/>
    <w:rsid w:val="006348D5"/>
    <w:rsid w:val="00634B50"/>
    <w:rsid w:val="00634C04"/>
    <w:rsid w:val="00635158"/>
    <w:rsid w:val="0063529C"/>
    <w:rsid w:val="00635386"/>
    <w:rsid w:val="006356BA"/>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87A"/>
    <w:rsid w:val="00636DCB"/>
    <w:rsid w:val="0063756B"/>
    <w:rsid w:val="0063780A"/>
    <w:rsid w:val="00637B6C"/>
    <w:rsid w:val="00637D8F"/>
    <w:rsid w:val="00637DA8"/>
    <w:rsid w:val="00637E95"/>
    <w:rsid w:val="00640104"/>
    <w:rsid w:val="0064028F"/>
    <w:rsid w:val="00640571"/>
    <w:rsid w:val="00640C23"/>
    <w:rsid w:val="00640D6D"/>
    <w:rsid w:val="00640EDC"/>
    <w:rsid w:val="006410A2"/>
    <w:rsid w:val="0064118E"/>
    <w:rsid w:val="0064139A"/>
    <w:rsid w:val="006414A8"/>
    <w:rsid w:val="00641841"/>
    <w:rsid w:val="0064198F"/>
    <w:rsid w:val="00641B61"/>
    <w:rsid w:val="00641B89"/>
    <w:rsid w:val="00641C19"/>
    <w:rsid w:val="00641F48"/>
    <w:rsid w:val="006420F9"/>
    <w:rsid w:val="006421AC"/>
    <w:rsid w:val="006421F4"/>
    <w:rsid w:val="006422DB"/>
    <w:rsid w:val="006423E0"/>
    <w:rsid w:val="006423E7"/>
    <w:rsid w:val="00642969"/>
    <w:rsid w:val="00642BFE"/>
    <w:rsid w:val="00642D55"/>
    <w:rsid w:val="00642E3A"/>
    <w:rsid w:val="00643518"/>
    <w:rsid w:val="00643693"/>
    <w:rsid w:val="006436D9"/>
    <w:rsid w:val="0064388B"/>
    <w:rsid w:val="00643A04"/>
    <w:rsid w:val="00643AB2"/>
    <w:rsid w:val="00643AB8"/>
    <w:rsid w:val="00643E8D"/>
    <w:rsid w:val="00644053"/>
    <w:rsid w:val="00644107"/>
    <w:rsid w:val="00644197"/>
    <w:rsid w:val="0064428F"/>
    <w:rsid w:val="006445EF"/>
    <w:rsid w:val="00644B28"/>
    <w:rsid w:val="00644E79"/>
    <w:rsid w:val="00644F33"/>
    <w:rsid w:val="00645084"/>
    <w:rsid w:val="00645086"/>
    <w:rsid w:val="006451A3"/>
    <w:rsid w:val="006452EA"/>
    <w:rsid w:val="0064540D"/>
    <w:rsid w:val="0064547E"/>
    <w:rsid w:val="006457A8"/>
    <w:rsid w:val="00645988"/>
    <w:rsid w:val="006459C5"/>
    <w:rsid w:val="00645AE2"/>
    <w:rsid w:val="00645C1E"/>
    <w:rsid w:val="00645D03"/>
    <w:rsid w:val="00645F3C"/>
    <w:rsid w:val="00645FF0"/>
    <w:rsid w:val="0064616A"/>
    <w:rsid w:val="006463DC"/>
    <w:rsid w:val="0064641D"/>
    <w:rsid w:val="006464A4"/>
    <w:rsid w:val="0064658D"/>
    <w:rsid w:val="0064690D"/>
    <w:rsid w:val="00646948"/>
    <w:rsid w:val="00646B7E"/>
    <w:rsid w:val="00646C19"/>
    <w:rsid w:val="00646ECB"/>
    <w:rsid w:val="00646FE3"/>
    <w:rsid w:val="0064702F"/>
    <w:rsid w:val="006470C6"/>
    <w:rsid w:val="006474BE"/>
    <w:rsid w:val="00647670"/>
    <w:rsid w:val="0064786D"/>
    <w:rsid w:val="00647946"/>
    <w:rsid w:val="006479C7"/>
    <w:rsid w:val="00647A4F"/>
    <w:rsid w:val="00647C8A"/>
    <w:rsid w:val="00647CAB"/>
    <w:rsid w:val="00650066"/>
    <w:rsid w:val="00650343"/>
    <w:rsid w:val="006504CC"/>
    <w:rsid w:val="00650514"/>
    <w:rsid w:val="00650526"/>
    <w:rsid w:val="0065054C"/>
    <w:rsid w:val="00650556"/>
    <w:rsid w:val="00650657"/>
    <w:rsid w:val="00650696"/>
    <w:rsid w:val="00650D1D"/>
    <w:rsid w:val="00650D96"/>
    <w:rsid w:val="00650E5D"/>
    <w:rsid w:val="00650FC7"/>
    <w:rsid w:val="00651214"/>
    <w:rsid w:val="006519E6"/>
    <w:rsid w:val="00651CC7"/>
    <w:rsid w:val="00651E74"/>
    <w:rsid w:val="00651F17"/>
    <w:rsid w:val="00651FA2"/>
    <w:rsid w:val="00652296"/>
    <w:rsid w:val="006522C1"/>
    <w:rsid w:val="00652523"/>
    <w:rsid w:val="006525A3"/>
    <w:rsid w:val="00652702"/>
    <w:rsid w:val="00652715"/>
    <w:rsid w:val="0065291A"/>
    <w:rsid w:val="00652A44"/>
    <w:rsid w:val="00652ACA"/>
    <w:rsid w:val="00652C9C"/>
    <w:rsid w:val="00652E4D"/>
    <w:rsid w:val="00652FBE"/>
    <w:rsid w:val="0065321E"/>
    <w:rsid w:val="0065325C"/>
    <w:rsid w:val="00653284"/>
    <w:rsid w:val="006532C9"/>
    <w:rsid w:val="006532E0"/>
    <w:rsid w:val="0065343D"/>
    <w:rsid w:val="0065344A"/>
    <w:rsid w:val="00653483"/>
    <w:rsid w:val="006534D4"/>
    <w:rsid w:val="00653692"/>
    <w:rsid w:val="006536EE"/>
    <w:rsid w:val="00653870"/>
    <w:rsid w:val="0065390A"/>
    <w:rsid w:val="00653930"/>
    <w:rsid w:val="00653993"/>
    <w:rsid w:val="00653A64"/>
    <w:rsid w:val="00653C9E"/>
    <w:rsid w:val="00653E34"/>
    <w:rsid w:val="00654038"/>
    <w:rsid w:val="0065435B"/>
    <w:rsid w:val="0065469C"/>
    <w:rsid w:val="006549CB"/>
    <w:rsid w:val="00654A4A"/>
    <w:rsid w:val="00655017"/>
    <w:rsid w:val="0065502F"/>
    <w:rsid w:val="0065530D"/>
    <w:rsid w:val="0065538F"/>
    <w:rsid w:val="00655422"/>
    <w:rsid w:val="00655965"/>
    <w:rsid w:val="00655B8A"/>
    <w:rsid w:val="00655C13"/>
    <w:rsid w:val="00655CAC"/>
    <w:rsid w:val="00655CCF"/>
    <w:rsid w:val="00655D38"/>
    <w:rsid w:val="00655FA7"/>
    <w:rsid w:val="006561D3"/>
    <w:rsid w:val="006561F3"/>
    <w:rsid w:val="00656233"/>
    <w:rsid w:val="00656261"/>
    <w:rsid w:val="006563AE"/>
    <w:rsid w:val="006563E1"/>
    <w:rsid w:val="006566DF"/>
    <w:rsid w:val="0065683D"/>
    <w:rsid w:val="00656847"/>
    <w:rsid w:val="00656AAF"/>
    <w:rsid w:val="00656BB1"/>
    <w:rsid w:val="00656DE4"/>
    <w:rsid w:val="0065714E"/>
    <w:rsid w:val="0065730C"/>
    <w:rsid w:val="006574AF"/>
    <w:rsid w:val="0065751B"/>
    <w:rsid w:val="0065763D"/>
    <w:rsid w:val="00657716"/>
    <w:rsid w:val="00657930"/>
    <w:rsid w:val="006579C4"/>
    <w:rsid w:val="00657ABD"/>
    <w:rsid w:val="00657B19"/>
    <w:rsid w:val="006600C6"/>
    <w:rsid w:val="0066014B"/>
    <w:rsid w:val="006605D5"/>
    <w:rsid w:val="00660A65"/>
    <w:rsid w:val="00660B65"/>
    <w:rsid w:val="00660CCC"/>
    <w:rsid w:val="00660D10"/>
    <w:rsid w:val="00660D8C"/>
    <w:rsid w:val="00660E13"/>
    <w:rsid w:val="00660F5C"/>
    <w:rsid w:val="0066103C"/>
    <w:rsid w:val="00661361"/>
    <w:rsid w:val="00661382"/>
    <w:rsid w:val="0066144C"/>
    <w:rsid w:val="006615CD"/>
    <w:rsid w:val="0066173B"/>
    <w:rsid w:val="006618AE"/>
    <w:rsid w:val="006618C2"/>
    <w:rsid w:val="006618CD"/>
    <w:rsid w:val="00661A73"/>
    <w:rsid w:val="00661E51"/>
    <w:rsid w:val="00661EBB"/>
    <w:rsid w:val="00661F94"/>
    <w:rsid w:val="00662246"/>
    <w:rsid w:val="00662283"/>
    <w:rsid w:val="00662328"/>
    <w:rsid w:val="00662B9E"/>
    <w:rsid w:val="00662EB5"/>
    <w:rsid w:val="0066300A"/>
    <w:rsid w:val="006632E0"/>
    <w:rsid w:val="006633A0"/>
    <w:rsid w:val="00663673"/>
    <w:rsid w:val="00663708"/>
    <w:rsid w:val="00663A25"/>
    <w:rsid w:val="00663BD5"/>
    <w:rsid w:val="00663C3E"/>
    <w:rsid w:val="00663D4F"/>
    <w:rsid w:val="00663EC4"/>
    <w:rsid w:val="00663F19"/>
    <w:rsid w:val="00663F6D"/>
    <w:rsid w:val="00663F76"/>
    <w:rsid w:val="00664055"/>
    <w:rsid w:val="006640C1"/>
    <w:rsid w:val="006641BE"/>
    <w:rsid w:val="00664599"/>
    <w:rsid w:val="0066490B"/>
    <w:rsid w:val="006649AE"/>
    <w:rsid w:val="00664A32"/>
    <w:rsid w:val="00664A7A"/>
    <w:rsid w:val="00664BA3"/>
    <w:rsid w:val="00664D1A"/>
    <w:rsid w:val="00664D56"/>
    <w:rsid w:val="00664EF5"/>
    <w:rsid w:val="00664F8D"/>
    <w:rsid w:val="00665034"/>
    <w:rsid w:val="0066513E"/>
    <w:rsid w:val="0066566F"/>
    <w:rsid w:val="006656AA"/>
    <w:rsid w:val="00665967"/>
    <w:rsid w:val="00665DA5"/>
    <w:rsid w:val="0066623E"/>
    <w:rsid w:val="006662B1"/>
    <w:rsid w:val="00666452"/>
    <w:rsid w:val="0066648F"/>
    <w:rsid w:val="00666700"/>
    <w:rsid w:val="00666766"/>
    <w:rsid w:val="006667A4"/>
    <w:rsid w:val="00666EC9"/>
    <w:rsid w:val="00666F15"/>
    <w:rsid w:val="00667850"/>
    <w:rsid w:val="0066785D"/>
    <w:rsid w:val="00667ABE"/>
    <w:rsid w:val="00667B44"/>
    <w:rsid w:val="00667F33"/>
    <w:rsid w:val="006700DC"/>
    <w:rsid w:val="00670300"/>
    <w:rsid w:val="006707CE"/>
    <w:rsid w:val="00670938"/>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6EB"/>
    <w:rsid w:val="006739EA"/>
    <w:rsid w:val="00673DB4"/>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A4A"/>
    <w:rsid w:val="00675BC8"/>
    <w:rsid w:val="00675C01"/>
    <w:rsid w:val="00675E3D"/>
    <w:rsid w:val="0067633A"/>
    <w:rsid w:val="00676504"/>
    <w:rsid w:val="0067669F"/>
    <w:rsid w:val="006768CD"/>
    <w:rsid w:val="00676955"/>
    <w:rsid w:val="00676962"/>
    <w:rsid w:val="00676998"/>
    <w:rsid w:val="006769E3"/>
    <w:rsid w:val="00676AF0"/>
    <w:rsid w:val="00676C4D"/>
    <w:rsid w:val="00676D66"/>
    <w:rsid w:val="00676E0B"/>
    <w:rsid w:val="00676E83"/>
    <w:rsid w:val="00676EA7"/>
    <w:rsid w:val="00676FED"/>
    <w:rsid w:val="0067706B"/>
    <w:rsid w:val="006771CB"/>
    <w:rsid w:val="006771F5"/>
    <w:rsid w:val="00677418"/>
    <w:rsid w:val="0067757C"/>
    <w:rsid w:val="00677705"/>
    <w:rsid w:val="00677712"/>
    <w:rsid w:val="0067784E"/>
    <w:rsid w:val="006779FB"/>
    <w:rsid w:val="00677A58"/>
    <w:rsid w:val="00680053"/>
    <w:rsid w:val="00680114"/>
    <w:rsid w:val="00680733"/>
    <w:rsid w:val="00680743"/>
    <w:rsid w:val="006808E6"/>
    <w:rsid w:val="006809CF"/>
    <w:rsid w:val="00680A17"/>
    <w:rsid w:val="00680A9D"/>
    <w:rsid w:val="00680F13"/>
    <w:rsid w:val="00680F42"/>
    <w:rsid w:val="00681257"/>
    <w:rsid w:val="00681344"/>
    <w:rsid w:val="00681A4C"/>
    <w:rsid w:val="00681AD5"/>
    <w:rsid w:val="00682097"/>
    <w:rsid w:val="00682264"/>
    <w:rsid w:val="006822B6"/>
    <w:rsid w:val="006822F8"/>
    <w:rsid w:val="00682808"/>
    <w:rsid w:val="00682ADA"/>
    <w:rsid w:val="00682C69"/>
    <w:rsid w:val="006831F1"/>
    <w:rsid w:val="00683219"/>
    <w:rsid w:val="006833BF"/>
    <w:rsid w:val="00683609"/>
    <w:rsid w:val="0068367D"/>
    <w:rsid w:val="00683940"/>
    <w:rsid w:val="00683A3E"/>
    <w:rsid w:val="00683AF1"/>
    <w:rsid w:val="00683C03"/>
    <w:rsid w:val="00684051"/>
    <w:rsid w:val="006840B6"/>
    <w:rsid w:val="00684562"/>
    <w:rsid w:val="00684B0F"/>
    <w:rsid w:val="0068533B"/>
    <w:rsid w:val="006854B4"/>
    <w:rsid w:val="00685796"/>
    <w:rsid w:val="006859B5"/>
    <w:rsid w:val="00685B96"/>
    <w:rsid w:val="00685EE0"/>
    <w:rsid w:val="00686071"/>
    <w:rsid w:val="0068607A"/>
    <w:rsid w:val="00686330"/>
    <w:rsid w:val="00686374"/>
    <w:rsid w:val="006863B4"/>
    <w:rsid w:val="006863C7"/>
    <w:rsid w:val="006863E5"/>
    <w:rsid w:val="0068710E"/>
    <w:rsid w:val="0068759C"/>
    <w:rsid w:val="006878EB"/>
    <w:rsid w:val="00687A1D"/>
    <w:rsid w:val="00687A8E"/>
    <w:rsid w:val="00687AC1"/>
    <w:rsid w:val="00687B1D"/>
    <w:rsid w:val="00687B4B"/>
    <w:rsid w:val="00687EFF"/>
    <w:rsid w:val="0069017A"/>
    <w:rsid w:val="0069066D"/>
    <w:rsid w:val="006906A2"/>
    <w:rsid w:val="006906AB"/>
    <w:rsid w:val="0069073D"/>
    <w:rsid w:val="00690D26"/>
    <w:rsid w:val="00690D4D"/>
    <w:rsid w:val="00690D6B"/>
    <w:rsid w:val="00691228"/>
    <w:rsid w:val="006912DF"/>
    <w:rsid w:val="0069166F"/>
    <w:rsid w:val="0069175E"/>
    <w:rsid w:val="00691F1D"/>
    <w:rsid w:val="006920C9"/>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100"/>
    <w:rsid w:val="00694711"/>
    <w:rsid w:val="00694859"/>
    <w:rsid w:val="00694904"/>
    <w:rsid w:val="0069494D"/>
    <w:rsid w:val="006952F6"/>
    <w:rsid w:val="006953F6"/>
    <w:rsid w:val="006954F5"/>
    <w:rsid w:val="00695559"/>
    <w:rsid w:val="006956F8"/>
    <w:rsid w:val="00695783"/>
    <w:rsid w:val="0069599F"/>
    <w:rsid w:val="00695A15"/>
    <w:rsid w:val="00695A86"/>
    <w:rsid w:val="006964B8"/>
    <w:rsid w:val="006966BF"/>
    <w:rsid w:val="006969A2"/>
    <w:rsid w:val="00696A04"/>
    <w:rsid w:val="00696AF1"/>
    <w:rsid w:val="00696B06"/>
    <w:rsid w:val="00696DE7"/>
    <w:rsid w:val="00697288"/>
    <w:rsid w:val="0069742E"/>
    <w:rsid w:val="006974F5"/>
    <w:rsid w:val="00697533"/>
    <w:rsid w:val="00697584"/>
    <w:rsid w:val="006975E0"/>
    <w:rsid w:val="00697770"/>
    <w:rsid w:val="00697989"/>
    <w:rsid w:val="00697A73"/>
    <w:rsid w:val="00697AA5"/>
    <w:rsid w:val="00697C4D"/>
    <w:rsid w:val="006A00CF"/>
    <w:rsid w:val="006A01A3"/>
    <w:rsid w:val="006A03E9"/>
    <w:rsid w:val="006A0500"/>
    <w:rsid w:val="006A0508"/>
    <w:rsid w:val="006A0560"/>
    <w:rsid w:val="006A05B1"/>
    <w:rsid w:val="006A0A52"/>
    <w:rsid w:val="006A0CFC"/>
    <w:rsid w:val="006A0E68"/>
    <w:rsid w:val="006A1417"/>
    <w:rsid w:val="006A1630"/>
    <w:rsid w:val="006A167E"/>
    <w:rsid w:val="006A16CC"/>
    <w:rsid w:val="006A1724"/>
    <w:rsid w:val="006A1D54"/>
    <w:rsid w:val="006A1DE0"/>
    <w:rsid w:val="006A2157"/>
    <w:rsid w:val="006A2260"/>
    <w:rsid w:val="006A2DC0"/>
    <w:rsid w:val="006A2EBA"/>
    <w:rsid w:val="006A2F2B"/>
    <w:rsid w:val="006A3015"/>
    <w:rsid w:val="006A33B9"/>
    <w:rsid w:val="006A3485"/>
    <w:rsid w:val="006A3620"/>
    <w:rsid w:val="006A3782"/>
    <w:rsid w:val="006A38C2"/>
    <w:rsid w:val="006A3CDE"/>
    <w:rsid w:val="006A40D7"/>
    <w:rsid w:val="006A435D"/>
    <w:rsid w:val="006A44FB"/>
    <w:rsid w:val="006A4777"/>
    <w:rsid w:val="006A4D13"/>
    <w:rsid w:val="006A4FBD"/>
    <w:rsid w:val="006A518A"/>
    <w:rsid w:val="006A52B0"/>
    <w:rsid w:val="006A5457"/>
    <w:rsid w:val="006A54FC"/>
    <w:rsid w:val="006A5621"/>
    <w:rsid w:val="006A57F6"/>
    <w:rsid w:val="006A58F8"/>
    <w:rsid w:val="006A5B46"/>
    <w:rsid w:val="006A5ED9"/>
    <w:rsid w:val="006A60BA"/>
    <w:rsid w:val="006A6137"/>
    <w:rsid w:val="006A613C"/>
    <w:rsid w:val="006A617D"/>
    <w:rsid w:val="006A642D"/>
    <w:rsid w:val="006A6483"/>
    <w:rsid w:val="006A6597"/>
    <w:rsid w:val="006A6AD7"/>
    <w:rsid w:val="006A6B33"/>
    <w:rsid w:val="006A6D82"/>
    <w:rsid w:val="006A6D8C"/>
    <w:rsid w:val="006A6E2A"/>
    <w:rsid w:val="006A6F41"/>
    <w:rsid w:val="006A7383"/>
    <w:rsid w:val="006A73F2"/>
    <w:rsid w:val="006A7432"/>
    <w:rsid w:val="006A7669"/>
    <w:rsid w:val="006A7C89"/>
    <w:rsid w:val="006A7F99"/>
    <w:rsid w:val="006B0366"/>
    <w:rsid w:val="006B044B"/>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7E9"/>
    <w:rsid w:val="006B37EA"/>
    <w:rsid w:val="006B3931"/>
    <w:rsid w:val="006B3957"/>
    <w:rsid w:val="006B3C5F"/>
    <w:rsid w:val="006B3CCF"/>
    <w:rsid w:val="006B3CE5"/>
    <w:rsid w:val="006B3E1D"/>
    <w:rsid w:val="006B402D"/>
    <w:rsid w:val="006B4075"/>
    <w:rsid w:val="006B42F2"/>
    <w:rsid w:val="006B43A9"/>
    <w:rsid w:val="006B4866"/>
    <w:rsid w:val="006B48AC"/>
    <w:rsid w:val="006B4A49"/>
    <w:rsid w:val="006B4A59"/>
    <w:rsid w:val="006B4C90"/>
    <w:rsid w:val="006B4CB3"/>
    <w:rsid w:val="006B4CC7"/>
    <w:rsid w:val="006B4F0C"/>
    <w:rsid w:val="006B5003"/>
    <w:rsid w:val="006B514D"/>
    <w:rsid w:val="006B5176"/>
    <w:rsid w:val="006B54A2"/>
    <w:rsid w:val="006B5529"/>
    <w:rsid w:val="006B552F"/>
    <w:rsid w:val="006B56FE"/>
    <w:rsid w:val="006B572F"/>
    <w:rsid w:val="006B5778"/>
    <w:rsid w:val="006B5805"/>
    <w:rsid w:val="006B5D3A"/>
    <w:rsid w:val="006B5E1A"/>
    <w:rsid w:val="006B5E4E"/>
    <w:rsid w:val="006B5E83"/>
    <w:rsid w:val="006B5FB9"/>
    <w:rsid w:val="006B601F"/>
    <w:rsid w:val="006B613D"/>
    <w:rsid w:val="006B61F3"/>
    <w:rsid w:val="006B6295"/>
    <w:rsid w:val="006B6349"/>
    <w:rsid w:val="006B673F"/>
    <w:rsid w:val="006B6754"/>
    <w:rsid w:val="006B6A13"/>
    <w:rsid w:val="006B6D57"/>
    <w:rsid w:val="006B6EDA"/>
    <w:rsid w:val="006B6EFD"/>
    <w:rsid w:val="006B731E"/>
    <w:rsid w:val="006B760C"/>
    <w:rsid w:val="006B7726"/>
    <w:rsid w:val="006B7790"/>
    <w:rsid w:val="006B78E7"/>
    <w:rsid w:val="006B79B5"/>
    <w:rsid w:val="006B7A12"/>
    <w:rsid w:val="006B7B6F"/>
    <w:rsid w:val="006B7C2A"/>
    <w:rsid w:val="006B7CD8"/>
    <w:rsid w:val="006B7CEF"/>
    <w:rsid w:val="006B7DE3"/>
    <w:rsid w:val="006B7ED2"/>
    <w:rsid w:val="006C013A"/>
    <w:rsid w:val="006C03CC"/>
    <w:rsid w:val="006C04B8"/>
    <w:rsid w:val="006C05A0"/>
    <w:rsid w:val="006C05B2"/>
    <w:rsid w:val="006C05F4"/>
    <w:rsid w:val="006C0742"/>
    <w:rsid w:val="006C0AF6"/>
    <w:rsid w:val="006C0BBF"/>
    <w:rsid w:val="006C0DCF"/>
    <w:rsid w:val="006C0EB3"/>
    <w:rsid w:val="006C120C"/>
    <w:rsid w:val="006C12A7"/>
    <w:rsid w:val="006C1440"/>
    <w:rsid w:val="006C1461"/>
    <w:rsid w:val="006C14BE"/>
    <w:rsid w:val="006C1997"/>
    <w:rsid w:val="006C1E45"/>
    <w:rsid w:val="006C1FF7"/>
    <w:rsid w:val="006C22C0"/>
    <w:rsid w:val="006C230A"/>
    <w:rsid w:val="006C2927"/>
    <w:rsid w:val="006C2D0A"/>
    <w:rsid w:val="006C2F62"/>
    <w:rsid w:val="006C3007"/>
    <w:rsid w:val="006C300F"/>
    <w:rsid w:val="006C313D"/>
    <w:rsid w:val="006C31D6"/>
    <w:rsid w:val="006C35C3"/>
    <w:rsid w:val="006C35E0"/>
    <w:rsid w:val="006C36C3"/>
    <w:rsid w:val="006C39EE"/>
    <w:rsid w:val="006C3BF3"/>
    <w:rsid w:val="006C3F53"/>
    <w:rsid w:val="006C426B"/>
    <w:rsid w:val="006C42FB"/>
    <w:rsid w:val="006C4531"/>
    <w:rsid w:val="006C460D"/>
    <w:rsid w:val="006C4613"/>
    <w:rsid w:val="006C4772"/>
    <w:rsid w:val="006C4FBE"/>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17"/>
    <w:rsid w:val="006D05E9"/>
    <w:rsid w:val="006D05F2"/>
    <w:rsid w:val="006D09F3"/>
    <w:rsid w:val="006D0B21"/>
    <w:rsid w:val="006D0B4E"/>
    <w:rsid w:val="006D0D44"/>
    <w:rsid w:val="006D0DC4"/>
    <w:rsid w:val="006D0DFB"/>
    <w:rsid w:val="006D0F71"/>
    <w:rsid w:val="006D0F96"/>
    <w:rsid w:val="006D10FE"/>
    <w:rsid w:val="006D12AE"/>
    <w:rsid w:val="006D154C"/>
    <w:rsid w:val="006D1626"/>
    <w:rsid w:val="006D16CD"/>
    <w:rsid w:val="006D1868"/>
    <w:rsid w:val="006D1934"/>
    <w:rsid w:val="006D1950"/>
    <w:rsid w:val="006D199F"/>
    <w:rsid w:val="006D1F58"/>
    <w:rsid w:val="006D207E"/>
    <w:rsid w:val="006D20BB"/>
    <w:rsid w:val="006D214C"/>
    <w:rsid w:val="006D229B"/>
    <w:rsid w:val="006D23A5"/>
    <w:rsid w:val="006D259E"/>
    <w:rsid w:val="006D2652"/>
    <w:rsid w:val="006D2DF7"/>
    <w:rsid w:val="006D30D2"/>
    <w:rsid w:val="006D337C"/>
    <w:rsid w:val="006D358A"/>
    <w:rsid w:val="006D376E"/>
    <w:rsid w:val="006D39F1"/>
    <w:rsid w:val="006D3A76"/>
    <w:rsid w:val="006D3CC2"/>
    <w:rsid w:val="006D3F53"/>
    <w:rsid w:val="006D3FBF"/>
    <w:rsid w:val="006D3FF6"/>
    <w:rsid w:val="006D4014"/>
    <w:rsid w:val="006D4061"/>
    <w:rsid w:val="006D42C2"/>
    <w:rsid w:val="006D476E"/>
    <w:rsid w:val="006D49EA"/>
    <w:rsid w:val="006D4AC9"/>
    <w:rsid w:val="006D4ECC"/>
    <w:rsid w:val="006D511E"/>
    <w:rsid w:val="006D5215"/>
    <w:rsid w:val="006D5445"/>
    <w:rsid w:val="006D562D"/>
    <w:rsid w:val="006D58AA"/>
    <w:rsid w:val="006D5A31"/>
    <w:rsid w:val="006D5A67"/>
    <w:rsid w:val="006D5B10"/>
    <w:rsid w:val="006D5B1D"/>
    <w:rsid w:val="006D5C21"/>
    <w:rsid w:val="006D5C46"/>
    <w:rsid w:val="006D5EF4"/>
    <w:rsid w:val="006D5F05"/>
    <w:rsid w:val="006D5F74"/>
    <w:rsid w:val="006D6167"/>
    <w:rsid w:val="006D632A"/>
    <w:rsid w:val="006D6461"/>
    <w:rsid w:val="006D6534"/>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496"/>
    <w:rsid w:val="006E255B"/>
    <w:rsid w:val="006E26EB"/>
    <w:rsid w:val="006E27CF"/>
    <w:rsid w:val="006E27D0"/>
    <w:rsid w:val="006E28D5"/>
    <w:rsid w:val="006E294E"/>
    <w:rsid w:val="006E2F21"/>
    <w:rsid w:val="006E2F53"/>
    <w:rsid w:val="006E37F7"/>
    <w:rsid w:val="006E39D2"/>
    <w:rsid w:val="006E3A8C"/>
    <w:rsid w:val="006E3E6A"/>
    <w:rsid w:val="006E402A"/>
    <w:rsid w:val="006E411C"/>
    <w:rsid w:val="006E4875"/>
    <w:rsid w:val="006E4E34"/>
    <w:rsid w:val="006E4FDA"/>
    <w:rsid w:val="006E5161"/>
    <w:rsid w:val="006E5182"/>
    <w:rsid w:val="006E51A6"/>
    <w:rsid w:val="006E5244"/>
    <w:rsid w:val="006E5458"/>
    <w:rsid w:val="006E5E39"/>
    <w:rsid w:val="006E5EF1"/>
    <w:rsid w:val="006E61E1"/>
    <w:rsid w:val="006E64D3"/>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40C"/>
    <w:rsid w:val="006F152B"/>
    <w:rsid w:val="006F184B"/>
    <w:rsid w:val="006F18F2"/>
    <w:rsid w:val="006F1989"/>
    <w:rsid w:val="006F1B89"/>
    <w:rsid w:val="006F1C41"/>
    <w:rsid w:val="006F1D53"/>
    <w:rsid w:val="006F1E89"/>
    <w:rsid w:val="006F1FCE"/>
    <w:rsid w:val="006F22DB"/>
    <w:rsid w:val="006F2473"/>
    <w:rsid w:val="006F260B"/>
    <w:rsid w:val="006F27A2"/>
    <w:rsid w:val="006F286C"/>
    <w:rsid w:val="006F2BF4"/>
    <w:rsid w:val="006F2C8F"/>
    <w:rsid w:val="006F2EFE"/>
    <w:rsid w:val="006F308F"/>
    <w:rsid w:val="006F326E"/>
    <w:rsid w:val="006F3563"/>
    <w:rsid w:val="006F358D"/>
    <w:rsid w:val="006F363F"/>
    <w:rsid w:val="006F367A"/>
    <w:rsid w:val="006F36F2"/>
    <w:rsid w:val="006F389C"/>
    <w:rsid w:val="006F38CC"/>
    <w:rsid w:val="006F3AA7"/>
    <w:rsid w:val="006F3AD0"/>
    <w:rsid w:val="006F3BF1"/>
    <w:rsid w:val="006F3C0B"/>
    <w:rsid w:val="006F3D9B"/>
    <w:rsid w:val="006F3DDD"/>
    <w:rsid w:val="006F405E"/>
    <w:rsid w:val="006F40EA"/>
    <w:rsid w:val="006F4318"/>
    <w:rsid w:val="006F4425"/>
    <w:rsid w:val="006F4A0A"/>
    <w:rsid w:val="006F4CE1"/>
    <w:rsid w:val="006F4F5C"/>
    <w:rsid w:val="006F4FA6"/>
    <w:rsid w:val="006F517B"/>
    <w:rsid w:val="006F5217"/>
    <w:rsid w:val="006F523A"/>
    <w:rsid w:val="006F53CE"/>
    <w:rsid w:val="006F55A5"/>
    <w:rsid w:val="006F5649"/>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70E"/>
    <w:rsid w:val="006F781F"/>
    <w:rsid w:val="006F7CE9"/>
    <w:rsid w:val="00700080"/>
    <w:rsid w:val="00700122"/>
    <w:rsid w:val="007001A9"/>
    <w:rsid w:val="0070026D"/>
    <w:rsid w:val="007004AF"/>
    <w:rsid w:val="007008B4"/>
    <w:rsid w:val="00700BAD"/>
    <w:rsid w:val="00700C1C"/>
    <w:rsid w:val="00700D80"/>
    <w:rsid w:val="00700FEA"/>
    <w:rsid w:val="0070109F"/>
    <w:rsid w:val="007010DE"/>
    <w:rsid w:val="00701176"/>
    <w:rsid w:val="007012A5"/>
    <w:rsid w:val="007012E0"/>
    <w:rsid w:val="00701607"/>
    <w:rsid w:val="0070188A"/>
    <w:rsid w:val="00701AA5"/>
    <w:rsid w:val="00701C17"/>
    <w:rsid w:val="00701D96"/>
    <w:rsid w:val="00701D99"/>
    <w:rsid w:val="00701EE2"/>
    <w:rsid w:val="00701F34"/>
    <w:rsid w:val="007021F9"/>
    <w:rsid w:val="0070221B"/>
    <w:rsid w:val="0070222E"/>
    <w:rsid w:val="00702249"/>
    <w:rsid w:val="007022DC"/>
    <w:rsid w:val="007025AC"/>
    <w:rsid w:val="00702647"/>
    <w:rsid w:val="00702672"/>
    <w:rsid w:val="00702E51"/>
    <w:rsid w:val="00702ED5"/>
    <w:rsid w:val="00703086"/>
    <w:rsid w:val="00703099"/>
    <w:rsid w:val="00703160"/>
    <w:rsid w:val="00703354"/>
    <w:rsid w:val="007033B2"/>
    <w:rsid w:val="007034FF"/>
    <w:rsid w:val="00703618"/>
    <w:rsid w:val="0070363F"/>
    <w:rsid w:val="00703747"/>
    <w:rsid w:val="00703B24"/>
    <w:rsid w:val="00703B29"/>
    <w:rsid w:val="00703D90"/>
    <w:rsid w:val="00704216"/>
    <w:rsid w:val="00704408"/>
    <w:rsid w:val="00704580"/>
    <w:rsid w:val="007047F5"/>
    <w:rsid w:val="00704A2C"/>
    <w:rsid w:val="007056A3"/>
    <w:rsid w:val="00705774"/>
    <w:rsid w:val="00705974"/>
    <w:rsid w:val="00705AA2"/>
    <w:rsid w:val="00706507"/>
    <w:rsid w:val="00706AC1"/>
    <w:rsid w:val="00706D53"/>
    <w:rsid w:val="00706DF2"/>
    <w:rsid w:val="00706F03"/>
    <w:rsid w:val="00707012"/>
    <w:rsid w:val="00707151"/>
    <w:rsid w:val="007071D7"/>
    <w:rsid w:val="007071E0"/>
    <w:rsid w:val="00707611"/>
    <w:rsid w:val="007079CF"/>
    <w:rsid w:val="00707C9A"/>
    <w:rsid w:val="00707DDD"/>
    <w:rsid w:val="00707F0F"/>
    <w:rsid w:val="00710068"/>
    <w:rsid w:val="0071021D"/>
    <w:rsid w:val="00710331"/>
    <w:rsid w:val="00710580"/>
    <w:rsid w:val="00710590"/>
    <w:rsid w:val="007108A6"/>
    <w:rsid w:val="00710A56"/>
    <w:rsid w:val="00710ABD"/>
    <w:rsid w:val="00710B07"/>
    <w:rsid w:val="00710BC8"/>
    <w:rsid w:val="00711081"/>
    <w:rsid w:val="007114E2"/>
    <w:rsid w:val="0071161E"/>
    <w:rsid w:val="0071189D"/>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D69"/>
    <w:rsid w:val="00713F28"/>
    <w:rsid w:val="007142EB"/>
    <w:rsid w:val="00714371"/>
    <w:rsid w:val="0071475D"/>
    <w:rsid w:val="007147F6"/>
    <w:rsid w:val="00714AA3"/>
    <w:rsid w:val="00714E91"/>
    <w:rsid w:val="00714FD3"/>
    <w:rsid w:val="007150C6"/>
    <w:rsid w:val="007155D6"/>
    <w:rsid w:val="00715B01"/>
    <w:rsid w:val="00715DBB"/>
    <w:rsid w:val="00715F4E"/>
    <w:rsid w:val="0071609E"/>
    <w:rsid w:val="00716130"/>
    <w:rsid w:val="00716191"/>
    <w:rsid w:val="007165A3"/>
    <w:rsid w:val="00716660"/>
    <w:rsid w:val="007166A8"/>
    <w:rsid w:val="007167FB"/>
    <w:rsid w:val="00716953"/>
    <w:rsid w:val="00716B34"/>
    <w:rsid w:val="00716C2D"/>
    <w:rsid w:val="00716CB1"/>
    <w:rsid w:val="00716D34"/>
    <w:rsid w:val="00716D89"/>
    <w:rsid w:val="00716EAC"/>
    <w:rsid w:val="00716EE4"/>
    <w:rsid w:val="007170FC"/>
    <w:rsid w:val="00717217"/>
    <w:rsid w:val="007173B9"/>
    <w:rsid w:val="007173EB"/>
    <w:rsid w:val="0071764B"/>
    <w:rsid w:val="007178AD"/>
    <w:rsid w:val="007178B8"/>
    <w:rsid w:val="00717913"/>
    <w:rsid w:val="007179AC"/>
    <w:rsid w:val="00717A2D"/>
    <w:rsid w:val="00717C1D"/>
    <w:rsid w:val="00717C3C"/>
    <w:rsid w:val="00720249"/>
    <w:rsid w:val="007204DB"/>
    <w:rsid w:val="00720C48"/>
    <w:rsid w:val="00720E0F"/>
    <w:rsid w:val="00720E51"/>
    <w:rsid w:val="00721238"/>
    <w:rsid w:val="0072152F"/>
    <w:rsid w:val="00721588"/>
    <w:rsid w:val="007215C3"/>
    <w:rsid w:val="007216B9"/>
    <w:rsid w:val="00721808"/>
    <w:rsid w:val="007218F6"/>
    <w:rsid w:val="0072194F"/>
    <w:rsid w:val="00721BD8"/>
    <w:rsid w:val="00721D7E"/>
    <w:rsid w:val="007220B2"/>
    <w:rsid w:val="007220ED"/>
    <w:rsid w:val="007227C4"/>
    <w:rsid w:val="00722A07"/>
    <w:rsid w:val="00722A82"/>
    <w:rsid w:val="00722AE2"/>
    <w:rsid w:val="00722D54"/>
    <w:rsid w:val="00722E4E"/>
    <w:rsid w:val="00722EE7"/>
    <w:rsid w:val="00722F18"/>
    <w:rsid w:val="007230B1"/>
    <w:rsid w:val="00723204"/>
    <w:rsid w:val="00723209"/>
    <w:rsid w:val="007233B9"/>
    <w:rsid w:val="007234B0"/>
    <w:rsid w:val="00723757"/>
    <w:rsid w:val="007238FD"/>
    <w:rsid w:val="00723AE9"/>
    <w:rsid w:val="00723AF2"/>
    <w:rsid w:val="00723F63"/>
    <w:rsid w:val="00723FEF"/>
    <w:rsid w:val="007243F8"/>
    <w:rsid w:val="0072456E"/>
    <w:rsid w:val="007249E9"/>
    <w:rsid w:val="007249F6"/>
    <w:rsid w:val="00724AEA"/>
    <w:rsid w:val="00724B02"/>
    <w:rsid w:val="00724E57"/>
    <w:rsid w:val="00724E9D"/>
    <w:rsid w:val="0072540A"/>
    <w:rsid w:val="00725967"/>
    <w:rsid w:val="00725C68"/>
    <w:rsid w:val="00725CAA"/>
    <w:rsid w:val="007261DB"/>
    <w:rsid w:val="007261EF"/>
    <w:rsid w:val="007261FD"/>
    <w:rsid w:val="0072621F"/>
    <w:rsid w:val="0072640F"/>
    <w:rsid w:val="00726736"/>
    <w:rsid w:val="00726B20"/>
    <w:rsid w:val="00726B8B"/>
    <w:rsid w:val="00727130"/>
    <w:rsid w:val="0072726D"/>
    <w:rsid w:val="00727330"/>
    <w:rsid w:val="0072737A"/>
    <w:rsid w:val="00727547"/>
    <w:rsid w:val="00727733"/>
    <w:rsid w:val="00727746"/>
    <w:rsid w:val="007279DE"/>
    <w:rsid w:val="00727ABC"/>
    <w:rsid w:val="00727D47"/>
    <w:rsid w:val="00727E3E"/>
    <w:rsid w:val="0073002B"/>
    <w:rsid w:val="0073006D"/>
    <w:rsid w:val="00730089"/>
    <w:rsid w:val="00730352"/>
    <w:rsid w:val="00730705"/>
    <w:rsid w:val="0073075C"/>
    <w:rsid w:val="007308B5"/>
    <w:rsid w:val="00730A44"/>
    <w:rsid w:val="00730A57"/>
    <w:rsid w:val="00730B52"/>
    <w:rsid w:val="00730C51"/>
    <w:rsid w:val="00730F12"/>
    <w:rsid w:val="007312C9"/>
    <w:rsid w:val="00731627"/>
    <w:rsid w:val="0073163B"/>
    <w:rsid w:val="007317D2"/>
    <w:rsid w:val="007318E3"/>
    <w:rsid w:val="00731D45"/>
    <w:rsid w:val="00731DA6"/>
    <w:rsid w:val="00731DBC"/>
    <w:rsid w:val="00731F2B"/>
    <w:rsid w:val="00731F5D"/>
    <w:rsid w:val="00731FC1"/>
    <w:rsid w:val="00731FD8"/>
    <w:rsid w:val="007325BD"/>
    <w:rsid w:val="00732D99"/>
    <w:rsid w:val="0073300E"/>
    <w:rsid w:val="0073375F"/>
    <w:rsid w:val="007338B5"/>
    <w:rsid w:val="007339BF"/>
    <w:rsid w:val="00733EA5"/>
    <w:rsid w:val="00733F57"/>
    <w:rsid w:val="007340A1"/>
    <w:rsid w:val="00734207"/>
    <w:rsid w:val="007342E2"/>
    <w:rsid w:val="007342FA"/>
    <w:rsid w:val="0073437F"/>
    <w:rsid w:val="0073470B"/>
    <w:rsid w:val="00734806"/>
    <w:rsid w:val="0073486E"/>
    <w:rsid w:val="007349C5"/>
    <w:rsid w:val="00734B14"/>
    <w:rsid w:val="00734B1B"/>
    <w:rsid w:val="00734B94"/>
    <w:rsid w:val="00734E01"/>
    <w:rsid w:val="00734E32"/>
    <w:rsid w:val="00734F18"/>
    <w:rsid w:val="0073504A"/>
    <w:rsid w:val="0073524C"/>
    <w:rsid w:val="0073528C"/>
    <w:rsid w:val="007353E7"/>
    <w:rsid w:val="007353EE"/>
    <w:rsid w:val="007354B1"/>
    <w:rsid w:val="007356ED"/>
    <w:rsid w:val="00735732"/>
    <w:rsid w:val="00735972"/>
    <w:rsid w:val="00735B85"/>
    <w:rsid w:val="00735BA1"/>
    <w:rsid w:val="00735DDD"/>
    <w:rsid w:val="00735EFD"/>
    <w:rsid w:val="00736291"/>
    <w:rsid w:val="00736302"/>
    <w:rsid w:val="00736340"/>
    <w:rsid w:val="00736348"/>
    <w:rsid w:val="00736352"/>
    <w:rsid w:val="0073641B"/>
    <w:rsid w:val="007364D2"/>
    <w:rsid w:val="0073652B"/>
    <w:rsid w:val="007365D1"/>
    <w:rsid w:val="007367A9"/>
    <w:rsid w:val="007367F0"/>
    <w:rsid w:val="0073687A"/>
    <w:rsid w:val="00736BEF"/>
    <w:rsid w:val="00736E69"/>
    <w:rsid w:val="0073738E"/>
    <w:rsid w:val="00737945"/>
    <w:rsid w:val="00737B30"/>
    <w:rsid w:val="00737D59"/>
    <w:rsid w:val="00737DAE"/>
    <w:rsid w:val="00737DE7"/>
    <w:rsid w:val="0074024E"/>
    <w:rsid w:val="00740443"/>
    <w:rsid w:val="0074044F"/>
    <w:rsid w:val="0074048C"/>
    <w:rsid w:val="007405CB"/>
    <w:rsid w:val="00740665"/>
    <w:rsid w:val="00740AC4"/>
    <w:rsid w:val="00740ACD"/>
    <w:rsid w:val="00740D78"/>
    <w:rsid w:val="0074150F"/>
    <w:rsid w:val="0074154A"/>
    <w:rsid w:val="00741670"/>
    <w:rsid w:val="0074191D"/>
    <w:rsid w:val="00741E74"/>
    <w:rsid w:val="00741FEB"/>
    <w:rsid w:val="0074225D"/>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88C"/>
    <w:rsid w:val="007448AC"/>
    <w:rsid w:val="00744934"/>
    <w:rsid w:val="00744D2D"/>
    <w:rsid w:val="00744D40"/>
    <w:rsid w:val="007450D5"/>
    <w:rsid w:val="00745137"/>
    <w:rsid w:val="00745213"/>
    <w:rsid w:val="00745230"/>
    <w:rsid w:val="00745662"/>
    <w:rsid w:val="00745913"/>
    <w:rsid w:val="0074591B"/>
    <w:rsid w:val="00745983"/>
    <w:rsid w:val="00745A29"/>
    <w:rsid w:val="00745B02"/>
    <w:rsid w:val="00745EE2"/>
    <w:rsid w:val="00745F23"/>
    <w:rsid w:val="00746085"/>
    <w:rsid w:val="00746116"/>
    <w:rsid w:val="00746379"/>
    <w:rsid w:val="007464A3"/>
    <w:rsid w:val="00746669"/>
    <w:rsid w:val="007466A4"/>
    <w:rsid w:val="0074682F"/>
    <w:rsid w:val="00746891"/>
    <w:rsid w:val="00746C43"/>
    <w:rsid w:val="00746F53"/>
    <w:rsid w:val="00747069"/>
    <w:rsid w:val="007471DF"/>
    <w:rsid w:val="007472F3"/>
    <w:rsid w:val="0074799D"/>
    <w:rsid w:val="00747B37"/>
    <w:rsid w:val="00747DA1"/>
    <w:rsid w:val="00747DAB"/>
    <w:rsid w:val="00747F17"/>
    <w:rsid w:val="00747FE5"/>
    <w:rsid w:val="0075006A"/>
    <w:rsid w:val="00750285"/>
    <w:rsid w:val="007504C7"/>
    <w:rsid w:val="007507B8"/>
    <w:rsid w:val="00750851"/>
    <w:rsid w:val="00750C8E"/>
    <w:rsid w:val="00750D92"/>
    <w:rsid w:val="00750E78"/>
    <w:rsid w:val="0075113A"/>
    <w:rsid w:val="007517F7"/>
    <w:rsid w:val="00751B19"/>
    <w:rsid w:val="00751C84"/>
    <w:rsid w:val="00751DF6"/>
    <w:rsid w:val="00752044"/>
    <w:rsid w:val="007520C3"/>
    <w:rsid w:val="00752353"/>
    <w:rsid w:val="00752557"/>
    <w:rsid w:val="00752642"/>
    <w:rsid w:val="00752754"/>
    <w:rsid w:val="00752946"/>
    <w:rsid w:val="00752996"/>
    <w:rsid w:val="00752B66"/>
    <w:rsid w:val="00752D3A"/>
    <w:rsid w:val="00752F6E"/>
    <w:rsid w:val="00753167"/>
    <w:rsid w:val="007534BD"/>
    <w:rsid w:val="007534EA"/>
    <w:rsid w:val="007534EB"/>
    <w:rsid w:val="00753568"/>
    <w:rsid w:val="007537B9"/>
    <w:rsid w:val="007538E1"/>
    <w:rsid w:val="00753DA1"/>
    <w:rsid w:val="00753E99"/>
    <w:rsid w:val="00754324"/>
    <w:rsid w:val="0075433D"/>
    <w:rsid w:val="00754A06"/>
    <w:rsid w:val="00754BCF"/>
    <w:rsid w:val="00754BDE"/>
    <w:rsid w:val="007550CE"/>
    <w:rsid w:val="007550FA"/>
    <w:rsid w:val="007552B3"/>
    <w:rsid w:val="0075578B"/>
    <w:rsid w:val="007557C6"/>
    <w:rsid w:val="00755925"/>
    <w:rsid w:val="00755F1F"/>
    <w:rsid w:val="0075615E"/>
    <w:rsid w:val="007562D1"/>
    <w:rsid w:val="0075637D"/>
    <w:rsid w:val="0075641F"/>
    <w:rsid w:val="00756501"/>
    <w:rsid w:val="0075669C"/>
    <w:rsid w:val="00756766"/>
    <w:rsid w:val="00756D9B"/>
    <w:rsid w:val="00756E72"/>
    <w:rsid w:val="00757231"/>
    <w:rsid w:val="007576E8"/>
    <w:rsid w:val="00757CD5"/>
    <w:rsid w:val="00757D4A"/>
    <w:rsid w:val="00757F96"/>
    <w:rsid w:val="007600A2"/>
    <w:rsid w:val="00760211"/>
    <w:rsid w:val="0076041D"/>
    <w:rsid w:val="00760486"/>
    <w:rsid w:val="007604E1"/>
    <w:rsid w:val="00760CD5"/>
    <w:rsid w:val="00760CEA"/>
    <w:rsid w:val="007610FA"/>
    <w:rsid w:val="0076112B"/>
    <w:rsid w:val="007616E4"/>
    <w:rsid w:val="007617CC"/>
    <w:rsid w:val="007618A3"/>
    <w:rsid w:val="00761A7B"/>
    <w:rsid w:val="00761D05"/>
    <w:rsid w:val="00761E11"/>
    <w:rsid w:val="0076201E"/>
    <w:rsid w:val="00762109"/>
    <w:rsid w:val="00762128"/>
    <w:rsid w:val="007621E3"/>
    <w:rsid w:val="007623E1"/>
    <w:rsid w:val="00762602"/>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3C9F"/>
    <w:rsid w:val="007644EA"/>
    <w:rsid w:val="007645FD"/>
    <w:rsid w:val="007646E5"/>
    <w:rsid w:val="00764925"/>
    <w:rsid w:val="007649EB"/>
    <w:rsid w:val="00764A1F"/>
    <w:rsid w:val="00764A9A"/>
    <w:rsid w:val="00764CFE"/>
    <w:rsid w:val="00764FAF"/>
    <w:rsid w:val="007651D7"/>
    <w:rsid w:val="00765216"/>
    <w:rsid w:val="007654BF"/>
    <w:rsid w:val="007655D9"/>
    <w:rsid w:val="007657FA"/>
    <w:rsid w:val="00765811"/>
    <w:rsid w:val="007658DB"/>
    <w:rsid w:val="00765956"/>
    <w:rsid w:val="0076595E"/>
    <w:rsid w:val="00765AA7"/>
    <w:rsid w:val="00765E84"/>
    <w:rsid w:val="00765F2C"/>
    <w:rsid w:val="0076633D"/>
    <w:rsid w:val="0076641B"/>
    <w:rsid w:val="00766734"/>
    <w:rsid w:val="007668A6"/>
    <w:rsid w:val="007669BB"/>
    <w:rsid w:val="00766A89"/>
    <w:rsid w:val="00766CD5"/>
    <w:rsid w:val="00766D24"/>
    <w:rsid w:val="00766EE1"/>
    <w:rsid w:val="00766F1A"/>
    <w:rsid w:val="00766F6E"/>
    <w:rsid w:val="007672C5"/>
    <w:rsid w:val="00767481"/>
    <w:rsid w:val="00767608"/>
    <w:rsid w:val="00767CD5"/>
    <w:rsid w:val="00767D4E"/>
    <w:rsid w:val="007701C4"/>
    <w:rsid w:val="007701D9"/>
    <w:rsid w:val="0077028B"/>
    <w:rsid w:val="0077034A"/>
    <w:rsid w:val="00770474"/>
    <w:rsid w:val="00770751"/>
    <w:rsid w:val="00770785"/>
    <w:rsid w:val="00770B29"/>
    <w:rsid w:val="00770D33"/>
    <w:rsid w:val="00770FC3"/>
    <w:rsid w:val="00771105"/>
    <w:rsid w:val="0077121A"/>
    <w:rsid w:val="0077145F"/>
    <w:rsid w:val="007714AD"/>
    <w:rsid w:val="0077152B"/>
    <w:rsid w:val="007716DA"/>
    <w:rsid w:val="00771897"/>
    <w:rsid w:val="00771911"/>
    <w:rsid w:val="007719E9"/>
    <w:rsid w:val="00771B37"/>
    <w:rsid w:val="00771B6E"/>
    <w:rsid w:val="00771D18"/>
    <w:rsid w:val="00771DC4"/>
    <w:rsid w:val="007720C8"/>
    <w:rsid w:val="00772203"/>
    <w:rsid w:val="007724DC"/>
    <w:rsid w:val="00772839"/>
    <w:rsid w:val="0077290F"/>
    <w:rsid w:val="007729A1"/>
    <w:rsid w:val="00772B20"/>
    <w:rsid w:val="00772B7D"/>
    <w:rsid w:val="00772E25"/>
    <w:rsid w:val="00773244"/>
    <w:rsid w:val="007734A8"/>
    <w:rsid w:val="007734DA"/>
    <w:rsid w:val="007738A6"/>
    <w:rsid w:val="007738F7"/>
    <w:rsid w:val="00773AA5"/>
    <w:rsid w:val="00773C5B"/>
    <w:rsid w:val="00773E21"/>
    <w:rsid w:val="00774080"/>
    <w:rsid w:val="007741DA"/>
    <w:rsid w:val="007742FA"/>
    <w:rsid w:val="0077464E"/>
    <w:rsid w:val="0077465F"/>
    <w:rsid w:val="0077478E"/>
    <w:rsid w:val="00774830"/>
    <w:rsid w:val="00774867"/>
    <w:rsid w:val="0077496A"/>
    <w:rsid w:val="00774A40"/>
    <w:rsid w:val="00774E40"/>
    <w:rsid w:val="007752AB"/>
    <w:rsid w:val="00775986"/>
    <w:rsid w:val="007759FE"/>
    <w:rsid w:val="00775A86"/>
    <w:rsid w:val="00775DE8"/>
    <w:rsid w:val="007761D5"/>
    <w:rsid w:val="00776317"/>
    <w:rsid w:val="00776402"/>
    <w:rsid w:val="00776AD2"/>
    <w:rsid w:val="00776D9C"/>
    <w:rsid w:val="00777441"/>
    <w:rsid w:val="0077784E"/>
    <w:rsid w:val="0077790B"/>
    <w:rsid w:val="00777AA3"/>
    <w:rsid w:val="00777AA7"/>
    <w:rsid w:val="00777C6E"/>
    <w:rsid w:val="00777DBC"/>
    <w:rsid w:val="00777DEF"/>
    <w:rsid w:val="00777F2E"/>
    <w:rsid w:val="00780246"/>
    <w:rsid w:val="00780423"/>
    <w:rsid w:val="0078042E"/>
    <w:rsid w:val="00780503"/>
    <w:rsid w:val="00780912"/>
    <w:rsid w:val="00780CFE"/>
    <w:rsid w:val="00780D5E"/>
    <w:rsid w:val="00780F6C"/>
    <w:rsid w:val="007811F2"/>
    <w:rsid w:val="0078170D"/>
    <w:rsid w:val="00781795"/>
    <w:rsid w:val="007818F5"/>
    <w:rsid w:val="00781970"/>
    <w:rsid w:val="00781A53"/>
    <w:rsid w:val="00781C0A"/>
    <w:rsid w:val="00781C37"/>
    <w:rsid w:val="007820A9"/>
    <w:rsid w:val="00782119"/>
    <w:rsid w:val="0078215E"/>
    <w:rsid w:val="0078256B"/>
    <w:rsid w:val="0078265A"/>
    <w:rsid w:val="00782773"/>
    <w:rsid w:val="00782820"/>
    <w:rsid w:val="00782874"/>
    <w:rsid w:val="00782A5A"/>
    <w:rsid w:val="00782A6A"/>
    <w:rsid w:val="00782B9C"/>
    <w:rsid w:val="00782D68"/>
    <w:rsid w:val="00782DD6"/>
    <w:rsid w:val="00782E6F"/>
    <w:rsid w:val="0078344C"/>
    <w:rsid w:val="0078346C"/>
    <w:rsid w:val="0078347D"/>
    <w:rsid w:val="007838CA"/>
    <w:rsid w:val="0078395B"/>
    <w:rsid w:val="00783971"/>
    <w:rsid w:val="00783980"/>
    <w:rsid w:val="007844B4"/>
    <w:rsid w:val="00784BCE"/>
    <w:rsid w:val="00784C3E"/>
    <w:rsid w:val="00784C98"/>
    <w:rsid w:val="00784CB4"/>
    <w:rsid w:val="00784CC0"/>
    <w:rsid w:val="00784F38"/>
    <w:rsid w:val="007850A1"/>
    <w:rsid w:val="00785616"/>
    <w:rsid w:val="00785C36"/>
    <w:rsid w:val="00785E4E"/>
    <w:rsid w:val="00786182"/>
    <w:rsid w:val="0078623A"/>
    <w:rsid w:val="0078665C"/>
    <w:rsid w:val="00786A15"/>
    <w:rsid w:val="00786A20"/>
    <w:rsid w:val="00786A84"/>
    <w:rsid w:val="00787297"/>
    <w:rsid w:val="0078732B"/>
    <w:rsid w:val="0078768A"/>
    <w:rsid w:val="0078776F"/>
    <w:rsid w:val="00787D2C"/>
    <w:rsid w:val="00787D32"/>
    <w:rsid w:val="00790305"/>
    <w:rsid w:val="00790609"/>
    <w:rsid w:val="00790898"/>
    <w:rsid w:val="007908A0"/>
    <w:rsid w:val="007909DD"/>
    <w:rsid w:val="00790BF2"/>
    <w:rsid w:val="00790F3B"/>
    <w:rsid w:val="0079123E"/>
    <w:rsid w:val="007914B6"/>
    <w:rsid w:val="0079150E"/>
    <w:rsid w:val="0079152F"/>
    <w:rsid w:val="0079159F"/>
    <w:rsid w:val="0079178F"/>
    <w:rsid w:val="00791B01"/>
    <w:rsid w:val="00791B35"/>
    <w:rsid w:val="00791C17"/>
    <w:rsid w:val="007922E5"/>
    <w:rsid w:val="007922F3"/>
    <w:rsid w:val="007926A4"/>
    <w:rsid w:val="007926A8"/>
    <w:rsid w:val="0079273E"/>
    <w:rsid w:val="00792A2E"/>
    <w:rsid w:val="00792AC8"/>
    <w:rsid w:val="00792BAA"/>
    <w:rsid w:val="00792E73"/>
    <w:rsid w:val="00792FA2"/>
    <w:rsid w:val="00792FAF"/>
    <w:rsid w:val="00793012"/>
    <w:rsid w:val="00793187"/>
    <w:rsid w:val="007932BE"/>
    <w:rsid w:val="0079394D"/>
    <w:rsid w:val="00793A24"/>
    <w:rsid w:val="00793C2A"/>
    <w:rsid w:val="00793F80"/>
    <w:rsid w:val="007949EB"/>
    <w:rsid w:val="00794C41"/>
    <w:rsid w:val="00794E88"/>
    <w:rsid w:val="007952D3"/>
    <w:rsid w:val="00795418"/>
    <w:rsid w:val="00795750"/>
    <w:rsid w:val="00795841"/>
    <w:rsid w:val="007958A6"/>
    <w:rsid w:val="00795B13"/>
    <w:rsid w:val="00795B97"/>
    <w:rsid w:val="00795D36"/>
    <w:rsid w:val="00795DB1"/>
    <w:rsid w:val="007961B6"/>
    <w:rsid w:val="007963FF"/>
    <w:rsid w:val="0079646F"/>
    <w:rsid w:val="00796826"/>
    <w:rsid w:val="00796950"/>
    <w:rsid w:val="00796963"/>
    <w:rsid w:val="00796BAE"/>
    <w:rsid w:val="00796D67"/>
    <w:rsid w:val="00796DAE"/>
    <w:rsid w:val="00796EB3"/>
    <w:rsid w:val="00797006"/>
    <w:rsid w:val="0079716B"/>
    <w:rsid w:val="007972F5"/>
    <w:rsid w:val="0079751F"/>
    <w:rsid w:val="007975B9"/>
    <w:rsid w:val="00797748"/>
    <w:rsid w:val="00797773"/>
    <w:rsid w:val="007977D1"/>
    <w:rsid w:val="007977E8"/>
    <w:rsid w:val="007978A5"/>
    <w:rsid w:val="00797AD9"/>
    <w:rsid w:val="00797B77"/>
    <w:rsid w:val="00797B97"/>
    <w:rsid w:val="00797E08"/>
    <w:rsid w:val="00797E5F"/>
    <w:rsid w:val="00797EA2"/>
    <w:rsid w:val="00797FFA"/>
    <w:rsid w:val="007A0080"/>
    <w:rsid w:val="007A0272"/>
    <w:rsid w:val="007A02E8"/>
    <w:rsid w:val="007A044D"/>
    <w:rsid w:val="007A0A03"/>
    <w:rsid w:val="007A0B0B"/>
    <w:rsid w:val="007A0BB9"/>
    <w:rsid w:val="007A10EC"/>
    <w:rsid w:val="007A11B3"/>
    <w:rsid w:val="007A12F9"/>
    <w:rsid w:val="007A1330"/>
    <w:rsid w:val="007A1355"/>
    <w:rsid w:val="007A15C9"/>
    <w:rsid w:val="007A17D8"/>
    <w:rsid w:val="007A1881"/>
    <w:rsid w:val="007A1B48"/>
    <w:rsid w:val="007A1D69"/>
    <w:rsid w:val="007A1E38"/>
    <w:rsid w:val="007A1FA9"/>
    <w:rsid w:val="007A20A0"/>
    <w:rsid w:val="007A2169"/>
    <w:rsid w:val="007A2264"/>
    <w:rsid w:val="007A272E"/>
    <w:rsid w:val="007A2780"/>
    <w:rsid w:val="007A2A85"/>
    <w:rsid w:val="007A2B74"/>
    <w:rsid w:val="007A2C9A"/>
    <w:rsid w:val="007A2D58"/>
    <w:rsid w:val="007A308D"/>
    <w:rsid w:val="007A32A1"/>
    <w:rsid w:val="007A3496"/>
    <w:rsid w:val="007A34ED"/>
    <w:rsid w:val="007A366B"/>
    <w:rsid w:val="007A36D1"/>
    <w:rsid w:val="007A36E5"/>
    <w:rsid w:val="007A3803"/>
    <w:rsid w:val="007A387C"/>
    <w:rsid w:val="007A38D3"/>
    <w:rsid w:val="007A3A77"/>
    <w:rsid w:val="007A3BDE"/>
    <w:rsid w:val="007A3D3A"/>
    <w:rsid w:val="007A3E7C"/>
    <w:rsid w:val="007A40FE"/>
    <w:rsid w:val="007A4160"/>
    <w:rsid w:val="007A4193"/>
    <w:rsid w:val="007A41FF"/>
    <w:rsid w:val="007A488A"/>
    <w:rsid w:val="007A498F"/>
    <w:rsid w:val="007A49C9"/>
    <w:rsid w:val="007A4BE7"/>
    <w:rsid w:val="007A4C0D"/>
    <w:rsid w:val="007A4F86"/>
    <w:rsid w:val="007A504A"/>
    <w:rsid w:val="007A509B"/>
    <w:rsid w:val="007A513E"/>
    <w:rsid w:val="007A5184"/>
    <w:rsid w:val="007A5248"/>
    <w:rsid w:val="007A5B64"/>
    <w:rsid w:val="007A5C00"/>
    <w:rsid w:val="007A5CD7"/>
    <w:rsid w:val="007A5DE3"/>
    <w:rsid w:val="007A5E92"/>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00"/>
    <w:rsid w:val="007B001C"/>
    <w:rsid w:val="007B019E"/>
    <w:rsid w:val="007B027A"/>
    <w:rsid w:val="007B02E1"/>
    <w:rsid w:val="007B06C6"/>
    <w:rsid w:val="007B072B"/>
    <w:rsid w:val="007B0906"/>
    <w:rsid w:val="007B0AB2"/>
    <w:rsid w:val="007B0DC2"/>
    <w:rsid w:val="007B0ED1"/>
    <w:rsid w:val="007B0FEF"/>
    <w:rsid w:val="007B103C"/>
    <w:rsid w:val="007B1107"/>
    <w:rsid w:val="007B138A"/>
    <w:rsid w:val="007B19A7"/>
    <w:rsid w:val="007B19DA"/>
    <w:rsid w:val="007B1A63"/>
    <w:rsid w:val="007B1A88"/>
    <w:rsid w:val="007B1ACF"/>
    <w:rsid w:val="007B1BC8"/>
    <w:rsid w:val="007B1D92"/>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817"/>
    <w:rsid w:val="007B4BD1"/>
    <w:rsid w:val="007B4C63"/>
    <w:rsid w:val="007B4CF0"/>
    <w:rsid w:val="007B4D0D"/>
    <w:rsid w:val="007B4D55"/>
    <w:rsid w:val="007B4D72"/>
    <w:rsid w:val="007B4D76"/>
    <w:rsid w:val="007B4E5D"/>
    <w:rsid w:val="007B509F"/>
    <w:rsid w:val="007B5377"/>
    <w:rsid w:val="007B5725"/>
    <w:rsid w:val="007B58FF"/>
    <w:rsid w:val="007B5CC5"/>
    <w:rsid w:val="007B5DE6"/>
    <w:rsid w:val="007B625F"/>
    <w:rsid w:val="007B657B"/>
    <w:rsid w:val="007B66EF"/>
    <w:rsid w:val="007B680A"/>
    <w:rsid w:val="007B6A49"/>
    <w:rsid w:val="007B6B8D"/>
    <w:rsid w:val="007B6B9B"/>
    <w:rsid w:val="007B6C1F"/>
    <w:rsid w:val="007B6C7A"/>
    <w:rsid w:val="007B6F7A"/>
    <w:rsid w:val="007B6FB2"/>
    <w:rsid w:val="007B6FEC"/>
    <w:rsid w:val="007B703D"/>
    <w:rsid w:val="007B7074"/>
    <w:rsid w:val="007B7090"/>
    <w:rsid w:val="007B73D6"/>
    <w:rsid w:val="007B7612"/>
    <w:rsid w:val="007B766F"/>
    <w:rsid w:val="007B77A3"/>
    <w:rsid w:val="007B77E6"/>
    <w:rsid w:val="007B7899"/>
    <w:rsid w:val="007B7C4F"/>
    <w:rsid w:val="007B7FC4"/>
    <w:rsid w:val="007C000C"/>
    <w:rsid w:val="007C0151"/>
    <w:rsid w:val="007C039D"/>
    <w:rsid w:val="007C04FE"/>
    <w:rsid w:val="007C0567"/>
    <w:rsid w:val="007C0725"/>
    <w:rsid w:val="007C08FF"/>
    <w:rsid w:val="007C0ACF"/>
    <w:rsid w:val="007C0AD1"/>
    <w:rsid w:val="007C0AE0"/>
    <w:rsid w:val="007C0B51"/>
    <w:rsid w:val="007C0E29"/>
    <w:rsid w:val="007C0EB0"/>
    <w:rsid w:val="007C0EEB"/>
    <w:rsid w:val="007C101A"/>
    <w:rsid w:val="007C1259"/>
    <w:rsid w:val="007C1650"/>
    <w:rsid w:val="007C172B"/>
    <w:rsid w:val="007C1754"/>
    <w:rsid w:val="007C1767"/>
    <w:rsid w:val="007C189C"/>
    <w:rsid w:val="007C1EA7"/>
    <w:rsid w:val="007C2107"/>
    <w:rsid w:val="007C21DC"/>
    <w:rsid w:val="007C21E4"/>
    <w:rsid w:val="007C2910"/>
    <w:rsid w:val="007C2CAC"/>
    <w:rsid w:val="007C2CDE"/>
    <w:rsid w:val="007C2CF7"/>
    <w:rsid w:val="007C2FCE"/>
    <w:rsid w:val="007C327A"/>
    <w:rsid w:val="007C3629"/>
    <w:rsid w:val="007C3762"/>
    <w:rsid w:val="007C3815"/>
    <w:rsid w:val="007C388D"/>
    <w:rsid w:val="007C3BB6"/>
    <w:rsid w:val="007C3BCF"/>
    <w:rsid w:val="007C3CD6"/>
    <w:rsid w:val="007C3D86"/>
    <w:rsid w:val="007C3E3B"/>
    <w:rsid w:val="007C4152"/>
    <w:rsid w:val="007C4316"/>
    <w:rsid w:val="007C4481"/>
    <w:rsid w:val="007C49E1"/>
    <w:rsid w:val="007C4F79"/>
    <w:rsid w:val="007C4FA0"/>
    <w:rsid w:val="007C50E6"/>
    <w:rsid w:val="007C5652"/>
    <w:rsid w:val="007C576A"/>
    <w:rsid w:val="007C5794"/>
    <w:rsid w:val="007C57F9"/>
    <w:rsid w:val="007C594F"/>
    <w:rsid w:val="007C5A92"/>
    <w:rsid w:val="007C5D2E"/>
    <w:rsid w:val="007C5DE9"/>
    <w:rsid w:val="007C61A9"/>
    <w:rsid w:val="007C6359"/>
    <w:rsid w:val="007C6496"/>
    <w:rsid w:val="007C6A49"/>
    <w:rsid w:val="007C6ACF"/>
    <w:rsid w:val="007C6C65"/>
    <w:rsid w:val="007C6E21"/>
    <w:rsid w:val="007C6E4C"/>
    <w:rsid w:val="007C7038"/>
    <w:rsid w:val="007C735E"/>
    <w:rsid w:val="007C7654"/>
    <w:rsid w:val="007C79F6"/>
    <w:rsid w:val="007C7B67"/>
    <w:rsid w:val="007C7BD0"/>
    <w:rsid w:val="007C7C5C"/>
    <w:rsid w:val="007C7EC5"/>
    <w:rsid w:val="007D02C7"/>
    <w:rsid w:val="007D03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2F54"/>
    <w:rsid w:val="007D32D6"/>
    <w:rsid w:val="007D32FF"/>
    <w:rsid w:val="007D3692"/>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959"/>
    <w:rsid w:val="007D6A54"/>
    <w:rsid w:val="007D6B64"/>
    <w:rsid w:val="007D6BFA"/>
    <w:rsid w:val="007D6DEA"/>
    <w:rsid w:val="007D76A2"/>
    <w:rsid w:val="007D778D"/>
    <w:rsid w:val="007D7950"/>
    <w:rsid w:val="007D7B49"/>
    <w:rsid w:val="007D7C0A"/>
    <w:rsid w:val="007D7C12"/>
    <w:rsid w:val="007E02F3"/>
    <w:rsid w:val="007E0358"/>
    <w:rsid w:val="007E0586"/>
    <w:rsid w:val="007E0B1E"/>
    <w:rsid w:val="007E0D79"/>
    <w:rsid w:val="007E0E58"/>
    <w:rsid w:val="007E0E60"/>
    <w:rsid w:val="007E10F1"/>
    <w:rsid w:val="007E1148"/>
    <w:rsid w:val="007E1257"/>
    <w:rsid w:val="007E14AD"/>
    <w:rsid w:val="007E16AC"/>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2B5"/>
    <w:rsid w:val="007E36E4"/>
    <w:rsid w:val="007E3984"/>
    <w:rsid w:val="007E3B0B"/>
    <w:rsid w:val="007E4083"/>
    <w:rsid w:val="007E4187"/>
    <w:rsid w:val="007E48B8"/>
    <w:rsid w:val="007E49C5"/>
    <w:rsid w:val="007E4C62"/>
    <w:rsid w:val="007E4CC2"/>
    <w:rsid w:val="007E4CC9"/>
    <w:rsid w:val="007E4DE3"/>
    <w:rsid w:val="007E4EBE"/>
    <w:rsid w:val="007E5302"/>
    <w:rsid w:val="007E54B8"/>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50A"/>
    <w:rsid w:val="007F0608"/>
    <w:rsid w:val="007F095C"/>
    <w:rsid w:val="007F097C"/>
    <w:rsid w:val="007F0AD8"/>
    <w:rsid w:val="007F0D60"/>
    <w:rsid w:val="007F0DC8"/>
    <w:rsid w:val="007F1099"/>
    <w:rsid w:val="007F162E"/>
    <w:rsid w:val="007F1EAF"/>
    <w:rsid w:val="007F2087"/>
    <w:rsid w:val="007F2314"/>
    <w:rsid w:val="007F234A"/>
    <w:rsid w:val="007F27D6"/>
    <w:rsid w:val="007F2B2C"/>
    <w:rsid w:val="007F2BB6"/>
    <w:rsid w:val="007F2E15"/>
    <w:rsid w:val="007F3171"/>
    <w:rsid w:val="007F31DE"/>
    <w:rsid w:val="007F3422"/>
    <w:rsid w:val="007F3563"/>
    <w:rsid w:val="007F3599"/>
    <w:rsid w:val="007F3610"/>
    <w:rsid w:val="007F37D9"/>
    <w:rsid w:val="007F3E77"/>
    <w:rsid w:val="007F3EAE"/>
    <w:rsid w:val="007F4749"/>
    <w:rsid w:val="007F48D8"/>
    <w:rsid w:val="007F4A39"/>
    <w:rsid w:val="007F4C42"/>
    <w:rsid w:val="007F4E4C"/>
    <w:rsid w:val="007F50AB"/>
    <w:rsid w:val="007F510B"/>
    <w:rsid w:val="007F54C7"/>
    <w:rsid w:val="007F55E5"/>
    <w:rsid w:val="007F56A6"/>
    <w:rsid w:val="007F56D9"/>
    <w:rsid w:val="007F590D"/>
    <w:rsid w:val="007F5912"/>
    <w:rsid w:val="007F59FE"/>
    <w:rsid w:val="007F5A94"/>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CF5"/>
    <w:rsid w:val="007F7DCE"/>
    <w:rsid w:val="007F7EBF"/>
    <w:rsid w:val="00800050"/>
    <w:rsid w:val="008000CA"/>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5D"/>
    <w:rsid w:val="00803676"/>
    <w:rsid w:val="00803ACB"/>
    <w:rsid w:val="00803D0B"/>
    <w:rsid w:val="00803E4D"/>
    <w:rsid w:val="00803E8C"/>
    <w:rsid w:val="00803F9D"/>
    <w:rsid w:val="00804482"/>
    <w:rsid w:val="0080449C"/>
    <w:rsid w:val="0080459A"/>
    <w:rsid w:val="0080470F"/>
    <w:rsid w:val="008047C3"/>
    <w:rsid w:val="00804A76"/>
    <w:rsid w:val="00804B36"/>
    <w:rsid w:val="00804C67"/>
    <w:rsid w:val="00804D13"/>
    <w:rsid w:val="0080509A"/>
    <w:rsid w:val="008051F6"/>
    <w:rsid w:val="00805460"/>
    <w:rsid w:val="00805644"/>
    <w:rsid w:val="008057DD"/>
    <w:rsid w:val="00805CC8"/>
    <w:rsid w:val="00805D76"/>
    <w:rsid w:val="00805D99"/>
    <w:rsid w:val="00806114"/>
    <w:rsid w:val="008062FB"/>
    <w:rsid w:val="008064CF"/>
    <w:rsid w:val="008065DE"/>
    <w:rsid w:val="0080660F"/>
    <w:rsid w:val="00806631"/>
    <w:rsid w:val="00806703"/>
    <w:rsid w:val="00806989"/>
    <w:rsid w:val="00806BDA"/>
    <w:rsid w:val="00806D35"/>
    <w:rsid w:val="00806DB5"/>
    <w:rsid w:val="00806E27"/>
    <w:rsid w:val="0080708E"/>
    <w:rsid w:val="00807299"/>
    <w:rsid w:val="00807361"/>
    <w:rsid w:val="008073E5"/>
    <w:rsid w:val="00807898"/>
    <w:rsid w:val="008078BB"/>
    <w:rsid w:val="008079A8"/>
    <w:rsid w:val="00807BB3"/>
    <w:rsid w:val="00807BE2"/>
    <w:rsid w:val="00807CA6"/>
    <w:rsid w:val="00807CF7"/>
    <w:rsid w:val="00807D63"/>
    <w:rsid w:val="00807E13"/>
    <w:rsid w:val="00807E14"/>
    <w:rsid w:val="00807F5E"/>
    <w:rsid w:val="008101B2"/>
    <w:rsid w:val="008101FE"/>
    <w:rsid w:val="00810597"/>
    <w:rsid w:val="00810647"/>
    <w:rsid w:val="008106F4"/>
    <w:rsid w:val="0081071F"/>
    <w:rsid w:val="008107FC"/>
    <w:rsid w:val="00810B7B"/>
    <w:rsid w:val="00810D2D"/>
    <w:rsid w:val="00811193"/>
    <w:rsid w:val="008111C6"/>
    <w:rsid w:val="00811210"/>
    <w:rsid w:val="0081153D"/>
    <w:rsid w:val="0081171F"/>
    <w:rsid w:val="00811ABA"/>
    <w:rsid w:val="00811ACF"/>
    <w:rsid w:val="00811B13"/>
    <w:rsid w:val="00811D04"/>
    <w:rsid w:val="00811DF5"/>
    <w:rsid w:val="00811FEF"/>
    <w:rsid w:val="00812009"/>
    <w:rsid w:val="008120DD"/>
    <w:rsid w:val="00812509"/>
    <w:rsid w:val="00812806"/>
    <w:rsid w:val="00812844"/>
    <w:rsid w:val="00812880"/>
    <w:rsid w:val="00812B40"/>
    <w:rsid w:val="00812B5E"/>
    <w:rsid w:val="00812D7F"/>
    <w:rsid w:val="00812EAA"/>
    <w:rsid w:val="0081321F"/>
    <w:rsid w:val="00813347"/>
    <w:rsid w:val="0081334E"/>
    <w:rsid w:val="008136F1"/>
    <w:rsid w:val="0081384D"/>
    <w:rsid w:val="00813F97"/>
    <w:rsid w:val="00814113"/>
    <w:rsid w:val="008141AD"/>
    <w:rsid w:val="00814314"/>
    <w:rsid w:val="0081444E"/>
    <w:rsid w:val="00814578"/>
    <w:rsid w:val="00814729"/>
    <w:rsid w:val="0081485C"/>
    <w:rsid w:val="00814937"/>
    <w:rsid w:val="0081498C"/>
    <w:rsid w:val="00814A65"/>
    <w:rsid w:val="00814C38"/>
    <w:rsid w:val="00814E4D"/>
    <w:rsid w:val="00814E4E"/>
    <w:rsid w:val="008150DA"/>
    <w:rsid w:val="00815274"/>
    <w:rsid w:val="00815353"/>
    <w:rsid w:val="0081549F"/>
    <w:rsid w:val="008157D6"/>
    <w:rsid w:val="00815A37"/>
    <w:rsid w:val="00815B51"/>
    <w:rsid w:val="00815CC1"/>
    <w:rsid w:val="00815E20"/>
    <w:rsid w:val="008162FB"/>
    <w:rsid w:val="0081631D"/>
    <w:rsid w:val="00816A28"/>
    <w:rsid w:val="00816A54"/>
    <w:rsid w:val="00816D21"/>
    <w:rsid w:val="00816E87"/>
    <w:rsid w:val="00817340"/>
    <w:rsid w:val="00817511"/>
    <w:rsid w:val="00817753"/>
    <w:rsid w:val="00817912"/>
    <w:rsid w:val="008179F6"/>
    <w:rsid w:val="00817D37"/>
    <w:rsid w:val="00817D39"/>
    <w:rsid w:val="00817DA7"/>
    <w:rsid w:val="008201B0"/>
    <w:rsid w:val="00820342"/>
    <w:rsid w:val="0082035D"/>
    <w:rsid w:val="0082039E"/>
    <w:rsid w:val="008203EC"/>
    <w:rsid w:val="0082040A"/>
    <w:rsid w:val="00820442"/>
    <w:rsid w:val="0082044A"/>
    <w:rsid w:val="00820A81"/>
    <w:rsid w:val="00820C2E"/>
    <w:rsid w:val="00820CE4"/>
    <w:rsid w:val="008210D5"/>
    <w:rsid w:val="008212C9"/>
    <w:rsid w:val="008214EB"/>
    <w:rsid w:val="0082151F"/>
    <w:rsid w:val="00821547"/>
    <w:rsid w:val="008217FE"/>
    <w:rsid w:val="0082195B"/>
    <w:rsid w:val="00821D78"/>
    <w:rsid w:val="0082202C"/>
    <w:rsid w:val="0082251E"/>
    <w:rsid w:val="00822A0B"/>
    <w:rsid w:val="00822C70"/>
    <w:rsid w:val="00822C9B"/>
    <w:rsid w:val="00822D28"/>
    <w:rsid w:val="00822EEF"/>
    <w:rsid w:val="00822F6D"/>
    <w:rsid w:val="008231B0"/>
    <w:rsid w:val="00823244"/>
    <w:rsid w:val="008238CE"/>
    <w:rsid w:val="008238EE"/>
    <w:rsid w:val="00823D81"/>
    <w:rsid w:val="00823F03"/>
    <w:rsid w:val="008240AE"/>
    <w:rsid w:val="00824643"/>
    <w:rsid w:val="00824BAA"/>
    <w:rsid w:val="00824C75"/>
    <w:rsid w:val="00824D0A"/>
    <w:rsid w:val="00824F84"/>
    <w:rsid w:val="00825220"/>
    <w:rsid w:val="00825308"/>
    <w:rsid w:val="00825BCA"/>
    <w:rsid w:val="00825CF0"/>
    <w:rsid w:val="00825DEC"/>
    <w:rsid w:val="00825DFA"/>
    <w:rsid w:val="00825EA6"/>
    <w:rsid w:val="00825F1E"/>
    <w:rsid w:val="00825F9D"/>
    <w:rsid w:val="0082705A"/>
    <w:rsid w:val="0082706A"/>
    <w:rsid w:val="0082709F"/>
    <w:rsid w:val="00827576"/>
    <w:rsid w:val="00827648"/>
    <w:rsid w:val="00827BF4"/>
    <w:rsid w:val="00827CBE"/>
    <w:rsid w:val="00827F24"/>
    <w:rsid w:val="008300DF"/>
    <w:rsid w:val="008302D0"/>
    <w:rsid w:val="00830379"/>
    <w:rsid w:val="008304BB"/>
    <w:rsid w:val="008309DD"/>
    <w:rsid w:val="008309F7"/>
    <w:rsid w:val="00830D7D"/>
    <w:rsid w:val="008310C9"/>
    <w:rsid w:val="0083126B"/>
    <w:rsid w:val="008312F4"/>
    <w:rsid w:val="00831396"/>
    <w:rsid w:val="008316A7"/>
    <w:rsid w:val="008319B5"/>
    <w:rsid w:val="008319C0"/>
    <w:rsid w:val="00831AE5"/>
    <w:rsid w:val="00831BE1"/>
    <w:rsid w:val="00831C24"/>
    <w:rsid w:val="00831D64"/>
    <w:rsid w:val="00831EC9"/>
    <w:rsid w:val="00832145"/>
    <w:rsid w:val="00832551"/>
    <w:rsid w:val="0083266E"/>
    <w:rsid w:val="00832761"/>
    <w:rsid w:val="00832866"/>
    <w:rsid w:val="00832B80"/>
    <w:rsid w:val="00832C77"/>
    <w:rsid w:val="00832E1A"/>
    <w:rsid w:val="008331FA"/>
    <w:rsid w:val="008335AD"/>
    <w:rsid w:val="00833837"/>
    <w:rsid w:val="00833DBD"/>
    <w:rsid w:val="0083435F"/>
    <w:rsid w:val="008343E9"/>
    <w:rsid w:val="0083453D"/>
    <w:rsid w:val="008345B4"/>
    <w:rsid w:val="0083471E"/>
    <w:rsid w:val="0083489C"/>
    <w:rsid w:val="00834A71"/>
    <w:rsid w:val="00834AA4"/>
    <w:rsid w:val="00834AE2"/>
    <w:rsid w:val="00834EF4"/>
    <w:rsid w:val="00834F34"/>
    <w:rsid w:val="00835033"/>
    <w:rsid w:val="00835343"/>
    <w:rsid w:val="00835634"/>
    <w:rsid w:val="0083569A"/>
    <w:rsid w:val="008356BE"/>
    <w:rsid w:val="00835709"/>
    <w:rsid w:val="008358D4"/>
    <w:rsid w:val="00835C6C"/>
    <w:rsid w:val="00835C98"/>
    <w:rsid w:val="00835D7E"/>
    <w:rsid w:val="00835E6F"/>
    <w:rsid w:val="00835FA8"/>
    <w:rsid w:val="00836030"/>
    <w:rsid w:val="008360B4"/>
    <w:rsid w:val="008360B7"/>
    <w:rsid w:val="008360F7"/>
    <w:rsid w:val="00836741"/>
    <w:rsid w:val="008369C8"/>
    <w:rsid w:val="00836A70"/>
    <w:rsid w:val="00836C21"/>
    <w:rsid w:val="00836D14"/>
    <w:rsid w:val="00836F79"/>
    <w:rsid w:val="008370A8"/>
    <w:rsid w:val="00837139"/>
    <w:rsid w:val="0083761A"/>
    <w:rsid w:val="00837778"/>
    <w:rsid w:val="008379AA"/>
    <w:rsid w:val="00837BDF"/>
    <w:rsid w:val="00837CB1"/>
    <w:rsid w:val="00840027"/>
    <w:rsid w:val="00840070"/>
    <w:rsid w:val="008400EA"/>
    <w:rsid w:val="008404FC"/>
    <w:rsid w:val="00840550"/>
    <w:rsid w:val="008407AF"/>
    <w:rsid w:val="008408DA"/>
    <w:rsid w:val="00840EB0"/>
    <w:rsid w:val="008415BF"/>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503"/>
    <w:rsid w:val="00842B93"/>
    <w:rsid w:val="00843052"/>
    <w:rsid w:val="0084325E"/>
    <w:rsid w:val="0084344F"/>
    <w:rsid w:val="00843520"/>
    <w:rsid w:val="0084375A"/>
    <w:rsid w:val="00843A19"/>
    <w:rsid w:val="00843A20"/>
    <w:rsid w:val="00843A94"/>
    <w:rsid w:val="00843C73"/>
    <w:rsid w:val="00843DCA"/>
    <w:rsid w:val="00843EC1"/>
    <w:rsid w:val="00843FF3"/>
    <w:rsid w:val="008442AA"/>
    <w:rsid w:val="00844342"/>
    <w:rsid w:val="008444A5"/>
    <w:rsid w:val="008444B2"/>
    <w:rsid w:val="008444E3"/>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AF1"/>
    <w:rsid w:val="00846B8A"/>
    <w:rsid w:val="00846E17"/>
    <w:rsid w:val="00846FB9"/>
    <w:rsid w:val="0084745D"/>
    <w:rsid w:val="00847AF9"/>
    <w:rsid w:val="00847B78"/>
    <w:rsid w:val="00847FC9"/>
    <w:rsid w:val="00850434"/>
    <w:rsid w:val="008505FF"/>
    <w:rsid w:val="00850683"/>
    <w:rsid w:val="00850C2A"/>
    <w:rsid w:val="00850C96"/>
    <w:rsid w:val="00850DEB"/>
    <w:rsid w:val="00851104"/>
    <w:rsid w:val="00851342"/>
    <w:rsid w:val="00851805"/>
    <w:rsid w:val="00851BE2"/>
    <w:rsid w:val="00851DA2"/>
    <w:rsid w:val="00851E59"/>
    <w:rsid w:val="00852091"/>
    <w:rsid w:val="008521C8"/>
    <w:rsid w:val="008521F8"/>
    <w:rsid w:val="008522B1"/>
    <w:rsid w:val="008522D6"/>
    <w:rsid w:val="008527BC"/>
    <w:rsid w:val="00852CE0"/>
    <w:rsid w:val="00853220"/>
    <w:rsid w:val="0085323B"/>
    <w:rsid w:val="00853386"/>
    <w:rsid w:val="00853437"/>
    <w:rsid w:val="008534C4"/>
    <w:rsid w:val="00853666"/>
    <w:rsid w:val="0085375C"/>
    <w:rsid w:val="00853832"/>
    <w:rsid w:val="0085389D"/>
    <w:rsid w:val="00853B1F"/>
    <w:rsid w:val="00853B34"/>
    <w:rsid w:val="00853B7D"/>
    <w:rsid w:val="00853DB6"/>
    <w:rsid w:val="00853DF7"/>
    <w:rsid w:val="00853EFA"/>
    <w:rsid w:val="008541A1"/>
    <w:rsid w:val="0085432C"/>
    <w:rsid w:val="00854510"/>
    <w:rsid w:val="0085463E"/>
    <w:rsid w:val="0085483D"/>
    <w:rsid w:val="00854841"/>
    <w:rsid w:val="00854DEB"/>
    <w:rsid w:val="00854E31"/>
    <w:rsid w:val="00854EDF"/>
    <w:rsid w:val="00854F04"/>
    <w:rsid w:val="008551B7"/>
    <w:rsid w:val="00855223"/>
    <w:rsid w:val="00855334"/>
    <w:rsid w:val="008553B8"/>
    <w:rsid w:val="008553C5"/>
    <w:rsid w:val="00855490"/>
    <w:rsid w:val="008558BA"/>
    <w:rsid w:val="00855DE3"/>
    <w:rsid w:val="008560C8"/>
    <w:rsid w:val="008562AC"/>
    <w:rsid w:val="00856411"/>
    <w:rsid w:val="00856A88"/>
    <w:rsid w:val="00856BAA"/>
    <w:rsid w:val="00856CEA"/>
    <w:rsid w:val="00856E60"/>
    <w:rsid w:val="00857058"/>
    <w:rsid w:val="008573B4"/>
    <w:rsid w:val="008577E6"/>
    <w:rsid w:val="00857B70"/>
    <w:rsid w:val="00860018"/>
    <w:rsid w:val="00860041"/>
    <w:rsid w:val="008600B6"/>
    <w:rsid w:val="00860361"/>
    <w:rsid w:val="0086040A"/>
    <w:rsid w:val="0086069D"/>
    <w:rsid w:val="0086076D"/>
    <w:rsid w:val="008609CA"/>
    <w:rsid w:val="00860AB3"/>
    <w:rsid w:val="00860C66"/>
    <w:rsid w:val="00860E9E"/>
    <w:rsid w:val="008612D5"/>
    <w:rsid w:val="008615D5"/>
    <w:rsid w:val="008616E0"/>
    <w:rsid w:val="0086175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1EB"/>
    <w:rsid w:val="00863390"/>
    <w:rsid w:val="0086364B"/>
    <w:rsid w:val="008638A1"/>
    <w:rsid w:val="00863D13"/>
    <w:rsid w:val="00863FD5"/>
    <w:rsid w:val="00864058"/>
    <w:rsid w:val="00864460"/>
    <w:rsid w:val="00864738"/>
    <w:rsid w:val="00864792"/>
    <w:rsid w:val="00864A6B"/>
    <w:rsid w:val="00864BC8"/>
    <w:rsid w:val="00865101"/>
    <w:rsid w:val="00865121"/>
    <w:rsid w:val="008651A2"/>
    <w:rsid w:val="0086548C"/>
    <w:rsid w:val="00865765"/>
    <w:rsid w:val="00866187"/>
    <w:rsid w:val="008662F2"/>
    <w:rsid w:val="00866331"/>
    <w:rsid w:val="008668B5"/>
    <w:rsid w:val="008669D9"/>
    <w:rsid w:val="00866A3E"/>
    <w:rsid w:val="00866A54"/>
    <w:rsid w:val="00866B34"/>
    <w:rsid w:val="00866D47"/>
    <w:rsid w:val="00866E50"/>
    <w:rsid w:val="00866E79"/>
    <w:rsid w:val="00867298"/>
    <w:rsid w:val="0086740B"/>
    <w:rsid w:val="00867512"/>
    <w:rsid w:val="00867650"/>
    <w:rsid w:val="008676F3"/>
    <w:rsid w:val="00867745"/>
    <w:rsid w:val="008678D5"/>
    <w:rsid w:val="00867D7C"/>
    <w:rsid w:val="00867E37"/>
    <w:rsid w:val="00867F7E"/>
    <w:rsid w:val="0087072B"/>
    <w:rsid w:val="00870891"/>
    <w:rsid w:val="008708D8"/>
    <w:rsid w:val="00870E59"/>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3CD3"/>
    <w:rsid w:val="00873D70"/>
    <w:rsid w:val="00874219"/>
    <w:rsid w:val="0087435A"/>
    <w:rsid w:val="00874690"/>
    <w:rsid w:val="008748B0"/>
    <w:rsid w:val="008748B5"/>
    <w:rsid w:val="00874B11"/>
    <w:rsid w:val="00874C1D"/>
    <w:rsid w:val="008751BC"/>
    <w:rsid w:val="008751C8"/>
    <w:rsid w:val="00875551"/>
    <w:rsid w:val="008757A1"/>
    <w:rsid w:val="00875DBF"/>
    <w:rsid w:val="0087643A"/>
    <w:rsid w:val="00876559"/>
    <w:rsid w:val="0087672F"/>
    <w:rsid w:val="008769CF"/>
    <w:rsid w:val="00876D46"/>
    <w:rsid w:val="008770F2"/>
    <w:rsid w:val="008772D0"/>
    <w:rsid w:val="0087753F"/>
    <w:rsid w:val="00877578"/>
    <w:rsid w:val="008776D0"/>
    <w:rsid w:val="00877875"/>
    <w:rsid w:val="00877AC4"/>
    <w:rsid w:val="00877C69"/>
    <w:rsid w:val="00877FD5"/>
    <w:rsid w:val="00880007"/>
    <w:rsid w:val="00880150"/>
    <w:rsid w:val="008803BF"/>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524"/>
    <w:rsid w:val="00882814"/>
    <w:rsid w:val="0088284C"/>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152"/>
    <w:rsid w:val="00884563"/>
    <w:rsid w:val="00884707"/>
    <w:rsid w:val="008847E2"/>
    <w:rsid w:val="0088488B"/>
    <w:rsid w:val="00884966"/>
    <w:rsid w:val="00884978"/>
    <w:rsid w:val="00884C88"/>
    <w:rsid w:val="00884DA3"/>
    <w:rsid w:val="00884E1A"/>
    <w:rsid w:val="00884E3E"/>
    <w:rsid w:val="00884E63"/>
    <w:rsid w:val="00885171"/>
    <w:rsid w:val="008852B7"/>
    <w:rsid w:val="0088545F"/>
    <w:rsid w:val="008857C5"/>
    <w:rsid w:val="008857C8"/>
    <w:rsid w:val="00885BA6"/>
    <w:rsid w:val="00885CF8"/>
    <w:rsid w:val="00885F09"/>
    <w:rsid w:val="00885F48"/>
    <w:rsid w:val="00885FB9"/>
    <w:rsid w:val="00885FDB"/>
    <w:rsid w:val="008860D9"/>
    <w:rsid w:val="008861EB"/>
    <w:rsid w:val="00886222"/>
    <w:rsid w:val="00886736"/>
    <w:rsid w:val="008868FB"/>
    <w:rsid w:val="008869FC"/>
    <w:rsid w:val="00886BBA"/>
    <w:rsid w:val="00886BEF"/>
    <w:rsid w:val="00886D54"/>
    <w:rsid w:val="00886F2B"/>
    <w:rsid w:val="00886F7E"/>
    <w:rsid w:val="00886F82"/>
    <w:rsid w:val="008870D5"/>
    <w:rsid w:val="008872C5"/>
    <w:rsid w:val="008873B1"/>
    <w:rsid w:val="0088753F"/>
    <w:rsid w:val="0088757B"/>
    <w:rsid w:val="00887996"/>
    <w:rsid w:val="00887C02"/>
    <w:rsid w:val="00887E0E"/>
    <w:rsid w:val="00887E49"/>
    <w:rsid w:val="00890166"/>
    <w:rsid w:val="00890449"/>
    <w:rsid w:val="0089059F"/>
    <w:rsid w:val="008905B7"/>
    <w:rsid w:val="00890DA2"/>
    <w:rsid w:val="00890F2F"/>
    <w:rsid w:val="00890FDA"/>
    <w:rsid w:val="00891078"/>
    <w:rsid w:val="008911A1"/>
    <w:rsid w:val="008913FB"/>
    <w:rsid w:val="008917A1"/>
    <w:rsid w:val="00891B69"/>
    <w:rsid w:val="00891C6D"/>
    <w:rsid w:val="00891FA7"/>
    <w:rsid w:val="00891FB1"/>
    <w:rsid w:val="00892347"/>
    <w:rsid w:val="00892479"/>
    <w:rsid w:val="0089283D"/>
    <w:rsid w:val="00892A0F"/>
    <w:rsid w:val="00892A10"/>
    <w:rsid w:val="00892AD5"/>
    <w:rsid w:val="00892C65"/>
    <w:rsid w:val="0089311F"/>
    <w:rsid w:val="008931A3"/>
    <w:rsid w:val="008932E9"/>
    <w:rsid w:val="0089340F"/>
    <w:rsid w:val="00893433"/>
    <w:rsid w:val="00893471"/>
    <w:rsid w:val="008935AD"/>
    <w:rsid w:val="008936EC"/>
    <w:rsid w:val="00893888"/>
    <w:rsid w:val="00893AAA"/>
    <w:rsid w:val="00893B08"/>
    <w:rsid w:val="00893BD6"/>
    <w:rsid w:val="00893C95"/>
    <w:rsid w:val="00893E36"/>
    <w:rsid w:val="00893ECC"/>
    <w:rsid w:val="00894341"/>
    <w:rsid w:val="0089449E"/>
    <w:rsid w:val="008944D7"/>
    <w:rsid w:val="0089476A"/>
    <w:rsid w:val="00894AC6"/>
    <w:rsid w:val="00894D22"/>
    <w:rsid w:val="00894DAC"/>
    <w:rsid w:val="00895119"/>
    <w:rsid w:val="00895123"/>
    <w:rsid w:val="008954D0"/>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CC9"/>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0EE"/>
    <w:rsid w:val="008A319E"/>
    <w:rsid w:val="008A32C1"/>
    <w:rsid w:val="008A35F6"/>
    <w:rsid w:val="008A3B11"/>
    <w:rsid w:val="008A3D0B"/>
    <w:rsid w:val="008A3D5B"/>
    <w:rsid w:val="008A3EEA"/>
    <w:rsid w:val="008A3F23"/>
    <w:rsid w:val="008A3FA0"/>
    <w:rsid w:val="008A4088"/>
    <w:rsid w:val="008A44DD"/>
    <w:rsid w:val="008A47C9"/>
    <w:rsid w:val="008A49F4"/>
    <w:rsid w:val="008A4DA0"/>
    <w:rsid w:val="008A4E99"/>
    <w:rsid w:val="008A4F63"/>
    <w:rsid w:val="008A4FEC"/>
    <w:rsid w:val="008A4FFE"/>
    <w:rsid w:val="008A5086"/>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549"/>
    <w:rsid w:val="008B26B3"/>
    <w:rsid w:val="008B283B"/>
    <w:rsid w:val="008B2C67"/>
    <w:rsid w:val="008B2C6D"/>
    <w:rsid w:val="008B2D64"/>
    <w:rsid w:val="008B2D6C"/>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852"/>
    <w:rsid w:val="008B5B15"/>
    <w:rsid w:val="008B5C1A"/>
    <w:rsid w:val="008B5C36"/>
    <w:rsid w:val="008B5D1E"/>
    <w:rsid w:val="008B5EA1"/>
    <w:rsid w:val="008B5F56"/>
    <w:rsid w:val="008B6034"/>
    <w:rsid w:val="008B6328"/>
    <w:rsid w:val="008B661A"/>
    <w:rsid w:val="008B66E0"/>
    <w:rsid w:val="008B66EC"/>
    <w:rsid w:val="008B683F"/>
    <w:rsid w:val="008B6C05"/>
    <w:rsid w:val="008B6C5F"/>
    <w:rsid w:val="008B6DFB"/>
    <w:rsid w:val="008B7276"/>
    <w:rsid w:val="008B7297"/>
    <w:rsid w:val="008B7568"/>
    <w:rsid w:val="008B77E9"/>
    <w:rsid w:val="008B7A7D"/>
    <w:rsid w:val="008B7B4F"/>
    <w:rsid w:val="008B7CCF"/>
    <w:rsid w:val="008B7DFA"/>
    <w:rsid w:val="008C00BA"/>
    <w:rsid w:val="008C019C"/>
    <w:rsid w:val="008C07E0"/>
    <w:rsid w:val="008C0826"/>
    <w:rsid w:val="008C0FDD"/>
    <w:rsid w:val="008C0FFD"/>
    <w:rsid w:val="008C1BAF"/>
    <w:rsid w:val="008C1C9C"/>
    <w:rsid w:val="008C2A4B"/>
    <w:rsid w:val="008C2E50"/>
    <w:rsid w:val="008C2EF5"/>
    <w:rsid w:val="008C3B9F"/>
    <w:rsid w:val="008C3C0D"/>
    <w:rsid w:val="008C3CAF"/>
    <w:rsid w:val="008C3D82"/>
    <w:rsid w:val="008C3E1B"/>
    <w:rsid w:val="008C4108"/>
    <w:rsid w:val="008C415B"/>
    <w:rsid w:val="008C42C3"/>
    <w:rsid w:val="008C44FF"/>
    <w:rsid w:val="008C4539"/>
    <w:rsid w:val="008C4706"/>
    <w:rsid w:val="008C4B3E"/>
    <w:rsid w:val="008C4E40"/>
    <w:rsid w:val="008C4EFB"/>
    <w:rsid w:val="008C4F35"/>
    <w:rsid w:val="008C51A5"/>
    <w:rsid w:val="008C520E"/>
    <w:rsid w:val="008C5362"/>
    <w:rsid w:val="008C5D21"/>
    <w:rsid w:val="008C5E6A"/>
    <w:rsid w:val="008C63B4"/>
    <w:rsid w:val="008C6637"/>
    <w:rsid w:val="008C6670"/>
    <w:rsid w:val="008C6752"/>
    <w:rsid w:val="008C684D"/>
    <w:rsid w:val="008C6921"/>
    <w:rsid w:val="008C6F2F"/>
    <w:rsid w:val="008C744A"/>
    <w:rsid w:val="008C7624"/>
    <w:rsid w:val="008C7695"/>
    <w:rsid w:val="008C76E1"/>
    <w:rsid w:val="008C7932"/>
    <w:rsid w:val="008D0156"/>
    <w:rsid w:val="008D0186"/>
    <w:rsid w:val="008D073E"/>
    <w:rsid w:val="008D0885"/>
    <w:rsid w:val="008D0B45"/>
    <w:rsid w:val="008D0CD8"/>
    <w:rsid w:val="008D0CF1"/>
    <w:rsid w:val="008D0E1D"/>
    <w:rsid w:val="008D0EB9"/>
    <w:rsid w:val="008D1056"/>
    <w:rsid w:val="008D1255"/>
    <w:rsid w:val="008D13A4"/>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CAD"/>
    <w:rsid w:val="008D2D08"/>
    <w:rsid w:val="008D2D7D"/>
    <w:rsid w:val="008D2D91"/>
    <w:rsid w:val="008D2E52"/>
    <w:rsid w:val="008D31B3"/>
    <w:rsid w:val="008D339D"/>
    <w:rsid w:val="008D343D"/>
    <w:rsid w:val="008D3C1A"/>
    <w:rsid w:val="008D3C4E"/>
    <w:rsid w:val="008D3CD0"/>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B25"/>
    <w:rsid w:val="008D5CCA"/>
    <w:rsid w:val="008D5EDD"/>
    <w:rsid w:val="008D5FE8"/>
    <w:rsid w:val="008D6205"/>
    <w:rsid w:val="008D6245"/>
    <w:rsid w:val="008D6C87"/>
    <w:rsid w:val="008D6DCF"/>
    <w:rsid w:val="008D6FC7"/>
    <w:rsid w:val="008D7082"/>
    <w:rsid w:val="008D70DF"/>
    <w:rsid w:val="008D741D"/>
    <w:rsid w:val="008D74DB"/>
    <w:rsid w:val="008D74E0"/>
    <w:rsid w:val="008D77DC"/>
    <w:rsid w:val="008D791F"/>
    <w:rsid w:val="008D7AB1"/>
    <w:rsid w:val="008D7F88"/>
    <w:rsid w:val="008D7FB2"/>
    <w:rsid w:val="008E00CA"/>
    <w:rsid w:val="008E00F4"/>
    <w:rsid w:val="008E0109"/>
    <w:rsid w:val="008E0118"/>
    <w:rsid w:val="008E02DF"/>
    <w:rsid w:val="008E0D37"/>
    <w:rsid w:val="008E0EBE"/>
    <w:rsid w:val="008E182E"/>
    <w:rsid w:val="008E1884"/>
    <w:rsid w:val="008E1AC3"/>
    <w:rsid w:val="008E1B68"/>
    <w:rsid w:val="008E1C8E"/>
    <w:rsid w:val="008E1E0F"/>
    <w:rsid w:val="008E254F"/>
    <w:rsid w:val="008E25A3"/>
    <w:rsid w:val="008E2618"/>
    <w:rsid w:val="008E2690"/>
    <w:rsid w:val="008E28E3"/>
    <w:rsid w:val="008E2928"/>
    <w:rsid w:val="008E2AC5"/>
    <w:rsid w:val="008E3008"/>
    <w:rsid w:val="008E3082"/>
    <w:rsid w:val="008E3085"/>
    <w:rsid w:val="008E3233"/>
    <w:rsid w:val="008E36FE"/>
    <w:rsid w:val="008E3803"/>
    <w:rsid w:val="008E3A59"/>
    <w:rsid w:val="008E3BE2"/>
    <w:rsid w:val="008E3E1B"/>
    <w:rsid w:val="008E3E7A"/>
    <w:rsid w:val="008E3F1D"/>
    <w:rsid w:val="008E3FAF"/>
    <w:rsid w:val="008E4002"/>
    <w:rsid w:val="008E41BC"/>
    <w:rsid w:val="008E435E"/>
    <w:rsid w:val="008E45F2"/>
    <w:rsid w:val="008E4B9E"/>
    <w:rsid w:val="008E4E5B"/>
    <w:rsid w:val="008E4FDB"/>
    <w:rsid w:val="008E5366"/>
    <w:rsid w:val="008E53CF"/>
    <w:rsid w:val="008E5613"/>
    <w:rsid w:val="008E56CB"/>
    <w:rsid w:val="008E574F"/>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3C3"/>
    <w:rsid w:val="008E773B"/>
    <w:rsid w:val="008E7D77"/>
    <w:rsid w:val="008E7E1F"/>
    <w:rsid w:val="008E7F8E"/>
    <w:rsid w:val="008E7FE6"/>
    <w:rsid w:val="008F03B3"/>
    <w:rsid w:val="008F058E"/>
    <w:rsid w:val="008F0736"/>
    <w:rsid w:val="008F0882"/>
    <w:rsid w:val="008F0A04"/>
    <w:rsid w:val="008F0BCF"/>
    <w:rsid w:val="008F0EDD"/>
    <w:rsid w:val="008F13C1"/>
    <w:rsid w:val="008F1550"/>
    <w:rsid w:val="008F18B6"/>
    <w:rsid w:val="008F1A12"/>
    <w:rsid w:val="008F1CDF"/>
    <w:rsid w:val="008F2115"/>
    <w:rsid w:val="008F2232"/>
    <w:rsid w:val="008F2526"/>
    <w:rsid w:val="008F2580"/>
    <w:rsid w:val="008F26FF"/>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B3"/>
    <w:rsid w:val="008F41E4"/>
    <w:rsid w:val="008F43C3"/>
    <w:rsid w:val="008F4526"/>
    <w:rsid w:val="008F4558"/>
    <w:rsid w:val="008F4647"/>
    <w:rsid w:val="008F466A"/>
    <w:rsid w:val="008F48F7"/>
    <w:rsid w:val="008F4CC9"/>
    <w:rsid w:val="008F4DDB"/>
    <w:rsid w:val="008F4DFB"/>
    <w:rsid w:val="008F52EF"/>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8F7EA9"/>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2D62"/>
    <w:rsid w:val="00903471"/>
    <w:rsid w:val="009038EC"/>
    <w:rsid w:val="00903964"/>
    <w:rsid w:val="00903A6E"/>
    <w:rsid w:val="00903D19"/>
    <w:rsid w:val="00903D2C"/>
    <w:rsid w:val="009041EB"/>
    <w:rsid w:val="009045A5"/>
    <w:rsid w:val="00904807"/>
    <w:rsid w:val="009048F7"/>
    <w:rsid w:val="00904A9E"/>
    <w:rsid w:val="00904AA8"/>
    <w:rsid w:val="00904B34"/>
    <w:rsid w:val="00904BD6"/>
    <w:rsid w:val="009055C9"/>
    <w:rsid w:val="00905688"/>
    <w:rsid w:val="00905AAC"/>
    <w:rsid w:val="00905E4A"/>
    <w:rsid w:val="00905E7B"/>
    <w:rsid w:val="00905F46"/>
    <w:rsid w:val="009060AF"/>
    <w:rsid w:val="00906186"/>
    <w:rsid w:val="00906228"/>
    <w:rsid w:val="00906678"/>
    <w:rsid w:val="00906706"/>
    <w:rsid w:val="00906707"/>
    <w:rsid w:val="00906748"/>
    <w:rsid w:val="00906911"/>
    <w:rsid w:val="00906BCF"/>
    <w:rsid w:val="00906BDE"/>
    <w:rsid w:val="00906EBF"/>
    <w:rsid w:val="00907029"/>
    <w:rsid w:val="009070EE"/>
    <w:rsid w:val="0090710A"/>
    <w:rsid w:val="009076CC"/>
    <w:rsid w:val="009076D6"/>
    <w:rsid w:val="009078E4"/>
    <w:rsid w:val="00907A05"/>
    <w:rsid w:val="00907A06"/>
    <w:rsid w:val="00907B95"/>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603"/>
    <w:rsid w:val="00911817"/>
    <w:rsid w:val="00911B8A"/>
    <w:rsid w:val="00911D3C"/>
    <w:rsid w:val="00911F24"/>
    <w:rsid w:val="00912039"/>
    <w:rsid w:val="009120E7"/>
    <w:rsid w:val="009122C3"/>
    <w:rsid w:val="00912483"/>
    <w:rsid w:val="009127A0"/>
    <w:rsid w:val="00912BAB"/>
    <w:rsid w:val="00912BB5"/>
    <w:rsid w:val="00912C31"/>
    <w:rsid w:val="00912CBA"/>
    <w:rsid w:val="00912E5E"/>
    <w:rsid w:val="00912F08"/>
    <w:rsid w:val="00912FAA"/>
    <w:rsid w:val="0091351A"/>
    <w:rsid w:val="00913A57"/>
    <w:rsid w:val="00913BAF"/>
    <w:rsid w:val="00913D49"/>
    <w:rsid w:val="00913DC5"/>
    <w:rsid w:val="00913E56"/>
    <w:rsid w:val="00913FAF"/>
    <w:rsid w:val="00914285"/>
    <w:rsid w:val="00914324"/>
    <w:rsid w:val="00914497"/>
    <w:rsid w:val="009145FE"/>
    <w:rsid w:val="00914974"/>
    <w:rsid w:val="00914AD6"/>
    <w:rsid w:val="00914B07"/>
    <w:rsid w:val="00914C13"/>
    <w:rsid w:val="00914DAC"/>
    <w:rsid w:val="00914E9A"/>
    <w:rsid w:val="00915019"/>
    <w:rsid w:val="00915038"/>
    <w:rsid w:val="0091549A"/>
    <w:rsid w:val="00915850"/>
    <w:rsid w:val="009159E1"/>
    <w:rsid w:val="00915CF4"/>
    <w:rsid w:val="00915D3B"/>
    <w:rsid w:val="00915E8F"/>
    <w:rsid w:val="00915F35"/>
    <w:rsid w:val="0091602D"/>
    <w:rsid w:val="00916095"/>
    <w:rsid w:val="0091630C"/>
    <w:rsid w:val="009163C3"/>
    <w:rsid w:val="00916425"/>
    <w:rsid w:val="0091642F"/>
    <w:rsid w:val="009166E4"/>
    <w:rsid w:val="00916A40"/>
    <w:rsid w:val="00916C28"/>
    <w:rsid w:val="00916C50"/>
    <w:rsid w:val="00917266"/>
    <w:rsid w:val="009176D9"/>
    <w:rsid w:val="009176DF"/>
    <w:rsid w:val="00917D4A"/>
    <w:rsid w:val="0092001A"/>
    <w:rsid w:val="009202F0"/>
    <w:rsid w:val="009203F1"/>
    <w:rsid w:val="009204C3"/>
    <w:rsid w:val="0092051D"/>
    <w:rsid w:val="00920673"/>
    <w:rsid w:val="00920698"/>
    <w:rsid w:val="0092071D"/>
    <w:rsid w:val="009207D9"/>
    <w:rsid w:val="00920872"/>
    <w:rsid w:val="009208B4"/>
    <w:rsid w:val="0092092B"/>
    <w:rsid w:val="00920C38"/>
    <w:rsid w:val="00920CD8"/>
    <w:rsid w:val="00920D24"/>
    <w:rsid w:val="00920E7A"/>
    <w:rsid w:val="009210A6"/>
    <w:rsid w:val="0092124F"/>
    <w:rsid w:val="00921317"/>
    <w:rsid w:val="0092154A"/>
    <w:rsid w:val="009215CE"/>
    <w:rsid w:val="009218BE"/>
    <w:rsid w:val="00921EE1"/>
    <w:rsid w:val="00922485"/>
    <w:rsid w:val="00922C07"/>
    <w:rsid w:val="00922D72"/>
    <w:rsid w:val="00923080"/>
    <w:rsid w:val="00923489"/>
    <w:rsid w:val="00923664"/>
    <w:rsid w:val="00923A0A"/>
    <w:rsid w:val="00923F36"/>
    <w:rsid w:val="00924120"/>
    <w:rsid w:val="00924656"/>
    <w:rsid w:val="00924781"/>
    <w:rsid w:val="00924978"/>
    <w:rsid w:val="00924A5A"/>
    <w:rsid w:val="00924A94"/>
    <w:rsid w:val="00924CF0"/>
    <w:rsid w:val="00924FED"/>
    <w:rsid w:val="009253CE"/>
    <w:rsid w:val="0092548E"/>
    <w:rsid w:val="0092552F"/>
    <w:rsid w:val="00925548"/>
    <w:rsid w:val="009256A6"/>
    <w:rsid w:val="009258A6"/>
    <w:rsid w:val="00925B17"/>
    <w:rsid w:val="00925C3E"/>
    <w:rsid w:val="00925D7F"/>
    <w:rsid w:val="00925E7E"/>
    <w:rsid w:val="00926004"/>
    <w:rsid w:val="00926B23"/>
    <w:rsid w:val="00926E6B"/>
    <w:rsid w:val="00927394"/>
    <w:rsid w:val="009274E8"/>
    <w:rsid w:val="009275CA"/>
    <w:rsid w:val="00927707"/>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A9A"/>
    <w:rsid w:val="00932DBB"/>
    <w:rsid w:val="00932FD2"/>
    <w:rsid w:val="009332C6"/>
    <w:rsid w:val="0093354D"/>
    <w:rsid w:val="009335D3"/>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A74"/>
    <w:rsid w:val="00936C60"/>
    <w:rsid w:val="00936C61"/>
    <w:rsid w:val="00936E4F"/>
    <w:rsid w:val="00936FFE"/>
    <w:rsid w:val="0093726A"/>
    <w:rsid w:val="0093735C"/>
    <w:rsid w:val="0093749C"/>
    <w:rsid w:val="009376C9"/>
    <w:rsid w:val="009378AA"/>
    <w:rsid w:val="00937A5F"/>
    <w:rsid w:val="00937D86"/>
    <w:rsid w:val="00937FA1"/>
    <w:rsid w:val="009404BF"/>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259"/>
    <w:rsid w:val="0094253B"/>
    <w:rsid w:val="009427E0"/>
    <w:rsid w:val="00942C90"/>
    <w:rsid w:val="00942D66"/>
    <w:rsid w:val="00942D67"/>
    <w:rsid w:val="00942FF7"/>
    <w:rsid w:val="00943470"/>
    <w:rsid w:val="0094348B"/>
    <w:rsid w:val="0094352F"/>
    <w:rsid w:val="00943702"/>
    <w:rsid w:val="009438CC"/>
    <w:rsid w:val="00943A6C"/>
    <w:rsid w:val="00944070"/>
    <w:rsid w:val="00944099"/>
    <w:rsid w:val="00944118"/>
    <w:rsid w:val="009441B8"/>
    <w:rsid w:val="00944276"/>
    <w:rsid w:val="009444FC"/>
    <w:rsid w:val="009448FB"/>
    <w:rsid w:val="00944A92"/>
    <w:rsid w:val="00944CD5"/>
    <w:rsid w:val="00944EE3"/>
    <w:rsid w:val="00945115"/>
    <w:rsid w:val="00945181"/>
    <w:rsid w:val="00945404"/>
    <w:rsid w:val="00945548"/>
    <w:rsid w:val="009456E1"/>
    <w:rsid w:val="009458A3"/>
    <w:rsid w:val="00945B50"/>
    <w:rsid w:val="00945B84"/>
    <w:rsid w:val="00945E7E"/>
    <w:rsid w:val="00945F3E"/>
    <w:rsid w:val="00946086"/>
    <w:rsid w:val="0094608F"/>
    <w:rsid w:val="009460A2"/>
    <w:rsid w:val="009462FE"/>
    <w:rsid w:val="00946364"/>
    <w:rsid w:val="009464FA"/>
    <w:rsid w:val="009465A3"/>
    <w:rsid w:val="00946BE2"/>
    <w:rsid w:val="00946D1F"/>
    <w:rsid w:val="00946E7E"/>
    <w:rsid w:val="00947138"/>
    <w:rsid w:val="009471E1"/>
    <w:rsid w:val="009472E6"/>
    <w:rsid w:val="00947472"/>
    <w:rsid w:val="009477EC"/>
    <w:rsid w:val="009477FA"/>
    <w:rsid w:val="0094781E"/>
    <w:rsid w:val="00947893"/>
    <w:rsid w:val="00947988"/>
    <w:rsid w:val="0094798E"/>
    <w:rsid w:val="009479D4"/>
    <w:rsid w:val="00947A19"/>
    <w:rsid w:val="00947B1C"/>
    <w:rsid w:val="00947B95"/>
    <w:rsid w:val="00947FE1"/>
    <w:rsid w:val="00950070"/>
    <w:rsid w:val="009503BD"/>
    <w:rsid w:val="00950413"/>
    <w:rsid w:val="009504D7"/>
    <w:rsid w:val="0095061F"/>
    <w:rsid w:val="009508DD"/>
    <w:rsid w:val="00950940"/>
    <w:rsid w:val="00950A7B"/>
    <w:rsid w:val="00950B80"/>
    <w:rsid w:val="00950E20"/>
    <w:rsid w:val="00950E21"/>
    <w:rsid w:val="009512A4"/>
    <w:rsid w:val="009513CD"/>
    <w:rsid w:val="009514A5"/>
    <w:rsid w:val="0095183B"/>
    <w:rsid w:val="00951ADB"/>
    <w:rsid w:val="00951EDB"/>
    <w:rsid w:val="009520DB"/>
    <w:rsid w:val="0095288A"/>
    <w:rsid w:val="00952B06"/>
    <w:rsid w:val="00952B4E"/>
    <w:rsid w:val="00952C5D"/>
    <w:rsid w:val="00952F23"/>
    <w:rsid w:val="00953208"/>
    <w:rsid w:val="0095329A"/>
    <w:rsid w:val="00953739"/>
    <w:rsid w:val="0095374A"/>
    <w:rsid w:val="00953B5E"/>
    <w:rsid w:val="00953B90"/>
    <w:rsid w:val="009541D9"/>
    <w:rsid w:val="00954576"/>
    <w:rsid w:val="00954638"/>
    <w:rsid w:val="009548EC"/>
    <w:rsid w:val="00954A72"/>
    <w:rsid w:val="00954B5F"/>
    <w:rsid w:val="00954B63"/>
    <w:rsid w:val="009550BC"/>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531"/>
    <w:rsid w:val="009567A0"/>
    <w:rsid w:val="0095689C"/>
    <w:rsid w:val="00956967"/>
    <w:rsid w:val="00956C67"/>
    <w:rsid w:val="00956D5E"/>
    <w:rsid w:val="00956E12"/>
    <w:rsid w:val="009572D3"/>
    <w:rsid w:val="0095732F"/>
    <w:rsid w:val="0095755E"/>
    <w:rsid w:val="0095793F"/>
    <w:rsid w:val="00957980"/>
    <w:rsid w:val="00957D5A"/>
    <w:rsid w:val="009605D1"/>
    <w:rsid w:val="00960AE9"/>
    <w:rsid w:val="00961361"/>
    <w:rsid w:val="0096143F"/>
    <w:rsid w:val="00961713"/>
    <w:rsid w:val="00961763"/>
    <w:rsid w:val="00961824"/>
    <w:rsid w:val="00961D62"/>
    <w:rsid w:val="00961F6F"/>
    <w:rsid w:val="00961F81"/>
    <w:rsid w:val="00962352"/>
    <w:rsid w:val="009624CA"/>
    <w:rsid w:val="009626A9"/>
    <w:rsid w:val="00962964"/>
    <w:rsid w:val="00962BE4"/>
    <w:rsid w:val="00962EFE"/>
    <w:rsid w:val="009630F4"/>
    <w:rsid w:val="0096318A"/>
    <w:rsid w:val="00963313"/>
    <w:rsid w:val="0096337D"/>
    <w:rsid w:val="00963904"/>
    <w:rsid w:val="00963C53"/>
    <w:rsid w:val="00963D36"/>
    <w:rsid w:val="00963F2D"/>
    <w:rsid w:val="00964186"/>
    <w:rsid w:val="00964526"/>
    <w:rsid w:val="0096468F"/>
    <w:rsid w:val="00964765"/>
    <w:rsid w:val="00964890"/>
    <w:rsid w:val="00964C58"/>
    <w:rsid w:val="00964D90"/>
    <w:rsid w:val="00965102"/>
    <w:rsid w:val="00965344"/>
    <w:rsid w:val="0096534F"/>
    <w:rsid w:val="0096556A"/>
    <w:rsid w:val="0096562B"/>
    <w:rsid w:val="009657AC"/>
    <w:rsid w:val="009659EF"/>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4C9"/>
    <w:rsid w:val="009706C1"/>
    <w:rsid w:val="0097093D"/>
    <w:rsid w:val="00970A15"/>
    <w:rsid w:val="00970BCB"/>
    <w:rsid w:val="00970C6D"/>
    <w:rsid w:val="00970D3A"/>
    <w:rsid w:val="00970DE5"/>
    <w:rsid w:val="00970E45"/>
    <w:rsid w:val="00970EDA"/>
    <w:rsid w:val="00971120"/>
    <w:rsid w:val="009711BB"/>
    <w:rsid w:val="009711D0"/>
    <w:rsid w:val="00971534"/>
    <w:rsid w:val="00971855"/>
    <w:rsid w:val="009718D7"/>
    <w:rsid w:val="00971BFF"/>
    <w:rsid w:val="00971C00"/>
    <w:rsid w:val="00971CAF"/>
    <w:rsid w:val="00971CE5"/>
    <w:rsid w:val="00971EB1"/>
    <w:rsid w:val="0097228A"/>
    <w:rsid w:val="00972336"/>
    <w:rsid w:val="0097248C"/>
    <w:rsid w:val="00972571"/>
    <w:rsid w:val="00972814"/>
    <w:rsid w:val="009729BA"/>
    <w:rsid w:val="00972CF0"/>
    <w:rsid w:val="009733B9"/>
    <w:rsid w:val="00973456"/>
    <w:rsid w:val="009734CB"/>
    <w:rsid w:val="009736D1"/>
    <w:rsid w:val="00973706"/>
    <w:rsid w:val="00973710"/>
    <w:rsid w:val="00973B16"/>
    <w:rsid w:val="00973B4F"/>
    <w:rsid w:val="00973CD8"/>
    <w:rsid w:val="00973D19"/>
    <w:rsid w:val="00973EFE"/>
    <w:rsid w:val="009743F5"/>
    <w:rsid w:val="00974AE1"/>
    <w:rsid w:val="00974B51"/>
    <w:rsid w:val="00974B67"/>
    <w:rsid w:val="0097507A"/>
    <w:rsid w:val="00975512"/>
    <w:rsid w:val="009759B2"/>
    <w:rsid w:val="00975EC5"/>
    <w:rsid w:val="009761DA"/>
    <w:rsid w:val="0097641E"/>
    <w:rsid w:val="00976565"/>
    <w:rsid w:val="00976CCA"/>
    <w:rsid w:val="00976D32"/>
    <w:rsid w:val="00976E8E"/>
    <w:rsid w:val="00976F39"/>
    <w:rsid w:val="00976F77"/>
    <w:rsid w:val="00976F8B"/>
    <w:rsid w:val="00977059"/>
    <w:rsid w:val="009772A0"/>
    <w:rsid w:val="00977497"/>
    <w:rsid w:val="0097763E"/>
    <w:rsid w:val="009777D9"/>
    <w:rsid w:val="00977C3E"/>
    <w:rsid w:val="00977C3F"/>
    <w:rsid w:val="00977CBB"/>
    <w:rsid w:val="00977E4E"/>
    <w:rsid w:val="00977E70"/>
    <w:rsid w:val="00977EC8"/>
    <w:rsid w:val="0098001E"/>
    <w:rsid w:val="00980032"/>
    <w:rsid w:val="00980230"/>
    <w:rsid w:val="009802C0"/>
    <w:rsid w:val="00980594"/>
    <w:rsid w:val="009806DB"/>
    <w:rsid w:val="00980DD9"/>
    <w:rsid w:val="009810C3"/>
    <w:rsid w:val="00981174"/>
    <w:rsid w:val="00981361"/>
    <w:rsid w:val="0098137C"/>
    <w:rsid w:val="009815AB"/>
    <w:rsid w:val="0098182E"/>
    <w:rsid w:val="00981982"/>
    <w:rsid w:val="00981A9A"/>
    <w:rsid w:val="00981AD6"/>
    <w:rsid w:val="00981D02"/>
    <w:rsid w:val="00981F9E"/>
    <w:rsid w:val="00982208"/>
    <w:rsid w:val="00982245"/>
    <w:rsid w:val="009823E0"/>
    <w:rsid w:val="00982571"/>
    <w:rsid w:val="0098259E"/>
    <w:rsid w:val="00982809"/>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20"/>
    <w:rsid w:val="00985892"/>
    <w:rsid w:val="0098590E"/>
    <w:rsid w:val="00985970"/>
    <w:rsid w:val="00985A21"/>
    <w:rsid w:val="00985BCB"/>
    <w:rsid w:val="00985D07"/>
    <w:rsid w:val="00985DED"/>
    <w:rsid w:val="00985EAF"/>
    <w:rsid w:val="00986019"/>
    <w:rsid w:val="0098611E"/>
    <w:rsid w:val="00986266"/>
    <w:rsid w:val="00986392"/>
    <w:rsid w:val="009863B7"/>
    <w:rsid w:val="00986527"/>
    <w:rsid w:val="00986649"/>
    <w:rsid w:val="00986747"/>
    <w:rsid w:val="009867AA"/>
    <w:rsid w:val="009867F3"/>
    <w:rsid w:val="009869AB"/>
    <w:rsid w:val="009869DA"/>
    <w:rsid w:val="00986A75"/>
    <w:rsid w:val="00986B68"/>
    <w:rsid w:val="009870B8"/>
    <w:rsid w:val="0098768A"/>
    <w:rsid w:val="0098772A"/>
    <w:rsid w:val="009877D3"/>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9D5"/>
    <w:rsid w:val="00991B0F"/>
    <w:rsid w:val="00991D8F"/>
    <w:rsid w:val="00991FBD"/>
    <w:rsid w:val="0099202A"/>
    <w:rsid w:val="0099233F"/>
    <w:rsid w:val="00992547"/>
    <w:rsid w:val="0099260D"/>
    <w:rsid w:val="00992865"/>
    <w:rsid w:val="009929E9"/>
    <w:rsid w:val="00992A3D"/>
    <w:rsid w:val="00992AD1"/>
    <w:rsid w:val="00992D62"/>
    <w:rsid w:val="00993099"/>
    <w:rsid w:val="0099313E"/>
    <w:rsid w:val="00993296"/>
    <w:rsid w:val="009932E8"/>
    <w:rsid w:val="0099333E"/>
    <w:rsid w:val="0099362B"/>
    <w:rsid w:val="00993C53"/>
    <w:rsid w:val="00993DB0"/>
    <w:rsid w:val="00993E85"/>
    <w:rsid w:val="009945BC"/>
    <w:rsid w:val="00994A07"/>
    <w:rsid w:val="00994C67"/>
    <w:rsid w:val="00994C82"/>
    <w:rsid w:val="00994DD5"/>
    <w:rsid w:val="009951CA"/>
    <w:rsid w:val="009952C0"/>
    <w:rsid w:val="00995391"/>
    <w:rsid w:val="0099594B"/>
    <w:rsid w:val="009959ED"/>
    <w:rsid w:val="00996129"/>
    <w:rsid w:val="009961F4"/>
    <w:rsid w:val="009962AD"/>
    <w:rsid w:val="009965A7"/>
    <w:rsid w:val="009967FA"/>
    <w:rsid w:val="00996C64"/>
    <w:rsid w:val="00996F8F"/>
    <w:rsid w:val="009975A6"/>
    <w:rsid w:val="009975BD"/>
    <w:rsid w:val="009975C6"/>
    <w:rsid w:val="00997A51"/>
    <w:rsid w:val="00997B31"/>
    <w:rsid w:val="00997D6C"/>
    <w:rsid w:val="00997F62"/>
    <w:rsid w:val="009A0020"/>
    <w:rsid w:val="009A00E9"/>
    <w:rsid w:val="009A0229"/>
    <w:rsid w:val="009A03DD"/>
    <w:rsid w:val="009A06FE"/>
    <w:rsid w:val="009A0A78"/>
    <w:rsid w:val="009A0B00"/>
    <w:rsid w:val="009A0F06"/>
    <w:rsid w:val="009A1197"/>
    <w:rsid w:val="009A1469"/>
    <w:rsid w:val="009A1567"/>
    <w:rsid w:val="009A156C"/>
    <w:rsid w:val="009A15EC"/>
    <w:rsid w:val="009A1696"/>
    <w:rsid w:val="009A17ED"/>
    <w:rsid w:val="009A1A7B"/>
    <w:rsid w:val="009A1BEA"/>
    <w:rsid w:val="009A1E59"/>
    <w:rsid w:val="009A21A5"/>
    <w:rsid w:val="009A2791"/>
    <w:rsid w:val="009A28CB"/>
    <w:rsid w:val="009A2929"/>
    <w:rsid w:val="009A2963"/>
    <w:rsid w:val="009A2A3D"/>
    <w:rsid w:val="009A2A8D"/>
    <w:rsid w:val="009A2B42"/>
    <w:rsid w:val="009A3016"/>
    <w:rsid w:val="009A3323"/>
    <w:rsid w:val="009A3523"/>
    <w:rsid w:val="009A3817"/>
    <w:rsid w:val="009A393C"/>
    <w:rsid w:val="009A3ADE"/>
    <w:rsid w:val="009A3BB7"/>
    <w:rsid w:val="009A3D6E"/>
    <w:rsid w:val="009A3E4A"/>
    <w:rsid w:val="009A3EC3"/>
    <w:rsid w:val="009A43CD"/>
    <w:rsid w:val="009A4466"/>
    <w:rsid w:val="009A447E"/>
    <w:rsid w:val="009A476E"/>
    <w:rsid w:val="009A47D1"/>
    <w:rsid w:val="009A49E8"/>
    <w:rsid w:val="009A4D46"/>
    <w:rsid w:val="009A4F07"/>
    <w:rsid w:val="009A55AD"/>
    <w:rsid w:val="009A570F"/>
    <w:rsid w:val="009A58D3"/>
    <w:rsid w:val="009A59F7"/>
    <w:rsid w:val="009A5AF7"/>
    <w:rsid w:val="009A5E93"/>
    <w:rsid w:val="009A6060"/>
    <w:rsid w:val="009A61C2"/>
    <w:rsid w:val="009A6296"/>
    <w:rsid w:val="009A63F7"/>
    <w:rsid w:val="009A663A"/>
    <w:rsid w:val="009A686A"/>
    <w:rsid w:val="009A686D"/>
    <w:rsid w:val="009A6893"/>
    <w:rsid w:val="009A6BCC"/>
    <w:rsid w:val="009A6BE8"/>
    <w:rsid w:val="009A6F6E"/>
    <w:rsid w:val="009A7161"/>
    <w:rsid w:val="009A724E"/>
    <w:rsid w:val="009A76EC"/>
    <w:rsid w:val="009A7989"/>
    <w:rsid w:val="009A7A86"/>
    <w:rsid w:val="009A7BEA"/>
    <w:rsid w:val="009A7CAD"/>
    <w:rsid w:val="009A7D88"/>
    <w:rsid w:val="009A7DEB"/>
    <w:rsid w:val="009A7E1E"/>
    <w:rsid w:val="009A7EA5"/>
    <w:rsid w:val="009A7EC5"/>
    <w:rsid w:val="009A7F76"/>
    <w:rsid w:val="009B0353"/>
    <w:rsid w:val="009B0550"/>
    <w:rsid w:val="009B087E"/>
    <w:rsid w:val="009B094F"/>
    <w:rsid w:val="009B0D4F"/>
    <w:rsid w:val="009B0F2A"/>
    <w:rsid w:val="009B1043"/>
    <w:rsid w:val="009B1157"/>
    <w:rsid w:val="009B118E"/>
    <w:rsid w:val="009B12D1"/>
    <w:rsid w:val="009B1321"/>
    <w:rsid w:val="009B1322"/>
    <w:rsid w:val="009B16A4"/>
    <w:rsid w:val="009B1754"/>
    <w:rsid w:val="009B1841"/>
    <w:rsid w:val="009B1979"/>
    <w:rsid w:val="009B1C07"/>
    <w:rsid w:val="009B1C28"/>
    <w:rsid w:val="009B1CE8"/>
    <w:rsid w:val="009B2019"/>
    <w:rsid w:val="009B204D"/>
    <w:rsid w:val="009B2145"/>
    <w:rsid w:val="009B2458"/>
    <w:rsid w:val="009B26BC"/>
    <w:rsid w:val="009B2A80"/>
    <w:rsid w:val="009B2A9C"/>
    <w:rsid w:val="009B2C28"/>
    <w:rsid w:val="009B2C9D"/>
    <w:rsid w:val="009B2EC5"/>
    <w:rsid w:val="009B2ED5"/>
    <w:rsid w:val="009B2F52"/>
    <w:rsid w:val="009B3084"/>
    <w:rsid w:val="009B345B"/>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4A5D"/>
    <w:rsid w:val="009B570E"/>
    <w:rsid w:val="009B5717"/>
    <w:rsid w:val="009B5992"/>
    <w:rsid w:val="009B59C5"/>
    <w:rsid w:val="009B5AAF"/>
    <w:rsid w:val="009B5E5F"/>
    <w:rsid w:val="009B60C8"/>
    <w:rsid w:val="009B6284"/>
    <w:rsid w:val="009B62CD"/>
    <w:rsid w:val="009B6578"/>
    <w:rsid w:val="009B6BD6"/>
    <w:rsid w:val="009B6C06"/>
    <w:rsid w:val="009B6F35"/>
    <w:rsid w:val="009B706F"/>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5AA"/>
    <w:rsid w:val="009C071F"/>
    <w:rsid w:val="009C0886"/>
    <w:rsid w:val="009C0B1A"/>
    <w:rsid w:val="009C0C43"/>
    <w:rsid w:val="009C0D36"/>
    <w:rsid w:val="009C1614"/>
    <w:rsid w:val="009C1663"/>
    <w:rsid w:val="009C18B6"/>
    <w:rsid w:val="009C1928"/>
    <w:rsid w:val="009C1BF5"/>
    <w:rsid w:val="009C1C7D"/>
    <w:rsid w:val="009C1CFB"/>
    <w:rsid w:val="009C1DEF"/>
    <w:rsid w:val="009C2001"/>
    <w:rsid w:val="009C20FE"/>
    <w:rsid w:val="009C2261"/>
    <w:rsid w:val="009C228A"/>
    <w:rsid w:val="009C28BA"/>
    <w:rsid w:val="009C2B4E"/>
    <w:rsid w:val="009C2DFA"/>
    <w:rsid w:val="009C2E92"/>
    <w:rsid w:val="009C3054"/>
    <w:rsid w:val="009C30D4"/>
    <w:rsid w:val="009C325E"/>
    <w:rsid w:val="009C351F"/>
    <w:rsid w:val="009C3BE9"/>
    <w:rsid w:val="009C3EC0"/>
    <w:rsid w:val="009C4043"/>
    <w:rsid w:val="009C4120"/>
    <w:rsid w:val="009C4193"/>
    <w:rsid w:val="009C4246"/>
    <w:rsid w:val="009C428D"/>
    <w:rsid w:val="009C42CD"/>
    <w:rsid w:val="009C4535"/>
    <w:rsid w:val="009C4661"/>
    <w:rsid w:val="009C47E4"/>
    <w:rsid w:val="009C4881"/>
    <w:rsid w:val="009C48AA"/>
    <w:rsid w:val="009C4C46"/>
    <w:rsid w:val="009C4F01"/>
    <w:rsid w:val="009C5287"/>
    <w:rsid w:val="009C52C4"/>
    <w:rsid w:val="009C538D"/>
    <w:rsid w:val="009C53EC"/>
    <w:rsid w:val="009C57A2"/>
    <w:rsid w:val="009C597F"/>
    <w:rsid w:val="009C5BF1"/>
    <w:rsid w:val="009C5BFD"/>
    <w:rsid w:val="009C5E92"/>
    <w:rsid w:val="009C5EB1"/>
    <w:rsid w:val="009C5EDF"/>
    <w:rsid w:val="009C6289"/>
    <w:rsid w:val="009C6468"/>
    <w:rsid w:val="009C64A9"/>
    <w:rsid w:val="009C650B"/>
    <w:rsid w:val="009C70DD"/>
    <w:rsid w:val="009C7216"/>
    <w:rsid w:val="009C7244"/>
    <w:rsid w:val="009C7324"/>
    <w:rsid w:val="009C7358"/>
    <w:rsid w:val="009C741B"/>
    <w:rsid w:val="009C748F"/>
    <w:rsid w:val="009C7748"/>
    <w:rsid w:val="009C79E8"/>
    <w:rsid w:val="009C7BDB"/>
    <w:rsid w:val="009C7D40"/>
    <w:rsid w:val="009C7FED"/>
    <w:rsid w:val="009D00AB"/>
    <w:rsid w:val="009D03C5"/>
    <w:rsid w:val="009D099E"/>
    <w:rsid w:val="009D0D5E"/>
    <w:rsid w:val="009D0E0B"/>
    <w:rsid w:val="009D0E73"/>
    <w:rsid w:val="009D0F19"/>
    <w:rsid w:val="009D0F5C"/>
    <w:rsid w:val="009D115A"/>
    <w:rsid w:val="009D1442"/>
    <w:rsid w:val="009D1948"/>
    <w:rsid w:val="009D1A6A"/>
    <w:rsid w:val="009D1B43"/>
    <w:rsid w:val="009D1EC1"/>
    <w:rsid w:val="009D1F35"/>
    <w:rsid w:val="009D2147"/>
    <w:rsid w:val="009D21A2"/>
    <w:rsid w:val="009D2290"/>
    <w:rsid w:val="009D2427"/>
    <w:rsid w:val="009D25F4"/>
    <w:rsid w:val="009D2C06"/>
    <w:rsid w:val="009D2EA6"/>
    <w:rsid w:val="009D304F"/>
    <w:rsid w:val="009D316B"/>
    <w:rsid w:val="009D331A"/>
    <w:rsid w:val="009D3587"/>
    <w:rsid w:val="009D3BB5"/>
    <w:rsid w:val="009D3BF0"/>
    <w:rsid w:val="009D4274"/>
    <w:rsid w:val="009D475B"/>
    <w:rsid w:val="009D48C1"/>
    <w:rsid w:val="009D4B6C"/>
    <w:rsid w:val="009D4F35"/>
    <w:rsid w:val="009D5E2C"/>
    <w:rsid w:val="009D5F91"/>
    <w:rsid w:val="009D5FB1"/>
    <w:rsid w:val="009D6137"/>
    <w:rsid w:val="009D66DF"/>
    <w:rsid w:val="009D695E"/>
    <w:rsid w:val="009D6C40"/>
    <w:rsid w:val="009D6FC3"/>
    <w:rsid w:val="009D7132"/>
    <w:rsid w:val="009D725B"/>
    <w:rsid w:val="009D731E"/>
    <w:rsid w:val="009D7433"/>
    <w:rsid w:val="009D744D"/>
    <w:rsid w:val="009D750C"/>
    <w:rsid w:val="009D7829"/>
    <w:rsid w:val="009D79BA"/>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5D6"/>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29A"/>
    <w:rsid w:val="009E452A"/>
    <w:rsid w:val="009E4AB8"/>
    <w:rsid w:val="009E4AFB"/>
    <w:rsid w:val="009E4E71"/>
    <w:rsid w:val="009E536E"/>
    <w:rsid w:val="009E53CF"/>
    <w:rsid w:val="009E5536"/>
    <w:rsid w:val="009E5A36"/>
    <w:rsid w:val="009E5AF9"/>
    <w:rsid w:val="009E5B76"/>
    <w:rsid w:val="009E5C07"/>
    <w:rsid w:val="009E6006"/>
    <w:rsid w:val="009E6394"/>
    <w:rsid w:val="009E66CA"/>
    <w:rsid w:val="009E6953"/>
    <w:rsid w:val="009E6ABD"/>
    <w:rsid w:val="009E6EC8"/>
    <w:rsid w:val="009E6F8C"/>
    <w:rsid w:val="009E7047"/>
    <w:rsid w:val="009E714A"/>
    <w:rsid w:val="009E7275"/>
    <w:rsid w:val="009E74C1"/>
    <w:rsid w:val="009E7889"/>
    <w:rsid w:val="009E7B7E"/>
    <w:rsid w:val="009E7C19"/>
    <w:rsid w:val="009E7CB1"/>
    <w:rsid w:val="009E7D62"/>
    <w:rsid w:val="009E7E60"/>
    <w:rsid w:val="009E7F86"/>
    <w:rsid w:val="009E7FE6"/>
    <w:rsid w:val="009F031A"/>
    <w:rsid w:val="009F0658"/>
    <w:rsid w:val="009F0713"/>
    <w:rsid w:val="009F0B33"/>
    <w:rsid w:val="009F0C7D"/>
    <w:rsid w:val="009F0E6F"/>
    <w:rsid w:val="009F0E84"/>
    <w:rsid w:val="009F1195"/>
    <w:rsid w:val="009F1218"/>
    <w:rsid w:val="009F125C"/>
    <w:rsid w:val="009F1E00"/>
    <w:rsid w:val="009F2406"/>
    <w:rsid w:val="009F257F"/>
    <w:rsid w:val="009F2891"/>
    <w:rsid w:val="009F2D79"/>
    <w:rsid w:val="009F2DEC"/>
    <w:rsid w:val="009F2FE6"/>
    <w:rsid w:val="009F349C"/>
    <w:rsid w:val="009F37EB"/>
    <w:rsid w:val="009F388A"/>
    <w:rsid w:val="009F38E5"/>
    <w:rsid w:val="009F3995"/>
    <w:rsid w:val="009F39B2"/>
    <w:rsid w:val="009F39EE"/>
    <w:rsid w:val="009F3AD6"/>
    <w:rsid w:val="009F3DA5"/>
    <w:rsid w:val="009F3DDB"/>
    <w:rsid w:val="009F3ED4"/>
    <w:rsid w:val="009F3F36"/>
    <w:rsid w:val="009F3FA0"/>
    <w:rsid w:val="009F4021"/>
    <w:rsid w:val="009F424D"/>
    <w:rsid w:val="009F42CA"/>
    <w:rsid w:val="009F483D"/>
    <w:rsid w:val="009F48C7"/>
    <w:rsid w:val="009F4B8A"/>
    <w:rsid w:val="009F4BB1"/>
    <w:rsid w:val="009F4BC2"/>
    <w:rsid w:val="009F517F"/>
    <w:rsid w:val="009F5280"/>
    <w:rsid w:val="009F5445"/>
    <w:rsid w:val="009F5533"/>
    <w:rsid w:val="009F558B"/>
    <w:rsid w:val="009F56B8"/>
    <w:rsid w:val="009F56BF"/>
    <w:rsid w:val="009F5705"/>
    <w:rsid w:val="009F5800"/>
    <w:rsid w:val="009F5CB5"/>
    <w:rsid w:val="009F5CFF"/>
    <w:rsid w:val="009F5DA8"/>
    <w:rsid w:val="009F5E8F"/>
    <w:rsid w:val="009F5FDA"/>
    <w:rsid w:val="009F60EC"/>
    <w:rsid w:val="009F611A"/>
    <w:rsid w:val="009F631A"/>
    <w:rsid w:val="009F64D8"/>
    <w:rsid w:val="009F6507"/>
    <w:rsid w:val="009F6834"/>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84D"/>
    <w:rsid w:val="00A01900"/>
    <w:rsid w:val="00A01D3B"/>
    <w:rsid w:val="00A01DE1"/>
    <w:rsid w:val="00A01FDE"/>
    <w:rsid w:val="00A02028"/>
    <w:rsid w:val="00A02085"/>
    <w:rsid w:val="00A022B7"/>
    <w:rsid w:val="00A022DC"/>
    <w:rsid w:val="00A02453"/>
    <w:rsid w:val="00A025A1"/>
    <w:rsid w:val="00A025C8"/>
    <w:rsid w:val="00A029C8"/>
    <w:rsid w:val="00A02A72"/>
    <w:rsid w:val="00A02AEF"/>
    <w:rsid w:val="00A02B8C"/>
    <w:rsid w:val="00A02E04"/>
    <w:rsid w:val="00A02EF7"/>
    <w:rsid w:val="00A03257"/>
    <w:rsid w:val="00A0359A"/>
    <w:rsid w:val="00A03C1C"/>
    <w:rsid w:val="00A03E0E"/>
    <w:rsid w:val="00A03E88"/>
    <w:rsid w:val="00A0419B"/>
    <w:rsid w:val="00A04211"/>
    <w:rsid w:val="00A04C78"/>
    <w:rsid w:val="00A04F23"/>
    <w:rsid w:val="00A0509D"/>
    <w:rsid w:val="00A05585"/>
    <w:rsid w:val="00A057AD"/>
    <w:rsid w:val="00A05AB1"/>
    <w:rsid w:val="00A05E42"/>
    <w:rsid w:val="00A062E0"/>
    <w:rsid w:val="00A0634C"/>
    <w:rsid w:val="00A06539"/>
    <w:rsid w:val="00A06667"/>
    <w:rsid w:val="00A06772"/>
    <w:rsid w:val="00A068D9"/>
    <w:rsid w:val="00A0697F"/>
    <w:rsid w:val="00A06ABB"/>
    <w:rsid w:val="00A06B13"/>
    <w:rsid w:val="00A0725A"/>
    <w:rsid w:val="00A07818"/>
    <w:rsid w:val="00A078C4"/>
    <w:rsid w:val="00A07B8F"/>
    <w:rsid w:val="00A07E1B"/>
    <w:rsid w:val="00A07F77"/>
    <w:rsid w:val="00A102E2"/>
    <w:rsid w:val="00A104AA"/>
    <w:rsid w:val="00A104CC"/>
    <w:rsid w:val="00A1063D"/>
    <w:rsid w:val="00A1073D"/>
    <w:rsid w:val="00A10A44"/>
    <w:rsid w:val="00A10A68"/>
    <w:rsid w:val="00A10C92"/>
    <w:rsid w:val="00A10DDB"/>
    <w:rsid w:val="00A10DF1"/>
    <w:rsid w:val="00A10DFC"/>
    <w:rsid w:val="00A10EE2"/>
    <w:rsid w:val="00A10F59"/>
    <w:rsid w:val="00A10F9D"/>
    <w:rsid w:val="00A11133"/>
    <w:rsid w:val="00A111E8"/>
    <w:rsid w:val="00A114A0"/>
    <w:rsid w:val="00A114C0"/>
    <w:rsid w:val="00A11A72"/>
    <w:rsid w:val="00A11EE6"/>
    <w:rsid w:val="00A12002"/>
    <w:rsid w:val="00A1215B"/>
    <w:rsid w:val="00A12527"/>
    <w:rsid w:val="00A1252B"/>
    <w:rsid w:val="00A12534"/>
    <w:rsid w:val="00A1271F"/>
    <w:rsid w:val="00A1287D"/>
    <w:rsid w:val="00A12AA9"/>
    <w:rsid w:val="00A12BD9"/>
    <w:rsid w:val="00A1316A"/>
    <w:rsid w:val="00A13450"/>
    <w:rsid w:val="00A135A8"/>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A25"/>
    <w:rsid w:val="00A15C8F"/>
    <w:rsid w:val="00A15D77"/>
    <w:rsid w:val="00A163E4"/>
    <w:rsid w:val="00A165F2"/>
    <w:rsid w:val="00A16803"/>
    <w:rsid w:val="00A1692B"/>
    <w:rsid w:val="00A16CAC"/>
    <w:rsid w:val="00A16D45"/>
    <w:rsid w:val="00A16D58"/>
    <w:rsid w:val="00A16FE9"/>
    <w:rsid w:val="00A171F6"/>
    <w:rsid w:val="00A1768D"/>
    <w:rsid w:val="00A1792D"/>
    <w:rsid w:val="00A17943"/>
    <w:rsid w:val="00A179EA"/>
    <w:rsid w:val="00A17E64"/>
    <w:rsid w:val="00A17F77"/>
    <w:rsid w:val="00A17FD4"/>
    <w:rsid w:val="00A20010"/>
    <w:rsid w:val="00A200EE"/>
    <w:rsid w:val="00A200FB"/>
    <w:rsid w:val="00A2029F"/>
    <w:rsid w:val="00A206A9"/>
    <w:rsid w:val="00A20804"/>
    <w:rsid w:val="00A20D76"/>
    <w:rsid w:val="00A20F28"/>
    <w:rsid w:val="00A21144"/>
    <w:rsid w:val="00A2120C"/>
    <w:rsid w:val="00A21541"/>
    <w:rsid w:val="00A2166A"/>
    <w:rsid w:val="00A218A3"/>
    <w:rsid w:val="00A21BB0"/>
    <w:rsid w:val="00A21D1E"/>
    <w:rsid w:val="00A2213E"/>
    <w:rsid w:val="00A22374"/>
    <w:rsid w:val="00A223C9"/>
    <w:rsid w:val="00A22564"/>
    <w:rsid w:val="00A22629"/>
    <w:rsid w:val="00A2298D"/>
    <w:rsid w:val="00A22C91"/>
    <w:rsid w:val="00A22E65"/>
    <w:rsid w:val="00A23269"/>
    <w:rsid w:val="00A23625"/>
    <w:rsid w:val="00A2373B"/>
    <w:rsid w:val="00A23885"/>
    <w:rsid w:val="00A23B70"/>
    <w:rsid w:val="00A23C6E"/>
    <w:rsid w:val="00A23D44"/>
    <w:rsid w:val="00A23DDB"/>
    <w:rsid w:val="00A2400B"/>
    <w:rsid w:val="00A244B5"/>
    <w:rsid w:val="00A244C3"/>
    <w:rsid w:val="00A2482A"/>
    <w:rsid w:val="00A24B51"/>
    <w:rsid w:val="00A24F37"/>
    <w:rsid w:val="00A24F95"/>
    <w:rsid w:val="00A2527D"/>
    <w:rsid w:val="00A253AA"/>
    <w:rsid w:val="00A255D4"/>
    <w:rsid w:val="00A25649"/>
    <w:rsid w:val="00A25680"/>
    <w:rsid w:val="00A25838"/>
    <w:rsid w:val="00A25AC2"/>
    <w:rsid w:val="00A25C19"/>
    <w:rsid w:val="00A25E8F"/>
    <w:rsid w:val="00A2602D"/>
    <w:rsid w:val="00A261F7"/>
    <w:rsid w:val="00A26227"/>
    <w:rsid w:val="00A26270"/>
    <w:rsid w:val="00A264EB"/>
    <w:rsid w:val="00A26522"/>
    <w:rsid w:val="00A26846"/>
    <w:rsid w:val="00A268BA"/>
    <w:rsid w:val="00A26987"/>
    <w:rsid w:val="00A269FC"/>
    <w:rsid w:val="00A26AF1"/>
    <w:rsid w:val="00A26B97"/>
    <w:rsid w:val="00A26DA3"/>
    <w:rsid w:val="00A26DB3"/>
    <w:rsid w:val="00A26EBD"/>
    <w:rsid w:val="00A26EF4"/>
    <w:rsid w:val="00A26F53"/>
    <w:rsid w:val="00A270CB"/>
    <w:rsid w:val="00A273C5"/>
    <w:rsid w:val="00A273C6"/>
    <w:rsid w:val="00A27439"/>
    <w:rsid w:val="00A2750F"/>
    <w:rsid w:val="00A27543"/>
    <w:rsid w:val="00A276C0"/>
    <w:rsid w:val="00A27B8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6BF"/>
    <w:rsid w:val="00A31BD6"/>
    <w:rsid w:val="00A3201F"/>
    <w:rsid w:val="00A32686"/>
    <w:rsid w:val="00A3278B"/>
    <w:rsid w:val="00A32858"/>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4F07"/>
    <w:rsid w:val="00A3528D"/>
    <w:rsid w:val="00A35325"/>
    <w:rsid w:val="00A35340"/>
    <w:rsid w:val="00A3573F"/>
    <w:rsid w:val="00A358F9"/>
    <w:rsid w:val="00A3592B"/>
    <w:rsid w:val="00A359CA"/>
    <w:rsid w:val="00A35A53"/>
    <w:rsid w:val="00A35BA0"/>
    <w:rsid w:val="00A35E1A"/>
    <w:rsid w:val="00A35EE9"/>
    <w:rsid w:val="00A35FBD"/>
    <w:rsid w:val="00A360B8"/>
    <w:rsid w:val="00A36116"/>
    <w:rsid w:val="00A366A1"/>
    <w:rsid w:val="00A366BC"/>
    <w:rsid w:val="00A36771"/>
    <w:rsid w:val="00A36793"/>
    <w:rsid w:val="00A368C8"/>
    <w:rsid w:val="00A36A43"/>
    <w:rsid w:val="00A36AC0"/>
    <w:rsid w:val="00A36BE7"/>
    <w:rsid w:val="00A37107"/>
    <w:rsid w:val="00A3720C"/>
    <w:rsid w:val="00A37467"/>
    <w:rsid w:val="00A37636"/>
    <w:rsid w:val="00A3779C"/>
    <w:rsid w:val="00A37928"/>
    <w:rsid w:val="00A37F5E"/>
    <w:rsid w:val="00A37F88"/>
    <w:rsid w:val="00A400CE"/>
    <w:rsid w:val="00A40237"/>
    <w:rsid w:val="00A4028B"/>
    <w:rsid w:val="00A403CF"/>
    <w:rsid w:val="00A40404"/>
    <w:rsid w:val="00A406B3"/>
    <w:rsid w:val="00A408B0"/>
    <w:rsid w:val="00A40CDA"/>
    <w:rsid w:val="00A40EE9"/>
    <w:rsid w:val="00A41049"/>
    <w:rsid w:val="00A4107F"/>
    <w:rsid w:val="00A411F4"/>
    <w:rsid w:val="00A41445"/>
    <w:rsid w:val="00A4148C"/>
    <w:rsid w:val="00A417F5"/>
    <w:rsid w:val="00A41850"/>
    <w:rsid w:val="00A41C40"/>
    <w:rsid w:val="00A41C77"/>
    <w:rsid w:val="00A41D7E"/>
    <w:rsid w:val="00A41E6C"/>
    <w:rsid w:val="00A41EC5"/>
    <w:rsid w:val="00A41F28"/>
    <w:rsid w:val="00A42468"/>
    <w:rsid w:val="00A425A5"/>
    <w:rsid w:val="00A427BA"/>
    <w:rsid w:val="00A428D3"/>
    <w:rsid w:val="00A42D9D"/>
    <w:rsid w:val="00A42E8C"/>
    <w:rsid w:val="00A4307C"/>
    <w:rsid w:val="00A432A9"/>
    <w:rsid w:val="00A432F3"/>
    <w:rsid w:val="00A433AB"/>
    <w:rsid w:val="00A43616"/>
    <w:rsid w:val="00A436E7"/>
    <w:rsid w:val="00A43700"/>
    <w:rsid w:val="00A43876"/>
    <w:rsid w:val="00A43940"/>
    <w:rsid w:val="00A43B37"/>
    <w:rsid w:val="00A44183"/>
    <w:rsid w:val="00A44201"/>
    <w:rsid w:val="00A444CA"/>
    <w:rsid w:val="00A44589"/>
    <w:rsid w:val="00A44595"/>
    <w:rsid w:val="00A445B5"/>
    <w:rsid w:val="00A446A1"/>
    <w:rsid w:val="00A44CD2"/>
    <w:rsid w:val="00A44CD8"/>
    <w:rsid w:val="00A44EB6"/>
    <w:rsid w:val="00A451C5"/>
    <w:rsid w:val="00A454CD"/>
    <w:rsid w:val="00A45618"/>
    <w:rsid w:val="00A45622"/>
    <w:rsid w:val="00A4569E"/>
    <w:rsid w:val="00A4589A"/>
    <w:rsid w:val="00A45A74"/>
    <w:rsid w:val="00A45EBD"/>
    <w:rsid w:val="00A46003"/>
    <w:rsid w:val="00A4605C"/>
    <w:rsid w:val="00A46686"/>
    <w:rsid w:val="00A46835"/>
    <w:rsid w:val="00A46B60"/>
    <w:rsid w:val="00A46F96"/>
    <w:rsid w:val="00A47769"/>
    <w:rsid w:val="00A47812"/>
    <w:rsid w:val="00A47840"/>
    <w:rsid w:val="00A47A28"/>
    <w:rsid w:val="00A47ABB"/>
    <w:rsid w:val="00A47C6E"/>
    <w:rsid w:val="00A47CC7"/>
    <w:rsid w:val="00A50537"/>
    <w:rsid w:val="00A50627"/>
    <w:rsid w:val="00A506A4"/>
    <w:rsid w:val="00A5084D"/>
    <w:rsid w:val="00A5090C"/>
    <w:rsid w:val="00A509DD"/>
    <w:rsid w:val="00A50B16"/>
    <w:rsid w:val="00A50BA5"/>
    <w:rsid w:val="00A50BC3"/>
    <w:rsid w:val="00A50FD4"/>
    <w:rsid w:val="00A5109F"/>
    <w:rsid w:val="00A51227"/>
    <w:rsid w:val="00A5147F"/>
    <w:rsid w:val="00A51483"/>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3EA"/>
    <w:rsid w:val="00A544C2"/>
    <w:rsid w:val="00A547B3"/>
    <w:rsid w:val="00A54AE4"/>
    <w:rsid w:val="00A54BC8"/>
    <w:rsid w:val="00A54C0F"/>
    <w:rsid w:val="00A54D17"/>
    <w:rsid w:val="00A54DD3"/>
    <w:rsid w:val="00A54EA5"/>
    <w:rsid w:val="00A55027"/>
    <w:rsid w:val="00A5511D"/>
    <w:rsid w:val="00A551B0"/>
    <w:rsid w:val="00A5561F"/>
    <w:rsid w:val="00A556B0"/>
    <w:rsid w:val="00A5573C"/>
    <w:rsid w:val="00A558E3"/>
    <w:rsid w:val="00A55938"/>
    <w:rsid w:val="00A55AB2"/>
    <w:rsid w:val="00A55BF0"/>
    <w:rsid w:val="00A5624E"/>
    <w:rsid w:val="00A562B6"/>
    <w:rsid w:val="00A562BA"/>
    <w:rsid w:val="00A5637C"/>
    <w:rsid w:val="00A567D5"/>
    <w:rsid w:val="00A56822"/>
    <w:rsid w:val="00A56926"/>
    <w:rsid w:val="00A569D9"/>
    <w:rsid w:val="00A56C8C"/>
    <w:rsid w:val="00A57249"/>
    <w:rsid w:val="00A573A3"/>
    <w:rsid w:val="00A57770"/>
    <w:rsid w:val="00A57DC4"/>
    <w:rsid w:val="00A57E05"/>
    <w:rsid w:val="00A57E76"/>
    <w:rsid w:val="00A60231"/>
    <w:rsid w:val="00A60536"/>
    <w:rsid w:val="00A60788"/>
    <w:rsid w:val="00A60E1E"/>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49B"/>
    <w:rsid w:val="00A62585"/>
    <w:rsid w:val="00A62932"/>
    <w:rsid w:val="00A62A7C"/>
    <w:rsid w:val="00A63105"/>
    <w:rsid w:val="00A6338B"/>
    <w:rsid w:val="00A633F7"/>
    <w:rsid w:val="00A63407"/>
    <w:rsid w:val="00A63460"/>
    <w:rsid w:val="00A6346F"/>
    <w:rsid w:val="00A63513"/>
    <w:rsid w:val="00A63554"/>
    <w:rsid w:val="00A635AA"/>
    <w:rsid w:val="00A636E1"/>
    <w:rsid w:val="00A636E2"/>
    <w:rsid w:val="00A63840"/>
    <w:rsid w:val="00A63C3A"/>
    <w:rsid w:val="00A63CA3"/>
    <w:rsid w:val="00A63D8D"/>
    <w:rsid w:val="00A63ED9"/>
    <w:rsid w:val="00A63FA7"/>
    <w:rsid w:val="00A63FE3"/>
    <w:rsid w:val="00A6442B"/>
    <w:rsid w:val="00A645F0"/>
    <w:rsid w:val="00A649DA"/>
    <w:rsid w:val="00A64AAA"/>
    <w:rsid w:val="00A64D3C"/>
    <w:rsid w:val="00A64E34"/>
    <w:rsid w:val="00A64F36"/>
    <w:rsid w:val="00A6513A"/>
    <w:rsid w:val="00A65195"/>
    <w:rsid w:val="00A652A3"/>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77"/>
    <w:rsid w:val="00A7348F"/>
    <w:rsid w:val="00A734C3"/>
    <w:rsid w:val="00A73550"/>
    <w:rsid w:val="00A7373C"/>
    <w:rsid w:val="00A738F7"/>
    <w:rsid w:val="00A73AEC"/>
    <w:rsid w:val="00A73B30"/>
    <w:rsid w:val="00A7406A"/>
    <w:rsid w:val="00A741F9"/>
    <w:rsid w:val="00A74351"/>
    <w:rsid w:val="00A74704"/>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44"/>
    <w:rsid w:val="00A7628C"/>
    <w:rsid w:val="00A762AD"/>
    <w:rsid w:val="00A76365"/>
    <w:rsid w:val="00A7652F"/>
    <w:rsid w:val="00A7673E"/>
    <w:rsid w:val="00A76875"/>
    <w:rsid w:val="00A76D68"/>
    <w:rsid w:val="00A76E74"/>
    <w:rsid w:val="00A76FB9"/>
    <w:rsid w:val="00A77213"/>
    <w:rsid w:val="00A77224"/>
    <w:rsid w:val="00A778FE"/>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CDF"/>
    <w:rsid w:val="00A81D8F"/>
    <w:rsid w:val="00A8215F"/>
    <w:rsid w:val="00A82655"/>
    <w:rsid w:val="00A82AE5"/>
    <w:rsid w:val="00A82C5D"/>
    <w:rsid w:val="00A82DF3"/>
    <w:rsid w:val="00A82E92"/>
    <w:rsid w:val="00A8302A"/>
    <w:rsid w:val="00A8335F"/>
    <w:rsid w:val="00A835B3"/>
    <w:rsid w:val="00A835F2"/>
    <w:rsid w:val="00A836A5"/>
    <w:rsid w:val="00A837D8"/>
    <w:rsid w:val="00A83F73"/>
    <w:rsid w:val="00A83FED"/>
    <w:rsid w:val="00A843EA"/>
    <w:rsid w:val="00A845A2"/>
    <w:rsid w:val="00A845D9"/>
    <w:rsid w:val="00A84C8B"/>
    <w:rsid w:val="00A84FF3"/>
    <w:rsid w:val="00A8519E"/>
    <w:rsid w:val="00A8555C"/>
    <w:rsid w:val="00A85647"/>
    <w:rsid w:val="00A8577A"/>
    <w:rsid w:val="00A857BA"/>
    <w:rsid w:val="00A857D7"/>
    <w:rsid w:val="00A85AF5"/>
    <w:rsid w:val="00A85D04"/>
    <w:rsid w:val="00A85F71"/>
    <w:rsid w:val="00A861A5"/>
    <w:rsid w:val="00A86363"/>
    <w:rsid w:val="00A86508"/>
    <w:rsid w:val="00A8694E"/>
    <w:rsid w:val="00A86E80"/>
    <w:rsid w:val="00A87121"/>
    <w:rsid w:val="00A878CB"/>
    <w:rsid w:val="00A87A19"/>
    <w:rsid w:val="00A87AA7"/>
    <w:rsid w:val="00A87FC1"/>
    <w:rsid w:val="00A901DC"/>
    <w:rsid w:val="00A90794"/>
    <w:rsid w:val="00A90802"/>
    <w:rsid w:val="00A90913"/>
    <w:rsid w:val="00A909C7"/>
    <w:rsid w:val="00A90B5A"/>
    <w:rsid w:val="00A90D38"/>
    <w:rsid w:val="00A90DBD"/>
    <w:rsid w:val="00A90F29"/>
    <w:rsid w:val="00A90FFD"/>
    <w:rsid w:val="00A910DD"/>
    <w:rsid w:val="00A913E4"/>
    <w:rsid w:val="00A9140F"/>
    <w:rsid w:val="00A91448"/>
    <w:rsid w:val="00A9148F"/>
    <w:rsid w:val="00A914FD"/>
    <w:rsid w:val="00A91658"/>
    <w:rsid w:val="00A91913"/>
    <w:rsid w:val="00A91AE2"/>
    <w:rsid w:val="00A91CC4"/>
    <w:rsid w:val="00A91FB2"/>
    <w:rsid w:val="00A920D8"/>
    <w:rsid w:val="00A9218C"/>
    <w:rsid w:val="00A924DF"/>
    <w:rsid w:val="00A924F3"/>
    <w:rsid w:val="00A92CEF"/>
    <w:rsid w:val="00A92D89"/>
    <w:rsid w:val="00A92E8E"/>
    <w:rsid w:val="00A9357D"/>
    <w:rsid w:val="00A9395A"/>
    <w:rsid w:val="00A939B7"/>
    <w:rsid w:val="00A93AD8"/>
    <w:rsid w:val="00A93BC5"/>
    <w:rsid w:val="00A93E70"/>
    <w:rsid w:val="00A940FE"/>
    <w:rsid w:val="00A941EB"/>
    <w:rsid w:val="00A9429F"/>
    <w:rsid w:val="00A94374"/>
    <w:rsid w:val="00A94B71"/>
    <w:rsid w:val="00A94CB6"/>
    <w:rsid w:val="00A94DA3"/>
    <w:rsid w:val="00A94EF6"/>
    <w:rsid w:val="00A95635"/>
    <w:rsid w:val="00A9596D"/>
    <w:rsid w:val="00A95A2B"/>
    <w:rsid w:val="00A95B67"/>
    <w:rsid w:val="00A95BB7"/>
    <w:rsid w:val="00A95EC3"/>
    <w:rsid w:val="00A95FCA"/>
    <w:rsid w:val="00A95FF6"/>
    <w:rsid w:val="00A96027"/>
    <w:rsid w:val="00A96310"/>
    <w:rsid w:val="00A965B9"/>
    <w:rsid w:val="00A96865"/>
    <w:rsid w:val="00A96A22"/>
    <w:rsid w:val="00A96B8F"/>
    <w:rsid w:val="00A96D2D"/>
    <w:rsid w:val="00A970B2"/>
    <w:rsid w:val="00A9736C"/>
    <w:rsid w:val="00A97385"/>
    <w:rsid w:val="00A97548"/>
    <w:rsid w:val="00A975D7"/>
    <w:rsid w:val="00A976F5"/>
    <w:rsid w:val="00A977E2"/>
    <w:rsid w:val="00A9794E"/>
    <w:rsid w:val="00A979E3"/>
    <w:rsid w:val="00A97D13"/>
    <w:rsid w:val="00A97E7B"/>
    <w:rsid w:val="00A97EFB"/>
    <w:rsid w:val="00A97F32"/>
    <w:rsid w:val="00AA00EA"/>
    <w:rsid w:val="00AA0159"/>
    <w:rsid w:val="00AA016E"/>
    <w:rsid w:val="00AA039C"/>
    <w:rsid w:val="00AA03D1"/>
    <w:rsid w:val="00AA042E"/>
    <w:rsid w:val="00AA0508"/>
    <w:rsid w:val="00AA0543"/>
    <w:rsid w:val="00AA07E8"/>
    <w:rsid w:val="00AA0BF7"/>
    <w:rsid w:val="00AA0CC8"/>
    <w:rsid w:val="00AA0D67"/>
    <w:rsid w:val="00AA14AF"/>
    <w:rsid w:val="00AA16F5"/>
    <w:rsid w:val="00AA1722"/>
    <w:rsid w:val="00AA1901"/>
    <w:rsid w:val="00AA1A18"/>
    <w:rsid w:val="00AA1C40"/>
    <w:rsid w:val="00AA1D33"/>
    <w:rsid w:val="00AA1EF9"/>
    <w:rsid w:val="00AA23AA"/>
    <w:rsid w:val="00AA2592"/>
    <w:rsid w:val="00AA28D6"/>
    <w:rsid w:val="00AA2C44"/>
    <w:rsid w:val="00AA2C65"/>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54C"/>
    <w:rsid w:val="00AA5556"/>
    <w:rsid w:val="00AA58F0"/>
    <w:rsid w:val="00AA5951"/>
    <w:rsid w:val="00AA5A6B"/>
    <w:rsid w:val="00AA6116"/>
    <w:rsid w:val="00AA623D"/>
    <w:rsid w:val="00AA638B"/>
    <w:rsid w:val="00AA6C00"/>
    <w:rsid w:val="00AA6CD6"/>
    <w:rsid w:val="00AA6E1C"/>
    <w:rsid w:val="00AA7460"/>
    <w:rsid w:val="00AA7521"/>
    <w:rsid w:val="00AA7B4B"/>
    <w:rsid w:val="00AA7C24"/>
    <w:rsid w:val="00AA7C48"/>
    <w:rsid w:val="00AA7E9C"/>
    <w:rsid w:val="00AA7F13"/>
    <w:rsid w:val="00AB001A"/>
    <w:rsid w:val="00AB0062"/>
    <w:rsid w:val="00AB0158"/>
    <w:rsid w:val="00AB016B"/>
    <w:rsid w:val="00AB039C"/>
    <w:rsid w:val="00AB051D"/>
    <w:rsid w:val="00AB064F"/>
    <w:rsid w:val="00AB090A"/>
    <w:rsid w:val="00AB0A00"/>
    <w:rsid w:val="00AB0C18"/>
    <w:rsid w:val="00AB0D1C"/>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6AF"/>
    <w:rsid w:val="00AB3A44"/>
    <w:rsid w:val="00AB3CB1"/>
    <w:rsid w:val="00AB3D32"/>
    <w:rsid w:val="00AB3F65"/>
    <w:rsid w:val="00AB40EF"/>
    <w:rsid w:val="00AB4512"/>
    <w:rsid w:val="00AB47F5"/>
    <w:rsid w:val="00AB49A7"/>
    <w:rsid w:val="00AB4A91"/>
    <w:rsid w:val="00AB4B83"/>
    <w:rsid w:val="00AB4BCA"/>
    <w:rsid w:val="00AB4E40"/>
    <w:rsid w:val="00AB4F4E"/>
    <w:rsid w:val="00AB4FD5"/>
    <w:rsid w:val="00AB5118"/>
    <w:rsid w:val="00AB5167"/>
    <w:rsid w:val="00AB53CD"/>
    <w:rsid w:val="00AB5548"/>
    <w:rsid w:val="00AB56E9"/>
    <w:rsid w:val="00AB5796"/>
    <w:rsid w:val="00AB5812"/>
    <w:rsid w:val="00AB5A9D"/>
    <w:rsid w:val="00AB5B74"/>
    <w:rsid w:val="00AB5CF9"/>
    <w:rsid w:val="00AB5E4E"/>
    <w:rsid w:val="00AB5EEB"/>
    <w:rsid w:val="00AB6716"/>
    <w:rsid w:val="00AB67AE"/>
    <w:rsid w:val="00AB68C1"/>
    <w:rsid w:val="00AB68C2"/>
    <w:rsid w:val="00AB6B06"/>
    <w:rsid w:val="00AB6B30"/>
    <w:rsid w:val="00AB6C47"/>
    <w:rsid w:val="00AB6D87"/>
    <w:rsid w:val="00AB6E2D"/>
    <w:rsid w:val="00AB6EA7"/>
    <w:rsid w:val="00AB7402"/>
    <w:rsid w:val="00AB7695"/>
    <w:rsid w:val="00AB7C9B"/>
    <w:rsid w:val="00AB7E6A"/>
    <w:rsid w:val="00AB7EA3"/>
    <w:rsid w:val="00AB7F0C"/>
    <w:rsid w:val="00AC08E0"/>
    <w:rsid w:val="00AC0A26"/>
    <w:rsid w:val="00AC0A4D"/>
    <w:rsid w:val="00AC0C80"/>
    <w:rsid w:val="00AC0D8B"/>
    <w:rsid w:val="00AC11BE"/>
    <w:rsid w:val="00AC1230"/>
    <w:rsid w:val="00AC12C9"/>
    <w:rsid w:val="00AC135E"/>
    <w:rsid w:val="00AC140C"/>
    <w:rsid w:val="00AC14C1"/>
    <w:rsid w:val="00AC1523"/>
    <w:rsid w:val="00AC17C3"/>
    <w:rsid w:val="00AC18AF"/>
    <w:rsid w:val="00AC18D7"/>
    <w:rsid w:val="00AC19E6"/>
    <w:rsid w:val="00AC1D91"/>
    <w:rsid w:val="00AC1F90"/>
    <w:rsid w:val="00AC227F"/>
    <w:rsid w:val="00AC22FC"/>
    <w:rsid w:val="00AC23B7"/>
    <w:rsid w:val="00AC247D"/>
    <w:rsid w:val="00AC248E"/>
    <w:rsid w:val="00AC2664"/>
    <w:rsid w:val="00AC280C"/>
    <w:rsid w:val="00AC301D"/>
    <w:rsid w:val="00AC3485"/>
    <w:rsid w:val="00AC3628"/>
    <w:rsid w:val="00AC37D6"/>
    <w:rsid w:val="00AC3A0B"/>
    <w:rsid w:val="00AC4281"/>
    <w:rsid w:val="00AC43E0"/>
    <w:rsid w:val="00AC4434"/>
    <w:rsid w:val="00AC47EC"/>
    <w:rsid w:val="00AC4880"/>
    <w:rsid w:val="00AC4994"/>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799"/>
    <w:rsid w:val="00AC5CE1"/>
    <w:rsid w:val="00AC5F0F"/>
    <w:rsid w:val="00AC5FA8"/>
    <w:rsid w:val="00AC61BC"/>
    <w:rsid w:val="00AC6464"/>
    <w:rsid w:val="00AC64A5"/>
    <w:rsid w:val="00AC66CF"/>
    <w:rsid w:val="00AC6852"/>
    <w:rsid w:val="00AC6F2C"/>
    <w:rsid w:val="00AC6FF5"/>
    <w:rsid w:val="00AC7340"/>
    <w:rsid w:val="00AC757E"/>
    <w:rsid w:val="00AC7659"/>
    <w:rsid w:val="00AC7797"/>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00"/>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025"/>
    <w:rsid w:val="00AD327B"/>
    <w:rsid w:val="00AD37B4"/>
    <w:rsid w:val="00AD38DA"/>
    <w:rsid w:val="00AD3A09"/>
    <w:rsid w:val="00AD3EC5"/>
    <w:rsid w:val="00AD3F41"/>
    <w:rsid w:val="00AD3FB2"/>
    <w:rsid w:val="00AD48C9"/>
    <w:rsid w:val="00AD48F1"/>
    <w:rsid w:val="00AD4A55"/>
    <w:rsid w:val="00AD4B79"/>
    <w:rsid w:val="00AD4D04"/>
    <w:rsid w:val="00AD4DB2"/>
    <w:rsid w:val="00AD4DB4"/>
    <w:rsid w:val="00AD5101"/>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25F"/>
    <w:rsid w:val="00AD72AA"/>
    <w:rsid w:val="00AD7A28"/>
    <w:rsid w:val="00AD7B82"/>
    <w:rsid w:val="00AD7CBD"/>
    <w:rsid w:val="00AD7D56"/>
    <w:rsid w:val="00AE00E2"/>
    <w:rsid w:val="00AE0361"/>
    <w:rsid w:val="00AE03AF"/>
    <w:rsid w:val="00AE05CF"/>
    <w:rsid w:val="00AE0AAA"/>
    <w:rsid w:val="00AE0BB1"/>
    <w:rsid w:val="00AE0D77"/>
    <w:rsid w:val="00AE0F75"/>
    <w:rsid w:val="00AE0FB6"/>
    <w:rsid w:val="00AE11C6"/>
    <w:rsid w:val="00AE1240"/>
    <w:rsid w:val="00AE136F"/>
    <w:rsid w:val="00AE169D"/>
    <w:rsid w:val="00AE1C05"/>
    <w:rsid w:val="00AE1C12"/>
    <w:rsid w:val="00AE1E6F"/>
    <w:rsid w:val="00AE2798"/>
    <w:rsid w:val="00AE2A41"/>
    <w:rsid w:val="00AE2B22"/>
    <w:rsid w:val="00AE3207"/>
    <w:rsid w:val="00AE3718"/>
    <w:rsid w:val="00AE38EC"/>
    <w:rsid w:val="00AE39DB"/>
    <w:rsid w:val="00AE39FD"/>
    <w:rsid w:val="00AE3A63"/>
    <w:rsid w:val="00AE3BC5"/>
    <w:rsid w:val="00AE3C08"/>
    <w:rsid w:val="00AE3F89"/>
    <w:rsid w:val="00AE4021"/>
    <w:rsid w:val="00AE4074"/>
    <w:rsid w:val="00AE413E"/>
    <w:rsid w:val="00AE4301"/>
    <w:rsid w:val="00AE4314"/>
    <w:rsid w:val="00AE47D6"/>
    <w:rsid w:val="00AE4BCB"/>
    <w:rsid w:val="00AE4E92"/>
    <w:rsid w:val="00AE4EA7"/>
    <w:rsid w:val="00AE4FFC"/>
    <w:rsid w:val="00AE5077"/>
    <w:rsid w:val="00AE51A0"/>
    <w:rsid w:val="00AE5204"/>
    <w:rsid w:val="00AE52F2"/>
    <w:rsid w:val="00AE533F"/>
    <w:rsid w:val="00AE53C9"/>
    <w:rsid w:val="00AE5609"/>
    <w:rsid w:val="00AE572E"/>
    <w:rsid w:val="00AE58B1"/>
    <w:rsid w:val="00AE597D"/>
    <w:rsid w:val="00AE5A02"/>
    <w:rsid w:val="00AE5A60"/>
    <w:rsid w:val="00AE5C0F"/>
    <w:rsid w:val="00AE5C98"/>
    <w:rsid w:val="00AE5E8E"/>
    <w:rsid w:val="00AE5F3F"/>
    <w:rsid w:val="00AE613F"/>
    <w:rsid w:val="00AE688F"/>
    <w:rsid w:val="00AE6897"/>
    <w:rsid w:val="00AE6AC5"/>
    <w:rsid w:val="00AE6AD5"/>
    <w:rsid w:val="00AE6B98"/>
    <w:rsid w:val="00AE6C75"/>
    <w:rsid w:val="00AE6CEA"/>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61A"/>
    <w:rsid w:val="00AF293C"/>
    <w:rsid w:val="00AF299A"/>
    <w:rsid w:val="00AF2B75"/>
    <w:rsid w:val="00AF2BCF"/>
    <w:rsid w:val="00AF2BD3"/>
    <w:rsid w:val="00AF2CA0"/>
    <w:rsid w:val="00AF2E4B"/>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0EF"/>
    <w:rsid w:val="00AF54B7"/>
    <w:rsid w:val="00AF5546"/>
    <w:rsid w:val="00AF555A"/>
    <w:rsid w:val="00AF5724"/>
    <w:rsid w:val="00AF57D3"/>
    <w:rsid w:val="00AF5844"/>
    <w:rsid w:val="00AF5870"/>
    <w:rsid w:val="00AF5D55"/>
    <w:rsid w:val="00AF61BB"/>
    <w:rsid w:val="00AF631C"/>
    <w:rsid w:val="00AF64BA"/>
    <w:rsid w:val="00AF6578"/>
    <w:rsid w:val="00AF672F"/>
    <w:rsid w:val="00AF6A1F"/>
    <w:rsid w:val="00AF6A3F"/>
    <w:rsid w:val="00AF6B02"/>
    <w:rsid w:val="00AF6D56"/>
    <w:rsid w:val="00AF72AA"/>
    <w:rsid w:val="00AF76E1"/>
    <w:rsid w:val="00AF7A52"/>
    <w:rsid w:val="00AF7BF5"/>
    <w:rsid w:val="00B0010E"/>
    <w:rsid w:val="00B00226"/>
    <w:rsid w:val="00B00389"/>
    <w:rsid w:val="00B0042A"/>
    <w:rsid w:val="00B005A7"/>
    <w:rsid w:val="00B00B9C"/>
    <w:rsid w:val="00B00BEA"/>
    <w:rsid w:val="00B00FFA"/>
    <w:rsid w:val="00B010A5"/>
    <w:rsid w:val="00B012A1"/>
    <w:rsid w:val="00B014D1"/>
    <w:rsid w:val="00B01648"/>
    <w:rsid w:val="00B016F1"/>
    <w:rsid w:val="00B0190A"/>
    <w:rsid w:val="00B019E7"/>
    <w:rsid w:val="00B01CCD"/>
    <w:rsid w:val="00B01DED"/>
    <w:rsid w:val="00B01E5C"/>
    <w:rsid w:val="00B01EFE"/>
    <w:rsid w:val="00B02058"/>
    <w:rsid w:val="00B02658"/>
    <w:rsid w:val="00B02684"/>
    <w:rsid w:val="00B0277E"/>
    <w:rsid w:val="00B027C9"/>
    <w:rsid w:val="00B029CE"/>
    <w:rsid w:val="00B02DCD"/>
    <w:rsid w:val="00B0336E"/>
    <w:rsid w:val="00B033C1"/>
    <w:rsid w:val="00B0364A"/>
    <w:rsid w:val="00B038C6"/>
    <w:rsid w:val="00B03A2E"/>
    <w:rsid w:val="00B03C0A"/>
    <w:rsid w:val="00B03D57"/>
    <w:rsid w:val="00B03EEA"/>
    <w:rsid w:val="00B04257"/>
    <w:rsid w:val="00B04306"/>
    <w:rsid w:val="00B0431A"/>
    <w:rsid w:val="00B04497"/>
    <w:rsid w:val="00B046E7"/>
    <w:rsid w:val="00B04CF4"/>
    <w:rsid w:val="00B04F00"/>
    <w:rsid w:val="00B050EE"/>
    <w:rsid w:val="00B05684"/>
    <w:rsid w:val="00B0568B"/>
    <w:rsid w:val="00B059D9"/>
    <w:rsid w:val="00B05B6F"/>
    <w:rsid w:val="00B05CF2"/>
    <w:rsid w:val="00B05EC0"/>
    <w:rsid w:val="00B05F36"/>
    <w:rsid w:val="00B0667F"/>
    <w:rsid w:val="00B066E0"/>
    <w:rsid w:val="00B069C4"/>
    <w:rsid w:val="00B06B66"/>
    <w:rsid w:val="00B06B88"/>
    <w:rsid w:val="00B06CDB"/>
    <w:rsid w:val="00B06E49"/>
    <w:rsid w:val="00B06FB6"/>
    <w:rsid w:val="00B072DF"/>
    <w:rsid w:val="00B07453"/>
    <w:rsid w:val="00B07520"/>
    <w:rsid w:val="00B07621"/>
    <w:rsid w:val="00B07875"/>
    <w:rsid w:val="00B07C2A"/>
    <w:rsid w:val="00B07F26"/>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4AC"/>
    <w:rsid w:val="00B1251F"/>
    <w:rsid w:val="00B125AD"/>
    <w:rsid w:val="00B12722"/>
    <w:rsid w:val="00B12AB4"/>
    <w:rsid w:val="00B12B79"/>
    <w:rsid w:val="00B12B81"/>
    <w:rsid w:val="00B130AA"/>
    <w:rsid w:val="00B132FC"/>
    <w:rsid w:val="00B133A3"/>
    <w:rsid w:val="00B133DB"/>
    <w:rsid w:val="00B133E7"/>
    <w:rsid w:val="00B134EF"/>
    <w:rsid w:val="00B135DD"/>
    <w:rsid w:val="00B13664"/>
    <w:rsid w:val="00B137AF"/>
    <w:rsid w:val="00B139A9"/>
    <w:rsid w:val="00B13A1D"/>
    <w:rsid w:val="00B13E1C"/>
    <w:rsid w:val="00B13F9D"/>
    <w:rsid w:val="00B13FA7"/>
    <w:rsid w:val="00B144AD"/>
    <w:rsid w:val="00B14593"/>
    <w:rsid w:val="00B14BE7"/>
    <w:rsid w:val="00B14EE0"/>
    <w:rsid w:val="00B150E2"/>
    <w:rsid w:val="00B1524C"/>
    <w:rsid w:val="00B152ED"/>
    <w:rsid w:val="00B15386"/>
    <w:rsid w:val="00B15439"/>
    <w:rsid w:val="00B1559D"/>
    <w:rsid w:val="00B15645"/>
    <w:rsid w:val="00B157DF"/>
    <w:rsid w:val="00B15817"/>
    <w:rsid w:val="00B15D8D"/>
    <w:rsid w:val="00B15FE1"/>
    <w:rsid w:val="00B160C7"/>
    <w:rsid w:val="00B1623E"/>
    <w:rsid w:val="00B16361"/>
    <w:rsid w:val="00B165D0"/>
    <w:rsid w:val="00B16764"/>
    <w:rsid w:val="00B16CD7"/>
    <w:rsid w:val="00B16E5D"/>
    <w:rsid w:val="00B17194"/>
    <w:rsid w:val="00B1736F"/>
    <w:rsid w:val="00B17619"/>
    <w:rsid w:val="00B176C6"/>
    <w:rsid w:val="00B176E0"/>
    <w:rsid w:val="00B17843"/>
    <w:rsid w:val="00B17C5B"/>
    <w:rsid w:val="00B17EB4"/>
    <w:rsid w:val="00B17F11"/>
    <w:rsid w:val="00B17FE2"/>
    <w:rsid w:val="00B204AE"/>
    <w:rsid w:val="00B20519"/>
    <w:rsid w:val="00B2090C"/>
    <w:rsid w:val="00B2096E"/>
    <w:rsid w:val="00B209C8"/>
    <w:rsid w:val="00B20AB2"/>
    <w:rsid w:val="00B20DC5"/>
    <w:rsid w:val="00B20F4E"/>
    <w:rsid w:val="00B21158"/>
    <w:rsid w:val="00B213B6"/>
    <w:rsid w:val="00B214C3"/>
    <w:rsid w:val="00B214EB"/>
    <w:rsid w:val="00B216CA"/>
    <w:rsid w:val="00B2176C"/>
    <w:rsid w:val="00B2186F"/>
    <w:rsid w:val="00B218CF"/>
    <w:rsid w:val="00B219EC"/>
    <w:rsid w:val="00B21AD8"/>
    <w:rsid w:val="00B21ED3"/>
    <w:rsid w:val="00B2205F"/>
    <w:rsid w:val="00B22074"/>
    <w:rsid w:val="00B221BB"/>
    <w:rsid w:val="00B22354"/>
    <w:rsid w:val="00B223EC"/>
    <w:rsid w:val="00B22489"/>
    <w:rsid w:val="00B22551"/>
    <w:rsid w:val="00B2297B"/>
    <w:rsid w:val="00B22985"/>
    <w:rsid w:val="00B229F3"/>
    <w:rsid w:val="00B22B79"/>
    <w:rsid w:val="00B22E26"/>
    <w:rsid w:val="00B22F1A"/>
    <w:rsid w:val="00B2310A"/>
    <w:rsid w:val="00B23556"/>
    <w:rsid w:val="00B23899"/>
    <w:rsid w:val="00B2394B"/>
    <w:rsid w:val="00B23B8E"/>
    <w:rsid w:val="00B23D6A"/>
    <w:rsid w:val="00B23E41"/>
    <w:rsid w:val="00B23EE2"/>
    <w:rsid w:val="00B244EB"/>
    <w:rsid w:val="00B246B6"/>
    <w:rsid w:val="00B2485D"/>
    <w:rsid w:val="00B2509F"/>
    <w:rsid w:val="00B2539D"/>
    <w:rsid w:val="00B2570B"/>
    <w:rsid w:val="00B258BB"/>
    <w:rsid w:val="00B25BA3"/>
    <w:rsid w:val="00B25C38"/>
    <w:rsid w:val="00B26151"/>
    <w:rsid w:val="00B261CD"/>
    <w:rsid w:val="00B263AE"/>
    <w:rsid w:val="00B26742"/>
    <w:rsid w:val="00B2675C"/>
    <w:rsid w:val="00B267B8"/>
    <w:rsid w:val="00B267DC"/>
    <w:rsid w:val="00B2689F"/>
    <w:rsid w:val="00B26A7A"/>
    <w:rsid w:val="00B26B2B"/>
    <w:rsid w:val="00B26BA4"/>
    <w:rsid w:val="00B26C51"/>
    <w:rsid w:val="00B26C88"/>
    <w:rsid w:val="00B2719C"/>
    <w:rsid w:val="00B27836"/>
    <w:rsid w:val="00B27998"/>
    <w:rsid w:val="00B279DB"/>
    <w:rsid w:val="00B27E3D"/>
    <w:rsid w:val="00B27F86"/>
    <w:rsid w:val="00B30060"/>
    <w:rsid w:val="00B301AA"/>
    <w:rsid w:val="00B30211"/>
    <w:rsid w:val="00B302BE"/>
    <w:rsid w:val="00B302E7"/>
    <w:rsid w:val="00B304E9"/>
    <w:rsid w:val="00B306E6"/>
    <w:rsid w:val="00B30708"/>
    <w:rsid w:val="00B30724"/>
    <w:rsid w:val="00B30961"/>
    <w:rsid w:val="00B30B70"/>
    <w:rsid w:val="00B30BF0"/>
    <w:rsid w:val="00B30F0F"/>
    <w:rsid w:val="00B31306"/>
    <w:rsid w:val="00B316AE"/>
    <w:rsid w:val="00B316ED"/>
    <w:rsid w:val="00B31BB6"/>
    <w:rsid w:val="00B31C20"/>
    <w:rsid w:val="00B31C6C"/>
    <w:rsid w:val="00B31FBE"/>
    <w:rsid w:val="00B321E3"/>
    <w:rsid w:val="00B32345"/>
    <w:rsid w:val="00B325FA"/>
    <w:rsid w:val="00B327E7"/>
    <w:rsid w:val="00B3294D"/>
    <w:rsid w:val="00B32996"/>
    <w:rsid w:val="00B32C76"/>
    <w:rsid w:val="00B32D5B"/>
    <w:rsid w:val="00B32D80"/>
    <w:rsid w:val="00B32D92"/>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CCC"/>
    <w:rsid w:val="00B35EAE"/>
    <w:rsid w:val="00B36337"/>
    <w:rsid w:val="00B36459"/>
    <w:rsid w:val="00B365B4"/>
    <w:rsid w:val="00B366B4"/>
    <w:rsid w:val="00B369CE"/>
    <w:rsid w:val="00B36D09"/>
    <w:rsid w:val="00B3732B"/>
    <w:rsid w:val="00B373E7"/>
    <w:rsid w:val="00B3786B"/>
    <w:rsid w:val="00B378AB"/>
    <w:rsid w:val="00B37C09"/>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1E11"/>
    <w:rsid w:val="00B425AD"/>
    <w:rsid w:val="00B426F9"/>
    <w:rsid w:val="00B42858"/>
    <w:rsid w:val="00B428E2"/>
    <w:rsid w:val="00B42B0E"/>
    <w:rsid w:val="00B42DF3"/>
    <w:rsid w:val="00B43362"/>
    <w:rsid w:val="00B43548"/>
    <w:rsid w:val="00B43621"/>
    <w:rsid w:val="00B43969"/>
    <w:rsid w:val="00B43C5D"/>
    <w:rsid w:val="00B44169"/>
    <w:rsid w:val="00B44273"/>
    <w:rsid w:val="00B44289"/>
    <w:rsid w:val="00B443BA"/>
    <w:rsid w:val="00B44865"/>
    <w:rsid w:val="00B44918"/>
    <w:rsid w:val="00B44C68"/>
    <w:rsid w:val="00B451AA"/>
    <w:rsid w:val="00B4529C"/>
    <w:rsid w:val="00B45356"/>
    <w:rsid w:val="00B45384"/>
    <w:rsid w:val="00B4551E"/>
    <w:rsid w:val="00B45B9A"/>
    <w:rsid w:val="00B45DD2"/>
    <w:rsid w:val="00B45EDE"/>
    <w:rsid w:val="00B45F07"/>
    <w:rsid w:val="00B45FAB"/>
    <w:rsid w:val="00B460B8"/>
    <w:rsid w:val="00B4646D"/>
    <w:rsid w:val="00B46473"/>
    <w:rsid w:val="00B4647C"/>
    <w:rsid w:val="00B467AF"/>
    <w:rsid w:val="00B4693D"/>
    <w:rsid w:val="00B46A4F"/>
    <w:rsid w:val="00B46E6F"/>
    <w:rsid w:val="00B4700B"/>
    <w:rsid w:val="00B4731F"/>
    <w:rsid w:val="00B47351"/>
    <w:rsid w:val="00B473A3"/>
    <w:rsid w:val="00B474AC"/>
    <w:rsid w:val="00B474B1"/>
    <w:rsid w:val="00B47670"/>
    <w:rsid w:val="00B476E8"/>
    <w:rsid w:val="00B47709"/>
    <w:rsid w:val="00B4771F"/>
    <w:rsid w:val="00B47988"/>
    <w:rsid w:val="00B47A79"/>
    <w:rsid w:val="00B47B84"/>
    <w:rsid w:val="00B47C0E"/>
    <w:rsid w:val="00B5039A"/>
    <w:rsid w:val="00B50415"/>
    <w:rsid w:val="00B504B1"/>
    <w:rsid w:val="00B505AC"/>
    <w:rsid w:val="00B506D6"/>
    <w:rsid w:val="00B507D6"/>
    <w:rsid w:val="00B508DD"/>
    <w:rsid w:val="00B50BA2"/>
    <w:rsid w:val="00B50BA6"/>
    <w:rsid w:val="00B50D58"/>
    <w:rsid w:val="00B50D80"/>
    <w:rsid w:val="00B50DBD"/>
    <w:rsid w:val="00B50E5B"/>
    <w:rsid w:val="00B50EF5"/>
    <w:rsid w:val="00B5113C"/>
    <w:rsid w:val="00B5126C"/>
    <w:rsid w:val="00B514FB"/>
    <w:rsid w:val="00B51556"/>
    <w:rsid w:val="00B5176D"/>
    <w:rsid w:val="00B51B3D"/>
    <w:rsid w:val="00B51B82"/>
    <w:rsid w:val="00B51E01"/>
    <w:rsid w:val="00B51E09"/>
    <w:rsid w:val="00B51FA6"/>
    <w:rsid w:val="00B520A5"/>
    <w:rsid w:val="00B52161"/>
    <w:rsid w:val="00B521BC"/>
    <w:rsid w:val="00B52569"/>
    <w:rsid w:val="00B52804"/>
    <w:rsid w:val="00B52D53"/>
    <w:rsid w:val="00B52DA7"/>
    <w:rsid w:val="00B52DE8"/>
    <w:rsid w:val="00B52E1C"/>
    <w:rsid w:val="00B530E5"/>
    <w:rsid w:val="00B537B6"/>
    <w:rsid w:val="00B53810"/>
    <w:rsid w:val="00B53A5E"/>
    <w:rsid w:val="00B53BAA"/>
    <w:rsid w:val="00B53C09"/>
    <w:rsid w:val="00B53D09"/>
    <w:rsid w:val="00B53DE8"/>
    <w:rsid w:val="00B53EF0"/>
    <w:rsid w:val="00B54000"/>
    <w:rsid w:val="00B54063"/>
    <w:rsid w:val="00B54485"/>
    <w:rsid w:val="00B545AD"/>
    <w:rsid w:val="00B54810"/>
    <w:rsid w:val="00B54A42"/>
    <w:rsid w:val="00B55184"/>
    <w:rsid w:val="00B55258"/>
    <w:rsid w:val="00B557CF"/>
    <w:rsid w:val="00B55B86"/>
    <w:rsid w:val="00B55D1E"/>
    <w:rsid w:val="00B55FC1"/>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17"/>
    <w:rsid w:val="00B603D8"/>
    <w:rsid w:val="00B60560"/>
    <w:rsid w:val="00B60652"/>
    <w:rsid w:val="00B60786"/>
    <w:rsid w:val="00B608A8"/>
    <w:rsid w:val="00B609D4"/>
    <w:rsid w:val="00B60AD9"/>
    <w:rsid w:val="00B60F7B"/>
    <w:rsid w:val="00B61056"/>
    <w:rsid w:val="00B61292"/>
    <w:rsid w:val="00B616E2"/>
    <w:rsid w:val="00B617D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31C"/>
    <w:rsid w:val="00B64369"/>
    <w:rsid w:val="00B6455E"/>
    <w:rsid w:val="00B64600"/>
    <w:rsid w:val="00B64769"/>
    <w:rsid w:val="00B64804"/>
    <w:rsid w:val="00B6483A"/>
    <w:rsid w:val="00B64C9C"/>
    <w:rsid w:val="00B64CE4"/>
    <w:rsid w:val="00B64CFE"/>
    <w:rsid w:val="00B6519F"/>
    <w:rsid w:val="00B65428"/>
    <w:rsid w:val="00B65544"/>
    <w:rsid w:val="00B65A80"/>
    <w:rsid w:val="00B65B75"/>
    <w:rsid w:val="00B65CFF"/>
    <w:rsid w:val="00B65DAB"/>
    <w:rsid w:val="00B65F22"/>
    <w:rsid w:val="00B65FA9"/>
    <w:rsid w:val="00B661C6"/>
    <w:rsid w:val="00B664BD"/>
    <w:rsid w:val="00B669A5"/>
    <w:rsid w:val="00B66A14"/>
    <w:rsid w:val="00B66D03"/>
    <w:rsid w:val="00B66EC9"/>
    <w:rsid w:val="00B673D3"/>
    <w:rsid w:val="00B6777E"/>
    <w:rsid w:val="00B6779B"/>
    <w:rsid w:val="00B67923"/>
    <w:rsid w:val="00B67A2D"/>
    <w:rsid w:val="00B67AB9"/>
    <w:rsid w:val="00B67B11"/>
    <w:rsid w:val="00B67B3C"/>
    <w:rsid w:val="00B67C82"/>
    <w:rsid w:val="00B70539"/>
    <w:rsid w:val="00B70A77"/>
    <w:rsid w:val="00B70B0A"/>
    <w:rsid w:val="00B70B1E"/>
    <w:rsid w:val="00B70D7F"/>
    <w:rsid w:val="00B70D94"/>
    <w:rsid w:val="00B70F0C"/>
    <w:rsid w:val="00B71083"/>
    <w:rsid w:val="00B71624"/>
    <w:rsid w:val="00B71652"/>
    <w:rsid w:val="00B71771"/>
    <w:rsid w:val="00B71CD0"/>
    <w:rsid w:val="00B720AF"/>
    <w:rsid w:val="00B72168"/>
    <w:rsid w:val="00B72186"/>
    <w:rsid w:val="00B721B8"/>
    <w:rsid w:val="00B7227A"/>
    <w:rsid w:val="00B7239C"/>
    <w:rsid w:val="00B723F3"/>
    <w:rsid w:val="00B72573"/>
    <w:rsid w:val="00B725E3"/>
    <w:rsid w:val="00B725F2"/>
    <w:rsid w:val="00B72D41"/>
    <w:rsid w:val="00B72DE5"/>
    <w:rsid w:val="00B72EEA"/>
    <w:rsid w:val="00B72F06"/>
    <w:rsid w:val="00B72FC0"/>
    <w:rsid w:val="00B7308E"/>
    <w:rsid w:val="00B73134"/>
    <w:rsid w:val="00B731DA"/>
    <w:rsid w:val="00B73261"/>
    <w:rsid w:val="00B732BB"/>
    <w:rsid w:val="00B737CD"/>
    <w:rsid w:val="00B73816"/>
    <w:rsid w:val="00B73901"/>
    <w:rsid w:val="00B73AAE"/>
    <w:rsid w:val="00B73DCF"/>
    <w:rsid w:val="00B73E4F"/>
    <w:rsid w:val="00B73F33"/>
    <w:rsid w:val="00B744B5"/>
    <w:rsid w:val="00B747F8"/>
    <w:rsid w:val="00B74B57"/>
    <w:rsid w:val="00B74BCA"/>
    <w:rsid w:val="00B74BCB"/>
    <w:rsid w:val="00B74C9A"/>
    <w:rsid w:val="00B74FAE"/>
    <w:rsid w:val="00B75439"/>
    <w:rsid w:val="00B7571D"/>
    <w:rsid w:val="00B757B1"/>
    <w:rsid w:val="00B75911"/>
    <w:rsid w:val="00B75C16"/>
    <w:rsid w:val="00B76066"/>
    <w:rsid w:val="00B76099"/>
    <w:rsid w:val="00B761BF"/>
    <w:rsid w:val="00B7658B"/>
    <w:rsid w:val="00B7669D"/>
    <w:rsid w:val="00B7681C"/>
    <w:rsid w:val="00B76823"/>
    <w:rsid w:val="00B76877"/>
    <w:rsid w:val="00B768B0"/>
    <w:rsid w:val="00B76937"/>
    <w:rsid w:val="00B7743A"/>
    <w:rsid w:val="00B774D8"/>
    <w:rsid w:val="00B77510"/>
    <w:rsid w:val="00B77830"/>
    <w:rsid w:val="00B7793F"/>
    <w:rsid w:val="00B77A4E"/>
    <w:rsid w:val="00B77CE3"/>
    <w:rsid w:val="00B802E2"/>
    <w:rsid w:val="00B80445"/>
    <w:rsid w:val="00B80455"/>
    <w:rsid w:val="00B805E1"/>
    <w:rsid w:val="00B80671"/>
    <w:rsid w:val="00B80A58"/>
    <w:rsid w:val="00B81442"/>
    <w:rsid w:val="00B814B5"/>
    <w:rsid w:val="00B8166F"/>
    <w:rsid w:val="00B8183D"/>
    <w:rsid w:val="00B818B1"/>
    <w:rsid w:val="00B81915"/>
    <w:rsid w:val="00B81972"/>
    <w:rsid w:val="00B81B90"/>
    <w:rsid w:val="00B81F8C"/>
    <w:rsid w:val="00B82065"/>
    <w:rsid w:val="00B8217C"/>
    <w:rsid w:val="00B8226E"/>
    <w:rsid w:val="00B822C8"/>
    <w:rsid w:val="00B8257F"/>
    <w:rsid w:val="00B825F1"/>
    <w:rsid w:val="00B82685"/>
    <w:rsid w:val="00B82783"/>
    <w:rsid w:val="00B82AC8"/>
    <w:rsid w:val="00B82C7D"/>
    <w:rsid w:val="00B82F02"/>
    <w:rsid w:val="00B8328E"/>
    <w:rsid w:val="00B8349A"/>
    <w:rsid w:val="00B835F5"/>
    <w:rsid w:val="00B8369B"/>
    <w:rsid w:val="00B83735"/>
    <w:rsid w:val="00B8388F"/>
    <w:rsid w:val="00B83A7B"/>
    <w:rsid w:val="00B83AE5"/>
    <w:rsid w:val="00B83C4A"/>
    <w:rsid w:val="00B841DC"/>
    <w:rsid w:val="00B84619"/>
    <w:rsid w:val="00B8462B"/>
    <w:rsid w:val="00B84751"/>
    <w:rsid w:val="00B84B26"/>
    <w:rsid w:val="00B84B8D"/>
    <w:rsid w:val="00B85392"/>
    <w:rsid w:val="00B853D3"/>
    <w:rsid w:val="00B8547C"/>
    <w:rsid w:val="00B856A9"/>
    <w:rsid w:val="00B8587B"/>
    <w:rsid w:val="00B85914"/>
    <w:rsid w:val="00B85A53"/>
    <w:rsid w:val="00B85B32"/>
    <w:rsid w:val="00B85C3D"/>
    <w:rsid w:val="00B85F91"/>
    <w:rsid w:val="00B8637B"/>
    <w:rsid w:val="00B866E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8F9"/>
    <w:rsid w:val="00B90ACF"/>
    <w:rsid w:val="00B91164"/>
    <w:rsid w:val="00B911B3"/>
    <w:rsid w:val="00B91236"/>
    <w:rsid w:val="00B91352"/>
    <w:rsid w:val="00B91467"/>
    <w:rsid w:val="00B91497"/>
    <w:rsid w:val="00B91501"/>
    <w:rsid w:val="00B915D5"/>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B55"/>
    <w:rsid w:val="00B92CA2"/>
    <w:rsid w:val="00B92EE7"/>
    <w:rsid w:val="00B930F5"/>
    <w:rsid w:val="00B932F1"/>
    <w:rsid w:val="00B93333"/>
    <w:rsid w:val="00B9334E"/>
    <w:rsid w:val="00B9337B"/>
    <w:rsid w:val="00B933F4"/>
    <w:rsid w:val="00B93624"/>
    <w:rsid w:val="00B938F3"/>
    <w:rsid w:val="00B93972"/>
    <w:rsid w:val="00B93F68"/>
    <w:rsid w:val="00B94233"/>
    <w:rsid w:val="00B94290"/>
    <w:rsid w:val="00B94472"/>
    <w:rsid w:val="00B9513A"/>
    <w:rsid w:val="00B953E8"/>
    <w:rsid w:val="00B956FC"/>
    <w:rsid w:val="00B95842"/>
    <w:rsid w:val="00B95A91"/>
    <w:rsid w:val="00B95CDC"/>
    <w:rsid w:val="00B95D52"/>
    <w:rsid w:val="00B95E37"/>
    <w:rsid w:val="00B95F53"/>
    <w:rsid w:val="00B95FD3"/>
    <w:rsid w:val="00B961AF"/>
    <w:rsid w:val="00B96326"/>
    <w:rsid w:val="00B96327"/>
    <w:rsid w:val="00B9643F"/>
    <w:rsid w:val="00B96568"/>
    <w:rsid w:val="00B96715"/>
    <w:rsid w:val="00B968E6"/>
    <w:rsid w:val="00B968F6"/>
    <w:rsid w:val="00B96B66"/>
    <w:rsid w:val="00B96D30"/>
    <w:rsid w:val="00B96D54"/>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06D"/>
    <w:rsid w:val="00BA22BE"/>
    <w:rsid w:val="00BA26C5"/>
    <w:rsid w:val="00BA2806"/>
    <w:rsid w:val="00BA2A27"/>
    <w:rsid w:val="00BA2B1C"/>
    <w:rsid w:val="00BA2D8A"/>
    <w:rsid w:val="00BA2E7D"/>
    <w:rsid w:val="00BA2E8E"/>
    <w:rsid w:val="00BA317B"/>
    <w:rsid w:val="00BA3340"/>
    <w:rsid w:val="00BA3460"/>
    <w:rsid w:val="00BA34F9"/>
    <w:rsid w:val="00BA3860"/>
    <w:rsid w:val="00BA39ED"/>
    <w:rsid w:val="00BA3B8E"/>
    <w:rsid w:val="00BA3C04"/>
    <w:rsid w:val="00BA3D44"/>
    <w:rsid w:val="00BA408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AF"/>
    <w:rsid w:val="00BA61E1"/>
    <w:rsid w:val="00BA6403"/>
    <w:rsid w:val="00BA6739"/>
    <w:rsid w:val="00BA6951"/>
    <w:rsid w:val="00BA6BFF"/>
    <w:rsid w:val="00BA6F8B"/>
    <w:rsid w:val="00BA71F0"/>
    <w:rsid w:val="00BA72F2"/>
    <w:rsid w:val="00BA7470"/>
    <w:rsid w:val="00BA760B"/>
    <w:rsid w:val="00BA76BE"/>
    <w:rsid w:val="00BA77A0"/>
    <w:rsid w:val="00BA7B44"/>
    <w:rsid w:val="00BA7B5F"/>
    <w:rsid w:val="00BA7BFB"/>
    <w:rsid w:val="00BA7C43"/>
    <w:rsid w:val="00BA7DED"/>
    <w:rsid w:val="00BB0104"/>
    <w:rsid w:val="00BB03D4"/>
    <w:rsid w:val="00BB0498"/>
    <w:rsid w:val="00BB0524"/>
    <w:rsid w:val="00BB0CA7"/>
    <w:rsid w:val="00BB0D2C"/>
    <w:rsid w:val="00BB0DF0"/>
    <w:rsid w:val="00BB0E51"/>
    <w:rsid w:val="00BB105D"/>
    <w:rsid w:val="00BB120D"/>
    <w:rsid w:val="00BB122C"/>
    <w:rsid w:val="00BB12B0"/>
    <w:rsid w:val="00BB1343"/>
    <w:rsid w:val="00BB15A1"/>
    <w:rsid w:val="00BB1A26"/>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021"/>
    <w:rsid w:val="00BB44DC"/>
    <w:rsid w:val="00BB459A"/>
    <w:rsid w:val="00BB47BB"/>
    <w:rsid w:val="00BB4A67"/>
    <w:rsid w:val="00BB4B57"/>
    <w:rsid w:val="00BB4B58"/>
    <w:rsid w:val="00BB4B8A"/>
    <w:rsid w:val="00BB4E2B"/>
    <w:rsid w:val="00BB4F77"/>
    <w:rsid w:val="00BB51EE"/>
    <w:rsid w:val="00BB5201"/>
    <w:rsid w:val="00BB54C9"/>
    <w:rsid w:val="00BB54D3"/>
    <w:rsid w:val="00BB5695"/>
    <w:rsid w:val="00BB58E0"/>
    <w:rsid w:val="00BB59A9"/>
    <w:rsid w:val="00BB5B1C"/>
    <w:rsid w:val="00BB5CA8"/>
    <w:rsid w:val="00BB5CEF"/>
    <w:rsid w:val="00BB5D75"/>
    <w:rsid w:val="00BB5E48"/>
    <w:rsid w:val="00BB5F8C"/>
    <w:rsid w:val="00BB6393"/>
    <w:rsid w:val="00BB6524"/>
    <w:rsid w:val="00BB655F"/>
    <w:rsid w:val="00BB659F"/>
    <w:rsid w:val="00BB65E1"/>
    <w:rsid w:val="00BB679C"/>
    <w:rsid w:val="00BB6B20"/>
    <w:rsid w:val="00BB6B9E"/>
    <w:rsid w:val="00BB6C6F"/>
    <w:rsid w:val="00BB6C8A"/>
    <w:rsid w:val="00BB6CBD"/>
    <w:rsid w:val="00BB6DF0"/>
    <w:rsid w:val="00BB6E68"/>
    <w:rsid w:val="00BB6F49"/>
    <w:rsid w:val="00BB7244"/>
    <w:rsid w:val="00BB7485"/>
    <w:rsid w:val="00BB7529"/>
    <w:rsid w:val="00BB7664"/>
    <w:rsid w:val="00BB79E7"/>
    <w:rsid w:val="00BB7BEE"/>
    <w:rsid w:val="00BC01A5"/>
    <w:rsid w:val="00BC045D"/>
    <w:rsid w:val="00BC0694"/>
    <w:rsid w:val="00BC0AC3"/>
    <w:rsid w:val="00BC0B74"/>
    <w:rsid w:val="00BC0BFD"/>
    <w:rsid w:val="00BC0E57"/>
    <w:rsid w:val="00BC0E75"/>
    <w:rsid w:val="00BC1507"/>
    <w:rsid w:val="00BC15B0"/>
    <w:rsid w:val="00BC19C4"/>
    <w:rsid w:val="00BC1C82"/>
    <w:rsid w:val="00BC23B8"/>
    <w:rsid w:val="00BC2441"/>
    <w:rsid w:val="00BC2589"/>
    <w:rsid w:val="00BC26FC"/>
    <w:rsid w:val="00BC274E"/>
    <w:rsid w:val="00BC296E"/>
    <w:rsid w:val="00BC2D0A"/>
    <w:rsid w:val="00BC2D14"/>
    <w:rsid w:val="00BC2F0D"/>
    <w:rsid w:val="00BC2FC3"/>
    <w:rsid w:val="00BC3017"/>
    <w:rsid w:val="00BC3249"/>
    <w:rsid w:val="00BC32C7"/>
    <w:rsid w:val="00BC3596"/>
    <w:rsid w:val="00BC366F"/>
    <w:rsid w:val="00BC36B3"/>
    <w:rsid w:val="00BC38C7"/>
    <w:rsid w:val="00BC3C2E"/>
    <w:rsid w:val="00BC3CAD"/>
    <w:rsid w:val="00BC3CD9"/>
    <w:rsid w:val="00BC3CFD"/>
    <w:rsid w:val="00BC3FAF"/>
    <w:rsid w:val="00BC3FF5"/>
    <w:rsid w:val="00BC430A"/>
    <w:rsid w:val="00BC47FA"/>
    <w:rsid w:val="00BC496C"/>
    <w:rsid w:val="00BC4DC8"/>
    <w:rsid w:val="00BC51B3"/>
    <w:rsid w:val="00BC53D0"/>
    <w:rsid w:val="00BC5414"/>
    <w:rsid w:val="00BC547A"/>
    <w:rsid w:val="00BC5554"/>
    <w:rsid w:val="00BC5830"/>
    <w:rsid w:val="00BC5917"/>
    <w:rsid w:val="00BC59CF"/>
    <w:rsid w:val="00BC5C30"/>
    <w:rsid w:val="00BC5C53"/>
    <w:rsid w:val="00BC5CFA"/>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541"/>
    <w:rsid w:val="00BD070A"/>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C3"/>
    <w:rsid w:val="00BD20E5"/>
    <w:rsid w:val="00BD22B2"/>
    <w:rsid w:val="00BD2EC7"/>
    <w:rsid w:val="00BD3087"/>
    <w:rsid w:val="00BD3269"/>
    <w:rsid w:val="00BD32BA"/>
    <w:rsid w:val="00BD3365"/>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D8"/>
    <w:rsid w:val="00BD55E6"/>
    <w:rsid w:val="00BD58DD"/>
    <w:rsid w:val="00BD5A1A"/>
    <w:rsid w:val="00BD60BA"/>
    <w:rsid w:val="00BD638F"/>
    <w:rsid w:val="00BD65EF"/>
    <w:rsid w:val="00BD65FB"/>
    <w:rsid w:val="00BD6622"/>
    <w:rsid w:val="00BD66FE"/>
    <w:rsid w:val="00BD6AEF"/>
    <w:rsid w:val="00BD6B4B"/>
    <w:rsid w:val="00BD6F2A"/>
    <w:rsid w:val="00BD6FA6"/>
    <w:rsid w:val="00BD72B7"/>
    <w:rsid w:val="00BD72FC"/>
    <w:rsid w:val="00BD747D"/>
    <w:rsid w:val="00BD75E3"/>
    <w:rsid w:val="00BD776F"/>
    <w:rsid w:val="00BD7836"/>
    <w:rsid w:val="00BD7A5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6B"/>
    <w:rsid w:val="00BE0EA7"/>
    <w:rsid w:val="00BE0FD3"/>
    <w:rsid w:val="00BE11A1"/>
    <w:rsid w:val="00BE13C6"/>
    <w:rsid w:val="00BE1564"/>
    <w:rsid w:val="00BE156D"/>
    <w:rsid w:val="00BE182F"/>
    <w:rsid w:val="00BE198E"/>
    <w:rsid w:val="00BE19B8"/>
    <w:rsid w:val="00BE1A6C"/>
    <w:rsid w:val="00BE1C7A"/>
    <w:rsid w:val="00BE1CCD"/>
    <w:rsid w:val="00BE1D90"/>
    <w:rsid w:val="00BE1E69"/>
    <w:rsid w:val="00BE1F4D"/>
    <w:rsid w:val="00BE21C5"/>
    <w:rsid w:val="00BE2653"/>
    <w:rsid w:val="00BE269E"/>
    <w:rsid w:val="00BE2ECB"/>
    <w:rsid w:val="00BE302C"/>
    <w:rsid w:val="00BE311F"/>
    <w:rsid w:val="00BE316E"/>
    <w:rsid w:val="00BE320F"/>
    <w:rsid w:val="00BE3501"/>
    <w:rsid w:val="00BE3692"/>
    <w:rsid w:val="00BE3885"/>
    <w:rsid w:val="00BE3C5A"/>
    <w:rsid w:val="00BE3D51"/>
    <w:rsid w:val="00BE40B4"/>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593"/>
    <w:rsid w:val="00BE6914"/>
    <w:rsid w:val="00BE6954"/>
    <w:rsid w:val="00BE69D4"/>
    <w:rsid w:val="00BE6CBF"/>
    <w:rsid w:val="00BE6D93"/>
    <w:rsid w:val="00BE6E6C"/>
    <w:rsid w:val="00BE7303"/>
    <w:rsid w:val="00BE7509"/>
    <w:rsid w:val="00BE76B9"/>
    <w:rsid w:val="00BE771B"/>
    <w:rsid w:val="00BE7992"/>
    <w:rsid w:val="00BE7ACD"/>
    <w:rsid w:val="00BE7AF7"/>
    <w:rsid w:val="00BE7D9A"/>
    <w:rsid w:val="00BF0038"/>
    <w:rsid w:val="00BF038F"/>
    <w:rsid w:val="00BF050A"/>
    <w:rsid w:val="00BF0632"/>
    <w:rsid w:val="00BF0710"/>
    <w:rsid w:val="00BF0787"/>
    <w:rsid w:val="00BF079E"/>
    <w:rsid w:val="00BF08AC"/>
    <w:rsid w:val="00BF0B1B"/>
    <w:rsid w:val="00BF0E7E"/>
    <w:rsid w:val="00BF109C"/>
    <w:rsid w:val="00BF144C"/>
    <w:rsid w:val="00BF1736"/>
    <w:rsid w:val="00BF17EA"/>
    <w:rsid w:val="00BF1859"/>
    <w:rsid w:val="00BF18A8"/>
    <w:rsid w:val="00BF1D85"/>
    <w:rsid w:val="00BF1FA3"/>
    <w:rsid w:val="00BF21AD"/>
    <w:rsid w:val="00BF21B1"/>
    <w:rsid w:val="00BF2391"/>
    <w:rsid w:val="00BF2498"/>
    <w:rsid w:val="00BF2AC5"/>
    <w:rsid w:val="00BF2B36"/>
    <w:rsid w:val="00BF2C98"/>
    <w:rsid w:val="00BF2D81"/>
    <w:rsid w:val="00BF2DEF"/>
    <w:rsid w:val="00BF2F54"/>
    <w:rsid w:val="00BF30E0"/>
    <w:rsid w:val="00BF317B"/>
    <w:rsid w:val="00BF32AE"/>
    <w:rsid w:val="00BF3301"/>
    <w:rsid w:val="00BF3316"/>
    <w:rsid w:val="00BF37F8"/>
    <w:rsid w:val="00BF3845"/>
    <w:rsid w:val="00BF3960"/>
    <w:rsid w:val="00BF3B1B"/>
    <w:rsid w:val="00BF3C28"/>
    <w:rsid w:val="00BF3D9A"/>
    <w:rsid w:val="00BF3FD8"/>
    <w:rsid w:val="00BF4026"/>
    <w:rsid w:val="00BF42BC"/>
    <w:rsid w:val="00BF42DA"/>
    <w:rsid w:val="00BF439D"/>
    <w:rsid w:val="00BF4439"/>
    <w:rsid w:val="00BF4482"/>
    <w:rsid w:val="00BF4803"/>
    <w:rsid w:val="00BF4B17"/>
    <w:rsid w:val="00BF4BB6"/>
    <w:rsid w:val="00BF4CDE"/>
    <w:rsid w:val="00BF4D4D"/>
    <w:rsid w:val="00BF4DA1"/>
    <w:rsid w:val="00BF4FEA"/>
    <w:rsid w:val="00BF50C1"/>
    <w:rsid w:val="00BF55FB"/>
    <w:rsid w:val="00BF5A2A"/>
    <w:rsid w:val="00BF5A3D"/>
    <w:rsid w:val="00BF5C69"/>
    <w:rsid w:val="00BF5DA4"/>
    <w:rsid w:val="00BF5FAD"/>
    <w:rsid w:val="00BF615B"/>
    <w:rsid w:val="00BF61D6"/>
    <w:rsid w:val="00BF63C2"/>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763"/>
    <w:rsid w:val="00C009F8"/>
    <w:rsid w:val="00C00C4B"/>
    <w:rsid w:val="00C00D03"/>
    <w:rsid w:val="00C00E0A"/>
    <w:rsid w:val="00C00E11"/>
    <w:rsid w:val="00C00F6D"/>
    <w:rsid w:val="00C0129E"/>
    <w:rsid w:val="00C012D9"/>
    <w:rsid w:val="00C017C9"/>
    <w:rsid w:val="00C01822"/>
    <w:rsid w:val="00C019F6"/>
    <w:rsid w:val="00C01AE1"/>
    <w:rsid w:val="00C01EC0"/>
    <w:rsid w:val="00C020A3"/>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4C"/>
    <w:rsid w:val="00C043FC"/>
    <w:rsid w:val="00C04954"/>
    <w:rsid w:val="00C04E15"/>
    <w:rsid w:val="00C04E3E"/>
    <w:rsid w:val="00C04EF9"/>
    <w:rsid w:val="00C0527C"/>
    <w:rsid w:val="00C05511"/>
    <w:rsid w:val="00C056F3"/>
    <w:rsid w:val="00C0571F"/>
    <w:rsid w:val="00C059A2"/>
    <w:rsid w:val="00C059A4"/>
    <w:rsid w:val="00C0651F"/>
    <w:rsid w:val="00C0687B"/>
    <w:rsid w:val="00C0690F"/>
    <w:rsid w:val="00C06AD7"/>
    <w:rsid w:val="00C06ADD"/>
    <w:rsid w:val="00C06BFD"/>
    <w:rsid w:val="00C06CF2"/>
    <w:rsid w:val="00C06EB5"/>
    <w:rsid w:val="00C06F76"/>
    <w:rsid w:val="00C070F2"/>
    <w:rsid w:val="00C07201"/>
    <w:rsid w:val="00C07233"/>
    <w:rsid w:val="00C074FB"/>
    <w:rsid w:val="00C0771A"/>
    <w:rsid w:val="00C077A8"/>
    <w:rsid w:val="00C07A13"/>
    <w:rsid w:val="00C07E7C"/>
    <w:rsid w:val="00C07E7D"/>
    <w:rsid w:val="00C07F1C"/>
    <w:rsid w:val="00C1009E"/>
    <w:rsid w:val="00C1013E"/>
    <w:rsid w:val="00C101E5"/>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7D5"/>
    <w:rsid w:val="00C1484F"/>
    <w:rsid w:val="00C1486E"/>
    <w:rsid w:val="00C149A9"/>
    <w:rsid w:val="00C14DF9"/>
    <w:rsid w:val="00C15522"/>
    <w:rsid w:val="00C155D8"/>
    <w:rsid w:val="00C1582A"/>
    <w:rsid w:val="00C15873"/>
    <w:rsid w:val="00C158A7"/>
    <w:rsid w:val="00C15D82"/>
    <w:rsid w:val="00C15DEB"/>
    <w:rsid w:val="00C15EB6"/>
    <w:rsid w:val="00C15ED7"/>
    <w:rsid w:val="00C15FA0"/>
    <w:rsid w:val="00C16225"/>
    <w:rsid w:val="00C166BB"/>
    <w:rsid w:val="00C1684C"/>
    <w:rsid w:val="00C1694D"/>
    <w:rsid w:val="00C1697B"/>
    <w:rsid w:val="00C16AB4"/>
    <w:rsid w:val="00C16ACE"/>
    <w:rsid w:val="00C16BA7"/>
    <w:rsid w:val="00C16BB9"/>
    <w:rsid w:val="00C170C9"/>
    <w:rsid w:val="00C17208"/>
    <w:rsid w:val="00C173A1"/>
    <w:rsid w:val="00C1740C"/>
    <w:rsid w:val="00C17605"/>
    <w:rsid w:val="00C17744"/>
    <w:rsid w:val="00C17824"/>
    <w:rsid w:val="00C17ACC"/>
    <w:rsid w:val="00C17B48"/>
    <w:rsid w:val="00C17DAD"/>
    <w:rsid w:val="00C17F3F"/>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91E"/>
    <w:rsid w:val="00C22D23"/>
    <w:rsid w:val="00C23074"/>
    <w:rsid w:val="00C23154"/>
    <w:rsid w:val="00C231D7"/>
    <w:rsid w:val="00C2344D"/>
    <w:rsid w:val="00C23527"/>
    <w:rsid w:val="00C23653"/>
    <w:rsid w:val="00C23838"/>
    <w:rsid w:val="00C2384C"/>
    <w:rsid w:val="00C23AAC"/>
    <w:rsid w:val="00C23B86"/>
    <w:rsid w:val="00C23E59"/>
    <w:rsid w:val="00C2408F"/>
    <w:rsid w:val="00C24406"/>
    <w:rsid w:val="00C2455C"/>
    <w:rsid w:val="00C24AD3"/>
    <w:rsid w:val="00C24B22"/>
    <w:rsid w:val="00C24D94"/>
    <w:rsid w:val="00C252CC"/>
    <w:rsid w:val="00C2532F"/>
    <w:rsid w:val="00C254E2"/>
    <w:rsid w:val="00C255A3"/>
    <w:rsid w:val="00C25A15"/>
    <w:rsid w:val="00C25AD8"/>
    <w:rsid w:val="00C25EE9"/>
    <w:rsid w:val="00C25FE3"/>
    <w:rsid w:val="00C26124"/>
    <w:rsid w:val="00C2673C"/>
    <w:rsid w:val="00C26744"/>
    <w:rsid w:val="00C269B9"/>
    <w:rsid w:val="00C26C71"/>
    <w:rsid w:val="00C27051"/>
    <w:rsid w:val="00C2708C"/>
    <w:rsid w:val="00C27653"/>
    <w:rsid w:val="00C27685"/>
    <w:rsid w:val="00C276BF"/>
    <w:rsid w:val="00C2792F"/>
    <w:rsid w:val="00C27E49"/>
    <w:rsid w:val="00C27E88"/>
    <w:rsid w:val="00C300D5"/>
    <w:rsid w:val="00C302D7"/>
    <w:rsid w:val="00C3058F"/>
    <w:rsid w:val="00C30776"/>
    <w:rsid w:val="00C308FE"/>
    <w:rsid w:val="00C30BFA"/>
    <w:rsid w:val="00C30DA1"/>
    <w:rsid w:val="00C30FCE"/>
    <w:rsid w:val="00C31145"/>
    <w:rsid w:val="00C3170C"/>
    <w:rsid w:val="00C318FC"/>
    <w:rsid w:val="00C319F8"/>
    <w:rsid w:val="00C31B20"/>
    <w:rsid w:val="00C31B67"/>
    <w:rsid w:val="00C31CA0"/>
    <w:rsid w:val="00C31FA5"/>
    <w:rsid w:val="00C321A7"/>
    <w:rsid w:val="00C32258"/>
    <w:rsid w:val="00C3225C"/>
    <w:rsid w:val="00C32395"/>
    <w:rsid w:val="00C324FD"/>
    <w:rsid w:val="00C3252D"/>
    <w:rsid w:val="00C328BF"/>
    <w:rsid w:val="00C328D0"/>
    <w:rsid w:val="00C32DDB"/>
    <w:rsid w:val="00C32E15"/>
    <w:rsid w:val="00C32E17"/>
    <w:rsid w:val="00C32FD7"/>
    <w:rsid w:val="00C3348F"/>
    <w:rsid w:val="00C335E8"/>
    <w:rsid w:val="00C33716"/>
    <w:rsid w:val="00C3388A"/>
    <w:rsid w:val="00C339E9"/>
    <w:rsid w:val="00C33B59"/>
    <w:rsid w:val="00C33B68"/>
    <w:rsid w:val="00C33BC1"/>
    <w:rsid w:val="00C33BF6"/>
    <w:rsid w:val="00C33D15"/>
    <w:rsid w:val="00C3446B"/>
    <w:rsid w:val="00C345C6"/>
    <w:rsid w:val="00C34819"/>
    <w:rsid w:val="00C34B2A"/>
    <w:rsid w:val="00C34E67"/>
    <w:rsid w:val="00C34FDE"/>
    <w:rsid w:val="00C34FE6"/>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766"/>
    <w:rsid w:val="00C3684D"/>
    <w:rsid w:val="00C36A99"/>
    <w:rsid w:val="00C36CF5"/>
    <w:rsid w:val="00C36F44"/>
    <w:rsid w:val="00C37352"/>
    <w:rsid w:val="00C3737E"/>
    <w:rsid w:val="00C3750C"/>
    <w:rsid w:val="00C37A0B"/>
    <w:rsid w:val="00C37AEC"/>
    <w:rsid w:val="00C37BC5"/>
    <w:rsid w:val="00C37C53"/>
    <w:rsid w:val="00C37E0E"/>
    <w:rsid w:val="00C37F32"/>
    <w:rsid w:val="00C37FAA"/>
    <w:rsid w:val="00C401E7"/>
    <w:rsid w:val="00C4032A"/>
    <w:rsid w:val="00C40344"/>
    <w:rsid w:val="00C40367"/>
    <w:rsid w:val="00C403BC"/>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3D3F"/>
    <w:rsid w:val="00C4409C"/>
    <w:rsid w:val="00C44329"/>
    <w:rsid w:val="00C4442E"/>
    <w:rsid w:val="00C4460D"/>
    <w:rsid w:val="00C446FD"/>
    <w:rsid w:val="00C44A13"/>
    <w:rsid w:val="00C44CE2"/>
    <w:rsid w:val="00C44D2E"/>
    <w:rsid w:val="00C44EE8"/>
    <w:rsid w:val="00C44F93"/>
    <w:rsid w:val="00C453A0"/>
    <w:rsid w:val="00C454A8"/>
    <w:rsid w:val="00C45550"/>
    <w:rsid w:val="00C45A76"/>
    <w:rsid w:val="00C45AD3"/>
    <w:rsid w:val="00C460E3"/>
    <w:rsid w:val="00C460FD"/>
    <w:rsid w:val="00C46208"/>
    <w:rsid w:val="00C46233"/>
    <w:rsid w:val="00C464FC"/>
    <w:rsid w:val="00C4650C"/>
    <w:rsid w:val="00C46645"/>
    <w:rsid w:val="00C4669D"/>
    <w:rsid w:val="00C46931"/>
    <w:rsid w:val="00C469C7"/>
    <w:rsid w:val="00C46AEB"/>
    <w:rsid w:val="00C46BB3"/>
    <w:rsid w:val="00C46BBC"/>
    <w:rsid w:val="00C46E37"/>
    <w:rsid w:val="00C46FF9"/>
    <w:rsid w:val="00C4701D"/>
    <w:rsid w:val="00C470C7"/>
    <w:rsid w:val="00C4742C"/>
    <w:rsid w:val="00C47504"/>
    <w:rsid w:val="00C47559"/>
    <w:rsid w:val="00C476A4"/>
    <w:rsid w:val="00C4785F"/>
    <w:rsid w:val="00C47A8C"/>
    <w:rsid w:val="00C47B99"/>
    <w:rsid w:val="00C47BE5"/>
    <w:rsid w:val="00C47BFB"/>
    <w:rsid w:val="00C47C65"/>
    <w:rsid w:val="00C47E39"/>
    <w:rsid w:val="00C47FD7"/>
    <w:rsid w:val="00C5026C"/>
    <w:rsid w:val="00C502C8"/>
    <w:rsid w:val="00C505FA"/>
    <w:rsid w:val="00C506DB"/>
    <w:rsid w:val="00C5077B"/>
    <w:rsid w:val="00C507B4"/>
    <w:rsid w:val="00C50BD1"/>
    <w:rsid w:val="00C50CD2"/>
    <w:rsid w:val="00C5105E"/>
    <w:rsid w:val="00C51205"/>
    <w:rsid w:val="00C5140F"/>
    <w:rsid w:val="00C51438"/>
    <w:rsid w:val="00C5151E"/>
    <w:rsid w:val="00C51831"/>
    <w:rsid w:val="00C51852"/>
    <w:rsid w:val="00C51951"/>
    <w:rsid w:val="00C51A05"/>
    <w:rsid w:val="00C51AC1"/>
    <w:rsid w:val="00C51E88"/>
    <w:rsid w:val="00C522BD"/>
    <w:rsid w:val="00C5241D"/>
    <w:rsid w:val="00C52590"/>
    <w:rsid w:val="00C528B7"/>
    <w:rsid w:val="00C52B20"/>
    <w:rsid w:val="00C52B66"/>
    <w:rsid w:val="00C52E42"/>
    <w:rsid w:val="00C53059"/>
    <w:rsid w:val="00C5336D"/>
    <w:rsid w:val="00C5378D"/>
    <w:rsid w:val="00C53926"/>
    <w:rsid w:val="00C5398B"/>
    <w:rsid w:val="00C53A63"/>
    <w:rsid w:val="00C53CA9"/>
    <w:rsid w:val="00C53E45"/>
    <w:rsid w:val="00C541DB"/>
    <w:rsid w:val="00C544E8"/>
    <w:rsid w:val="00C54D06"/>
    <w:rsid w:val="00C54FF7"/>
    <w:rsid w:val="00C55016"/>
    <w:rsid w:val="00C55437"/>
    <w:rsid w:val="00C554B3"/>
    <w:rsid w:val="00C557CA"/>
    <w:rsid w:val="00C559D2"/>
    <w:rsid w:val="00C55D3A"/>
    <w:rsid w:val="00C55DC0"/>
    <w:rsid w:val="00C55EA2"/>
    <w:rsid w:val="00C55EF7"/>
    <w:rsid w:val="00C560F4"/>
    <w:rsid w:val="00C56211"/>
    <w:rsid w:val="00C56213"/>
    <w:rsid w:val="00C563C2"/>
    <w:rsid w:val="00C564AB"/>
    <w:rsid w:val="00C56672"/>
    <w:rsid w:val="00C5673A"/>
    <w:rsid w:val="00C56949"/>
    <w:rsid w:val="00C56A06"/>
    <w:rsid w:val="00C56DCC"/>
    <w:rsid w:val="00C5727E"/>
    <w:rsid w:val="00C574D3"/>
    <w:rsid w:val="00C57539"/>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279"/>
    <w:rsid w:val="00C619B3"/>
    <w:rsid w:val="00C61A67"/>
    <w:rsid w:val="00C61AE7"/>
    <w:rsid w:val="00C61B11"/>
    <w:rsid w:val="00C61B24"/>
    <w:rsid w:val="00C61B74"/>
    <w:rsid w:val="00C61DD4"/>
    <w:rsid w:val="00C61FD2"/>
    <w:rsid w:val="00C62413"/>
    <w:rsid w:val="00C6250A"/>
    <w:rsid w:val="00C625AC"/>
    <w:rsid w:val="00C62843"/>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03"/>
    <w:rsid w:val="00C64ECA"/>
    <w:rsid w:val="00C65270"/>
    <w:rsid w:val="00C65280"/>
    <w:rsid w:val="00C653F6"/>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67F35"/>
    <w:rsid w:val="00C70CEC"/>
    <w:rsid w:val="00C70D42"/>
    <w:rsid w:val="00C70D89"/>
    <w:rsid w:val="00C70E13"/>
    <w:rsid w:val="00C71180"/>
    <w:rsid w:val="00C712C2"/>
    <w:rsid w:val="00C7141C"/>
    <w:rsid w:val="00C7157A"/>
    <w:rsid w:val="00C715B1"/>
    <w:rsid w:val="00C71BD3"/>
    <w:rsid w:val="00C7213C"/>
    <w:rsid w:val="00C723EF"/>
    <w:rsid w:val="00C72569"/>
    <w:rsid w:val="00C72AFA"/>
    <w:rsid w:val="00C72D7E"/>
    <w:rsid w:val="00C7328E"/>
    <w:rsid w:val="00C733D4"/>
    <w:rsid w:val="00C73413"/>
    <w:rsid w:val="00C736D4"/>
    <w:rsid w:val="00C737CA"/>
    <w:rsid w:val="00C73988"/>
    <w:rsid w:val="00C73BED"/>
    <w:rsid w:val="00C73D1E"/>
    <w:rsid w:val="00C73D71"/>
    <w:rsid w:val="00C73F13"/>
    <w:rsid w:val="00C742DA"/>
    <w:rsid w:val="00C74378"/>
    <w:rsid w:val="00C74562"/>
    <w:rsid w:val="00C74597"/>
    <w:rsid w:val="00C7482B"/>
    <w:rsid w:val="00C74E06"/>
    <w:rsid w:val="00C750F4"/>
    <w:rsid w:val="00C75119"/>
    <w:rsid w:val="00C753B6"/>
    <w:rsid w:val="00C7547B"/>
    <w:rsid w:val="00C75567"/>
    <w:rsid w:val="00C755A7"/>
    <w:rsid w:val="00C755FF"/>
    <w:rsid w:val="00C75725"/>
    <w:rsid w:val="00C75726"/>
    <w:rsid w:val="00C75A12"/>
    <w:rsid w:val="00C75AA3"/>
    <w:rsid w:val="00C75AB4"/>
    <w:rsid w:val="00C75B08"/>
    <w:rsid w:val="00C75C60"/>
    <w:rsid w:val="00C75FA0"/>
    <w:rsid w:val="00C7628E"/>
    <w:rsid w:val="00C7640B"/>
    <w:rsid w:val="00C766DC"/>
    <w:rsid w:val="00C769E2"/>
    <w:rsid w:val="00C76A8D"/>
    <w:rsid w:val="00C76C84"/>
    <w:rsid w:val="00C76DFF"/>
    <w:rsid w:val="00C76FED"/>
    <w:rsid w:val="00C7707A"/>
    <w:rsid w:val="00C7718E"/>
    <w:rsid w:val="00C771BD"/>
    <w:rsid w:val="00C77234"/>
    <w:rsid w:val="00C7723F"/>
    <w:rsid w:val="00C77867"/>
    <w:rsid w:val="00C77A90"/>
    <w:rsid w:val="00C77E44"/>
    <w:rsid w:val="00C77F53"/>
    <w:rsid w:val="00C77FEC"/>
    <w:rsid w:val="00C80453"/>
    <w:rsid w:val="00C8058C"/>
    <w:rsid w:val="00C80623"/>
    <w:rsid w:val="00C80AB3"/>
    <w:rsid w:val="00C80B33"/>
    <w:rsid w:val="00C80BEE"/>
    <w:rsid w:val="00C80C10"/>
    <w:rsid w:val="00C80CB2"/>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2DC1"/>
    <w:rsid w:val="00C82F15"/>
    <w:rsid w:val="00C831C4"/>
    <w:rsid w:val="00C83374"/>
    <w:rsid w:val="00C834E2"/>
    <w:rsid w:val="00C83725"/>
    <w:rsid w:val="00C83813"/>
    <w:rsid w:val="00C83889"/>
    <w:rsid w:val="00C83902"/>
    <w:rsid w:val="00C83D66"/>
    <w:rsid w:val="00C83F08"/>
    <w:rsid w:val="00C83F48"/>
    <w:rsid w:val="00C83F7F"/>
    <w:rsid w:val="00C8421A"/>
    <w:rsid w:val="00C84858"/>
    <w:rsid w:val="00C84993"/>
    <w:rsid w:val="00C84CC6"/>
    <w:rsid w:val="00C84F77"/>
    <w:rsid w:val="00C84F9E"/>
    <w:rsid w:val="00C85042"/>
    <w:rsid w:val="00C85102"/>
    <w:rsid w:val="00C85126"/>
    <w:rsid w:val="00C85132"/>
    <w:rsid w:val="00C85390"/>
    <w:rsid w:val="00C85591"/>
    <w:rsid w:val="00C85C9F"/>
    <w:rsid w:val="00C85D35"/>
    <w:rsid w:val="00C86135"/>
    <w:rsid w:val="00C864ED"/>
    <w:rsid w:val="00C864F2"/>
    <w:rsid w:val="00C867A5"/>
    <w:rsid w:val="00C867FB"/>
    <w:rsid w:val="00C86926"/>
    <w:rsid w:val="00C86948"/>
    <w:rsid w:val="00C86F64"/>
    <w:rsid w:val="00C87079"/>
    <w:rsid w:val="00C87217"/>
    <w:rsid w:val="00C87545"/>
    <w:rsid w:val="00C87B45"/>
    <w:rsid w:val="00C87E84"/>
    <w:rsid w:val="00C87F21"/>
    <w:rsid w:val="00C90069"/>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2F89"/>
    <w:rsid w:val="00C93037"/>
    <w:rsid w:val="00C9328A"/>
    <w:rsid w:val="00C93404"/>
    <w:rsid w:val="00C935D3"/>
    <w:rsid w:val="00C93DAB"/>
    <w:rsid w:val="00C93E04"/>
    <w:rsid w:val="00C93E58"/>
    <w:rsid w:val="00C93F60"/>
    <w:rsid w:val="00C93F95"/>
    <w:rsid w:val="00C940B9"/>
    <w:rsid w:val="00C9458E"/>
    <w:rsid w:val="00C94633"/>
    <w:rsid w:val="00C94AA0"/>
    <w:rsid w:val="00C94E83"/>
    <w:rsid w:val="00C94ED8"/>
    <w:rsid w:val="00C94F82"/>
    <w:rsid w:val="00C9500F"/>
    <w:rsid w:val="00C95244"/>
    <w:rsid w:val="00C952B0"/>
    <w:rsid w:val="00C95323"/>
    <w:rsid w:val="00C9534B"/>
    <w:rsid w:val="00C95471"/>
    <w:rsid w:val="00C9590C"/>
    <w:rsid w:val="00C95A9B"/>
    <w:rsid w:val="00C95BD4"/>
    <w:rsid w:val="00C96124"/>
    <w:rsid w:val="00C96146"/>
    <w:rsid w:val="00C96184"/>
    <w:rsid w:val="00C962D4"/>
    <w:rsid w:val="00C967B9"/>
    <w:rsid w:val="00C967F6"/>
    <w:rsid w:val="00C96BB6"/>
    <w:rsid w:val="00C972E5"/>
    <w:rsid w:val="00C972EC"/>
    <w:rsid w:val="00C97573"/>
    <w:rsid w:val="00C978D6"/>
    <w:rsid w:val="00C97997"/>
    <w:rsid w:val="00C979B8"/>
    <w:rsid w:val="00C97B3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3ED"/>
    <w:rsid w:val="00CA15DE"/>
    <w:rsid w:val="00CA1744"/>
    <w:rsid w:val="00CA17D8"/>
    <w:rsid w:val="00CA18CF"/>
    <w:rsid w:val="00CA1ABD"/>
    <w:rsid w:val="00CA1F0C"/>
    <w:rsid w:val="00CA1F31"/>
    <w:rsid w:val="00CA1FD9"/>
    <w:rsid w:val="00CA2678"/>
    <w:rsid w:val="00CA2788"/>
    <w:rsid w:val="00CA315A"/>
    <w:rsid w:val="00CA316B"/>
    <w:rsid w:val="00CA32C9"/>
    <w:rsid w:val="00CA374F"/>
    <w:rsid w:val="00CA388C"/>
    <w:rsid w:val="00CA42FF"/>
    <w:rsid w:val="00CA4916"/>
    <w:rsid w:val="00CA49CF"/>
    <w:rsid w:val="00CA4A90"/>
    <w:rsid w:val="00CA4F72"/>
    <w:rsid w:val="00CA4FA9"/>
    <w:rsid w:val="00CA51F1"/>
    <w:rsid w:val="00CA540C"/>
    <w:rsid w:val="00CA560E"/>
    <w:rsid w:val="00CA578A"/>
    <w:rsid w:val="00CA5876"/>
    <w:rsid w:val="00CA59B9"/>
    <w:rsid w:val="00CA5A6D"/>
    <w:rsid w:val="00CA6102"/>
    <w:rsid w:val="00CA64AA"/>
    <w:rsid w:val="00CA68FC"/>
    <w:rsid w:val="00CA6C40"/>
    <w:rsid w:val="00CA6C6D"/>
    <w:rsid w:val="00CA6CC5"/>
    <w:rsid w:val="00CA7004"/>
    <w:rsid w:val="00CA70FE"/>
    <w:rsid w:val="00CA73A5"/>
    <w:rsid w:val="00CA73E4"/>
    <w:rsid w:val="00CA7897"/>
    <w:rsid w:val="00CB030F"/>
    <w:rsid w:val="00CB0472"/>
    <w:rsid w:val="00CB055E"/>
    <w:rsid w:val="00CB07BF"/>
    <w:rsid w:val="00CB087D"/>
    <w:rsid w:val="00CB0CDA"/>
    <w:rsid w:val="00CB0F61"/>
    <w:rsid w:val="00CB1515"/>
    <w:rsid w:val="00CB157A"/>
    <w:rsid w:val="00CB157B"/>
    <w:rsid w:val="00CB1779"/>
    <w:rsid w:val="00CB1A29"/>
    <w:rsid w:val="00CB1C72"/>
    <w:rsid w:val="00CB1D1B"/>
    <w:rsid w:val="00CB1D54"/>
    <w:rsid w:val="00CB1DFE"/>
    <w:rsid w:val="00CB23B5"/>
    <w:rsid w:val="00CB23C3"/>
    <w:rsid w:val="00CB245F"/>
    <w:rsid w:val="00CB28E5"/>
    <w:rsid w:val="00CB29AA"/>
    <w:rsid w:val="00CB2F0A"/>
    <w:rsid w:val="00CB3253"/>
    <w:rsid w:val="00CB3372"/>
    <w:rsid w:val="00CB3388"/>
    <w:rsid w:val="00CB3904"/>
    <w:rsid w:val="00CB3A43"/>
    <w:rsid w:val="00CB3F71"/>
    <w:rsid w:val="00CB4366"/>
    <w:rsid w:val="00CB4417"/>
    <w:rsid w:val="00CB45D8"/>
    <w:rsid w:val="00CB4810"/>
    <w:rsid w:val="00CB4B72"/>
    <w:rsid w:val="00CB4C6F"/>
    <w:rsid w:val="00CB4FA6"/>
    <w:rsid w:val="00CB508F"/>
    <w:rsid w:val="00CB5683"/>
    <w:rsid w:val="00CB56EF"/>
    <w:rsid w:val="00CB59A0"/>
    <w:rsid w:val="00CB59C0"/>
    <w:rsid w:val="00CB5C8C"/>
    <w:rsid w:val="00CB5F29"/>
    <w:rsid w:val="00CB6156"/>
    <w:rsid w:val="00CB664C"/>
    <w:rsid w:val="00CB67E3"/>
    <w:rsid w:val="00CB68BB"/>
    <w:rsid w:val="00CB68D3"/>
    <w:rsid w:val="00CB6BB3"/>
    <w:rsid w:val="00CB6C51"/>
    <w:rsid w:val="00CB6EF0"/>
    <w:rsid w:val="00CB74CA"/>
    <w:rsid w:val="00CB7534"/>
    <w:rsid w:val="00CB75D6"/>
    <w:rsid w:val="00CB76BB"/>
    <w:rsid w:val="00CB776C"/>
    <w:rsid w:val="00CB7962"/>
    <w:rsid w:val="00CB79D6"/>
    <w:rsid w:val="00CB7E95"/>
    <w:rsid w:val="00CC0154"/>
    <w:rsid w:val="00CC033F"/>
    <w:rsid w:val="00CC036B"/>
    <w:rsid w:val="00CC0C0A"/>
    <w:rsid w:val="00CC0D95"/>
    <w:rsid w:val="00CC10CE"/>
    <w:rsid w:val="00CC1632"/>
    <w:rsid w:val="00CC1751"/>
    <w:rsid w:val="00CC19E0"/>
    <w:rsid w:val="00CC1A94"/>
    <w:rsid w:val="00CC1B5F"/>
    <w:rsid w:val="00CC1C63"/>
    <w:rsid w:val="00CC1C70"/>
    <w:rsid w:val="00CC1D2B"/>
    <w:rsid w:val="00CC1DD8"/>
    <w:rsid w:val="00CC2631"/>
    <w:rsid w:val="00CC2707"/>
    <w:rsid w:val="00CC27AA"/>
    <w:rsid w:val="00CC27F4"/>
    <w:rsid w:val="00CC288C"/>
    <w:rsid w:val="00CC2F23"/>
    <w:rsid w:val="00CC355F"/>
    <w:rsid w:val="00CC3653"/>
    <w:rsid w:val="00CC3ADA"/>
    <w:rsid w:val="00CC3AF9"/>
    <w:rsid w:val="00CC3E6E"/>
    <w:rsid w:val="00CC411A"/>
    <w:rsid w:val="00CC4128"/>
    <w:rsid w:val="00CC4257"/>
    <w:rsid w:val="00CC42DA"/>
    <w:rsid w:val="00CC47E7"/>
    <w:rsid w:val="00CC48D2"/>
    <w:rsid w:val="00CC4A2C"/>
    <w:rsid w:val="00CC508C"/>
    <w:rsid w:val="00CC5289"/>
    <w:rsid w:val="00CC5847"/>
    <w:rsid w:val="00CC5A16"/>
    <w:rsid w:val="00CC5B8F"/>
    <w:rsid w:val="00CC6069"/>
    <w:rsid w:val="00CC607D"/>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EC2"/>
    <w:rsid w:val="00CC6FC4"/>
    <w:rsid w:val="00CC7228"/>
    <w:rsid w:val="00CC72E5"/>
    <w:rsid w:val="00CC758C"/>
    <w:rsid w:val="00CC7615"/>
    <w:rsid w:val="00CC7736"/>
    <w:rsid w:val="00CC782D"/>
    <w:rsid w:val="00CC7ACF"/>
    <w:rsid w:val="00CC7F1E"/>
    <w:rsid w:val="00CC7F98"/>
    <w:rsid w:val="00CD005A"/>
    <w:rsid w:val="00CD01C4"/>
    <w:rsid w:val="00CD01C7"/>
    <w:rsid w:val="00CD02C4"/>
    <w:rsid w:val="00CD0483"/>
    <w:rsid w:val="00CD0722"/>
    <w:rsid w:val="00CD0797"/>
    <w:rsid w:val="00CD080E"/>
    <w:rsid w:val="00CD090E"/>
    <w:rsid w:val="00CD0DC8"/>
    <w:rsid w:val="00CD0FBE"/>
    <w:rsid w:val="00CD114E"/>
    <w:rsid w:val="00CD15A4"/>
    <w:rsid w:val="00CD15E4"/>
    <w:rsid w:val="00CD1905"/>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4B65"/>
    <w:rsid w:val="00CD5056"/>
    <w:rsid w:val="00CD50C4"/>
    <w:rsid w:val="00CD513A"/>
    <w:rsid w:val="00CD54B8"/>
    <w:rsid w:val="00CD54DC"/>
    <w:rsid w:val="00CD54F0"/>
    <w:rsid w:val="00CD559A"/>
    <w:rsid w:val="00CD5634"/>
    <w:rsid w:val="00CD5815"/>
    <w:rsid w:val="00CD6261"/>
    <w:rsid w:val="00CD65A5"/>
    <w:rsid w:val="00CD6669"/>
    <w:rsid w:val="00CD66E0"/>
    <w:rsid w:val="00CD68D8"/>
    <w:rsid w:val="00CD6E18"/>
    <w:rsid w:val="00CD6EDB"/>
    <w:rsid w:val="00CD6F92"/>
    <w:rsid w:val="00CD73A6"/>
    <w:rsid w:val="00CD7750"/>
    <w:rsid w:val="00CD7BB9"/>
    <w:rsid w:val="00CD7FBF"/>
    <w:rsid w:val="00CE0138"/>
    <w:rsid w:val="00CE02D5"/>
    <w:rsid w:val="00CE03A8"/>
    <w:rsid w:val="00CE04B0"/>
    <w:rsid w:val="00CE084A"/>
    <w:rsid w:val="00CE08A2"/>
    <w:rsid w:val="00CE0A15"/>
    <w:rsid w:val="00CE0B28"/>
    <w:rsid w:val="00CE10AA"/>
    <w:rsid w:val="00CE13DD"/>
    <w:rsid w:val="00CE13F5"/>
    <w:rsid w:val="00CE14C7"/>
    <w:rsid w:val="00CE168C"/>
    <w:rsid w:val="00CE198A"/>
    <w:rsid w:val="00CE19EA"/>
    <w:rsid w:val="00CE1CED"/>
    <w:rsid w:val="00CE1DF4"/>
    <w:rsid w:val="00CE1E74"/>
    <w:rsid w:val="00CE1EC8"/>
    <w:rsid w:val="00CE2326"/>
    <w:rsid w:val="00CE2386"/>
    <w:rsid w:val="00CE2501"/>
    <w:rsid w:val="00CE2511"/>
    <w:rsid w:val="00CE268A"/>
    <w:rsid w:val="00CE283A"/>
    <w:rsid w:val="00CE2D87"/>
    <w:rsid w:val="00CE313F"/>
    <w:rsid w:val="00CE31DA"/>
    <w:rsid w:val="00CE3454"/>
    <w:rsid w:val="00CE3559"/>
    <w:rsid w:val="00CE37E5"/>
    <w:rsid w:val="00CE3896"/>
    <w:rsid w:val="00CE3A2E"/>
    <w:rsid w:val="00CE3A4A"/>
    <w:rsid w:val="00CE3B1D"/>
    <w:rsid w:val="00CE3C08"/>
    <w:rsid w:val="00CE3E44"/>
    <w:rsid w:val="00CE3F3D"/>
    <w:rsid w:val="00CE41F6"/>
    <w:rsid w:val="00CE422A"/>
    <w:rsid w:val="00CE4368"/>
    <w:rsid w:val="00CE43A0"/>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973"/>
    <w:rsid w:val="00CE7A8F"/>
    <w:rsid w:val="00CF00A6"/>
    <w:rsid w:val="00CF0103"/>
    <w:rsid w:val="00CF01A7"/>
    <w:rsid w:val="00CF01B4"/>
    <w:rsid w:val="00CF06B2"/>
    <w:rsid w:val="00CF0857"/>
    <w:rsid w:val="00CF0A92"/>
    <w:rsid w:val="00CF0DD7"/>
    <w:rsid w:val="00CF0DFA"/>
    <w:rsid w:val="00CF0FED"/>
    <w:rsid w:val="00CF1161"/>
    <w:rsid w:val="00CF1324"/>
    <w:rsid w:val="00CF1581"/>
    <w:rsid w:val="00CF1773"/>
    <w:rsid w:val="00CF1F02"/>
    <w:rsid w:val="00CF287F"/>
    <w:rsid w:val="00CF2C85"/>
    <w:rsid w:val="00CF31F4"/>
    <w:rsid w:val="00CF341B"/>
    <w:rsid w:val="00CF3443"/>
    <w:rsid w:val="00CF3AF2"/>
    <w:rsid w:val="00CF3B8A"/>
    <w:rsid w:val="00CF3C27"/>
    <w:rsid w:val="00CF4054"/>
    <w:rsid w:val="00CF410A"/>
    <w:rsid w:val="00CF4236"/>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6BD0"/>
    <w:rsid w:val="00CF72D0"/>
    <w:rsid w:val="00CF75BD"/>
    <w:rsid w:val="00CF761B"/>
    <w:rsid w:val="00CF77B8"/>
    <w:rsid w:val="00CF79C4"/>
    <w:rsid w:val="00CF7A4F"/>
    <w:rsid w:val="00CF7F77"/>
    <w:rsid w:val="00CF7FF4"/>
    <w:rsid w:val="00D006D7"/>
    <w:rsid w:val="00D006FD"/>
    <w:rsid w:val="00D008FB"/>
    <w:rsid w:val="00D00940"/>
    <w:rsid w:val="00D00A69"/>
    <w:rsid w:val="00D00B4E"/>
    <w:rsid w:val="00D00BCA"/>
    <w:rsid w:val="00D0101A"/>
    <w:rsid w:val="00D012FB"/>
    <w:rsid w:val="00D014C9"/>
    <w:rsid w:val="00D01534"/>
    <w:rsid w:val="00D019AD"/>
    <w:rsid w:val="00D01BA8"/>
    <w:rsid w:val="00D01C33"/>
    <w:rsid w:val="00D01D7A"/>
    <w:rsid w:val="00D01E0C"/>
    <w:rsid w:val="00D021FB"/>
    <w:rsid w:val="00D022EB"/>
    <w:rsid w:val="00D022F2"/>
    <w:rsid w:val="00D02378"/>
    <w:rsid w:val="00D034EB"/>
    <w:rsid w:val="00D035B1"/>
    <w:rsid w:val="00D035C4"/>
    <w:rsid w:val="00D038C7"/>
    <w:rsid w:val="00D038DA"/>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E9D"/>
    <w:rsid w:val="00D05F7D"/>
    <w:rsid w:val="00D060D5"/>
    <w:rsid w:val="00D0638E"/>
    <w:rsid w:val="00D064D3"/>
    <w:rsid w:val="00D06551"/>
    <w:rsid w:val="00D067E1"/>
    <w:rsid w:val="00D06864"/>
    <w:rsid w:val="00D06A95"/>
    <w:rsid w:val="00D06BF9"/>
    <w:rsid w:val="00D06CD0"/>
    <w:rsid w:val="00D06D65"/>
    <w:rsid w:val="00D06E27"/>
    <w:rsid w:val="00D06E83"/>
    <w:rsid w:val="00D06E9E"/>
    <w:rsid w:val="00D070B7"/>
    <w:rsid w:val="00D07167"/>
    <w:rsid w:val="00D0720E"/>
    <w:rsid w:val="00D073D0"/>
    <w:rsid w:val="00D076F5"/>
    <w:rsid w:val="00D077CE"/>
    <w:rsid w:val="00D0781F"/>
    <w:rsid w:val="00D10072"/>
    <w:rsid w:val="00D103B5"/>
    <w:rsid w:val="00D103C6"/>
    <w:rsid w:val="00D105F8"/>
    <w:rsid w:val="00D10790"/>
    <w:rsid w:val="00D109CE"/>
    <w:rsid w:val="00D10AC8"/>
    <w:rsid w:val="00D10DCA"/>
    <w:rsid w:val="00D10F8C"/>
    <w:rsid w:val="00D111B8"/>
    <w:rsid w:val="00D112B0"/>
    <w:rsid w:val="00D11468"/>
    <w:rsid w:val="00D1176E"/>
    <w:rsid w:val="00D11B24"/>
    <w:rsid w:val="00D11E94"/>
    <w:rsid w:val="00D11EBC"/>
    <w:rsid w:val="00D1209B"/>
    <w:rsid w:val="00D120CA"/>
    <w:rsid w:val="00D12196"/>
    <w:rsid w:val="00D121D4"/>
    <w:rsid w:val="00D12240"/>
    <w:rsid w:val="00D122FC"/>
    <w:rsid w:val="00D1263D"/>
    <w:rsid w:val="00D12964"/>
    <w:rsid w:val="00D130C8"/>
    <w:rsid w:val="00D1324E"/>
    <w:rsid w:val="00D13363"/>
    <w:rsid w:val="00D133C0"/>
    <w:rsid w:val="00D13479"/>
    <w:rsid w:val="00D1366F"/>
    <w:rsid w:val="00D13A77"/>
    <w:rsid w:val="00D13F73"/>
    <w:rsid w:val="00D13F79"/>
    <w:rsid w:val="00D144E2"/>
    <w:rsid w:val="00D145F9"/>
    <w:rsid w:val="00D146C5"/>
    <w:rsid w:val="00D14AF2"/>
    <w:rsid w:val="00D14C79"/>
    <w:rsid w:val="00D158DE"/>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A"/>
    <w:rsid w:val="00D2134D"/>
    <w:rsid w:val="00D21549"/>
    <w:rsid w:val="00D215C1"/>
    <w:rsid w:val="00D21632"/>
    <w:rsid w:val="00D2184D"/>
    <w:rsid w:val="00D21913"/>
    <w:rsid w:val="00D21FB8"/>
    <w:rsid w:val="00D22038"/>
    <w:rsid w:val="00D2203F"/>
    <w:rsid w:val="00D220DF"/>
    <w:rsid w:val="00D22B7F"/>
    <w:rsid w:val="00D22F38"/>
    <w:rsid w:val="00D2320E"/>
    <w:rsid w:val="00D23566"/>
    <w:rsid w:val="00D23915"/>
    <w:rsid w:val="00D245FB"/>
    <w:rsid w:val="00D248B1"/>
    <w:rsid w:val="00D2499A"/>
    <w:rsid w:val="00D25153"/>
    <w:rsid w:val="00D251EB"/>
    <w:rsid w:val="00D25226"/>
    <w:rsid w:val="00D25381"/>
    <w:rsid w:val="00D25496"/>
    <w:rsid w:val="00D2562D"/>
    <w:rsid w:val="00D2563E"/>
    <w:rsid w:val="00D25697"/>
    <w:rsid w:val="00D256A3"/>
    <w:rsid w:val="00D2597F"/>
    <w:rsid w:val="00D25B8C"/>
    <w:rsid w:val="00D25BE5"/>
    <w:rsid w:val="00D25DAD"/>
    <w:rsid w:val="00D260BF"/>
    <w:rsid w:val="00D26118"/>
    <w:rsid w:val="00D26935"/>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850"/>
    <w:rsid w:val="00D30B09"/>
    <w:rsid w:val="00D30B17"/>
    <w:rsid w:val="00D30D93"/>
    <w:rsid w:val="00D31121"/>
    <w:rsid w:val="00D311F7"/>
    <w:rsid w:val="00D31295"/>
    <w:rsid w:val="00D31400"/>
    <w:rsid w:val="00D315AB"/>
    <w:rsid w:val="00D316A3"/>
    <w:rsid w:val="00D3199E"/>
    <w:rsid w:val="00D319AF"/>
    <w:rsid w:val="00D319F4"/>
    <w:rsid w:val="00D31C3A"/>
    <w:rsid w:val="00D31E0C"/>
    <w:rsid w:val="00D31F55"/>
    <w:rsid w:val="00D32064"/>
    <w:rsid w:val="00D32131"/>
    <w:rsid w:val="00D32222"/>
    <w:rsid w:val="00D324FA"/>
    <w:rsid w:val="00D325DC"/>
    <w:rsid w:val="00D3276B"/>
    <w:rsid w:val="00D327B1"/>
    <w:rsid w:val="00D327BD"/>
    <w:rsid w:val="00D32AF4"/>
    <w:rsid w:val="00D32BF6"/>
    <w:rsid w:val="00D32DDA"/>
    <w:rsid w:val="00D3300B"/>
    <w:rsid w:val="00D33132"/>
    <w:rsid w:val="00D33489"/>
    <w:rsid w:val="00D334E7"/>
    <w:rsid w:val="00D33690"/>
    <w:rsid w:val="00D3376D"/>
    <w:rsid w:val="00D337B3"/>
    <w:rsid w:val="00D338E9"/>
    <w:rsid w:val="00D339E4"/>
    <w:rsid w:val="00D33C0D"/>
    <w:rsid w:val="00D33D21"/>
    <w:rsid w:val="00D33DC4"/>
    <w:rsid w:val="00D33F01"/>
    <w:rsid w:val="00D33F04"/>
    <w:rsid w:val="00D34073"/>
    <w:rsid w:val="00D340A0"/>
    <w:rsid w:val="00D34698"/>
    <w:rsid w:val="00D346A5"/>
    <w:rsid w:val="00D34B53"/>
    <w:rsid w:val="00D34B5F"/>
    <w:rsid w:val="00D34C12"/>
    <w:rsid w:val="00D34C3E"/>
    <w:rsid w:val="00D34E37"/>
    <w:rsid w:val="00D34FE7"/>
    <w:rsid w:val="00D35243"/>
    <w:rsid w:val="00D3551C"/>
    <w:rsid w:val="00D35525"/>
    <w:rsid w:val="00D35AD4"/>
    <w:rsid w:val="00D35B7D"/>
    <w:rsid w:val="00D35CC8"/>
    <w:rsid w:val="00D3621E"/>
    <w:rsid w:val="00D362DB"/>
    <w:rsid w:val="00D36A3C"/>
    <w:rsid w:val="00D36A71"/>
    <w:rsid w:val="00D36A9F"/>
    <w:rsid w:val="00D36CA7"/>
    <w:rsid w:val="00D36D66"/>
    <w:rsid w:val="00D36E37"/>
    <w:rsid w:val="00D36FF5"/>
    <w:rsid w:val="00D3705A"/>
    <w:rsid w:val="00D3717E"/>
    <w:rsid w:val="00D374BD"/>
    <w:rsid w:val="00D37742"/>
    <w:rsid w:val="00D37794"/>
    <w:rsid w:val="00D379C2"/>
    <w:rsid w:val="00D37D5B"/>
    <w:rsid w:val="00D40093"/>
    <w:rsid w:val="00D40374"/>
    <w:rsid w:val="00D403B7"/>
    <w:rsid w:val="00D40737"/>
    <w:rsid w:val="00D40A2F"/>
    <w:rsid w:val="00D41068"/>
    <w:rsid w:val="00D41113"/>
    <w:rsid w:val="00D41217"/>
    <w:rsid w:val="00D414D6"/>
    <w:rsid w:val="00D41701"/>
    <w:rsid w:val="00D41943"/>
    <w:rsid w:val="00D41ABB"/>
    <w:rsid w:val="00D41BB8"/>
    <w:rsid w:val="00D41D6E"/>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72F"/>
    <w:rsid w:val="00D4475B"/>
    <w:rsid w:val="00D44A13"/>
    <w:rsid w:val="00D44A28"/>
    <w:rsid w:val="00D44A30"/>
    <w:rsid w:val="00D44A45"/>
    <w:rsid w:val="00D44D22"/>
    <w:rsid w:val="00D44E8A"/>
    <w:rsid w:val="00D44FB2"/>
    <w:rsid w:val="00D450E2"/>
    <w:rsid w:val="00D4512F"/>
    <w:rsid w:val="00D45165"/>
    <w:rsid w:val="00D454B0"/>
    <w:rsid w:val="00D455E1"/>
    <w:rsid w:val="00D4583D"/>
    <w:rsid w:val="00D45B43"/>
    <w:rsid w:val="00D45B95"/>
    <w:rsid w:val="00D45D6D"/>
    <w:rsid w:val="00D462A1"/>
    <w:rsid w:val="00D463AC"/>
    <w:rsid w:val="00D4643A"/>
    <w:rsid w:val="00D466A2"/>
    <w:rsid w:val="00D466AD"/>
    <w:rsid w:val="00D466B6"/>
    <w:rsid w:val="00D47287"/>
    <w:rsid w:val="00D473F1"/>
    <w:rsid w:val="00D478C8"/>
    <w:rsid w:val="00D478D2"/>
    <w:rsid w:val="00D479C1"/>
    <w:rsid w:val="00D47A4A"/>
    <w:rsid w:val="00D47A4D"/>
    <w:rsid w:val="00D47A74"/>
    <w:rsid w:val="00D47EA6"/>
    <w:rsid w:val="00D47F86"/>
    <w:rsid w:val="00D5007A"/>
    <w:rsid w:val="00D50089"/>
    <w:rsid w:val="00D5014F"/>
    <w:rsid w:val="00D50361"/>
    <w:rsid w:val="00D5037B"/>
    <w:rsid w:val="00D5038F"/>
    <w:rsid w:val="00D505FA"/>
    <w:rsid w:val="00D507E6"/>
    <w:rsid w:val="00D5080C"/>
    <w:rsid w:val="00D50828"/>
    <w:rsid w:val="00D508E2"/>
    <w:rsid w:val="00D5095B"/>
    <w:rsid w:val="00D50988"/>
    <w:rsid w:val="00D50DCF"/>
    <w:rsid w:val="00D50FE1"/>
    <w:rsid w:val="00D5100C"/>
    <w:rsid w:val="00D51100"/>
    <w:rsid w:val="00D5139E"/>
    <w:rsid w:val="00D51558"/>
    <w:rsid w:val="00D51758"/>
    <w:rsid w:val="00D519D3"/>
    <w:rsid w:val="00D51A7E"/>
    <w:rsid w:val="00D51D77"/>
    <w:rsid w:val="00D51DFE"/>
    <w:rsid w:val="00D51F64"/>
    <w:rsid w:val="00D51F8C"/>
    <w:rsid w:val="00D528A5"/>
    <w:rsid w:val="00D528A9"/>
    <w:rsid w:val="00D52AA2"/>
    <w:rsid w:val="00D52B92"/>
    <w:rsid w:val="00D52D6B"/>
    <w:rsid w:val="00D534FF"/>
    <w:rsid w:val="00D53825"/>
    <w:rsid w:val="00D53E18"/>
    <w:rsid w:val="00D53E7F"/>
    <w:rsid w:val="00D54D12"/>
    <w:rsid w:val="00D54EA7"/>
    <w:rsid w:val="00D551AC"/>
    <w:rsid w:val="00D551B4"/>
    <w:rsid w:val="00D55232"/>
    <w:rsid w:val="00D5530B"/>
    <w:rsid w:val="00D5566D"/>
    <w:rsid w:val="00D55857"/>
    <w:rsid w:val="00D559B8"/>
    <w:rsid w:val="00D55D03"/>
    <w:rsid w:val="00D55DDF"/>
    <w:rsid w:val="00D55ECC"/>
    <w:rsid w:val="00D561FA"/>
    <w:rsid w:val="00D56619"/>
    <w:rsid w:val="00D56873"/>
    <w:rsid w:val="00D57515"/>
    <w:rsid w:val="00D5758D"/>
    <w:rsid w:val="00D577A1"/>
    <w:rsid w:val="00D57AC8"/>
    <w:rsid w:val="00D57C74"/>
    <w:rsid w:val="00D57DAA"/>
    <w:rsid w:val="00D600FD"/>
    <w:rsid w:val="00D6052A"/>
    <w:rsid w:val="00D60627"/>
    <w:rsid w:val="00D608BD"/>
    <w:rsid w:val="00D60AF0"/>
    <w:rsid w:val="00D60BAA"/>
    <w:rsid w:val="00D613D9"/>
    <w:rsid w:val="00D615D4"/>
    <w:rsid w:val="00D616AB"/>
    <w:rsid w:val="00D61AB4"/>
    <w:rsid w:val="00D61D56"/>
    <w:rsid w:val="00D62179"/>
    <w:rsid w:val="00D626A9"/>
    <w:rsid w:val="00D626D6"/>
    <w:rsid w:val="00D627C1"/>
    <w:rsid w:val="00D62B0A"/>
    <w:rsid w:val="00D62B5A"/>
    <w:rsid w:val="00D62C2C"/>
    <w:rsid w:val="00D62C5F"/>
    <w:rsid w:val="00D62D2D"/>
    <w:rsid w:val="00D62DC2"/>
    <w:rsid w:val="00D62E92"/>
    <w:rsid w:val="00D6306D"/>
    <w:rsid w:val="00D6312D"/>
    <w:rsid w:val="00D63179"/>
    <w:rsid w:val="00D63359"/>
    <w:rsid w:val="00D636E2"/>
    <w:rsid w:val="00D6376A"/>
    <w:rsid w:val="00D637DA"/>
    <w:rsid w:val="00D63E30"/>
    <w:rsid w:val="00D64164"/>
    <w:rsid w:val="00D6446E"/>
    <w:rsid w:val="00D64830"/>
    <w:rsid w:val="00D64CE5"/>
    <w:rsid w:val="00D650E8"/>
    <w:rsid w:val="00D6513D"/>
    <w:rsid w:val="00D651E6"/>
    <w:rsid w:val="00D65274"/>
    <w:rsid w:val="00D653FF"/>
    <w:rsid w:val="00D65403"/>
    <w:rsid w:val="00D65736"/>
    <w:rsid w:val="00D658B9"/>
    <w:rsid w:val="00D65B1F"/>
    <w:rsid w:val="00D65D57"/>
    <w:rsid w:val="00D65E37"/>
    <w:rsid w:val="00D65F2E"/>
    <w:rsid w:val="00D662B6"/>
    <w:rsid w:val="00D663F4"/>
    <w:rsid w:val="00D664AB"/>
    <w:rsid w:val="00D6683F"/>
    <w:rsid w:val="00D66DC8"/>
    <w:rsid w:val="00D66EEC"/>
    <w:rsid w:val="00D66F79"/>
    <w:rsid w:val="00D67275"/>
    <w:rsid w:val="00D67693"/>
    <w:rsid w:val="00D678FA"/>
    <w:rsid w:val="00D679BE"/>
    <w:rsid w:val="00D67FE6"/>
    <w:rsid w:val="00D70153"/>
    <w:rsid w:val="00D7031B"/>
    <w:rsid w:val="00D70372"/>
    <w:rsid w:val="00D7089B"/>
    <w:rsid w:val="00D7099F"/>
    <w:rsid w:val="00D70B9D"/>
    <w:rsid w:val="00D70D64"/>
    <w:rsid w:val="00D70D90"/>
    <w:rsid w:val="00D70E6C"/>
    <w:rsid w:val="00D70FA8"/>
    <w:rsid w:val="00D7109A"/>
    <w:rsid w:val="00D710CD"/>
    <w:rsid w:val="00D71145"/>
    <w:rsid w:val="00D7149F"/>
    <w:rsid w:val="00D714A8"/>
    <w:rsid w:val="00D71526"/>
    <w:rsid w:val="00D716D5"/>
    <w:rsid w:val="00D71793"/>
    <w:rsid w:val="00D7195E"/>
    <w:rsid w:val="00D719FF"/>
    <w:rsid w:val="00D71D13"/>
    <w:rsid w:val="00D71D3E"/>
    <w:rsid w:val="00D7218D"/>
    <w:rsid w:val="00D72725"/>
    <w:rsid w:val="00D7296D"/>
    <w:rsid w:val="00D729A9"/>
    <w:rsid w:val="00D72DE4"/>
    <w:rsid w:val="00D72FE5"/>
    <w:rsid w:val="00D72FFF"/>
    <w:rsid w:val="00D731E8"/>
    <w:rsid w:val="00D731FA"/>
    <w:rsid w:val="00D73338"/>
    <w:rsid w:val="00D735D3"/>
    <w:rsid w:val="00D73625"/>
    <w:rsid w:val="00D7366F"/>
    <w:rsid w:val="00D73800"/>
    <w:rsid w:val="00D738DB"/>
    <w:rsid w:val="00D73BC3"/>
    <w:rsid w:val="00D73D4D"/>
    <w:rsid w:val="00D73E08"/>
    <w:rsid w:val="00D741DD"/>
    <w:rsid w:val="00D7434F"/>
    <w:rsid w:val="00D743C2"/>
    <w:rsid w:val="00D743FE"/>
    <w:rsid w:val="00D74483"/>
    <w:rsid w:val="00D744C5"/>
    <w:rsid w:val="00D745FF"/>
    <w:rsid w:val="00D749E6"/>
    <w:rsid w:val="00D74CD6"/>
    <w:rsid w:val="00D74D01"/>
    <w:rsid w:val="00D74D26"/>
    <w:rsid w:val="00D75028"/>
    <w:rsid w:val="00D75093"/>
    <w:rsid w:val="00D754D6"/>
    <w:rsid w:val="00D75578"/>
    <w:rsid w:val="00D75633"/>
    <w:rsid w:val="00D75935"/>
    <w:rsid w:val="00D75980"/>
    <w:rsid w:val="00D75D3E"/>
    <w:rsid w:val="00D75D79"/>
    <w:rsid w:val="00D760CF"/>
    <w:rsid w:val="00D76168"/>
    <w:rsid w:val="00D76384"/>
    <w:rsid w:val="00D76676"/>
    <w:rsid w:val="00D76895"/>
    <w:rsid w:val="00D76B50"/>
    <w:rsid w:val="00D76F85"/>
    <w:rsid w:val="00D770E1"/>
    <w:rsid w:val="00D7718F"/>
    <w:rsid w:val="00D771B7"/>
    <w:rsid w:val="00D7729A"/>
    <w:rsid w:val="00D773C9"/>
    <w:rsid w:val="00D77789"/>
    <w:rsid w:val="00D7778B"/>
    <w:rsid w:val="00D777E5"/>
    <w:rsid w:val="00D77801"/>
    <w:rsid w:val="00D77872"/>
    <w:rsid w:val="00D778E6"/>
    <w:rsid w:val="00D77956"/>
    <w:rsid w:val="00D77E90"/>
    <w:rsid w:val="00D77F69"/>
    <w:rsid w:val="00D801B3"/>
    <w:rsid w:val="00D80371"/>
    <w:rsid w:val="00D8064B"/>
    <w:rsid w:val="00D80758"/>
    <w:rsid w:val="00D8078C"/>
    <w:rsid w:val="00D80905"/>
    <w:rsid w:val="00D80DD1"/>
    <w:rsid w:val="00D81034"/>
    <w:rsid w:val="00D81443"/>
    <w:rsid w:val="00D81486"/>
    <w:rsid w:val="00D815AC"/>
    <w:rsid w:val="00D81773"/>
    <w:rsid w:val="00D81B76"/>
    <w:rsid w:val="00D8225A"/>
    <w:rsid w:val="00D82354"/>
    <w:rsid w:val="00D8244D"/>
    <w:rsid w:val="00D826C1"/>
    <w:rsid w:val="00D827E8"/>
    <w:rsid w:val="00D82903"/>
    <w:rsid w:val="00D82B4F"/>
    <w:rsid w:val="00D82BC1"/>
    <w:rsid w:val="00D82D87"/>
    <w:rsid w:val="00D82DE0"/>
    <w:rsid w:val="00D82FCD"/>
    <w:rsid w:val="00D830E0"/>
    <w:rsid w:val="00D83330"/>
    <w:rsid w:val="00D836CB"/>
    <w:rsid w:val="00D839BF"/>
    <w:rsid w:val="00D839FD"/>
    <w:rsid w:val="00D83CA5"/>
    <w:rsid w:val="00D83DBA"/>
    <w:rsid w:val="00D8426D"/>
    <w:rsid w:val="00D84344"/>
    <w:rsid w:val="00D84529"/>
    <w:rsid w:val="00D84AB4"/>
    <w:rsid w:val="00D84B2F"/>
    <w:rsid w:val="00D84D35"/>
    <w:rsid w:val="00D84E3B"/>
    <w:rsid w:val="00D84E99"/>
    <w:rsid w:val="00D84EB9"/>
    <w:rsid w:val="00D84F7F"/>
    <w:rsid w:val="00D85B7A"/>
    <w:rsid w:val="00D85BCB"/>
    <w:rsid w:val="00D85CB5"/>
    <w:rsid w:val="00D85CE3"/>
    <w:rsid w:val="00D85E6E"/>
    <w:rsid w:val="00D85E7C"/>
    <w:rsid w:val="00D85FC6"/>
    <w:rsid w:val="00D86850"/>
    <w:rsid w:val="00D8696C"/>
    <w:rsid w:val="00D86BB8"/>
    <w:rsid w:val="00D86C6D"/>
    <w:rsid w:val="00D86CBB"/>
    <w:rsid w:val="00D86CBD"/>
    <w:rsid w:val="00D86F02"/>
    <w:rsid w:val="00D8709C"/>
    <w:rsid w:val="00D87C29"/>
    <w:rsid w:val="00D87E2F"/>
    <w:rsid w:val="00D87F68"/>
    <w:rsid w:val="00D87F78"/>
    <w:rsid w:val="00D900EE"/>
    <w:rsid w:val="00D900FF"/>
    <w:rsid w:val="00D90115"/>
    <w:rsid w:val="00D901B6"/>
    <w:rsid w:val="00D90310"/>
    <w:rsid w:val="00D909BA"/>
    <w:rsid w:val="00D90A4A"/>
    <w:rsid w:val="00D90BF7"/>
    <w:rsid w:val="00D90D93"/>
    <w:rsid w:val="00D90EE6"/>
    <w:rsid w:val="00D91334"/>
    <w:rsid w:val="00D91671"/>
    <w:rsid w:val="00D91841"/>
    <w:rsid w:val="00D918A9"/>
    <w:rsid w:val="00D919DA"/>
    <w:rsid w:val="00D919DB"/>
    <w:rsid w:val="00D91FE5"/>
    <w:rsid w:val="00D92020"/>
    <w:rsid w:val="00D920D6"/>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CC8"/>
    <w:rsid w:val="00D93F2F"/>
    <w:rsid w:val="00D93FB9"/>
    <w:rsid w:val="00D9406A"/>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AD6"/>
    <w:rsid w:val="00D96B95"/>
    <w:rsid w:val="00D96CEA"/>
    <w:rsid w:val="00D96F88"/>
    <w:rsid w:val="00D96F8E"/>
    <w:rsid w:val="00D96FE5"/>
    <w:rsid w:val="00D97718"/>
    <w:rsid w:val="00D978DD"/>
    <w:rsid w:val="00D97A30"/>
    <w:rsid w:val="00D97A37"/>
    <w:rsid w:val="00D97B8E"/>
    <w:rsid w:val="00D97BC4"/>
    <w:rsid w:val="00D97C7E"/>
    <w:rsid w:val="00D97D5E"/>
    <w:rsid w:val="00D97FB3"/>
    <w:rsid w:val="00D97FC6"/>
    <w:rsid w:val="00DA001B"/>
    <w:rsid w:val="00DA00A1"/>
    <w:rsid w:val="00DA0319"/>
    <w:rsid w:val="00DA1182"/>
    <w:rsid w:val="00DA1678"/>
    <w:rsid w:val="00DA18C0"/>
    <w:rsid w:val="00DA19F2"/>
    <w:rsid w:val="00DA1AE8"/>
    <w:rsid w:val="00DA1BFE"/>
    <w:rsid w:val="00DA1CA5"/>
    <w:rsid w:val="00DA22D0"/>
    <w:rsid w:val="00DA23E7"/>
    <w:rsid w:val="00DA24BE"/>
    <w:rsid w:val="00DA2634"/>
    <w:rsid w:val="00DA272C"/>
    <w:rsid w:val="00DA2938"/>
    <w:rsid w:val="00DA2AB2"/>
    <w:rsid w:val="00DA2FC7"/>
    <w:rsid w:val="00DA31E6"/>
    <w:rsid w:val="00DA32D7"/>
    <w:rsid w:val="00DA36F5"/>
    <w:rsid w:val="00DA3D17"/>
    <w:rsid w:val="00DA3F58"/>
    <w:rsid w:val="00DA4047"/>
    <w:rsid w:val="00DA40FF"/>
    <w:rsid w:val="00DA4277"/>
    <w:rsid w:val="00DA45EB"/>
    <w:rsid w:val="00DA4613"/>
    <w:rsid w:val="00DA46E1"/>
    <w:rsid w:val="00DA47B4"/>
    <w:rsid w:val="00DA4909"/>
    <w:rsid w:val="00DA4D44"/>
    <w:rsid w:val="00DA4E24"/>
    <w:rsid w:val="00DA4F35"/>
    <w:rsid w:val="00DA5119"/>
    <w:rsid w:val="00DA515B"/>
    <w:rsid w:val="00DA5232"/>
    <w:rsid w:val="00DA5257"/>
    <w:rsid w:val="00DA56C3"/>
    <w:rsid w:val="00DA570C"/>
    <w:rsid w:val="00DA5992"/>
    <w:rsid w:val="00DA59A0"/>
    <w:rsid w:val="00DA5C14"/>
    <w:rsid w:val="00DA5C15"/>
    <w:rsid w:val="00DA5ED5"/>
    <w:rsid w:val="00DA611C"/>
    <w:rsid w:val="00DA63BD"/>
    <w:rsid w:val="00DA658C"/>
    <w:rsid w:val="00DA6674"/>
    <w:rsid w:val="00DA6679"/>
    <w:rsid w:val="00DA6722"/>
    <w:rsid w:val="00DA6DFC"/>
    <w:rsid w:val="00DA6E7E"/>
    <w:rsid w:val="00DA7058"/>
    <w:rsid w:val="00DA714E"/>
    <w:rsid w:val="00DA71B1"/>
    <w:rsid w:val="00DA7265"/>
    <w:rsid w:val="00DA7385"/>
    <w:rsid w:val="00DA751E"/>
    <w:rsid w:val="00DA7B79"/>
    <w:rsid w:val="00DB0306"/>
    <w:rsid w:val="00DB08F9"/>
    <w:rsid w:val="00DB0A9A"/>
    <w:rsid w:val="00DB0AD6"/>
    <w:rsid w:val="00DB0B47"/>
    <w:rsid w:val="00DB0BDF"/>
    <w:rsid w:val="00DB0BF0"/>
    <w:rsid w:val="00DB0CF3"/>
    <w:rsid w:val="00DB0D05"/>
    <w:rsid w:val="00DB0E24"/>
    <w:rsid w:val="00DB0E72"/>
    <w:rsid w:val="00DB13B4"/>
    <w:rsid w:val="00DB146C"/>
    <w:rsid w:val="00DB15D6"/>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509"/>
    <w:rsid w:val="00DB45AC"/>
    <w:rsid w:val="00DB4826"/>
    <w:rsid w:val="00DB48A9"/>
    <w:rsid w:val="00DB48E7"/>
    <w:rsid w:val="00DB4A77"/>
    <w:rsid w:val="00DB4EFD"/>
    <w:rsid w:val="00DB4F5B"/>
    <w:rsid w:val="00DB5038"/>
    <w:rsid w:val="00DB5229"/>
    <w:rsid w:val="00DB533E"/>
    <w:rsid w:val="00DB563F"/>
    <w:rsid w:val="00DB585A"/>
    <w:rsid w:val="00DB5DC0"/>
    <w:rsid w:val="00DB60E8"/>
    <w:rsid w:val="00DB61D5"/>
    <w:rsid w:val="00DB6341"/>
    <w:rsid w:val="00DB65F4"/>
    <w:rsid w:val="00DB6783"/>
    <w:rsid w:val="00DB67C9"/>
    <w:rsid w:val="00DB6971"/>
    <w:rsid w:val="00DB69B8"/>
    <w:rsid w:val="00DB6AB7"/>
    <w:rsid w:val="00DB6ADD"/>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931"/>
    <w:rsid w:val="00DC1B68"/>
    <w:rsid w:val="00DC1CEF"/>
    <w:rsid w:val="00DC21BC"/>
    <w:rsid w:val="00DC22F9"/>
    <w:rsid w:val="00DC241E"/>
    <w:rsid w:val="00DC26C4"/>
    <w:rsid w:val="00DC27D3"/>
    <w:rsid w:val="00DC2B86"/>
    <w:rsid w:val="00DC2E65"/>
    <w:rsid w:val="00DC31CF"/>
    <w:rsid w:val="00DC31E4"/>
    <w:rsid w:val="00DC32E2"/>
    <w:rsid w:val="00DC32F5"/>
    <w:rsid w:val="00DC3468"/>
    <w:rsid w:val="00DC3594"/>
    <w:rsid w:val="00DC38C4"/>
    <w:rsid w:val="00DC3BA9"/>
    <w:rsid w:val="00DC3F9C"/>
    <w:rsid w:val="00DC475D"/>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25D"/>
    <w:rsid w:val="00DC785F"/>
    <w:rsid w:val="00DC790C"/>
    <w:rsid w:val="00DC7A13"/>
    <w:rsid w:val="00DC7F16"/>
    <w:rsid w:val="00DD0021"/>
    <w:rsid w:val="00DD0311"/>
    <w:rsid w:val="00DD0517"/>
    <w:rsid w:val="00DD06F7"/>
    <w:rsid w:val="00DD0A66"/>
    <w:rsid w:val="00DD0BC1"/>
    <w:rsid w:val="00DD116B"/>
    <w:rsid w:val="00DD1244"/>
    <w:rsid w:val="00DD12AF"/>
    <w:rsid w:val="00DD12BE"/>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2F0"/>
    <w:rsid w:val="00DD33F3"/>
    <w:rsid w:val="00DD34AE"/>
    <w:rsid w:val="00DD38F3"/>
    <w:rsid w:val="00DD3E50"/>
    <w:rsid w:val="00DD410A"/>
    <w:rsid w:val="00DD41CF"/>
    <w:rsid w:val="00DD44F3"/>
    <w:rsid w:val="00DD4B0F"/>
    <w:rsid w:val="00DD4BCE"/>
    <w:rsid w:val="00DD4D16"/>
    <w:rsid w:val="00DD50C9"/>
    <w:rsid w:val="00DD538E"/>
    <w:rsid w:val="00DD554B"/>
    <w:rsid w:val="00DD5C79"/>
    <w:rsid w:val="00DD5CBB"/>
    <w:rsid w:val="00DD5E43"/>
    <w:rsid w:val="00DD6086"/>
    <w:rsid w:val="00DD60AC"/>
    <w:rsid w:val="00DD60C9"/>
    <w:rsid w:val="00DD62C0"/>
    <w:rsid w:val="00DD65BB"/>
    <w:rsid w:val="00DD65CE"/>
    <w:rsid w:val="00DD669B"/>
    <w:rsid w:val="00DD66AD"/>
    <w:rsid w:val="00DD66D0"/>
    <w:rsid w:val="00DD68AA"/>
    <w:rsid w:val="00DD6D29"/>
    <w:rsid w:val="00DD6D8C"/>
    <w:rsid w:val="00DD6DB9"/>
    <w:rsid w:val="00DD6E24"/>
    <w:rsid w:val="00DD7189"/>
    <w:rsid w:val="00DD721A"/>
    <w:rsid w:val="00DD7417"/>
    <w:rsid w:val="00DD7569"/>
    <w:rsid w:val="00DD7BF6"/>
    <w:rsid w:val="00DD7F62"/>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2E36"/>
    <w:rsid w:val="00DE3016"/>
    <w:rsid w:val="00DE328D"/>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9E3"/>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6C4"/>
    <w:rsid w:val="00DF074B"/>
    <w:rsid w:val="00DF08B0"/>
    <w:rsid w:val="00DF0BC3"/>
    <w:rsid w:val="00DF0FAE"/>
    <w:rsid w:val="00DF0FE7"/>
    <w:rsid w:val="00DF1233"/>
    <w:rsid w:val="00DF12AC"/>
    <w:rsid w:val="00DF12E5"/>
    <w:rsid w:val="00DF140C"/>
    <w:rsid w:val="00DF16B3"/>
    <w:rsid w:val="00DF1725"/>
    <w:rsid w:val="00DF18AC"/>
    <w:rsid w:val="00DF1A0A"/>
    <w:rsid w:val="00DF1B3C"/>
    <w:rsid w:val="00DF1E07"/>
    <w:rsid w:val="00DF1EC4"/>
    <w:rsid w:val="00DF20D2"/>
    <w:rsid w:val="00DF2704"/>
    <w:rsid w:val="00DF2825"/>
    <w:rsid w:val="00DF2854"/>
    <w:rsid w:val="00DF2A8A"/>
    <w:rsid w:val="00DF2C4A"/>
    <w:rsid w:val="00DF2C80"/>
    <w:rsid w:val="00DF2E68"/>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7C2"/>
    <w:rsid w:val="00DF4AA4"/>
    <w:rsid w:val="00DF4F00"/>
    <w:rsid w:val="00DF50A9"/>
    <w:rsid w:val="00DF5144"/>
    <w:rsid w:val="00DF523B"/>
    <w:rsid w:val="00DF5367"/>
    <w:rsid w:val="00DF55AA"/>
    <w:rsid w:val="00DF5D67"/>
    <w:rsid w:val="00DF5EC5"/>
    <w:rsid w:val="00DF5F63"/>
    <w:rsid w:val="00DF5F94"/>
    <w:rsid w:val="00DF60D4"/>
    <w:rsid w:val="00DF623B"/>
    <w:rsid w:val="00DF634B"/>
    <w:rsid w:val="00DF6490"/>
    <w:rsid w:val="00DF6D44"/>
    <w:rsid w:val="00DF6DE1"/>
    <w:rsid w:val="00DF702E"/>
    <w:rsid w:val="00DF7330"/>
    <w:rsid w:val="00DF73BC"/>
    <w:rsid w:val="00DF747E"/>
    <w:rsid w:val="00DF75DC"/>
    <w:rsid w:val="00DF76D7"/>
    <w:rsid w:val="00DF7AC4"/>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B35"/>
    <w:rsid w:val="00E01C56"/>
    <w:rsid w:val="00E01EA3"/>
    <w:rsid w:val="00E02535"/>
    <w:rsid w:val="00E02635"/>
    <w:rsid w:val="00E0286D"/>
    <w:rsid w:val="00E02A6B"/>
    <w:rsid w:val="00E02D2A"/>
    <w:rsid w:val="00E02DB6"/>
    <w:rsid w:val="00E0324E"/>
    <w:rsid w:val="00E032FF"/>
    <w:rsid w:val="00E035EF"/>
    <w:rsid w:val="00E037C9"/>
    <w:rsid w:val="00E0386C"/>
    <w:rsid w:val="00E03874"/>
    <w:rsid w:val="00E039A3"/>
    <w:rsid w:val="00E03A98"/>
    <w:rsid w:val="00E03C52"/>
    <w:rsid w:val="00E044CD"/>
    <w:rsid w:val="00E04718"/>
    <w:rsid w:val="00E0473F"/>
    <w:rsid w:val="00E04C90"/>
    <w:rsid w:val="00E04CB3"/>
    <w:rsid w:val="00E04CDD"/>
    <w:rsid w:val="00E051EF"/>
    <w:rsid w:val="00E0564B"/>
    <w:rsid w:val="00E05725"/>
    <w:rsid w:val="00E05835"/>
    <w:rsid w:val="00E05945"/>
    <w:rsid w:val="00E05DF1"/>
    <w:rsid w:val="00E06098"/>
    <w:rsid w:val="00E06208"/>
    <w:rsid w:val="00E06367"/>
    <w:rsid w:val="00E0636B"/>
    <w:rsid w:val="00E064E4"/>
    <w:rsid w:val="00E064F1"/>
    <w:rsid w:val="00E065C3"/>
    <w:rsid w:val="00E065FE"/>
    <w:rsid w:val="00E06726"/>
    <w:rsid w:val="00E069B5"/>
    <w:rsid w:val="00E06B4D"/>
    <w:rsid w:val="00E06CA1"/>
    <w:rsid w:val="00E06D15"/>
    <w:rsid w:val="00E06E43"/>
    <w:rsid w:val="00E06E81"/>
    <w:rsid w:val="00E06EFC"/>
    <w:rsid w:val="00E0704E"/>
    <w:rsid w:val="00E07054"/>
    <w:rsid w:val="00E07313"/>
    <w:rsid w:val="00E07329"/>
    <w:rsid w:val="00E07556"/>
    <w:rsid w:val="00E076B6"/>
    <w:rsid w:val="00E076D5"/>
    <w:rsid w:val="00E07843"/>
    <w:rsid w:val="00E078A1"/>
    <w:rsid w:val="00E079A6"/>
    <w:rsid w:val="00E10017"/>
    <w:rsid w:val="00E10229"/>
    <w:rsid w:val="00E103B7"/>
    <w:rsid w:val="00E10496"/>
    <w:rsid w:val="00E105CB"/>
    <w:rsid w:val="00E1074E"/>
    <w:rsid w:val="00E1094B"/>
    <w:rsid w:val="00E10D4A"/>
    <w:rsid w:val="00E11261"/>
    <w:rsid w:val="00E117B1"/>
    <w:rsid w:val="00E11CFB"/>
    <w:rsid w:val="00E1237C"/>
    <w:rsid w:val="00E126C6"/>
    <w:rsid w:val="00E12E9E"/>
    <w:rsid w:val="00E13150"/>
    <w:rsid w:val="00E1323E"/>
    <w:rsid w:val="00E13606"/>
    <w:rsid w:val="00E1363D"/>
    <w:rsid w:val="00E136A0"/>
    <w:rsid w:val="00E138EC"/>
    <w:rsid w:val="00E13949"/>
    <w:rsid w:val="00E139A0"/>
    <w:rsid w:val="00E13B04"/>
    <w:rsid w:val="00E13D45"/>
    <w:rsid w:val="00E13D9D"/>
    <w:rsid w:val="00E13DD3"/>
    <w:rsid w:val="00E13FAD"/>
    <w:rsid w:val="00E141E2"/>
    <w:rsid w:val="00E14291"/>
    <w:rsid w:val="00E14299"/>
    <w:rsid w:val="00E1429C"/>
    <w:rsid w:val="00E14CF5"/>
    <w:rsid w:val="00E14F68"/>
    <w:rsid w:val="00E150E8"/>
    <w:rsid w:val="00E1599A"/>
    <w:rsid w:val="00E159BD"/>
    <w:rsid w:val="00E15BF9"/>
    <w:rsid w:val="00E15F44"/>
    <w:rsid w:val="00E161B6"/>
    <w:rsid w:val="00E16443"/>
    <w:rsid w:val="00E16759"/>
    <w:rsid w:val="00E16904"/>
    <w:rsid w:val="00E16A66"/>
    <w:rsid w:val="00E16AAD"/>
    <w:rsid w:val="00E16EEF"/>
    <w:rsid w:val="00E173C7"/>
    <w:rsid w:val="00E17631"/>
    <w:rsid w:val="00E178A1"/>
    <w:rsid w:val="00E178A2"/>
    <w:rsid w:val="00E17A29"/>
    <w:rsid w:val="00E17BAE"/>
    <w:rsid w:val="00E17CE8"/>
    <w:rsid w:val="00E17F87"/>
    <w:rsid w:val="00E2055B"/>
    <w:rsid w:val="00E20829"/>
    <w:rsid w:val="00E20B57"/>
    <w:rsid w:val="00E20B6D"/>
    <w:rsid w:val="00E20C2A"/>
    <w:rsid w:val="00E20C59"/>
    <w:rsid w:val="00E20E0E"/>
    <w:rsid w:val="00E21A2F"/>
    <w:rsid w:val="00E21A9E"/>
    <w:rsid w:val="00E21ACF"/>
    <w:rsid w:val="00E21E14"/>
    <w:rsid w:val="00E2207D"/>
    <w:rsid w:val="00E2217F"/>
    <w:rsid w:val="00E22304"/>
    <w:rsid w:val="00E22696"/>
    <w:rsid w:val="00E226F5"/>
    <w:rsid w:val="00E227C3"/>
    <w:rsid w:val="00E22A35"/>
    <w:rsid w:val="00E22E6C"/>
    <w:rsid w:val="00E22F91"/>
    <w:rsid w:val="00E233A2"/>
    <w:rsid w:val="00E23529"/>
    <w:rsid w:val="00E23580"/>
    <w:rsid w:val="00E236AC"/>
    <w:rsid w:val="00E2376A"/>
    <w:rsid w:val="00E239EB"/>
    <w:rsid w:val="00E23BA6"/>
    <w:rsid w:val="00E23DB7"/>
    <w:rsid w:val="00E24046"/>
    <w:rsid w:val="00E241E3"/>
    <w:rsid w:val="00E241F3"/>
    <w:rsid w:val="00E24277"/>
    <w:rsid w:val="00E2430C"/>
    <w:rsid w:val="00E24416"/>
    <w:rsid w:val="00E24481"/>
    <w:rsid w:val="00E244C6"/>
    <w:rsid w:val="00E245FE"/>
    <w:rsid w:val="00E2463A"/>
    <w:rsid w:val="00E24732"/>
    <w:rsid w:val="00E24B0A"/>
    <w:rsid w:val="00E24BC2"/>
    <w:rsid w:val="00E24F79"/>
    <w:rsid w:val="00E2501A"/>
    <w:rsid w:val="00E25365"/>
    <w:rsid w:val="00E253F8"/>
    <w:rsid w:val="00E255D6"/>
    <w:rsid w:val="00E256A4"/>
    <w:rsid w:val="00E2576C"/>
    <w:rsid w:val="00E258E4"/>
    <w:rsid w:val="00E25923"/>
    <w:rsid w:val="00E25AEA"/>
    <w:rsid w:val="00E25BD8"/>
    <w:rsid w:val="00E25D2C"/>
    <w:rsid w:val="00E25F28"/>
    <w:rsid w:val="00E260F6"/>
    <w:rsid w:val="00E261B8"/>
    <w:rsid w:val="00E264CC"/>
    <w:rsid w:val="00E266CA"/>
    <w:rsid w:val="00E2684F"/>
    <w:rsid w:val="00E26903"/>
    <w:rsid w:val="00E26B60"/>
    <w:rsid w:val="00E27142"/>
    <w:rsid w:val="00E271C7"/>
    <w:rsid w:val="00E27294"/>
    <w:rsid w:val="00E272EB"/>
    <w:rsid w:val="00E273B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1F70"/>
    <w:rsid w:val="00E321B1"/>
    <w:rsid w:val="00E3237E"/>
    <w:rsid w:val="00E32584"/>
    <w:rsid w:val="00E32A1E"/>
    <w:rsid w:val="00E32A65"/>
    <w:rsid w:val="00E32D4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4F78"/>
    <w:rsid w:val="00E3513E"/>
    <w:rsid w:val="00E351E6"/>
    <w:rsid w:val="00E35209"/>
    <w:rsid w:val="00E35216"/>
    <w:rsid w:val="00E35241"/>
    <w:rsid w:val="00E35332"/>
    <w:rsid w:val="00E354D4"/>
    <w:rsid w:val="00E356DB"/>
    <w:rsid w:val="00E356FE"/>
    <w:rsid w:val="00E357B5"/>
    <w:rsid w:val="00E358D7"/>
    <w:rsid w:val="00E35D20"/>
    <w:rsid w:val="00E36038"/>
    <w:rsid w:val="00E360DD"/>
    <w:rsid w:val="00E36137"/>
    <w:rsid w:val="00E364AA"/>
    <w:rsid w:val="00E364C1"/>
    <w:rsid w:val="00E3668E"/>
    <w:rsid w:val="00E368AE"/>
    <w:rsid w:val="00E369E6"/>
    <w:rsid w:val="00E36DF3"/>
    <w:rsid w:val="00E36F55"/>
    <w:rsid w:val="00E36FF2"/>
    <w:rsid w:val="00E37155"/>
    <w:rsid w:val="00E375DD"/>
    <w:rsid w:val="00E375FE"/>
    <w:rsid w:val="00E376A5"/>
    <w:rsid w:val="00E376F4"/>
    <w:rsid w:val="00E378B6"/>
    <w:rsid w:val="00E37A6F"/>
    <w:rsid w:val="00E37CE9"/>
    <w:rsid w:val="00E40088"/>
    <w:rsid w:val="00E4036D"/>
    <w:rsid w:val="00E403D2"/>
    <w:rsid w:val="00E40FAE"/>
    <w:rsid w:val="00E410CA"/>
    <w:rsid w:val="00E4185B"/>
    <w:rsid w:val="00E41A46"/>
    <w:rsid w:val="00E41ADD"/>
    <w:rsid w:val="00E41F8E"/>
    <w:rsid w:val="00E4219B"/>
    <w:rsid w:val="00E421B6"/>
    <w:rsid w:val="00E421F9"/>
    <w:rsid w:val="00E42255"/>
    <w:rsid w:val="00E42396"/>
    <w:rsid w:val="00E42574"/>
    <w:rsid w:val="00E425E2"/>
    <w:rsid w:val="00E427E4"/>
    <w:rsid w:val="00E42852"/>
    <w:rsid w:val="00E4286A"/>
    <w:rsid w:val="00E429FF"/>
    <w:rsid w:val="00E42C70"/>
    <w:rsid w:val="00E42D49"/>
    <w:rsid w:val="00E42F02"/>
    <w:rsid w:val="00E43023"/>
    <w:rsid w:val="00E432A5"/>
    <w:rsid w:val="00E43365"/>
    <w:rsid w:val="00E436FA"/>
    <w:rsid w:val="00E43732"/>
    <w:rsid w:val="00E43BE9"/>
    <w:rsid w:val="00E43CBA"/>
    <w:rsid w:val="00E440AD"/>
    <w:rsid w:val="00E445CC"/>
    <w:rsid w:val="00E44670"/>
    <w:rsid w:val="00E4476F"/>
    <w:rsid w:val="00E44AD6"/>
    <w:rsid w:val="00E44C2F"/>
    <w:rsid w:val="00E44C97"/>
    <w:rsid w:val="00E44D3C"/>
    <w:rsid w:val="00E44F3D"/>
    <w:rsid w:val="00E4544B"/>
    <w:rsid w:val="00E4547E"/>
    <w:rsid w:val="00E45525"/>
    <w:rsid w:val="00E45624"/>
    <w:rsid w:val="00E4563B"/>
    <w:rsid w:val="00E45682"/>
    <w:rsid w:val="00E456EE"/>
    <w:rsid w:val="00E45813"/>
    <w:rsid w:val="00E45D3A"/>
    <w:rsid w:val="00E45EB7"/>
    <w:rsid w:val="00E45ECE"/>
    <w:rsid w:val="00E462D7"/>
    <w:rsid w:val="00E462E0"/>
    <w:rsid w:val="00E46316"/>
    <w:rsid w:val="00E46616"/>
    <w:rsid w:val="00E466A8"/>
    <w:rsid w:val="00E468C0"/>
    <w:rsid w:val="00E46933"/>
    <w:rsid w:val="00E46AFB"/>
    <w:rsid w:val="00E46B19"/>
    <w:rsid w:val="00E46E23"/>
    <w:rsid w:val="00E46F12"/>
    <w:rsid w:val="00E46F97"/>
    <w:rsid w:val="00E46FC4"/>
    <w:rsid w:val="00E47080"/>
    <w:rsid w:val="00E471DC"/>
    <w:rsid w:val="00E473A1"/>
    <w:rsid w:val="00E4756F"/>
    <w:rsid w:val="00E4769C"/>
    <w:rsid w:val="00E477AA"/>
    <w:rsid w:val="00E47895"/>
    <w:rsid w:val="00E479BD"/>
    <w:rsid w:val="00E47B64"/>
    <w:rsid w:val="00E500D2"/>
    <w:rsid w:val="00E50372"/>
    <w:rsid w:val="00E507C0"/>
    <w:rsid w:val="00E50817"/>
    <w:rsid w:val="00E509DD"/>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3F39"/>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4CF"/>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2CC"/>
    <w:rsid w:val="00E60596"/>
    <w:rsid w:val="00E60601"/>
    <w:rsid w:val="00E60671"/>
    <w:rsid w:val="00E608B8"/>
    <w:rsid w:val="00E60EF0"/>
    <w:rsid w:val="00E60F31"/>
    <w:rsid w:val="00E612D0"/>
    <w:rsid w:val="00E61686"/>
    <w:rsid w:val="00E61827"/>
    <w:rsid w:val="00E61A6C"/>
    <w:rsid w:val="00E61D7B"/>
    <w:rsid w:val="00E61F0A"/>
    <w:rsid w:val="00E6206D"/>
    <w:rsid w:val="00E62091"/>
    <w:rsid w:val="00E6212D"/>
    <w:rsid w:val="00E6225B"/>
    <w:rsid w:val="00E62280"/>
    <w:rsid w:val="00E623F3"/>
    <w:rsid w:val="00E62664"/>
    <w:rsid w:val="00E626C7"/>
    <w:rsid w:val="00E62AF7"/>
    <w:rsid w:val="00E62B7F"/>
    <w:rsid w:val="00E62BBB"/>
    <w:rsid w:val="00E62C5B"/>
    <w:rsid w:val="00E6328F"/>
    <w:rsid w:val="00E63488"/>
    <w:rsid w:val="00E6369D"/>
    <w:rsid w:val="00E636C2"/>
    <w:rsid w:val="00E63B19"/>
    <w:rsid w:val="00E63BF3"/>
    <w:rsid w:val="00E63DB9"/>
    <w:rsid w:val="00E6434C"/>
    <w:rsid w:val="00E643B5"/>
    <w:rsid w:val="00E64745"/>
    <w:rsid w:val="00E64B47"/>
    <w:rsid w:val="00E64E27"/>
    <w:rsid w:val="00E64EA7"/>
    <w:rsid w:val="00E64EAE"/>
    <w:rsid w:val="00E6508D"/>
    <w:rsid w:val="00E650BA"/>
    <w:rsid w:val="00E6512E"/>
    <w:rsid w:val="00E652CD"/>
    <w:rsid w:val="00E657C7"/>
    <w:rsid w:val="00E65899"/>
    <w:rsid w:val="00E65974"/>
    <w:rsid w:val="00E659E5"/>
    <w:rsid w:val="00E65BB9"/>
    <w:rsid w:val="00E65D64"/>
    <w:rsid w:val="00E66089"/>
    <w:rsid w:val="00E660E8"/>
    <w:rsid w:val="00E664FF"/>
    <w:rsid w:val="00E66642"/>
    <w:rsid w:val="00E66653"/>
    <w:rsid w:val="00E6666F"/>
    <w:rsid w:val="00E669B7"/>
    <w:rsid w:val="00E66C25"/>
    <w:rsid w:val="00E66E50"/>
    <w:rsid w:val="00E66F27"/>
    <w:rsid w:val="00E67282"/>
    <w:rsid w:val="00E677D8"/>
    <w:rsid w:val="00E67A66"/>
    <w:rsid w:val="00E70002"/>
    <w:rsid w:val="00E70259"/>
    <w:rsid w:val="00E702E8"/>
    <w:rsid w:val="00E70662"/>
    <w:rsid w:val="00E70685"/>
    <w:rsid w:val="00E707E8"/>
    <w:rsid w:val="00E709C5"/>
    <w:rsid w:val="00E70A5A"/>
    <w:rsid w:val="00E70CAF"/>
    <w:rsid w:val="00E70DF5"/>
    <w:rsid w:val="00E712EF"/>
    <w:rsid w:val="00E71366"/>
    <w:rsid w:val="00E718B3"/>
    <w:rsid w:val="00E71C30"/>
    <w:rsid w:val="00E71CF3"/>
    <w:rsid w:val="00E71E23"/>
    <w:rsid w:val="00E71FE4"/>
    <w:rsid w:val="00E72AF1"/>
    <w:rsid w:val="00E72E33"/>
    <w:rsid w:val="00E730B9"/>
    <w:rsid w:val="00E731FE"/>
    <w:rsid w:val="00E73347"/>
    <w:rsid w:val="00E7345D"/>
    <w:rsid w:val="00E735B3"/>
    <w:rsid w:val="00E735DB"/>
    <w:rsid w:val="00E7374F"/>
    <w:rsid w:val="00E73801"/>
    <w:rsid w:val="00E73862"/>
    <w:rsid w:val="00E73D91"/>
    <w:rsid w:val="00E73FD6"/>
    <w:rsid w:val="00E742AF"/>
    <w:rsid w:val="00E743DE"/>
    <w:rsid w:val="00E74516"/>
    <w:rsid w:val="00E746DE"/>
    <w:rsid w:val="00E74828"/>
    <w:rsid w:val="00E748F2"/>
    <w:rsid w:val="00E74A6E"/>
    <w:rsid w:val="00E74CA9"/>
    <w:rsid w:val="00E750C9"/>
    <w:rsid w:val="00E75110"/>
    <w:rsid w:val="00E7518E"/>
    <w:rsid w:val="00E75287"/>
    <w:rsid w:val="00E752A9"/>
    <w:rsid w:val="00E754BC"/>
    <w:rsid w:val="00E7570A"/>
    <w:rsid w:val="00E757DB"/>
    <w:rsid w:val="00E759AC"/>
    <w:rsid w:val="00E759B2"/>
    <w:rsid w:val="00E75ADA"/>
    <w:rsid w:val="00E75CCF"/>
    <w:rsid w:val="00E75D90"/>
    <w:rsid w:val="00E76224"/>
    <w:rsid w:val="00E76351"/>
    <w:rsid w:val="00E76488"/>
    <w:rsid w:val="00E765C6"/>
    <w:rsid w:val="00E76675"/>
    <w:rsid w:val="00E76CEF"/>
    <w:rsid w:val="00E7728B"/>
    <w:rsid w:val="00E773B5"/>
    <w:rsid w:val="00E77552"/>
    <w:rsid w:val="00E77630"/>
    <w:rsid w:val="00E7793C"/>
    <w:rsid w:val="00E7797E"/>
    <w:rsid w:val="00E77A0E"/>
    <w:rsid w:val="00E77E94"/>
    <w:rsid w:val="00E77FE8"/>
    <w:rsid w:val="00E8031B"/>
    <w:rsid w:val="00E8037F"/>
    <w:rsid w:val="00E805BE"/>
    <w:rsid w:val="00E8077E"/>
    <w:rsid w:val="00E80867"/>
    <w:rsid w:val="00E80907"/>
    <w:rsid w:val="00E80981"/>
    <w:rsid w:val="00E80AE7"/>
    <w:rsid w:val="00E80B8A"/>
    <w:rsid w:val="00E80C78"/>
    <w:rsid w:val="00E80F05"/>
    <w:rsid w:val="00E80F78"/>
    <w:rsid w:val="00E81036"/>
    <w:rsid w:val="00E81216"/>
    <w:rsid w:val="00E8133B"/>
    <w:rsid w:val="00E81590"/>
    <w:rsid w:val="00E8215F"/>
    <w:rsid w:val="00E822A4"/>
    <w:rsid w:val="00E822FB"/>
    <w:rsid w:val="00E8238D"/>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4C9B"/>
    <w:rsid w:val="00E852BB"/>
    <w:rsid w:val="00E853D6"/>
    <w:rsid w:val="00E85732"/>
    <w:rsid w:val="00E858D9"/>
    <w:rsid w:val="00E8597E"/>
    <w:rsid w:val="00E85A37"/>
    <w:rsid w:val="00E85BFB"/>
    <w:rsid w:val="00E85D1E"/>
    <w:rsid w:val="00E85D36"/>
    <w:rsid w:val="00E85D7A"/>
    <w:rsid w:val="00E8624E"/>
    <w:rsid w:val="00E86311"/>
    <w:rsid w:val="00E8670C"/>
    <w:rsid w:val="00E869F1"/>
    <w:rsid w:val="00E86A12"/>
    <w:rsid w:val="00E86C26"/>
    <w:rsid w:val="00E86E2C"/>
    <w:rsid w:val="00E86F2A"/>
    <w:rsid w:val="00E8718F"/>
    <w:rsid w:val="00E87503"/>
    <w:rsid w:val="00E87694"/>
    <w:rsid w:val="00E87876"/>
    <w:rsid w:val="00E87937"/>
    <w:rsid w:val="00E879D6"/>
    <w:rsid w:val="00E87BCA"/>
    <w:rsid w:val="00E87F08"/>
    <w:rsid w:val="00E87F34"/>
    <w:rsid w:val="00E90710"/>
    <w:rsid w:val="00E9079A"/>
    <w:rsid w:val="00E90926"/>
    <w:rsid w:val="00E90B20"/>
    <w:rsid w:val="00E90FD1"/>
    <w:rsid w:val="00E90FDC"/>
    <w:rsid w:val="00E911EE"/>
    <w:rsid w:val="00E91429"/>
    <w:rsid w:val="00E91573"/>
    <w:rsid w:val="00E91690"/>
    <w:rsid w:val="00E91847"/>
    <w:rsid w:val="00E91A6A"/>
    <w:rsid w:val="00E91AA0"/>
    <w:rsid w:val="00E91AA6"/>
    <w:rsid w:val="00E91DF3"/>
    <w:rsid w:val="00E9231E"/>
    <w:rsid w:val="00E92701"/>
    <w:rsid w:val="00E92811"/>
    <w:rsid w:val="00E92A7A"/>
    <w:rsid w:val="00E92B97"/>
    <w:rsid w:val="00E92F3D"/>
    <w:rsid w:val="00E93485"/>
    <w:rsid w:val="00E93DA6"/>
    <w:rsid w:val="00E93E75"/>
    <w:rsid w:val="00E94277"/>
    <w:rsid w:val="00E942EC"/>
    <w:rsid w:val="00E94650"/>
    <w:rsid w:val="00E946BD"/>
    <w:rsid w:val="00E94813"/>
    <w:rsid w:val="00E94885"/>
    <w:rsid w:val="00E94A4C"/>
    <w:rsid w:val="00E94C44"/>
    <w:rsid w:val="00E95464"/>
    <w:rsid w:val="00E95494"/>
    <w:rsid w:val="00E95771"/>
    <w:rsid w:val="00E958E8"/>
    <w:rsid w:val="00E95C96"/>
    <w:rsid w:val="00E95D47"/>
    <w:rsid w:val="00E95E0F"/>
    <w:rsid w:val="00E95ECA"/>
    <w:rsid w:val="00E95FB2"/>
    <w:rsid w:val="00E961C8"/>
    <w:rsid w:val="00E96208"/>
    <w:rsid w:val="00E96448"/>
    <w:rsid w:val="00E965D0"/>
    <w:rsid w:val="00E96A44"/>
    <w:rsid w:val="00E96BD5"/>
    <w:rsid w:val="00E96BDE"/>
    <w:rsid w:val="00E96CFE"/>
    <w:rsid w:val="00E974A0"/>
    <w:rsid w:val="00E9750C"/>
    <w:rsid w:val="00E9780C"/>
    <w:rsid w:val="00E97AC9"/>
    <w:rsid w:val="00E97BCA"/>
    <w:rsid w:val="00E97D1B"/>
    <w:rsid w:val="00E97E26"/>
    <w:rsid w:val="00E97F46"/>
    <w:rsid w:val="00EA072B"/>
    <w:rsid w:val="00EA0A0E"/>
    <w:rsid w:val="00EA0B02"/>
    <w:rsid w:val="00EA0CF2"/>
    <w:rsid w:val="00EA0D5C"/>
    <w:rsid w:val="00EA1375"/>
    <w:rsid w:val="00EA1534"/>
    <w:rsid w:val="00EA15CB"/>
    <w:rsid w:val="00EA165E"/>
    <w:rsid w:val="00EA1702"/>
    <w:rsid w:val="00EA1833"/>
    <w:rsid w:val="00EA1872"/>
    <w:rsid w:val="00EA1C8A"/>
    <w:rsid w:val="00EA1CE6"/>
    <w:rsid w:val="00EA1E0E"/>
    <w:rsid w:val="00EA2379"/>
    <w:rsid w:val="00EA248E"/>
    <w:rsid w:val="00EA2913"/>
    <w:rsid w:val="00EA2978"/>
    <w:rsid w:val="00EA2AD7"/>
    <w:rsid w:val="00EA3046"/>
    <w:rsid w:val="00EA30D4"/>
    <w:rsid w:val="00EA31CF"/>
    <w:rsid w:val="00EA3236"/>
    <w:rsid w:val="00EA358C"/>
    <w:rsid w:val="00EA3768"/>
    <w:rsid w:val="00EA3A56"/>
    <w:rsid w:val="00EA405E"/>
    <w:rsid w:val="00EA41C5"/>
    <w:rsid w:val="00EA468C"/>
    <w:rsid w:val="00EA47FC"/>
    <w:rsid w:val="00EA48D9"/>
    <w:rsid w:val="00EA4DB6"/>
    <w:rsid w:val="00EA4E4F"/>
    <w:rsid w:val="00EA4F23"/>
    <w:rsid w:val="00EA4F3F"/>
    <w:rsid w:val="00EA50BB"/>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557"/>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2E7"/>
    <w:rsid w:val="00EB1808"/>
    <w:rsid w:val="00EB209E"/>
    <w:rsid w:val="00EB29AB"/>
    <w:rsid w:val="00EB29CA"/>
    <w:rsid w:val="00EB29E4"/>
    <w:rsid w:val="00EB2AAC"/>
    <w:rsid w:val="00EB2B06"/>
    <w:rsid w:val="00EB2BBF"/>
    <w:rsid w:val="00EB31B8"/>
    <w:rsid w:val="00EB31D6"/>
    <w:rsid w:val="00EB35E1"/>
    <w:rsid w:val="00EB38C8"/>
    <w:rsid w:val="00EB3C93"/>
    <w:rsid w:val="00EB4491"/>
    <w:rsid w:val="00EB44B5"/>
    <w:rsid w:val="00EB4516"/>
    <w:rsid w:val="00EB468A"/>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5FC6"/>
    <w:rsid w:val="00EB6238"/>
    <w:rsid w:val="00EB63E9"/>
    <w:rsid w:val="00EB67B9"/>
    <w:rsid w:val="00EB682A"/>
    <w:rsid w:val="00EB691A"/>
    <w:rsid w:val="00EB698E"/>
    <w:rsid w:val="00EB69ED"/>
    <w:rsid w:val="00EB6A78"/>
    <w:rsid w:val="00EB73DE"/>
    <w:rsid w:val="00EB747B"/>
    <w:rsid w:val="00EB75F2"/>
    <w:rsid w:val="00EB7A32"/>
    <w:rsid w:val="00EB7C25"/>
    <w:rsid w:val="00EB7FFE"/>
    <w:rsid w:val="00EC02A3"/>
    <w:rsid w:val="00EC0309"/>
    <w:rsid w:val="00EC0328"/>
    <w:rsid w:val="00EC0444"/>
    <w:rsid w:val="00EC0455"/>
    <w:rsid w:val="00EC05C8"/>
    <w:rsid w:val="00EC07CF"/>
    <w:rsid w:val="00EC0CCC"/>
    <w:rsid w:val="00EC0DE6"/>
    <w:rsid w:val="00EC0E2F"/>
    <w:rsid w:val="00EC180D"/>
    <w:rsid w:val="00EC1AC3"/>
    <w:rsid w:val="00EC1B24"/>
    <w:rsid w:val="00EC1DA9"/>
    <w:rsid w:val="00EC1F5D"/>
    <w:rsid w:val="00EC22B5"/>
    <w:rsid w:val="00EC24E6"/>
    <w:rsid w:val="00EC287C"/>
    <w:rsid w:val="00EC2C72"/>
    <w:rsid w:val="00EC2EAA"/>
    <w:rsid w:val="00EC2EE0"/>
    <w:rsid w:val="00EC2EFE"/>
    <w:rsid w:val="00EC362B"/>
    <w:rsid w:val="00EC3A11"/>
    <w:rsid w:val="00EC3C93"/>
    <w:rsid w:val="00EC3CDE"/>
    <w:rsid w:val="00EC3EC2"/>
    <w:rsid w:val="00EC3F2D"/>
    <w:rsid w:val="00EC41A0"/>
    <w:rsid w:val="00EC429E"/>
    <w:rsid w:val="00EC4376"/>
    <w:rsid w:val="00EC4495"/>
    <w:rsid w:val="00EC466A"/>
    <w:rsid w:val="00EC4814"/>
    <w:rsid w:val="00EC4873"/>
    <w:rsid w:val="00EC498D"/>
    <w:rsid w:val="00EC4A60"/>
    <w:rsid w:val="00EC4B4D"/>
    <w:rsid w:val="00EC4CA1"/>
    <w:rsid w:val="00EC4F13"/>
    <w:rsid w:val="00EC5440"/>
    <w:rsid w:val="00EC5B5B"/>
    <w:rsid w:val="00EC5FCB"/>
    <w:rsid w:val="00EC6051"/>
    <w:rsid w:val="00EC6205"/>
    <w:rsid w:val="00EC630B"/>
    <w:rsid w:val="00EC6459"/>
    <w:rsid w:val="00EC6D5F"/>
    <w:rsid w:val="00EC6DB3"/>
    <w:rsid w:val="00EC70C5"/>
    <w:rsid w:val="00EC7525"/>
    <w:rsid w:val="00EC7645"/>
    <w:rsid w:val="00EC7798"/>
    <w:rsid w:val="00EC77C1"/>
    <w:rsid w:val="00EC78EE"/>
    <w:rsid w:val="00EC79FE"/>
    <w:rsid w:val="00EC7D47"/>
    <w:rsid w:val="00EC7F54"/>
    <w:rsid w:val="00ED007C"/>
    <w:rsid w:val="00ED00E3"/>
    <w:rsid w:val="00ED014A"/>
    <w:rsid w:val="00ED01B3"/>
    <w:rsid w:val="00ED0715"/>
    <w:rsid w:val="00ED072E"/>
    <w:rsid w:val="00ED0A2B"/>
    <w:rsid w:val="00ED0B26"/>
    <w:rsid w:val="00ED0B45"/>
    <w:rsid w:val="00ED0E7D"/>
    <w:rsid w:val="00ED0EB7"/>
    <w:rsid w:val="00ED1181"/>
    <w:rsid w:val="00ED11F6"/>
    <w:rsid w:val="00ED1302"/>
    <w:rsid w:val="00ED1525"/>
    <w:rsid w:val="00ED1672"/>
    <w:rsid w:val="00ED1EB1"/>
    <w:rsid w:val="00ED218E"/>
    <w:rsid w:val="00ED2388"/>
    <w:rsid w:val="00ED2512"/>
    <w:rsid w:val="00ED27A8"/>
    <w:rsid w:val="00ED280C"/>
    <w:rsid w:val="00ED2982"/>
    <w:rsid w:val="00ED2A1A"/>
    <w:rsid w:val="00ED2A76"/>
    <w:rsid w:val="00ED2BC0"/>
    <w:rsid w:val="00ED2E10"/>
    <w:rsid w:val="00ED30F9"/>
    <w:rsid w:val="00ED32C1"/>
    <w:rsid w:val="00ED3304"/>
    <w:rsid w:val="00ED34AF"/>
    <w:rsid w:val="00ED3844"/>
    <w:rsid w:val="00ED39C4"/>
    <w:rsid w:val="00ED3AA5"/>
    <w:rsid w:val="00ED3F45"/>
    <w:rsid w:val="00ED3F64"/>
    <w:rsid w:val="00ED40BB"/>
    <w:rsid w:val="00ED40C2"/>
    <w:rsid w:val="00ED45CF"/>
    <w:rsid w:val="00ED486B"/>
    <w:rsid w:val="00ED505A"/>
    <w:rsid w:val="00ED50C3"/>
    <w:rsid w:val="00ED52F2"/>
    <w:rsid w:val="00ED5915"/>
    <w:rsid w:val="00ED59B1"/>
    <w:rsid w:val="00ED5DF0"/>
    <w:rsid w:val="00ED6123"/>
    <w:rsid w:val="00ED616F"/>
    <w:rsid w:val="00ED6186"/>
    <w:rsid w:val="00ED63AA"/>
    <w:rsid w:val="00ED6487"/>
    <w:rsid w:val="00ED65AE"/>
    <w:rsid w:val="00ED6718"/>
    <w:rsid w:val="00ED679B"/>
    <w:rsid w:val="00ED686C"/>
    <w:rsid w:val="00ED6871"/>
    <w:rsid w:val="00ED69A2"/>
    <w:rsid w:val="00ED6C50"/>
    <w:rsid w:val="00ED6D4E"/>
    <w:rsid w:val="00ED6DC6"/>
    <w:rsid w:val="00ED6E8E"/>
    <w:rsid w:val="00ED74A0"/>
    <w:rsid w:val="00ED775C"/>
    <w:rsid w:val="00ED78FC"/>
    <w:rsid w:val="00ED7CBD"/>
    <w:rsid w:val="00EE0086"/>
    <w:rsid w:val="00EE008E"/>
    <w:rsid w:val="00EE0285"/>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25"/>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6F5"/>
    <w:rsid w:val="00EE490C"/>
    <w:rsid w:val="00EE49B2"/>
    <w:rsid w:val="00EE4C3E"/>
    <w:rsid w:val="00EE4F62"/>
    <w:rsid w:val="00EE5376"/>
    <w:rsid w:val="00EE5516"/>
    <w:rsid w:val="00EE565D"/>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54A"/>
    <w:rsid w:val="00EE76A2"/>
    <w:rsid w:val="00EE7ADE"/>
    <w:rsid w:val="00EE7F85"/>
    <w:rsid w:val="00EF0432"/>
    <w:rsid w:val="00EF0561"/>
    <w:rsid w:val="00EF0710"/>
    <w:rsid w:val="00EF079F"/>
    <w:rsid w:val="00EF084A"/>
    <w:rsid w:val="00EF0AD0"/>
    <w:rsid w:val="00EF0C88"/>
    <w:rsid w:val="00EF0DAB"/>
    <w:rsid w:val="00EF10EB"/>
    <w:rsid w:val="00EF10FA"/>
    <w:rsid w:val="00EF1405"/>
    <w:rsid w:val="00EF14ED"/>
    <w:rsid w:val="00EF1671"/>
    <w:rsid w:val="00EF1762"/>
    <w:rsid w:val="00EF189A"/>
    <w:rsid w:val="00EF1E57"/>
    <w:rsid w:val="00EF2105"/>
    <w:rsid w:val="00EF2213"/>
    <w:rsid w:val="00EF24C5"/>
    <w:rsid w:val="00EF255B"/>
    <w:rsid w:val="00EF29C4"/>
    <w:rsid w:val="00EF2CC9"/>
    <w:rsid w:val="00EF2D42"/>
    <w:rsid w:val="00EF326A"/>
    <w:rsid w:val="00EF33D5"/>
    <w:rsid w:val="00EF3588"/>
    <w:rsid w:val="00EF3620"/>
    <w:rsid w:val="00EF3711"/>
    <w:rsid w:val="00EF3914"/>
    <w:rsid w:val="00EF397B"/>
    <w:rsid w:val="00EF399A"/>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878"/>
    <w:rsid w:val="00EF5A0E"/>
    <w:rsid w:val="00EF5BB9"/>
    <w:rsid w:val="00EF5C87"/>
    <w:rsid w:val="00EF5CB9"/>
    <w:rsid w:val="00EF5DCB"/>
    <w:rsid w:val="00EF5E69"/>
    <w:rsid w:val="00EF5F73"/>
    <w:rsid w:val="00EF6162"/>
    <w:rsid w:val="00EF6172"/>
    <w:rsid w:val="00EF64E8"/>
    <w:rsid w:val="00EF683D"/>
    <w:rsid w:val="00EF696A"/>
    <w:rsid w:val="00EF6E98"/>
    <w:rsid w:val="00EF6F66"/>
    <w:rsid w:val="00EF6FCA"/>
    <w:rsid w:val="00EF740E"/>
    <w:rsid w:val="00EF771F"/>
    <w:rsid w:val="00F00069"/>
    <w:rsid w:val="00F0022E"/>
    <w:rsid w:val="00F00264"/>
    <w:rsid w:val="00F00689"/>
    <w:rsid w:val="00F00701"/>
    <w:rsid w:val="00F008F6"/>
    <w:rsid w:val="00F0090D"/>
    <w:rsid w:val="00F00B2A"/>
    <w:rsid w:val="00F00DD1"/>
    <w:rsid w:val="00F0113E"/>
    <w:rsid w:val="00F0156C"/>
    <w:rsid w:val="00F01731"/>
    <w:rsid w:val="00F0197E"/>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067"/>
    <w:rsid w:val="00F041DE"/>
    <w:rsid w:val="00F043E1"/>
    <w:rsid w:val="00F04653"/>
    <w:rsid w:val="00F0469C"/>
    <w:rsid w:val="00F046EF"/>
    <w:rsid w:val="00F047C6"/>
    <w:rsid w:val="00F04C53"/>
    <w:rsid w:val="00F04CFC"/>
    <w:rsid w:val="00F04F44"/>
    <w:rsid w:val="00F0504F"/>
    <w:rsid w:val="00F05267"/>
    <w:rsid w:val="00F05892"/>
    <w:rsid w:val="00F05A9D"/>
    <w:rsid w:val="00F05C35"/>
    <w:rsid w:val="00F05D01"/>
    <w:rsid w:val="00F05D47"/>
    <w:rsid w:val="00F05E6D"/>
    <w:rsid w:val="00F05FE5"/>
    <w:rsid w:val="00F0612F"/>
    <w:rsid w:val="00F06319"/>
    <w:rsid w:val="00F0651A"/>
    <w:rsid w:val="00F06716"/>
    <w:rsid w:val="00F069CF"/>
    <w:rsid w:val="00F06A24"/>
    <w:rsid w:val="00F06B84"/>
    <w:rsid w:val="00F06DE2"/>
    <w:rsid w:val="00F06E41"/>
    <w:rsid w:val="00F06F08"/>
    <w:rsid w:val="00F071FB"/>
    <w:rsid w:val="00F07259"/>
    <w:rsid w:val="00F0733C"/>
    <w:rsid w:val="00F07666"/>
    <w:rsid w:val="00F0771C"/>
    <w:rsid w:val="00F07C1D"/>
    <w:rsid w:val="00F07D41"/>
    <w:rsid w:val="00F07D5A"/>
    <w:rsid w:val="00F1038A"/>
    <w:rsid w:val="00F10437"/>
    <w:rsid w:val="00F10615"/>
    <w:rsid w:val="00F10732"/>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140"/>
    <w:rsid w:val="00F13648"/>
    <w:rsid w:val="00F1386F"/>
    <w:rsid w:val="00F13DAD"/>
    <w:rsid w:val="00F1423E"/>
    <w:rsid w:val="00F14244"/>
    <w:rsid w:val="00F143C7"/>
    <w:rsid w:val="00F14725"/>
    <w:rsid w:val="00F14750"/>
    <w:rsid w:val="00F147FB"/>
    <w:rsid w:val="00F1492A"/>
    <w:rsid w:val="00F1499C"/>
    <w:rsid w:val="00F149DC"/>
    <w:rsid w:val="00F14A33"/>
    <w:rsid w:val="00F14BF2"/>
    <w:rsid w:val="00F14C4B"/>
    <w:rsid w:val="00F150A8"/>
    <w:rsid w:val="00F152A4"/>
    <w:rsid w:val="00F15309"/>
    <w:rsid w:val="00F1541D"/>
    <w:rsid w:val="00F1555C"/>
    <w:rsid w:val="00F157C8"/>
    <w:rsid w:val="00F159F1"/>
    <w:rsid w:val="00F15B03"/>
    <w:rsid w:val="00F15EEF"/>
    <w:rsid w:val="00F160C1"/>
    <w:rsid w:val="00F16152"/>
    <w:rsid w:val="00F16166"/>
    <w:rsid w:val="00F16209"/>
    <w:rsid w:val="00F162F4"/>
    <w:rsid w:val="00F164AC"/>
    <w:rsid w:val="00F164F5"/>
    <w:rsid w:val="00F16AEB"/>
    <w:rsid w:val="00F16C0F"/>
    <w:rsid w:val="00F16EF1"/>
    <w:rsid w:val="00F16FAD"/>
    <w:rsid w:val="00F17245"/>
    <w:rsid w:val="00F1750E"/>
    <w:rsid w:val="00F1752D"/>
    <w:rsid w:val="00F175DD"/>
    <w:rsid w:val="00F17697"/>
    <w:rsid w:val="00F176C1"/>
    <w:rsid w:val="00F1796B"/>
    <w:rsid w:val="00F17ADA"/>
    <w:rsid w:val="00F17CA8"/>
    <w:rsid w:val="00F17F41"/>
    <w:rsid w:val="00F17F56"/>
    <w:rsid w:val="00F17FA1"/>
    <w:rsid w:val="00F17FF7"/>
    <w:rsid w:val="00F2006A"/>
    <w:rsid w:val="00F20364"/>
    <w:rsid w:val="00F204E6"/>
    <w:rsid w:val="00F2065F"/>
    <w:rsid w:val="00F20ADE"/>
    <w:rsid w:val="00F20D27"/>
    <w:rsid w:val="00F210BA"/>
    <w:rsid w:val="00F21592"/>
    <w:rsid w:val="00F21664"/>
    <w:rsid w:val="00F218DE"/>
    <w:rsid w:val="00F219F6"/>
    <w:rsid w:val="00F21E83"/>
    <w:rsid w:val="00F21EA9"/>
    <w:rsid w:val="00F22266"/>
    <w:rsid w:val="00F222CC"/>
    <w:rsid w:val="00F22315"/>
    <w:rsid w:val="00F223CA"/>
    <w:rsid w:val="00F234F3"/>
    <w:rsid w:val="00F23560"/>
    <w:rsid w:val="00F236E2"/>
    <w:rsid w:val="00F2375D"/>
    <w:rsid w:val="00F23D03"/>
    <w:rsid w:val="00F2426A"/>
    <w:rsid w:val="00F24375"/>
    <w:rsid w:val="00F24431"/>
    <w:rsid w:val="00F24811"/>
    <w:rsid w:val="00F248A6"/>
    <w:rsid w:val="00F2495F"/>
    <w:rsid w:val="00F24AD4"/>
    <w:rsid w:val="00F24BA6"/>
    <w:rsid w:val="00F24F0B"/>
    <w:rsid w:val="00F250B7"/>
    <w:rsid w:val="00F251D1"/>
    <w:rsid w:val="00F252C4"/>
    <w:rsid w:val="00F254FF"/>
    <w:rsid w:val="00F257D0"/>
    <w:rsid w:val="00F25BD3"/>
    <w:rsid w:val="00F25E24"/>
    <w:rsid w:val="00F2616D"/>
    <w:rsid w:val="00F2630B"/>
    <w:rsid w:val="00F26358"/>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27F5D"/>
    <w:rsid w:val="00F3062C"/>
    <w:rsid w:val="00F307CD"/>
    <w:rsid w:val="00F308D4"/>
    <w:rsid w:val="00F30A88"/>
    <w:rsid w:val="00F30B37"/>
    <w:rsid w:val="00F30C15"/>
    <w:rsid w:val="00F30CC1"/>
    <w:rsid w:val="00F30D3D"/>
    <w:rsid w:val="00F30F0E"/>
    <w:rsid w:val="00F3101B"/>
    <w:rsid w:val="00F3112E"/>
    <w:rsid w:val="00F312EA"/>
    <w:rsid w:val="00F312FD"/>
    <w:rsid w:val="00F31391"/>
    <w:rsid w:val="00F31568"/>
    <w:rsid w:val="00F31A2C"/>
    <w:rsid w:val="00F31A92"/>
    <w:rsid w:val="00F31BC2"/>
    <w:rsid w:val="00F31C2F"/>
    <w:rsid w:val="00F31E9F"/>
    <w:rsid w:val="00F31F4B"/>
    <w:rsid w:val="00F321A5"/>
    <w:rsid w:val="00F3226A"/>
    <w:rsid w:val="00F322CE"/>
    <w:rsid w:val="00F3230B"/>
    <w:rsid w:val="00F324DF"/>
    <w:rsid w:val="00F32582"/>
    <w:rsid w:val="00F32661"/>
    <w:rsid w:val="00F32A22"/>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09F"/>
    <w:rsid w:val="00F3454E"/>
    <w:rsid w:val="00F346DF"/>
    <w:rsid w:val="00F347B6"/>
    <w:rsid w:val="00F34899"/>
    <w:rsid w:val="00F348C6"/>
    <w:rsid w:val="00F348D2"/>
    <w:rsid w:val="00F3492F"/>
    <w:rsid w:val="00F34EAF"/>
    <w:rsid w:val="00F34F1F"/>
    <w:rsid w:val="00F353C3"/>
    <w:rsid w:val="00F35438"/>
    <w:rsid w:val="00F35585"/>
    <w:rsid w:val="00F35636"/>
    <w:rsid w:val="00F35664"/>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956"/>
    <w:rsid w:val="00F40BE2"/>
    <w:rsid w:val="00F410E6"/>
    <w:rsid w:val="00F411EF"/>
    <w:rsid w:val="00F41493"/>
    <w:rsid w:val="00F4167A"/>
    <w:rsid w:val="00F416E9"/>
    <w:rsid w:val="00F41701"/>
    <w:rsid w:val="00F41749"/>
    <w:rsid w:val="00F4189F"/>
    <w:rsid w:val="00F41A58"/>
    <w:rsid w:val="00F4226C"/>
    <w:rsid w:val="00F4228D"/>
    <w:rsid w:val="00F424C5"/>
    <w:rsid w:val="00F4287B"/>
    <w:rsid w:val="00F42908"/>
    <w:rsid w:val="00F42A8B"/>
    <w:rsid w:val="00F42ACB"/>
    <w:rsid w:val="00F42B90"/>
    <w:rsid w:val="00F42BE6"/>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45"/>
    <w:rsid w:val="00F45B98"/>
    <w:rsid w:val="00F46079"/>
    <w:rsid w:val="00F4647E"/>
    <w:rsid w:val="00F464F5"/>
    <w:rsid w:val="00F46561"/>
    <w:rsid w:val="00F4677F"/>
    <w:rsid w:val="00F467C3"/>
    <w:rsid w:val="00F46C8C"/>
    <w:rsid w:val="00F46D32"/>
    <w:rsid w:val="00F46F58"/>
    <w:rsid w:val="00F46FB8"/>
    <w:rsid w:val="00F473E2"/>
    <w:rsid w:val="00F47534"/>
    <w:rsid w:val="00F47824"/>
    <w:rsid w:val="00F47AFE"/>
    <w:rsid w:val="00F47D25"/>
    <w:rsid w:val="00F5020A"/>
    <w:rsid w:val="00F50737"/>
    <w:rsid w:val="00F5085B"/>
    <w:rsid w:val="00F515E0"/>
    <w:rsid w:val="00F5170D"/>
    <w:rsid w:val="00F51A7F"/>
    <w:rsid w:val="00F51B79"/>
    <w:rsid w:val="00F51D10"/>
    <w:rsid w:val="00F51E1E"/>
    <w:rsid w:val="00F52EAA"/>
    <w:rsid w:val="00F52EBF"/>
    <w:rsid w:val="00F52F13"/>
    <w:rsid w:val="00F5303E"/>
    <w:rsid w:val="00F53240"/>
    <w:rsid w:val="00F53552"/>
    <w:rsid w:val="00F535BA"/>
    <w:rsid w:val="00F53B4D"/>
    <w:rsid w:val="00F53EAB"/>
    <w:rsid w:val="00F53EC2"/>
    <w:rsid w:val="00F53EEE"/>
    <w:rsid w:val="00F54093"/>
    <w:rsid w:val="00F5469F"/>
    <w:rsid w:val="00F546D9"/>
    <w:rsid w:val="00F547AB"/>
    <w:rsid w:val="00F54888"/>
    <w:rsid w:val="00F5489D"/>
    <w:rsid w:val="00F54A2A"/>
    <w:rsid w:val="00F54A4C"/>
    <w:rsid w:val="00F54A84"/>
    <w:rsid w:val="00F54C44"/>
    <w:rsid w:val="00F54D0D"/>
    <w:rsid w:val="00F54EF6"/>
    <w:rsid w:val="00F54F1B"/>
    <w:rsid w:val="00F54F85"/>
    <w:rsid w:val="00F5511A"/>
    <w:rsid w:val="00F55506"/>
    <w:rsid w:val="00F5556F"/>
    <w:rsid w:val="00F555F8"/>
    <w:rsid w:val="00F5563E"/>
    <w:rsid w:val="00F55744"/>
    <w:rsid w:val="00F557E4"/>
    <w:rsid w:val="00F55946"/>
    <w:rsid w:val="00F559B8"/>
    <w:rsid w:val="00F559BA"/>
    <w:rsid w:val="00F55B5F"/>
    <w:rsid w:val="00F55B87"/>
    <w:rsid w:val="00F55C37"/>
    <w:rsid w:val="00F55E75"/>
    <w:rsid w:val="00F55FC0"/>
    <w:rsid w:val="00F5604F"/>
    <w:rsid w:val="00F5609E"/>
    <w:rsid w:val="00F560A9"/>
    <w:rsid w:val="00F560EA"/>
    <w:rsid w:val="00F56355"/>
    <w:rsid w:val="00F564B9"/>
    <w:rsid w:val="00F565C0"/>
    <w:rsid w:val="00F565FA"/>
    <w:rsid w:val="00F567F8"/>
    <w:rsid w:val="00F5749E"/>
    <w:rsid w:val="00F57838"/>
    <w:rsid w:val="00F57E2D"/>
    <w:rsid w:val="00F60219"/>
    <w:rsid w:val="00F6089F"/>
    <w:rsid w:val="00F609E1"/>
    <w:rsid w:val="00F60A31"/>
    <w:rsid w:val="00F60C9C"/>
    <w:rsid w:val="00F60CB0"/>
    <w:rsid w:val="00F60CBB"/>
    <w:rsid w:val="00F60EC8"/>
    <w:rsid w:val="00F6111E"/>
    <w:rsid w:val="00F61226"/>
    <w:rsid w:val="00F6135D"/>
    <w:rsid w:val="00F61426"/>
    <w:rsid w:val="00F6149C"/>
    <w:rsid w:val="00F615BC"/>
    <w:rsid w:val="00F6171E"/>
    <w:rsid w:val="00F61835"/>
    <w:rsid w:val="00F6191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319"/>
    <w:rsid w:val="00F647BA"/>
    <w:rsid w:val="00F64A6D"/>
    <w:rsid w:val="00F64BF4"/>
    <w:rsid w:val="00F64FDD"/>
    <w:rsid w:val="00F652DE"/>
    <w:rsid w:val="00F653DF"/>
    <w:rsid w:val="00F6565E"/>
    <w:rsid w:val="00F6577D"/>
    <w:rsid w:val="00F6592E"/>
    <w:rsid w:val="00F65A0B"/>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38D"/>
    <w:rsid w:val="00F675B0"/>
    <w:rsid w:val="00F67965"/>
    <w:rsid w:val="00F67988"/>
    <w:rsid w:val="00F67A7E"/>
    <w:rsid w:val="00F67ACC"/>
    <w:rsid w:val="00F67D9A"/>
    <w:rsid w:val="00F67E11"/>
    <w:rsid w:val="00F67EDA"/>
    <w:rsid w:val="00F67F0B"/>
    <w:rsid w:val="00F67F83"/>
    <w:rsid w:val="00F7005E"/>
    <w:rsid w:val="00F7006F"/>
    <w:rsid w:val="00F709B2"/>
    <w:rsid w:val="00F709BC"/>
    <w:rsid w:val="00F70B81"/>
    <w:rsid w:val="00F70C24"/>
    <w:rsid w:val="00F71173"/>
    <w:rsid w:val="00F713D6"/>
    <w:rsid w:val="00F71775"/>
    <w:rsid w:val="00F71B54"/>
    <w:rsid w:val="00F71B8C"/>
    <w:rsid w:val="00F71D22"/>
    <w:rsid w:val="00F71F5D"/>
    <w:rsid w:val="00F71F6A"/>
    <w:rsid w:val="00F72096"/>
    <w:rsid w:val="00F72240"/>
    <w:rsid w:val="00F722F7"/>
    <w:rsid w:val="00F7242C"/>
    <w:rsid w:val="00F72518"/>
    <w:rsid w:val="00F72549"/>
    <w:rsid w:val="00F72856"/>
    <w:rsid w:val="00F72871"/>
    <w:rsid w:val="00F728C1"/>
    <w:rsid w:val="00F728DC"/>
    <w:rsid w:val="00F72A3C"/>
    <w:rsid w:val="00F72AC7"/>
    <w:rsid w:val="00F72D53"/>
    <w:rsid w:val="00F72DAA"/>
    <w:rsid w:val="00F72E56"/>
    <w:rsid w:val="00F72E77"/>
    <w:rsid w:val="00F730AD"/>
    <w:rsid w:val="00F73393"/>
    <w:rsid w:val="00F73653"/>
    <w:rsid w:val="00F738FB"/>
    <w:rsid w:val="00F739EC"/>
    <w:rsid w:val="00F73AB5"/>
    <w:rsid w:val="00F73B09"/>
    <w:rsid w:val="00F73C90"/>
    <w:rsid w:val="00F73D20"/>
    <w:rsid w:val="00F740A3"/>
    <w:rsid w:val="00F7421D"/>
    <w:rsid w:val="00F74235"/>
    <w:rsid w:val="00F742E9"/>
    <w:rsid w:val="00F743A5"/>
    <w:rsid w:val="00F74441"/>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0D3D"/>
    <w:rsid w:val="00F81451"/>
    <w:rsid w:val="00F81460"/>
    <w:rsid w:val="00F816F5"/>
    <w:rsid w:val="00F81704"/>
    <w:rsid w:val="00F81F69"/>
    <w:rsid w:val="00F82147"/>
    <w:rsid w:val="00F82458"/>
    <w:rsid w:val="00F8247D"/>
    <w:rsid w:val="00F829E4"/>
    <w:rsid w:val="00F82BFD"/>
    <w:rsid w:val="00F82DC9"/>
    <w:rsid w:val="00F82F36"/>
    <w:rsid w:val="00F82F51"/>
    <w:rsid w:val="00F8317D"/>
    <w:rsid w:val="00F8352B"/>
    <w:rsid w:val="00F83694"/>
    <w:rsid w:val="00F8379A"/>
    <w:rsid w:val="00F839E4"/>
    <w:rsid w:val="00F83B32"/>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9C3"/>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8A0"/>
    <w:rsid w:val="00F90C49"/>
    <w:rsid w:val="00F90C6B"/>
    <w:rsid w:val="00F90D52"/>
    <w:rsid w:val="00F90DC9"/>
    <w:rsid w:val="00F90DDA"/>
    <w:rsid w:val="00F90E05"/>
    <w:rsid w:val="00F90FF2"/>
    <w:rsid w:val="00F9127E"/>
    <w:rsid w:val="00F918D9"/>
    <w:rsid w:val="00F9192B"/>
    <w:rsid w:val="00F91D44"/>
    <w:rsid w:val="00F91E87"/>
    <w:rsid w:val="00F91ED2"/>
    <w:rsid w:val="00F91F11"/>
    <w:rsid w:val="00F91F80"/>
    <w:rsid w:val="00F91FE7"/>
    <w:rsid w:val="00F92487"/>
    <w:rsid w:val="00F92CC3"/>
    <w:rsid w:val="00F92D1D"/>
    <w:rsid w:val="00F93738"/>
    <w:rsid w:val="00F93EE1"/>
    <w:rsid w:val="00F93EE5"/>
    <w:rsid w:val="00F945BD"/>
    <w:rsid w:val="00F94677"/>
    <w:rsid w:val="00F94723"/>
    <w:rsid w:val="00F9494E"/>
    <w:rsid w:val="00F94F2D"/>
    <w:rsid w:val="00F950E0"/>
    <w:rsid w:val="00F95314"/>
    <w:rsid w:val="00F95435"/>
    <w:rsid w:val="00F95502"/>
    <w:rsid w:val="00F95589"/>
    <w:rsid w:val="00F9561D"/>
    <w:rsid w:val="00F95710"/>
    <w:rsid w:val="00F9571B"/>
    <w:rsid w:val="00F9593E"/>
    <w:rsid w:val="00F95AB0"/>
    <w:rsid w:val="00F95BA7"/>
    <w:rsid w:val="00F95E16"/>
    <w:rsid w:val="00F95F61"/>
    <w:rsid w:val="00F960A5"/>
    <w:rsid w:val="00F9630B"/>
    <w:rsid w:val="00F9639E"/>
    <w:rsid w:val="00F96437"/>
    <w:rsid w:val="00F9653C"/>
    <w:rsid w:val="00F96630"/>
    <w:rsid w:val="00F96680"/>
    <w:rsid w:val="00F96BB9"/>
    <w:rsid w:val="00F96DCD"/>
    <w:rsid w:val="00F97381"/>
    <w:rsid w:val="00F974EF"/>
    <w:rsid w:val="00F97566"/>
    <w:rsid w:val="00F976BD"/>
    <w:rsid w:val="00F9774E"/>
    <w:rsid w:val="00F979D0"/>
    <w:rsid w:val="00F97FD9"/>
    <w:rsid w:val="00FA0036"/>
    <w:rsid w:val="00FA01B2"/>
    <w:rsid w:val="00FA01C2"/>
    <w:rsid w:val="00FA097A"/>
    <w:rsid w:val="00FA0B31"/>
    <w:rsid w:val="00FA0C1A"/>
    <w:rsid w:val="00FA0C8F"/>
    <w:rsid w:val="00FA0DE8"/>
    <w:rsid w:val="00FA1066"/>
    <w:rsid w:val="00FA10AB"/>
    <w:rsid w:val="00FA14F4"/>
    <w:rsid w:val="00FA1577"/>
    <w:rsid w:val="00FA15CA"/>
    <w:rsid w:val="00FA1607"/>
    <w:rsid w:val="00FA16B2"/>
    <w:rsid w:val="00FA173A"/>
    <w:rsid w:val="00FA1C4E"/>
    <w:rsid w:val="00FA1E99"/>
    <w:rsid w:val="00FA2575"/>
    <w:rsid w:val="00FA25C6"/>
    <w:rsid w:val="00FA2621"/>
    <w:rsid w:val="00FA26DF"/>
    <w:rsid w:val="00FA29E8"/>
    <w:rsid w:val="00FA2B45"/>
    <w:rsid w:val="00FA2F0E"/>
    <w:rsid w:val="00FA2F16"/>
    <w:rsid w:val="00FA2F21"/>
    <w:rsid w:val="00FA3068"/>
    <w:rsid w:val="00FA3265"/>
    <w:rsid w:val="00FA329F"/>
    <w:rsid w:val="00FA343B"/>
    <w:rsid w:val="00FA35C4"/>
    <w:rsid w:val="00FA3622"/>
    <w:rsid w:val="00FA36F9"/>
    <w:rsid w:val="00FA37D1"/>
    <w:rsid w:val="00FA3810"/>
    <w:rsid w:val="00FA3824"/>
    <w:rsid w:val="00FA3876"/>
    <w:rsid w:val="00FA398E"/>
    <w:rsid w:val="00FA3A80"/>
    <w:rsid w:val="00FA3CAD"/>
    <w:rsid w:val="00FA3DDD"/>
    <w:rsid w:val="00FA3E70"/>
    <w:rsid w:val="00FA3EA2"/>
    <w:rsid w:val="00FA3F09"/>
    <w:rsid w:val="00FA44EA"/>
    <w:rsid w:val="00FA4A84"/>
    <w:rsid w:val="00FA4D41"/>
    <w:rsid w:val="00FA4E79"/>
    <w:rsid w:val="00FA4F3C"/>
    <w:rsid w:val="00FA4F97"/>
    <w:rsid w:val="00FA506D"/>
    <w:rsid w:val="00FA57E3"/>
    <w:rsid w:val="00FA5B5B"/>
    <w:rsid w:val="00FA5DB8"/>
    <w:rsid w:val="00FA5DDE"/>
    <w:rsid w:val="00FA6156"/>
    <w:rsid w:val="00FA62A5"/>
    <w:rsid w:val="00FA6367"/>
    <w:rsid w:val="00FA6382"/>
    <w:rsid w:val="00FA65AC"/>
    <w:rsid w:val="00FA6A86"/>
    <w:rsid w:val="00FA6CBB"/>
    <w:rsid w:val="00FA6D2D"/>
    <w:rsid w:val="00FA6E68"/>
    <w:rsid w:val="00FA6F10"/>
    <w:rsid w:val="00FA7111"/>
    <w:rsid w:val="00FA7308"/>
    <w:rsid w:val="00FA74CB"/>
    <w:rsid w:val="00FA75CE"/>
    <w:rsid w:val="00FA75D8"/>
    <w:rsid w:val="00FA7A34"/>
    <w:rsid w:val="00FA7C78"/>
    <w:rsid w:val="00FB020D"/>
    <w:rsid w:val="00FB024B"/>
    <w:rsid w:val="00FB0540"/>
    <w:rsid w:val="00FB070B"/>
    <w:rsid w:val="00FB079A"/>
    <w:rsid w:val="00FB07B6"/>
    <w:rsid w:val="00FB07C4"/>
    <w:rsid w:val="00FB0CA9"/>
    <w:rsid w:val="00FB0CC0"/>
    <w:rsid w:val="00FB0CC8"/>
    <w:rsid w:val="00FB12A8"/>
    <w:rsid w:val="00FB14D0"/>
    <w:rsid w:val="00FB16ED"/>
    <w:rsid w:val="00FB176D"/>
    <w:rsid w:val="00FB1854"/>
    <w:rsid w:val="00FB1A60"/>
    <w:rsid w:val="00FB1A7E"/>
    <w:rsid w:val="00FB1ABD"/>
    <w:rsid w:val="00FB1E6B"/>
    <w:rsid w:val="00FB1EE3"/>
    <w:rsid w:val="00FB20F7"/>
    <w:rsid w:val="00FB20FA"/>
    <w:rsid w:val="00FB235D"/>
    <w:rsid w:val="00FB23C8"/>
    <w:rsid w:val="00FB257E"/>
    <w:rsid w:val="00FB2722"/>
    <w:rsid w:val="00FB27EF"/>
    <w:rsid w:val="00FB28B7"/>
    <w:rsid w:val="00FB2B71"/>
    <w:rsid w:val="00FB2BCC"/>
    <w:rsid w:val="00FB2D9B"/>
    <w:rsid w:val="00FB31F8"/>
    <w:rsid w:val="00FB323E"/>
    <w:rsid w:val="00FB3387"/>
    <w:rsid w:val="00FB3554"/>
    <w:rsid w:val="00FB38AF"/>
    <w:rsid w:val="00FB3A80"/>
    <w:rsid w:val="00FB3A86"/>
    <w:rsid w:val="00FB404D"/>
    <w:rsid w:val="00FB4076"/>
    <w:rsid w:val="00FB4086"/>
    <w:rsid w:val="00FB428A"/>
    <w:rsid w:val="00FB4A07"/>
    <w:rsid w:val="00FB51C0"/>
    <w:rsid w:val="00FB52C7"/>
    <w:rsid w:val="00FB5879"/>
    <w:rsid w:val="00FB598A"/>
    <w:rsid w:val="00FB5B8A"/>
    <w:rsid w:val="00FB5BE6"/>
    <w:rsid w:val="00FB5C5B"/>
    <w:rsid w:val="00FB5CFF"/>
    <w:rsid w:val="00FB61B2"/>
    <w:rsid w:val="00FB6411"/>
    <w:rsid w:val="00FB65D8"/>
    <w:rsid w:val="00FB6675"/>
    <w:rsid w:val="00FB6727"/>
    <w:rsid w:val="00FB6ADE"/>
    <w:rsid w:val="00FB6BF5"/>
    <w:rsid w:val="00FB6E3B"/>
    <w:rsid w:val="00FB6F57"/>
    <w:rsid w:val="00FB6FCE"/>
    <w:rsid w:val="00FB7596"/>
    <w:rsid w:val="00FB75E0"/>
    <w:rsid w:val="00FB77F9"/>
    <w:rsid w:val="00FB791F"/>
    <w:rsid w:val="00FB7BA7"/>
    <w:rsid w:val="00FB7C69"/>
    <w:rsid w:val="00FB7CF4"/>
    <w:rsid w:val="00FB7D89"/>
    <w:rsid w:val="00FB7ECF"/>
    <w:rsid w:val="00FB7FE7"/>
    <w:rsid w:val="00FC06B2"/>
    <w:rsid w:val="00FC0954"/>
    <w:rsid w:val="00FC0A18"/>
    <w:rsid w:val="00FC0BF8"/>
    <w:rsid w:val="00FC0C82"/>
    <w:rsid w:val="00FC0D54"/>
    <w:rsid w:val="00FC0DF4"/>
    <w:rsid w:val="00FC1496"/>
    <w:rsid w:val="00FC1564"/>
    <w:rsid w:val="00FC174A"/>
    <w:rsid w:val="00FC1789"/>
    <w:rsid w:val="00FC18F0"/>
    <w:rsid w:val="00FC1A91"/>
    <w:rsid w:val="00FC1CA4"/>
    <w:rsid w:val="00FC1CA9"/>
    <w:rsid w:val="00FC1E9E"/>
    <w:rsid w:val="00FC22A7"/>
    <w:rsid w:val="00FC264C"/>
    <w:rsid w:val="00FC2A12"/>
    <w:rsid w:val="00FC2BBB"/>
    <w:rsid w:val="00FC2DC6"/>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61A"/>
    <w:rsid w:val="00FC57CF"/>
    <w:rsid w:val="00FC5D06"/>
    <w:rsid w:val="00FC5D07"/>
    <w:rsid w:val="00FC63A3"/>
    <w:rsid w:val="00FC6714"/>
    <w:rsid w:val="00FC6DC5"/>
    <w:rsid w:val="00FC6FCF"/>
    <w:rsid w:val="00FC6FE4"/>
    <w:rsid w:val="00FC70AF"/>
    <w:rsid w:val="00FC70D4"/>
    <w:rsid w:val="00FC7126"/>
    <w:rsid w:val="00FC7177"/>
    <w:rsid w:val="00FC7277"/>
    <w:rsid w:val="00FC72D6"/>
    <w:rsid w:val="00FC7707"/>
    <w:rsid w:val="00FC771F"/>
    <w:rsid w:val="00FC7945"/>
    <w:rsid w:val="00FC7B20"/>
    <w:rsid w:val="00FC7C91"/>
    <w:rsid w:val="00FC7E57"/>
    <w:rsid w:val="00FD02A5"/>
    <w:rsid w:val="00FD0439"/>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777"/>
    <w:rsid w:val="00FD1887"/>
    <w:rsid w:val="00FD1A2E"/>
    <w:rsid w:val="00FD1B90"/>
    <w:rsid w:val="00FD1CD4"/>
    <w:rsid w:val="00FD1D09"/>
    <w:rsid w:val="00FD1D30"/>
    <w:rsid w:val="00FD1DDE"/>
    <w:rsid w:val="00FD2126"/>
    <w:rsid w:val="00FD22A1"/>
    <w:rsid w:val="00FD22BD"/>
    <w:rsid w:val="00FD23EF"/>
    <w:rsid w:val="00FD2450"/>
    <w:rsid w:val="00FD2466"/>
    <w:rsid w:val="00FD256B"/>
    <w:rsid w:val="00FD2733"/>
    <w:rsid w:val="00FD27C5"/>
    <w:rsid w:val="00FD284C"/>
    <w:rsid w:val="00FD2894"/>
    <w:rsid w:val="00FD28E1"/>
    <w:rsid w:val="00FD2A2C"/>
    <w:rsid w:val="00FD3043"/>
    <w:rsid w:val="00FD31DD"/>
    <w:rsid w:val="00FD32BE"/>
    <w:rsid w:val="00FD32DD"/>
    <w:rsid w:val="00FD34B9"/>
    <w:rsid w:val="00FD366C"/>
    <w:rsid w:val="00FD393E"/>
    <w:rsid w:val="00FD399A"/>
    <w:rsid w:val="00FD3ABC"/>
    <w:rsid w:val="00FD3CB7"/>
    <w:rsid w:val="00FD3D44"/>
    <w:rsid w:val="00FD3FDF"/>
    <w:rsid w:val="00FD4062"/>
    <w:rsid w:val="00FD41B3"/>
    <w:rsid w:val="00FD41CB"/>
    <w:rsid w:val="00FD4359"/>
    <w:rsid w:val="00FD437F"/>
    <w:rsid w:val="00FD43F4"/>
    <w:rsid w:val="00FD4631"/>
    <w:rsid w:val="00FD5154"/>
    <w:rsid w:val="00FD5301"/>
    <w:rsid w:val="00FD540C"/>
    <w:rsid w:val="00FD564D"/>
    <w:rsid w:val="00FD567A"/>
    <w:rsid w:val="00FD5AD2"/>
    <w:rsid w:val="00FD5ADF"/>
    <w:rsid w:val="00FD5C1E"/>
    <w:rsid w:val="00FD5CA8"/>
    <w:rsid w:val="00FD5DDD"/>
    <w:rsid w:val="00FD5F2F"/>
    <w:rsid w:val="00FD60E7"/>
    <w:rsid w:val="00FD612E"/>
    <w:rsid w:val="00FD613C"/>
    <w:rsid w:val="00FD620D"/>
    <w:rsid w:val="00FD6558"/>
    <w:rsid w:val="00FD6946"/>
    <w:rsid w:val="00FD731E"/>
    <w:rsid w:val="00FD74A1"/>
    <w:rsid w:val="00FD74B7"/>
    <w:rsid w:val="00FD7575"/>
    <w:rsid w:val="00FD7609"/>
    <w:rsid w:val="00FD7872"/>
    <w:rsid w:val="00FD7AC8"/>
    <w:rsid w:val="00FD7B47"/>
    <w:rsid w:val="00FD7DD7"/>
    <w:rsid w:val="00FE0029"/>
    <w:rsid w:val="00FE00B0"/>
    <w:rsid w:val="00FE022B"/>
    <w:rsid w:val="00FE087D"/>
    <w:rsid w:val="00FE088A"/>
    <w:rsid w:val="00FE09D4"/>
    <w:rsid w:val="00FE0ACD"/>
    <w:rsid w:val="00FE0C19"/>
    <w:rsid w:val="00FE0D34"/>
    <w:rsid w:val="00FE1005"/>
    <w:rsid w:val="00FE15BD"/>
    <w:rsid w:val="00FE17F5"/>
    <w:rsid w:val="00FE1856"/>
    <w:rsid w:val="00FE1882"/>
    <w:rsid w:val="00FE1C32"/>
    <w:rsid w:val="00FE2610"/>
    <w:rsid w:val="00FE2FEC"/>
    <w:rsid w:val="00FE308A"/>
    <w:rsid w:val="00FE3520"/>
    <w:rsid w:val="00FE35D4"/>
    <w:rsid w:val="00FE3618"/>
    <w:rsid w:val="00FE3664"/>
    <w:rsid w:val="00FE375F"/>
    <w:rsid w:val="00FE38F8"/>
    <w:rsid w:val="00FE3ADD"/>
    <w:rsid w:val="00FE3C0E"/>
    <w:rsid w:val="00FE4223"/>
    <w:rsid w:val="00FE4288"/>
    <w:rsid w:val="00FE43A0"/>
    <w:rsid w:val="00FE43FE"/>
    <w:rsid w:val="00FE44AB"/>
    <w:rsid w:val="00FE4725"/>
    <w:rsid w:val="00FE4C64"/>
    <w:rsid w:val="00FE4E53"/>
    <w:rsid w:val="00FE4FAA"/>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7F"/>
    <w:rsid w:val="00FE6ED7"/>
    <w:rsid w:val="00FE7062"/>
    <w:rsid w:val="00FE7267"/>
    <w:rsid w:val="00FE737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1DCC"/>
    <w:rsid w:val="00FF227C"/>
    <w:rsid w:val="00FF228B"/>
    <w:rsid w:val="00FF24E9"/>
    <w:rsid w:val="00FF257F"/>
    <w:rsid w:val="00FF2A82"/>
    <w:rsid w:val="00FF2EE3"/>
    <w:rsid w:val="00FF2F6C"/>
    <w:rsid w:val="00FF30E9"/>
    <w:rsid w:val="00FF30EB"/>
    <w:rsid w:val="00FF317C"/>
    <w:rsid w:val="00FF335D"/>
    <w:rsid w:val="00FF35E9"/>
    <w:rsid w:val="00FF35FA"/>
    <w:rsid w:val="00FF3703"/>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589"/>
    <w:rsid w:val="00FF5638"/>
    <w:rsid w:val="00FF570D"/>
    <w:rsid w:val="00FF5A2D"/>
    <w:rsid w:val="00FF5E25"/>
    <w:rsid w:val="00FF5F94"/>
    <w:rsid w:val="00FF601A"/>
    <w:rsid w:val="00FF60B5"/>
    <w:rsid w:val="00FF66B3"/>
    <w:rsid w:val="00FF726F"/>
    <w:rsid w:val="00FF72BE"/>
    <w:rsid w:val="00FF73CC"/>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E71CF3"/>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9D1EC1"/>
    <w:pPr>
      <w:tabs>
        <w:tab w:val="right" w:leader="hyphen" w:pos="8931"/>
      </w:tabs>
      <w:spacing w:before="120" w:after="120" w:line="480" w:lineRule="exact"/>
      <w:ind w:leftChars="75" w:left="1985" w:hangingChars="501" w:hanging="1805"/>
      <w:jc w:val="both"/>
    </w:pPr>
    <w:rPr>
      <w:rFonts w:eastAsia="標楷體"/>
      <w:b/>
      <w:bCs/>
      <w:caps/>
      <w:noProof/>
      <w:sz w:val="36"/>
      <w:szCs w:val="36"/>
    </w:rPr>
  </w:style>
  <w:style w:type="paragraph" w:styleId="27">
    <w:name w:val="toc 2"/>
    <w:basedOn w:val="a2"/>
    <w:next w:val="a2"/>
    <w:autoRedefine/>
    <w:uiPriority w:val="39"/>
    <w:qFormat/>
    <w:rsid w:val="00E71CF3"/>
    <w:pPr>
      <w:tabs>
        <w:tab w:val="right" w:leader="dot" w:pos="8931"/>
      </w:tabs>
      <w:ind w:leftChars="74" w:left="1701" w:rightChars="294" w:right="706" w:hangingChars="423" w:hanging="1523"/>
      <w:jc w:val="both"/>
    </w:pPr>
    <w:rPr>
      <w:rFonts w:eastAsia="標楷體"/>
      <w:bCs/>
      <w:smallCaps/>
      <w:noProof/>
      <w:sz w:val="36"/>
      <w:szCs w:val="36"/>
      <w:lang w:val="zh-TW"/>
    </w:rPr>
  </w:style>
  <w:style w:type="paragraph" w:styleId="35">
    <w:name w:val="toc 3"/>
    <w:basedOn w:val="a2"/>
    <w:next w:val="a2"/>
    <w:autoRedefine/>
    <w:uiPriority w:val="39"/>
    <w:qFormat/>
    <w:rsid w:val="001A28A0"/>
    <w:pPr>
      <w:tabs>
        <w:tab w:val="right" w:leader="dot" w:pos="8931"/>
      </w:tabs>
      <w:ind w:firstLineChars="50" w:firstLine="180"/>
    </w:pPr>
    <w:rPr>
      <w:rFonts w:ascii="標楷體" w:eastAsia="標楷體" w:hAnsi="標楷體"/>
      <w:bCs/>
      <w:noProof/>
      <w:kern w:val="0"/>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3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uiPriority w:val="99"/>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qFormat/>
    <w:rsid w:val="00BE5112"/>
    <w:pPr>
      <w:jc w:val="center"/>
    </w:pPr>
    <w:rPr>
      <w:rFonts w:eastAsia="標楷體"/>
      <w:b/>
      <w:sz w:val="28"/>
      <w:szCs w:val="28"/>
    </w:rPr>
  </w:style>
  <w:style w:type="character" w:customStyle="1" w:styleId="affffffa">
    <w:name w:val="圖次 字元"/>
    <w:basedOn w:val="a3"/>
    <w:link w:val="affffff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textAlignment w:val="baseline"/>
    </w:pPr>
    <w:rPr>
      <w:rFonts w:ascii="新細明體" w:eastAsia="新細明體"/>
      <w:b/>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qFormat/>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4-11">
    <w:name w:val="格線表格 4 - 輔色 1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 w:type="numbering" w:customStyle="1" w:styleId="161">
    <w:name w:val="無清單16"/>
    <w:next w:val="a5"/>
    <w:semiHidden/>
    <w:rsid w:val="002943A1"/>
  </w:style>
  <w:style w:type="table" w:customStyle="1" w:styleId="230">
    <w:name w:val="表格格線23"/>
    <w:basedOn w:val="a4"/>
    <w:next w:val="affffa"/>
    <w:rsid w:val="002943A1"/>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4"/>
    <w:next w:val="affffa"/>
    <w:uiPriority w:val="59"/>
    <w:rsid w:val="00EE0285"/>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50351676">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2129694">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01856586">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886642450">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6535133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84594430">
      <w:bodyDiv w:val="1"/>
      <w:marLeft w:val="0"/>
      <w:marRight w:val="0"/>
      <w:marTop w:val="0"/>
      <w:marBottom w:val="0"/>
      <w:divBdr>
        <w:top w:val="none" w:sz="0" w:space="0" w:color="auto"/>
        <w:left w:val="none" w:sz="0" w:space="0" w:color="auto"/>
        <w:bottom w:val="none" w:sz="0" w:space="0" w:color="auto"/>
        <w:right w:val="none" w:sz="0" w:space="0" w:color="auto"/>
      </w:divBdr>
    </w:div>
    <w:div w:id="1193764699">
      <w:bodyDiv w:val="1"/>
      <w:marLeft w:val="0"/>
      <w:marRight w:val="0"/>
      <w:marTop w:val="0"/>
      <w:marBottom w:val="0"/>
      <w:divBdr>
        <w:top w:val="none" w:sz="0" w:space="0" w:color="auto"/>
        <w:left w:val="none" w:sz="0" w:space="0" w:color="auto"/>
        <w:bottom w:val="none" w:sz="0" w:space="0" w:color="auto"/>
        <w:right w:val="none" w:sz="0" w:space="0" w:color="auto"/>
      </w:divBdr>
    </w:div>
    <w:div w:id="122048300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1211270">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53599590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697189766">
      <w:bodyDiv w:val="1"/>
      <w:marLeft w:val="0"/>
      <w:marRight w:val="0"/>
      <w:marTop w:val="0"/>
      <w:marBottom w:val="0"/>
      <w:divBdr>
        <w:top w:val="none" w:sz="0" w:space="0" w:color="auto"/>
        <w:left w:val="none" w:sz="0" w:space="0" w:color="auto"/>
        <w:bottom w:val="none" w:sz="0" w:space="0" w:color="auto"/>
        <w:right w:val="none" w:sz="0" w:space="0" w:color="auto"/>
      </w:divBdr>
    </w:div>
    <w:div w:id="1729381688">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0739014">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67517968">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1185932">
      <w:bodyDiv w:val="1"/>
      <w:marLeft w:val="0"/>
      <w:marRight w:val="0"/>
      <w:marTop w:val="0"/>
      <w:marBottom w:val="0"/>
      <w:divBdr>
        <w:top w:val="none" w:sz="0" w:space="0" w:color="auto"/>
        <w:left w:val="none" w:sz="0" w:space="0" w:color="auto"/>
        <w:bottom w:val="none" w:sz="0" w:space="0" w:color="auto"/>
        <w:right w:val="none" w:sz="0" w:space="0" w:color="auto"/>
      </w:divBdr>
    </w:div>
    <w:div w:id="1964187571">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36" Type="http://schemas.openxmlformats.org/officeDocument/2006/relationships/chart" Target="charts/chart22.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chart" Target="charts/chart2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90908\1090908%20&#22823;&#23447;&#29289;&#36039;&#38263;&#26399;&#36264;&#21218;(&#19979;&#38480;&#20729;)v1.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D:\&#29289;&#20729;&#35336;&#30059;&#23395;&#22577;&#12289;&#38617;&#36913;&#22577;\&#37325;&#35201;&#21407;&#29289;&#26009;&#24773;&#21218;&#20998;&#26512;-&#38617;&#36913;&#22577;\5.&#20729;&#26684;&#26356;&#26032;(&#21547;&#22294;&#34920;)\1.&#22823;&#30526;&#29289;&#36039;&#38263;&#26399;&#36264;&#21218;\1090908\1090908%20&#22823;&#23447;&#29289;&#36039;&#38263;&#26399;&#36264;&#21218;(&#19979;&#38480;&#20729;)v1.xls" TargetMode="External"/><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3"/>
              <c:layout>
                <c:manualLayout>
                  <c:x val="2.3490582195744049E-2"/>
                  <c:y val="-8.6307867430549676E-2"/>
                </c:manualLayout>
              </c:layout>
              <c:tx>
                <c:rich>
                  <a:bodyPr/>
                  <a:lstStyle/>
                  <a:p>
                    <a:endParaRPr lang="en-US" altLang="zh-TW"/>
                  </a:p>
                  <a:p>
                    <a:r>
                      <a:rPr lang="en-US" altLang="zh-TW"/>
                      <a:t>1.72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Sheet1!$A$185:$A$250</c:f>
              <c:strCache>
                <c:ptCount val="66"/>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strCache>
            </c:strRef>
          </c:cat>
          <c:val>
            <c:numRef>
              <c:f>Sheet1!$C$185:$C$251</c:f>
              <c:numCache>
                <c:formatCode>0.00_ </c:formatCode>
                <c:ptCount val="67"/>
                <c:pt idx="0">
                  <c:v>-0.1798067480022425</c:v>
                </c:pt>
                <c:pt idx="1">
                  <c:v>-0.2759962876630051</c:v>
                </c:pt>
                <c:pt idx="2">
                  <c:v>-0.28743221870494162</c:v>
                </c:pt>
                <c:pt idx="3">
                  <c:v>-0.27163202834543654</c:v>
                </c:pt>
                <c:pt idx="4">
                  <c:v>-0.27575429255716211</c:v>
                </c:pt>
                <c:pt idx="5">
                  <c:v>-0.33058703989704563</c:v>
                </c:pt>
                <c:pt idx="6">
                  <c:v>-0.33707100815966173</c:v>
                </c:pt>
                <c:pt idx="7">
                  <c:v>-0.31040955147528804</c:v>
                </c:pt>
                <c:pt idx="8">
                  <c:v>-0.24702710860117216</c:v>
                </c:pt>
                <c:pt idx="9">
                  <c:v>-0.19137421359596285</c:v>
                </c:pt>
                <c:pt idx="10">
                  <c:v>-0.10525030635625265</c:v>
                </c:pt>
                <c:pt idx="11">
                  <c:v>-1.175764556772263E-2</c:v>
                </c:pt>
                <c:pt idx="12">
                  <c:v>7.1454328767894815E-2</c:v>
                </c:pt>
                <c:pt idx="13">
                  <c:v>0.17649605044360861</c:v>
                </c:pt>
                <c:pt idx="14">
                  <c:v>0.25115178641481606</c:v>
                </c:pt>
                <c:pt idx="15">
                  <c:v>0.33279761585764955</c:v>
                </c:pt>
                <c:pt idx="16">
                  <c:v>0.40184970934613595</c:v>
                </c:pt>
                <c:pt idx="17">
                  <c:v>0.45878971974184779</c:v>
                </c:pt>
                <c:pt idx="18">
                  <c:v>0.45220381869002235</c:v>
                </c:pt>
                <c:pt idx="19">
                  <c:v>0.40564959689775026</c:v>
                </c:pt>
                <c:pt idx="20">
                  <c:v>0.31277652607224482</c:v>
                </c:pt>
                <c:pt idx="21">
                  <c:v>0.1934188752522159</c:v>
                </c:pt>
                <c:pt idx="22">
                  <c:v>0.12606290939520814</c:v>
                </c:pt>
                <c:pt idx="23">
                  <c:v>0.11622606321879392</c:v>
                </c:pt>
                <c:pt idx="24">
                  <c:v>4.3115257721959566E-2</c:v>
                </c:pt>
                <c:pt idx="25">
                  <c:v>-7.9465251708943363E-2</c:v>
                </c:pt>
                <c:pt idx="26">
                  <c:v>-0.14741245359966015</c:v>
                </c:pt>
                <c:pt idx="27">
                  <c:v>-0.11230401667895462</c:v>
                </c:pt>
                <c:pt idx="28">
                  <c:v>-5.788837529173696E-2</c:v>
                </c:pt>
                <c:pt idx="29">
                  <c:v>-1.5727271879295568E-2</c:v>
                </c:pt>
                <c:pt idx="30">
                  <c:v>2.1298603042341213E-2</c:v>
                </c:pt>
                <c:pt idx="31">
                  <c:v>5.0957860827094414E-2</c:v>
                </c:pt>
                <c:pt idx="32">
                  <c:v>9.6862742585224204E-2</c:v>
                </c:pt>
                <c:pt idx="33">
                  <c:v>0.1067350777172793</c:v>
                </c:pt>
                <c:pt idx="34">
                  <c:v>5.3087370505799925E-2</c:v>
                </c:pt>
                <c:pt idx="35">
                  <c:v>-2.9566468769015586E-2</c:v>
                </c:pt>
                <c:pt idx="36">
                  <c:v>-6.6857821520460714E-2</c:v>
                </c:pt>
                <c:pt idx="37">
                  <c:v>-4.4670537426283463E-2</c:v>
                </c:pt>
                <c:pt idx="38">
                  <c:v>1.1362001658565823E-2</c:v>
                </c:pt>
                <c:pt idx="39">
                  <c:v>-3.1673450143610005E-2</c:v>
                </c:pt>
                <c:pt idx="40">
                  <c:v>-0.15991054278177153</c:v>
                </c:pt>
                <c:pt idx="41">
                  <c:v>-0.28412270043687293</c:v>
                </c:pt>
                <c:pt idx="42">
                  <c:v>-0.39534176364234286</c:v>
                </c:pt>
                <c:pt idx="43">
                  <c:v>-0.44212357283963666</c:v>
                </c:pt>
                <c:pt idx="44">
                  <c:v>-0.39799658767204482</c:v>
                </c:pt>
                <c:pt idx="45">
                  <c:v>-0.21354342026164153</c:v>
                </c:pt>
                <c:pt idx="46">
                  <c:v>6.0007829453789796E-2</c:v>
                </c:pt>
                <c:pt idx="47">
                  <c:v>0.35684888971003748</c:v>
                </c:pt>
                <c:pt idx="48">
                  <c:v>0.52943457019964946</c:v>
                </c:pt>
                <c:pt idx="49">
                  <c:v>0.47374423546895361</c:v>
                </c:pt>
                <c:pt idx="50">
                  <c:v>0.29861918394678</c:v>
                </c:pt>
                <c:pt idx="51">
                  <c:v>0.12850306289102775</c:v>
                </c:pt>
                <c:pt idx="52">
                  <c:v>4.60927721421589E-2</c:v>
                </c:pt>
                <c:pt idx="53">
                  <c:v>3.5492366337708248E-2</c:v>
                </c:pt>
                <c:pt idx="54">
                  <c:v>4.5524371477179137E-2</c:v>
                </c:pt>
                <c:pt idx="55">
                  <c:v>3.1663150787974992E-2</c:v>
                </c:pt>
                <c:pt idx="56">
                  <c:v>-9.7513082657663119E-2</c:v>
                </c:pt>
                <c:pt idx="57">
                  <c:v>-0.30085619719734114</c:v>
                </c:pt>
                <c:pt idx="58">
                  <c:v>-0.57450175183069163</c:v>
                </c:pt>
                <c:pt idx="59">
                  <c:v>-0.77302313284969282</c:v>
                </c:pt>
                <c:pt idx="60">
                  <c:v>-0.83100058799822074</c:v>
                </c:pt>
                <c:pt idx="61">
                  <c:v>-0.62818510579178977</c:v>
                </c:pt>
                <c:pt idx="62">
                  <c:v>7.8405298105455046E-2</c:v>
                </c:pt>
                <c:pt idx="63">
                  <c:v>0.87788491830844695</c:v>
                </c:pt>
                <c:pt idx="64">
                  <c:v>1.4151624890159642</c:v>
                </c:pt>
                <c:pt idx="65">
                  <c:v>1.6486581155531699</c:v>
                </c:pt>
                <c:pt idx="66">
                  <c:v>1.7206669061523794</c:v>
                </c:pt>
              </c:numCache>
            </c:numRef>
          </c:val>
        </c:ser>
        <c:dLbls>
          <c:showLegendKey val="0"/>
          <c:showVal val="0"/>
          <c:showCatName val="0"/>
          <c:showSerName val="0"/>
          <c:showPercent val="0"/>
          <c:showBubbleSize val="0"/>
        </c:dLbls>
        <c:gapWidth val="150"/>
        <c:axId val="322315008"/>
        <c:axId val="3223165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3"/>
              <c:layout>
                <c:manualLayout>
                  <c:x val="-4.24002555236151E-2"/>
                  <c:y val="-0.17688633006895643"/>
                </c:manualLayout>
              </c:layout>
              <c:tx>
                <c:rich>
                  <a:bodyPr/>
                  <a:lstStyle/>
                  <a:p>
                    <a:r>
                      <a:rPr lang="en-US" altLang="zh-TW"/>
                      <a:t>104.67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Sheet1!$A$185:$A$251</c:f>
              <c:strCache>
                <c:ptCount val="67"/>
                <c:pt idx="0">
                  <c:v>104/2</c:v>
                </c:pt>
                <c:pt idx="1">
                  <c:v>104/3</c:v>
                </c:pt>
                <c:pt idx="2">
                  <c:v>104/4</c:v>
                </c:pt>
                <c:pt idx="3">
                  <c:v>104/5</c:v>
                </c:pt>
                <c:pt idx="4">
                  <c:v>104/6</c:v>
                </c:pt>
                <c:pt idx="5">
                  <c:v>104/7</c:v>
                </c:pt>
                <c:pt idx="6">
                  <c:v>104/8</c:v>
                </c:pt>
                <c:pt idx="7">
                  <c:v>104/9</c:v>
                </c:pt>
                <c:pt idx="8">
                  <c:v>104/10</c:v>
                </c:pt>
                <c:pt idx="9">
                  <c:v>104/11</c:v>
                </c:pt>
                <c:pt idx="10">
                  <c:v>104/12</c:v>
                </c:pt>
                <c:pt idx="11">
                  <c:v>105/1</c:v>
                </c:pt>
                <c:pt idx="12">
                  <c:v>105/2</c:v>
                </c:pt>
                <c:pt idx="13">
                  <c:v>105/3</c:v>
                </c:pt>
                <c:pt idx="14">
                  <c:v>105/4</c:v>
                </c:pt>
                <c:pt idx="15">
                  <c:v>105/5</c:v>
                </c:pt>
                <c:pt idx="16">
                  <c:v>105/6</c:v>
                </c:pt>
                <c:pt idx="17">
                  <c:v>105/7</c:v>
                </c:pt>
                <c:pt idx="18">
                  <c:v>105/8</c:v>
                </c:pt>
                <c:pt idx="19">
                  <c:v>105/9</c:v>
                </c:pt>
                <c:pt idx="20">
                  <c:v>105/10</c:v>
                </c:pt>
                <c:pt idx="21">
                  <c:v>105/11</c:v>
                </c:pt>
                <c:pt idx="22">
                  <c:v>105/12</c:v>
                </c:pt>
                <c:pt idx="23">
                  <c:v>106/1</c:v>
                </c:pt>
                <c:pt idx="24">
                  <c:v>106/2</c:v>
                </c:pt>
                <c:pt idx="25">
                  <c:v>106/3</c:v>
                </c:pt>
                <c:pt idx="26">
                  <c:v>106/4</c:v>
                </c:pt>
                <c:pt idx="27">
                  <c:v>106/5</c:v>
                </c:pt>
                <c:pt idx="28">
                  <c:v>106/6</c:v>
                </c:pt>
                <c:pt idx="29">
                  <c:v>106/7</c:v>
                </c:pt>
                <c:pt idx="30">
                  <c:v>106/8</c:v>
                </c:pt>
                <c:pt idx="31">
                  <c:v>106/9</c:v>
                </c:pt>
                <c:pt idx="32">
                  <c:v>106/10</c:v>
                </c:pt>
                <c:pt idx="33">
                  <c:v>106/11</c:v>
                </c:pt>
                <c:pt idx="34">
                  <c:v>106/12</c:v>
                </c:pt>
                <c:pt idx="35">
                  <c:v>107/1</c:v>
                </c:pt>
                <c:pt idx="36">
                  <c:v>107/2</c:v>
                </c:pt>
                <c:pt idx="37">
                  <c:v>107/3</c:v>
                </c:pt>
                <c:pt idx="38">
                  <c:v>107/4</c:v>
                </c:pt>
                <c:pt idx="39">
                  <c:v>107/5</c:v>
                </c:pt>
                <c:pt idx="40">
                  <c:v>107/6</c:v>
                </c:pt>
                <c:pt idx="41">
                  <c:v>107/7</c:v>
                </c:pt>
                <c:pt idx="42">
                  <c:v>107/8</c:v>
                </c:pt>
                <c:pt idx="43">
                  <c:v>107/9</c:v>
                </c:pt>
                <c:pt idx="44">
                  <c:v>107/10</c:v>
                </c:pt>
                <c:pt idx="45">
                  <c:v>107/11</c:v>
                </c:pt>
                <c:pt idx="46">
                  <c:v>107/12</c:v>
                </c:pt>
                <c:pt idx="47">
                  <c:v>108/1</c:v>
                </c:pt>
                <c:pt idx="48">
                  <c:v>108/2</c:v>
                </c:pt>
                <c:pt idx="49">
                  <c:v>108/3</c:v>
                </c:pt>
                <c:pt idx="50">
                  <c:v>108/4</c:v>
                </c:pt>
                <c:pt idx="51">
                  <c:v>108/5</c:v>
                </c:pt>
                <c:pt idx="52">
                  <c:v>108/6</c:v>
                </c:pt>
                <c:pt idx="53">
                  <c:v>108/7</c:v>
                </c:pt>
                <c:pt idx="54">
                  <c:v>108/8</c:v>
                </c:pt>
                <c:pt idx="55">
                  <c:v>108/9</c:v>
                </c:pt>
                <c:pt idx="56">
                  <c:v>108/10</c:v>
                </c:pt>
                <c:pt idx="57">
                  <c:v>108/11</c:v>
                </c:pt>
                <c:pt idx="58">
                  <c:v>108/12</c:v>
                </c:pt>
                <c:pt idx="59">
                  <c:v>109/1</c:v>
                </c:pt>
                <c:pt idx="60">
                  <c:v>109/2</c:v>
                </c:pt>
                <c:pt idx="61">
                  <c:v>109/3</c:v>
                </c:pt>
                <c:pt idx="62">
                  <c:v>109/4</c:v>
                </c:pt>
                <c:pt idx="63">
                  <c:v>109/5</c:v>
                </c:pt>
                <c:pt idx="64">
                  <c:v>109/6</c:v>
                </c:pt>
                <c:pt idx="65">
                  <c:v>109/7</c:v>
                </c:pt>
                <c:pt idx="66">
                  <c:v>109/8</c:v>
                </c:pt>
              </c:strCache>
            </c:strRef>
          </c:cat>
          <c:val>
            <c:numRef>
              <c:f>Sheet1!$B$185:$B$251</c:f>
              <c:numCache>
                <c:formatCode>0.00</c:formatCode>
                <c:ptCount val="67"/>
                <c:pt idx="0">
                  <c:v>101.54141705651553</c:v>
                </c:pt>
                <c:pt idx="1">
                  <c:v>101.26116651499913</c:v>
                </c:pt>
                <c:pt idx="2">
                  <c:v>100.97010929739857</c:v>
                </c:pt>
                <c:pt idx="3">
                  <c:v>100.69584214149144</c:v>
                </c:pt>
                <c:pt idx="4">
                  <c:v>100.41816903435969</c:v>
                </c:pt>
                <c:pt idx="5">
                  <c:v>100.08619958183019</c:v>
                </c:pt>
                <c:pt idx="6">
                  <c:v>99.748838019871016</c:v>
                </c:pt>
                <c:pt idx="7">
                  <c:v>99.439208099171722</c:v>
                </c:pt>
                <c:pt idx="8">
                  <c:v>99.193566298588436</c:v>
                </c:pt>
                <c:pt idx="9">
                  <c:v>99.003735391146719</c:v>
                </c:pt>
                <c:pt idx="10">
                  <c:v>98.899533656343408</c:v>
                </c:pt>
                <c:pt idx="11">
                  <c:v>98.887905399707961</c:v>
                </c:pt>
                <c:pt idx="12">
                  <c:v>98.958565088743953</c:v>
                </c:pt>
                <c:pt idx="13">
                  <c:v>99.133223047701264</c:v>
                </c:pt>
                <c:pt idx="14">
                  <c:v>99.382197908316158</c:v>
                </c:pt>
                <c:pt idx="15">
                  <c:v>99.712939493541967</c:v>
                </c:pt>
                <c:pt idx="16">
                  <c:v>100.11363565107725</c:v>
                </c:pt>
                <c:pt idx="17">
                  <c:v>100.5729467195042</c:v>
                </c:pt>
                <c:pt idx="18">
                  <c:v>101.02774142513888</c:v>
                </c:pt>
                <c:pt idx="19">
                  <c:v>101.43756005098487</c:v>
                </c:pt>
                <c:pt idx="20">
                  <c:v>101.75483292744478</c:v>
                </c:pt>
                <c:pt idx="21">
                  <c:v>101.95164598080783</c:v>
                </c:pt>
                <c:pt idx="22">
                  <c:v>102.08016919190754</c:v>
                </c:pt>
                <c:pt idx="23">
                  <c:v>102.19881295388637</c:v>
                </c:pt>
                <c:pt idx="24">
                  <c:v>102.24287623548022</c:v>
                </c:pt>
                <c:pt idx="25">
                  <c:v>102.16162867652524</c:v>
                </c:pt>
                <c:pt idx="26">
                  <c:v>102.01102971305581</c:v>
                </c:pt>
                <c:pt idx="27">
                  <c:v>101.89646722923248</c:v>
                </c:pt>
                <c:pt idx="28">
                  <c:v>101.83748101987381</c:v>
                </c:pt>
                <c:pt idx="29">
                  <c:v>101.82146476235879</c:v>
                </c:pt>
                <c:pt idx="30">
                  <c:v>101.84315131195041</c:v>
                </c:pt>
                <c:pt idx="31">
                  <c:v>101.89504840325787</c:v>
                </c:pt>
                <c:pt idx="32">
                  <c:v>101.99374674169981</c:v>
                </c:pt>
                <c:pt idx="33">
                  <c:v>102.10260984655133</c:v>
                </c:pt>
                <c:pt idx="34">
                  <c:v>102.15681343733665</c:v>
                </c:pt>
                <c:pt idx="35">
                  <c:v>102.12660927499628</c:v>
                </c:pt>
                <c:pt idx="36">
                  <c:v>102.0583296488423</c:v>
                </c:pt>
                <c:pt idx="37">
                  <c:v>102.01273964449987</c:v>
                </c:pt>
                <c:pt idx="38">
                  <c:v>102.02433033367024</c:v>
                </c:pt>
                <c:pt idx="39">
                  <c:v>101.99201570826764</c:v>
                </c:pt>
                <c:pt idx="40">
                  <c:v>101.82891972235448</c:v>
                </c:pt>
                <c:pt idx="41">
                  <c:v>101.53960064581364</c:v>
                </c:pt>
                <c:pt idx="42">
                  <c:v>101.13817219782509</c:v>
                </c:pt>
                <c:pt idx="43">
                  <c:v>100.69101649739936</c:v>
                </c:pt>
                <c:pt idx="44">
                  <c:v>100.29026968764741</c:v>
                </c:pt>
                <c:pt idx="45">
                  <c:v>100.07610641556678</c:v>
                </c:pt>
                <c:pt idx="46">
                  <c:v>100.13615991482862</c:v>
                </c:pt>
                <c:pt idx="47">
                  <c:v>100.49349468968296</c:v>
                </c:pt>
                <c:pt idx="48">
                  <c:v>101.02554199137188</c:v>
                </c:pt>
                <c:pt idx="49">
                  <c:v>101.50414467290727</c:v>
                </c:pt>
                <c:pt idx="50">
                  <c:v>101.80725552140166</c:v>
                </c:pt>
                <c:pt idx="51">
                  <c:v>101.93808096299196</c:v>
                </c:pt>
                <c:pt idx="52">
                  <c:v>101.98506705037632</c:v>
                </c:pt>
                <c:pt idx="53">
                  <c:v>102.0212639639836</c:v>
                </c:pt>
                <c:pt idx="54">
                  <c:v>102.06770850317628</c:v>
                </c:pt>
                <c:pt idx="55">
                  <c:v>102.10002635562547</c:v>
                </c:pt>
                <c:pt idx="56">
                  <c:v>102.00046547253181</c:v>
                </c:pt>
                <c:pt idx="57">
                  <c:v>101.69359075098757</c:v>
                </c:pt>
                <c:pt idx="58">
                  <c:v>101.10935929062362</c:v>
                </c:pt>
                <c:pt idx="59">
                  <c:v>100.32776055383098</c:v>
                </c:pt>
                <c:pt idx="60">
                  <c:v>99.494036273703202</c:v>
                </c:pt>
                <c:pt idx="61">
                  <c:v>98.869029556680715</c:v>
                </c:pt>
                <c:pt idx="62">
                  <c:v>98.946548114038606</c:v>
                </c:pt>
                <c:pt idx="63">
                  <c:v>99.815184937118559</c:v>
                </c:pt>
                <c:pt idx="64">
                  <c:v>101.22773199269058</c:v>
                </c:pt>
                <c:pt idx="65">
                  <c:v>102.89663121137849</c:v>
                </c:pt>
                <c:pt idx="66">
                  <c:v>104.66713949217834</c:v>
                </c:pt>
              </c:numCache>
            </c:numRef>
          </c:val>
          <c:smooth val="0"/>
        </c:ser>
        <c:dLbls>
          <c:showLegendKey val="0"/>
          <c:showVal val="0"/>
          <c:showCatName val="0"/>
          <c:showSerName val="0"/>
          <c:showPercent val="0"/>
          <c:showBubbleSize val="0"/>
        </c:dLbls>
        <c:marker val="1"/>
        <c:smooth val="0"/>
        <c:axId val="322306816"/>
        <c:axId val="322308736"/>
      </c:lineChart>
      <c:catAx>
        <c:axId val="32230681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2308736"/>
        <c:crossesAt val="60"/>
        <c:auto val="0"/>
        <c:lblAlgn val="ctr"/>
        <c:lblOffset val="100"/>
        <c:tickLblSkip val="2"/>
        <c:tickMarkSkip val="1"/>
        <c:noMultiLvlLbl val="0"/>
      </c:catAx>
      <c:valAx>
        <c:axId val="322308736"/>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2306816"/>
        <c:crosses val="autoZero"/>
        <c:crossBetween val="between"/>
        <c:majorUnit val="10"/>
        <c:minorUnit val="5"/>
      </c:valAx>
      <c:catAx>
        <c:axId val="322315008"/>
        <c:scaling>
          <c:orientation val="minMax"/>
        </c:scaling>
        <c:delete val="1"/>
        <c:axPos val="b"/>
        <c:numFmt formatCode="General" sourceLinked="1"/>
        <c:majorTickMark val="out"/>
        <c:minorTickMark val="none"/>
        <c:tickLblPos val="nextTo"/>
        <c:crossAx val="322316544"/>
        <c:crosses val="autoZero"/>
        <c:auto val="0"/>
        <c:lblAlgn val="ctr"/>
        <c:lblOffset val="100"/>
        <c:noMultiLvlLbl val="0"/>
      </c:catAx>
      <c:valAx>
        <c:axId val="32231654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23150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869226092651E-2"/>
          <c:y val="0.1019707776421328"/>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Sheet1!$E$236:$E$303</c:f>
              <c:numCache>
                <c:formatCode>0.00_ </c:formatCode>
                <c:ptCount val="68"/>
                <c:pt idx="0">
                  <c:v>3.6</c:v>
                </c:pt>
                <c:pt idx="1">
                  <c:v>4.25</c:v>
                </c:pt>
                <c:pt idx="2">
                  <c:v>4.12</c:v>
                </c:pt>
                <c:pt idx="3">
                  <c:v>3.22</c:v>
                </c:pt>
                <c:pt idx="4">
                  <c:v>3.24</c:v>
                </c:pt>
                <c:pt idx="5">
                  <c:v>2.95</c:v>
                </c:pt>
                <c:pt idx="6">
                  <c:v>3.18</c:v>
                </c:pt>
                <c:pt idx="7">
                  <c:v>3.22</c:v>
                </c:pt>
                <c:pt idx="8">
                  <c:v>3.49</c:v>
                </c:pt>
                <c:pt idx="9">
                  <c:v>3.05</c:v>
                </c:pt>
                <c:pt idx="10">
                  <c:v>3.15</c:v>
                </c:pt>
                <c:pt idx="11">
                  <c:v>3.4</c:v>
                </c:pt>
                <c:pt idx="12">
                  <c:v>3.53</c:v>
                </c:pt>
                <c:pt idx="13">
                  <c:v>2.95</c:v>
                </c:pt>
                <c:pt idx="14">
                  <c:v>2.94</c:v>
                </c:pt>
                <c:pt idx="15">
                  <c:v>2.78</c:v>
                </c:pt>
                <c:pt idx="16">
                  <c:v>2.73</c:v>
                </c:pt>
                <c:pt idx="17">
                  <c:v>3.38</c:v>
                </c:pt>
                <c:pt idx="18">
                  <c:v>2.91</c:v>
                </c:pt>
                <c:pt idx="19">
                  <c:v>3.47</c:v>
                </c:pt>
                <c:pt idx="20">
                  <c:v>3.33</c:v>
                </c:pt>
                <c:pt idx="21">
                  <c:v>3.6</c:v>
                </c:pt>
                <c:pt idx="22">
                  <c:v>3.66</c:v>
                </c:pt>
                <c:pt idx="23">
                  <c:v>3.48</c:v>
                </c:pt>
                <c:pt idx="24">
                  <c:v>4.16</c:v>
                </c:pt>
                <c:pt idx="25">
                  <c:v>4.05</c:v>
                </c:pt>
                <c:pt idx="26">
                  <c:v>3.8</c:v>
                </c:pt>
                <c:pt idx="27">
                  <c:v>4.53</c:v>
                </c:pt>
                <c:pt idx="28">
                  <c:v>5.05</c:v>
                </c:pt>
                <c:pt idx="29">
                  <c:v>4.7519999999999998</c:v>
                </c:pt>
                <c:pt idx="30">
                  <c:v>5.0999999999999996</c:v>
                </c:pt>
                <c:pt idx="31">
                  <c:v>4.96</c:v>
                </c:pt>
                <c:pt idx="32">
                  <c:v>4.78</c:v>
                </c:pt>
                <c:pt idx="33">
                  <c:v>4.9400000000000004</c:v>
                </c:pt>
                <c:pt idx="34">
                  <c:v>5.17</c:v>
                </c:pt>
                <c:pt idx="35">
                  <c:v>4.68</c:v>
                </c:pt>
                <c:pt idx="36">
                  <c:v>4.1500000000000004</c:v>
                </c:pt>
                <c:pt idx="37">
                  <c:v>4.57</c:v>
                </c:pt>
                <c:pt idx="38">
                  <c:v>5.12</c:v>
                </c:pt>
                <c:pt idx="39">
                  <c:v>4.78</c:v>
                </c:pt>
                <c:pt idx="40">
                  <c:v>5.55</c:v>
                </c:pt>
                <c:pt idx="41">
                  <c:v>5.91</c:v>
                </c:pt>
                <c:pt idx="42">
                  <c:v>4.9800000000000004</c:v>
                </c:pt>
                <c:pt idx="43">
                  <c:v>5.0199999999999996</c:v>
                </c:pt>
                <c:pt idx="44">
                  <c:v>5.27</c:v>
                </c:pt>
                <c:pt idx="45">
                  <c:v>4.8</c:v>
                </c:pt>
                <c:pt idx="46">
                  <c:v>5.17</c:v>
                </c:pt>
                <c:pt idx="47">
                  <c:v>5.18</c:v>
                </c:pt>
                <c:pt idx="48">
                  <c:v>6.19</c:v>
                </c:pt>
                <c:pt idx="49">
                  <c:v>5.43</c:v>
                </c:pt>
                <c:pt idx="50">
                  <c:v>4.7</c:v>
                </c:pt>
                <c:pt idx="51">
                  <c:v>5</c:v>
                </c:pt>
                <c:pt idx="52">
                  <c:v>4.3499999999999996</c:v>
                </c:pt>
                <c:pt idx="53">
                  <c:v>4.17</c:v>
                </c:pt>
                <c:pt idx="54">
                  <c:v>4.9400000000000004</c:v>
                </c:pt>
                <c:pt idx="55">
                  <c:v>4.63</c:v>
                </c:pt>
                <c:pt idx="56">
                  <c:v>4.91</c:v>
                </c:pt>
                <c:pt idx="57">
                  <c:v>5.46</c:v>
                </c:pt>
                <c:pt idx="58">
                  <c:v>4.95</c:v>
                </c:pt>
                <c:pt idx="59">
                  <c:v>4.88</c:v>
                </c:pt>
                <c:pt idx="60">
                  <c:v>4.51</c:v>
                </c:pt>
                <c:pt idx="61">
                  <c:v>5.21</c:v>
                </c:pt>
                <c:pt idx="62">
                  <c:v>5.78</c:v>
                </c:pt>
                <c:pt idx="63">
                  <c:v>5.79</c:v>
                </c:pt>
                <c:pt idx="64">
                  <c:v>6.14</c:v>
                </c:pt>
                <c:pt idx="65">
                  <c:v>7.09</c:v>
                </c:pt>
                <c:pt idx="66">
                  <c:v>6.77</c:v>
                </c:pt>
                <c:pt idx="67">
                  <c:v>6.7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Sheet1!$A$236:$B$302</c:f>
              <c:multiLvlStrCache>
                <c:ptCount val="6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lvl>
                <c:lvl>
                  <c:pt idx="0">
                    <c:v>104年</c:v>
                  </c:pt>
                  <c:pt idx="12">
                    <c:v>105年</c:v>
                  </c:pt>
                  <c:pt idx="24">
                    <c:v>106年</c:v>
                  </c:pt>
                  <c:pt idx="36">
                    <c:v>107年</c:v>
                  </c:pt>
                  <c:pt idx="48">
                    <c:v>108年</c:v>
                  </c:pt>
                  <c:pt idx="60">
                    <c:v>109年</c:v>
                  </c:pt>
                </c:lvl>
              </c:multiLvlStrCache>
            </c:multiLvlStrRef>
          </c:cat>
          <c:val>
            <c:numRef>
              <c:f>Sheet1!$F$236:$F$303</c:f>
              <c:numCache>
                <c:formatCode>0.00_ </c:formatCode>
                <c:ptCount val="68"/>
                <c:pt idx="0">
                  <c:v>4.59</c:v>
                </c:pt>
                <c:pt idx="1">
                  <c:v>5.26</c:v>
                </c:pt>
                <c:pt idx="2">
                  <c:v>5.14</c:v>
                </c:pt>
                <c:pt idx="3">
                  <c:v>4.72</c:v>
                </c:pt>
                <c:pt idx="4">
                  <c:v>4.59</c:v>
                </c:pt>
                <c:pt idx="5">
                  <c:v>4.2300000000000004</c:v>
                </c:pt>
                <c:pt idx="6">
                  <c:v>4.01</c:v>
                </c:pt>
                <c:pt idx="7">
                  <c:v>4.43</c:v>
                </c:pt>
                <c:pt idx="8">
                  <c:v>5.03</c:v>
                </c:pt>
                <c:pt idx="9">
                  <c:v>4.84</c:v>
                </c:pt>
                <c:pt idx="10">
                  <c:v>4.5599999999999996</c:v>
                </c:pt>
                <c:pt idx="11">
                  <c:v>4.6100000000000003</c:v>
                </c:pt>
                <c:pt idx="12">
                  <c:v>4.43</c:v>
                </c:pt>
                <c:pt idx="13">
                  <c:v>4.13</c:v>
                </c:pt>
                <c:pt idx="14">
                  <c:v>4.2300000000000004</c:v>
                </c:pt>
                <c:pt idx="15">
                  <c:v>3.7</c:v>
                </c:pt>
                <c:pt idx="16">
                  <c:v>4.0199999999999996</c:v>
                </c:pt>
                <c:pt idx="17">
                  <c:v>4.6500000000000004</c:v>
                </c:pt>
                <c:pt idx="18">
                  <c:v>4.17</c:v>
                </c:pt>
                <c:pt idx="19">
                  <c:v>4.45</c:v>
                </c:pt>
                <c:pt idx="20">
                  <c:v>3.81</c:v>
                </c:pt>
                <c:pt idx="21">
                  <c:v>3.96</c:v>
                </c:pt>
                <c:pt idx="22">
                  <c:v>4.0599999999999996</c:v>
                </c:pt>
                <c:pt idx="23">
                  <c:v>3.88</c:v>
                </c:pt>
                <c:pt idx="24">
                  <c:v>4.4000000000000004</c:v>
                </c:pt>
                <c:pt idx="25">
                  <c:v>4.34</c:v>
                </c:pt>
                <c:pt idx="26">
                  <c:v>4.38</c:v>
                </c:pt>
                <c:pt idx="27">
                  <c:v>5.0599999999999996</c:v>
                </c:pt>
                <c:pt idx="28">
                  <c:v>5.07</c:v>
                </c:pt>
                <c:pt idx="29">
                  <c:v>4.76</c:v>
                </c:pt>
                <c:pt idx="30">
                  <c:v>4.74</c:v>
                </c:pt>
                <c:pt idx="31">
                  <c:v>4.71</c:v>
                </c:pt>
                <c:pt idx="32">
                  <c:v>5.0599999999999996</c:v>
                </c:pt>
                <c:pt idx="33">
                  <c:v>4.9000000000000004</c:v>
                </c:pt>
                <c:pt idx="34">
                  <c:v>5.24</c:v>
                </c:pt>
                <c:pt idx="35">
                  <c:v>4.82</c:v>
                </c:pt>
                <c:pt idx="36">
                  <c:v>4.3899999999999997</c:v>
                </c:pt>
                <c:pt idx="37">
                  <c:v>4.54</c:v>
                </c:pt>
                <c:pt idx="38">
                  <c:v>4.9800000000000004</c:v>
                </c:pt>
                <c:pt idx="39">
                  <c:v>5.03</c:v>
                </c:pt>
                <c:pt idx="40">
                  <c:v>5.71</c:v>
                </c:pt>
                <c:pt idx="41">
                  <c:v>6.04</c:v>
                </c:pt>
                <c:pt idx="42">
                  <c:v>5.68</c:v>
                </c:pt>
                <c:pt idx="43">
                  <c:v>5.49</c:v>
                </c:pt>
                <c:pt idx="44">
                  <c:v>5.61</c:v>
                </c:pt>
                <c:pt idx="45">
                  <c:v>4.97</c:v>
                </c:pt>
                <c:pt idx="46">
                  <c:v>5.21</c:v>
                </c:pt>
                <c:pt idx="47">
                  <c:v>5.39</c:v>
                </c:pt>
                <c:pt idx="48">
                  <c:v>5.92</c:v>
                </c:pt>
                <c:pt idx="49">
                  <c:v>5.48</c:v>
                </c:pt>
                <c:pt idx="50">
                  <c:v>5</c:v>
                </c:pt>
                <c:pt idx="51">
                  <c:v>4.97</c:v>
                </c:pt>
                <c:pt idx="52">
                  <c:v>4.38</c:v>
                </c:pt>
                <c:pt idx="53">
                  <c:v>4.04</c:v>
                </c:pt>
                <c:pt idx="54">
                  <c:v>4.26</c:v>
                </c:pt>
                <c:pt idx="55">
                  <c:v>3.95</c:v>
                </c:pt>
                <c:pt idx="56">
                  <c:v>4.21</c:v>
                </c:pt>
                <c:pt idx="57">
                  <c:v>4.8899999999999997</c:v>
                </c:pt>
                <c:pt idx="58">
                  <c:v>4.51</c:v>
                </c:pt>
                <c:pt idx="59">
                  <c:v>4.96</c:v>
                </c:pt>
                <c:pt idx="60">
                  <c:v>4.9000000000000004</c:v>
                </c:pt>
                <c:pt idx="61">
                  <c:v>5.47</c:v>
                </c:pt>
                <c:pt idx="62">
                  <c:v>5.57</c:v>
                </c:pt>
                <c:pt idx="63">
                  <c:v>5.52</c:v>
                </c:pt>
                <c:pt idx="64">
                  <c:v>5.72</c:v>
                </c:pt>
                <c:pt idx="65">
                  <c:v>6.97</c:v>
                </c:pt>
                <c:pt idx="66">
                  <c:v>7.19</c:v>
                </c:pt>
                <c:pt idx="67">
                  <c:v>7.25</c:v>
                </c:pt>
              </c:numCache>
            </c:numRef>
          </c:val>
          <c:smooth val="1"/>
        </c:ser>
        <c:dLbls>
          <c:showLegendKey val="0"/>
          <c:showVal val="0"/>
          <c:showCatName val="0"/>
          <c:showSerName val="0"/>
          <c:showPercent val="0"/>
          <c:showBubbleSize val="0"/>
        </c:dLbls>
        <c:marker val="1"/>
        <c:smooth val="0"/>
        <c:axId val="323310720"/>
        <c:axId val="323312256"/>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Sheet1!$A$236:$B$303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Sheet1!$C$236:$C$303</c:f>
              <c:numCache>
                <c:formatCode>General</c:formatCode>
                <c:ptCount val="68"/>
                <c:pt idx="0">
                  <c:v>28.28</c:v>
                </c:pt>
                <c:pt idx="1">
                  <c:v>28.54</c:v>
                </c:pt>
                <c:pt idx="2">
                  <c:v>28.54</c:v>
                </c:pt>
                <c:pt idx="3">
                  <c:v>28.62</c:v>
                </c:pt>
                <c:pt idx="4">
                  <c:v>28.64</c:v>
                </c:pt>
                <c:pt idx="5">
                  <c:v>28.49</c:v>
                </c:pt>
                <c:pt idx="6">
                  <c:v>28.75</c:v>
                </c:pt>
                <c:pt idx="7">
                  <c:v>28.96</c:v>
                </c:pt>
                <c:pt idx="8">
                  <c:v>29.12</c:v>
                </c:pt>
                <c:pt idx="9">
                  <c:v>29.18</c:v>
                </c:pt>
                <c:pt idx="10">
                  <c:v>29.23</c:v>
                </c:pt>
                <c:pt idx="11">
                  <c:v>29.4</c:v>
                </c:pt>
                <c:pt idx="12">
                  <c:v>29.53</c:v>
                </c:pt>
                <c:pt idx="13">
                  <c:v>29.71</c:v>
                </c:pt>
                <c:pt idx="14">
                  <c:v>29.74</c:v>
                </c:pt>
                <c:pt idx="15">
                  <c:v>29.68</c:v>
                </c:pt>
                <c:pt idx="16">
                  <c:v>29.8</c:v>
                </c:pt>
                <c:pt idx="17">
                  <c:v>29.82</c:v>
                </c:pt>
                <c:pt idx="18">
                  <c:v>29.94</c:v>
                </c:pt>
                <c:pt idx="19">
                  <c:v>30.24</c:v>
                </c:pt>
                <c:pt idx="20">
                  <c:v>30.23</c:v>
                </c:pt>
                <c:pt idx="21">
                  <c:v>30.33</c:v>
                </c:pt>
                <c:pt idx="22">
                  <c:v>30.42</c:v>
                </c:pt>
                <c:pt idx="23">
                  <c:v>30.55</c:v>
                </c:pt>
                <c:pt idx="24">
                  <c:v>30.84</c:v>
                </c:pt>
                <c:pt idx="25" formatCode="0.00_ ">
                  <c:v>31</c:v>
                </c:pt>
                <c:pt idx="26">
                  <c:v>31.04</c:v>
                </c:pt>
                <c:pt idx="27">
                  <c:v>31.18</c:v>
                </c:pt>
                <c:pt idx="28">
                  <c:v>31.3</c:v>
                </c:pt>
                <c:pt idx="29">
                  <c:v>31.23</c:v>
                </c:pt>
                <c:pt idx="30">
                  <c:v>31.36</c:v>
                </c:pt>
                <c:pt idx="31">
                  <c:v>31.67</c:v>
                </c:pt>
                <c:pt idx="32">
                  <c:v>31.77</c:v>
                </c:pt>
                <c:pt idx="33">
                  <c:v>31.83</c:v>
                </c:pt>
                <c:pt idx="34">
                  <c:v>32.020000000000003</c:v>
                </c:pt>
                <c:pt idx="35">
                  <c:v>32.020000000000003</c:v>
                </c:pt>
                <c:pt idx="36">
                  <c:v>32.19</c:v>
                </c:pt>
                <c:pt idx="37">
                  <c:v>32.4</c:v>
                </c:pt>
                <c:pt idx="38">
                  <c:v>32.590000000000003</c:v>
                </c:pt>
                <c:pt idx="39">
                  <c:v>32.75</c:v>
                </c:pt>
                <c:pt idx="40">
                  <c:v>33.090000000000003</c:v>
                </c:pt>
                <c:pt idx="41">
                  <c:v>33.130000000000003</c:v>
                </c:pt>
                <c:pt idx="42">
                  <c:v>33.14</c:v>
                </c:pt>
                <c:pt idx="43">
                  <c:v>33.409999999999997</c:v>
                </c:pt>
                <c:pt idx="44">
                  <c:v>33.549999999999997</c:v>
                </c:pt>
                <c:pt idx="45">
                  <c:v>33.409999999999997</c:v>
                </c:pt>
                <c:pt idx="46">
                  <c:v>33.69</c:v>
                </c:pt>
                <c:pt idx="47">
                  <c:v>33.75</c:v>
                </c:pt>
                <c:pt idx="48">
                  <c:v>34.1</c:v>
                </c:pt>
                <c:pt idx="49">
                  <c:v>34.19</c:v>
                </c:pt>
                <c:pt idx="50">
                  <c:v>34.22</c:v>
                </c:pt>
                <c:pt idx="51">
                  <c:v>34.369999999999997</c:v>
                </c:pt>
                <c:pt idx="52">
                  <c:v>34.54</c:v>
                </c:pt>
                <c:pt idx="53">
                  <c:v>34.46</c:v>
                </c:pt>
                <c:pt idx="54">
                  <c:v>34.549999999999997</c:v>
                </c:pt>
                <c:pt idx="55">
                  <c:v>34.729999999999997</c:v>
                </c:pt>
                <c:pt idx="56">
                  <c:v>34.96</c:v>
                </c:pt>
                <c:pt idx="57">
                  <c:v>35.04</c:v>
                </c:pt>
                <c:pt idx="58">
                  <c:v>35.21</c:v>
                </c:pt>
                <c:pt idx="59">
                  <c:v>35.42</c:v>
                </c:pt>
                <c:pt idx="60">
                  <c:v>35.770000000000003</c:v>
                </c:pt>
                <c:pt idx="61">
                  <c:v>36.06</c:v>
                </c:pt>
                <c:pt idx="62">
                  <c:v>36.130000000000003</c:v>
                </c:pt>
                <c:pt idx="63">
                  <c:v>36.270000000000003</c:v>
                </c:pt>
                <c:pt idx="64">
                  <c:v>36.520000000000003</c:v>
                </c:pt>
                <c:pt idx="65">
                  <c:v>36.869999999999997</c:v>
                </c:pt>
                <c:pt idx="66">
                  <c:v>37.04</c:v>
                </c:pt>
                <c:pt idx="67">
                  <c:v>37.24</c:v>
                </c:pt>
              </c:numCache>
            </c:numRef>
          </c:val>
          <c:smooth val="0"/>
        </c:ser>
        <c:dLbls>
          <c:showLegendKey val="0"/>
          <c:showVal val="0"/>
          <c:showCatName val="0"/>
          <c:showSerName val="0"/>
          <c:showPercent val="0"/>
          <c:showBubbleSize val="0"/>
        </c:dLbls>
        <c:marker val="1"/>
        <c:smooth val="0"/>
        <c:axId val="323608960"/>
        <c:axId val="323610496"/>
      </c:lineChart>
      <c:catAx>
        <c:axId val="323310720"/>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23312256"/>
        <c:crosses val="autoZero"/>
        <c:auto val="0"/>
        <c:lblAlgn val="ctr"/>
        <c:lblOffset val="100"/>
        <c:tickLblSkip val="3"/>
        <c:tickMarkSkip val="3"/>
        <c:noMultiLvlLbl val="1"/>
      </c:catAx>
      <c:valAx>
        <c:axId val="323312256"/>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3310720"/>
        <c:crosses val="autoZero"/>
        <c:crossBetween val="midCat"/>
        <c:majorUnit val="2"/>
      </c:valAx>
      <c:catAx>
        <c:axId val="323608960"/>
        <c:scaling>
          <c:orientation val="minMax"/>
        </c:scaling>
        <c:delete val="1"/>
        <c:axPos val="b"/>
        <c:numFmt formatCode="General" sourceLinked="1"/>
        <c:majorTickMark val="out"/>
        <c:minorTickMark val="none"/>
        <c:tickLblPos val="nextTo"/>
        <c:crossAx val="323610496"/>
        <c:crossesAt val="13"/>
        <c:auto val="1"/>
        <c:lblAlgn val="ctr"/>
        <c:lblOffset val="100"/>
        <c:noMultiLvlLbl val="0"/>
      </c:catAx>
      <c:valAx>
        <c:axId val="323610496"/>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23608960"/>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貨幣!$B$20</c:f>
              <c:strCache>
                <c:ptCount val="1"/>
                <c:pt idx="0">
                  <c:v>月</c:v>
                </c:pt>
              </c:strCache>
            </c:strRef>
          </c:tx>
          <c:invertIfNegative val="0"/>
          <c:cat>
            <c:strRef>
              <c:f>貨幣!$A$129:$A$196</c:f>
              <c:strCache>
                <c:ptCount val="61"/>
                <c:pt idx="0">
                  <c:v>104年</c:v>
                </c:pt>
                <c:pt idx="12">
                  <c:v>105年</c:v>
                </c:pt>
                <c:pt idx="24">
                  <c:v>106年</c:v>
                </c:pt>
                <c:pt idx="36">
                  <c:v>107年</c:v>
                </c:pt>
                <c:pt idx="48">
                  <c:v>108年</c:v>
                </c:pt>
                <c:pt idx="60">
                  <c:v>109年</c:v>
                </c:pt>
              </c:strCache>
            </c:strRef>
          </c:cat>
          <c:val>
            <c:numRef>
              <c:f>貨幣!$B$129:$B$196</c:f>
              <c:numCache>
                <c:formatCode>General</c:formatCode>
                <c:ptCount val="68"/>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numCache>
            </c:numRef>
          </c:val>
        </c:ser>
        <c:ser>
          <c:idx val="1"/>
          <c:order val="1"/>
          <c:tx>
            <c:strRef>
              <c:f>貨幣!$C$20</c:f>
              <c:strCache>
                <c:ptCount val="1"/>
                <c:pt idx="0">
                  <c:v>外匯存底</c:v>
                </c:pt>
              </c:strCache>
            </c:strRef>
          </c:tx>
          <c:invertIfNegative val="0"/>
          <c:cat>
            <c:strRef>
              <c:f>貨幣!$A$129:$A$196</c:f>
              <c:strCache>
                <c:ptCount val="61"/>
                <c:pt idx="0">
                  <c:v>104年</c:v>
                </c:pt>
                <c:pt idx="12">
                  <c:v>105年</c:v>
                </c:pt>
                <c:pt idx="24">
                  <c:v>106年</c:v>
                </c:pt>
                <c:pt idx="36">
                  <c:v>107年</c:v>
                </c:pt>
                <c:pt idx="48">
                  <c:v>108年</c:v>
                </c:pt>
                <c:pt idx="60">
                  <c:v>109年</c:v>
                </c:pt>
              </c:strCache>
            </c:strRef>
          </c:cat>
          <c:val>
            <c:numRef>
              <c:f>貨幣!$C$129:$C$196</c:f>
              <c:numCache>
                <c:formatCode>General</c:formatCode>
                <c:ptCount val="68"/>
                <c:pt idx="0">
                  <c:v>4159.03</c:v>
                </c:pt>
                <c:pt idx="1">
                  <c:v>4178.26</c:v>
                </c:pt>
                <c:pt idx="2">
                  <c:v>4146.8900000000003</c:v>
                </c:pt>
                <c:pt idx="3">
                  <c:v>4181.74</c:v>
                </c:pt>
                <c:pt idx="4">
                  <c:v>4189.58</c:v>
                </c:pt>
                <c:pt idx="5">
                  <c:v>4214.1099999999997</c:v>
                </c:pt>
                <c:pt idx="6">
                  <c:v>4219.5600000000004</c:v>
                </c:pt>
                <c:pt idx="7">
                  <c:v>4247.91</c:v>
                </c:pt>
                <c:pt idx="8">
                  <c:v>4263.25</c:v>
                </c:pt>
                <c:pt idx="9" formatCode="#,##0.00">
                  <c:v>4267.74</c:v>
                </c:pt>
                <c:pt idx="10" formatCode="#,##0.00">
                  <c:v>4246.1099999999997</c:v>
                </c:pt>
                <c:pt idx="11">
                  <c:v>4260.3100000000004</c:v>
                </c:pt>
                <c:pt idx="12">
                  <c:v>4259.78</c:v>
                </c:pt>
                <c:pt idx="13">
                  <c:v>4288.16</c:v>
                </c:pt>
                <c:pt idx="14">
                  <c:v>4316.01</c:v>
                </c:pt>
                <c:pt idx="15">
                  <c:v>4331.84</c:v>
                </c:pt>
                <c:pt idx="16">
                  <c:v>4334.32</c:v>
                </c:pt>
                <c:pt idx="17">
                  <c:v>4335.5200000000004</c:v>
                </c:pt>
                <c:pt idx="18">
                  <c:v>4340.87</c:v>
                </c:pt>
                <c:pt idx="19">
                  <c:v>4358.62</c:v>
                </c:pt>
                <c:pt idx="20">
                  <c:v>4367.26</c:v>
                </c:pt>
                <c:pt idx="21">
                  <c:v>4352.63</c:v>
                </c:pt>
                <c:pt idx="22">
                  <c:v>4343.4799999999996</c:v>
                </c:pt>
                <c:pt idx="23">
                  <c:v>4342.04</c:v>
                </c:pt>
                <c:pt idx="24">
                  <c:v>4365.8900000000003</c:v>
                </c:pt>
                <c:pt idx="25">
                  <c:v>4376.6099999999997</c:v>
                </c:pt>
                <c:pt idx="26">
                  <c:v>4375.26</c:v>
                </c:pt>
                <c:pt idx="27">
                  <c:v>4384.26</c:v>
                </c:pt>
                <c:pt idx="28">
                  <c:v>4402.53</c:v>
                </c:pt>
                <c:pt idx="29">
                  <c:v>4419.43</c:v>
                </c:pt>
                <c:pt idx="30">
                  <c:v>4444.5200000000004</c:v>
                </c:pt>
                <c:pt idx="31">
                  <c:v>4464.26</c:v>
                </c:pt>
                <c:pt idx="32">
                  <c:v>4472.21</c:v>
                </c:pt>
                <c:pt idx="33">
                  <c:v>4477.87</c:v>
                </c:pt>
                <c:pt idx="34">
                  <c:v>4504.6899999999996</c:v>
                </c:pt>
                <c:pt idx="35">
                  <c:v>4515</c:v>
                </c:pt>
                <c:pt idx="36">
                  <c:v>4557.24</c:v>
                </c:pt>
                <c:pt idx="37">
                  <c:v>4567.21</c:v>
                </c:pt>
                <c:pt idx="38" formatCode="#,##0.00">
                  <c:v>4571.88</c:v>
                </c:pt>
                <c:pt idx="39" formatCode="#,##0.00">
                  <c:v>4571.32</c:v>
                </c:pt>
                <c:pt idx="40" formatCode="#,##0.00">
                  <c:v>4572.76</c:v>
                </c:pt>
                <c:pt idx="41" formatCode="#,##0.00">
                  <c:v>4571.2299999999996</c:v>
                </c:pt>
                <c:pt idx="42" formatCode="#,##0.00">
                  <c:v>4584.96</c:v>
                </c:pt>
                <c:pt idx="43" formatCode="#,##0.00">
                  <c:v>4598.79</c:v>
                </c:pt>
                <c:pt idx="44" formatCode="#,##0.00">
                  <c:v>4604.41</c:v>
                </c:pt>
                <c:pt idx="45" formatCode="#,##0.00">
                  <c:v>4601.78</c:v>
                </c:pt>
                <c:pt idx="46" formatCode="#,##0.00">
                  <c:v>4613.75</c:v>
                </c:pt>
                <c:pt idx="47" formatCode="#,##0.00">
                  <c:v>4617.84</c:v>
                </c:pt>
                <c:pt idx="48" formatCode="#,##0.00">
                  <c:v>4630.43</c:v>
                </c:pt>
                <c:pt idx="49" formatCode="#,##0.00">
                  <c:v>4639.3500000000004</c:v>
                </c:pt>
                <c:pt idx="50" formatCode="#,##0.00">
                  <c:v>4640.78</c:v>
                </c:pt>
                <c:pt idx="51" formatCode="#,##0.00">
                  <c:v>4648.28</c:v>
                </c:pt>
                <c:pt idx="52" formatCode="#,##0.00">
                  <c:v>4644.34</c:v>
                </c:pt>
                <c:pt idx="53" formatCode="#,##0.00">
                  <c:v>4669.6899999999996</c:v>
                </c:pt>
                <c:pt idx="54" formatCode="#,##0.00">
                  <c:v>4672.3</c:v>
                </c:pt>
                <c:pt idx="55" formatCode="#,##0.00">
                  <c:v>4681.6899999999996</c:v>
                </c:pt>
                <c:pt idx="56" formatCode="#,##0.00">
                  <c:v>4694.8900000000003</c:v>
                </c:pt>
                <c:pt idx="57" formatCode="#,##0.00">
                  <c:v>4724.76</c:v>
                </c:pt>
                <c:pt idx="58" formatCode="#,##0.00">
                  <c:v>4740.51</c:v>
                </c:pt>
                <c:pt idx="59" formatCode="#,##0.00">
                  <c:v>4781.26</c:v>
                </c:pt>
                <c:pt idx="60" formatCode="#,##0.00">
                  <c:v>4791.3100000000004</c:v>
                </c:pt>
                <c:pt idx="61" formatCode="#,##0.00">
                  <c:v>4796.8</c:v>
                </c:pt>
                <c:pt idx="62" formatCode="#,##0.00">
                  <c:v>4803.8500000000004</c:v>
                </c:pt>
                <c:pt idx="63" formatCode="#,##0.00">
                  <c:v>4817.82</c:v>
                </c:pt>
                <c:pt idx="64" formatCode="#,##0.00">
                  <c:v>4845.1499999999996</c:v>
                </c:pt>
                <c:pt idx="65" formatCode="#,##0.00">
                  <c:v>4886.91</c:v>
                </c:pt>
                <c:pt idx="66" formatCode="#,##0.00">
                  <c:v>4961.71</c:v>
                </c:pt>
                <c:pt idx="67" formatCode="#,##0.00">
                  <c:v>4981.6899999999996</c:v>
                </c:pt>
              </c:numCache>
            </c:numRef>
          </c:val>
        </c:ser>
        <c:dLbls>
          <c:showLegendKey val="0"/>
          <c:showVal val="0"/>
          <c:showCatName val="0"/>
          <c:showSerName val="0"/>
          <c:showPercent val="0"/>
          <c:showBubbleSize val="0"/>
        </c:dLbls>
        <c:gapWidth val="50"/>
        <c:axId val="323740416"/>
        <c:axId val="323741952"/>
      </c:barChart>
      <c:catAx>
        <c:axId val="32374041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3741952"/>
        <c:crosses val="autoZero"/>
        <c:auto val="1"/>
        <c:lblAlgn val="ctr"/>
        <c:lblOffset val="100"/>
        <c:tickLblSkip val="3"/>
        <c:tickMarkSkip val="3"/>
        <c:noMultiLvlLbl val="1"/>
      </c:catAx>
      <c:valAx>
        <c:axId val="32374195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0_);[Red]\(#,##0\)"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23740416"/>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工作表1!$B$97:$C$164</c:f>
              <c:multiLvlStrCache>
                <c:ptCount val="68"/>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lvl>
                <c:lvl>
                  <c:pt idx="0">
                    <c:v>104年</c:v>
                  </c:pt>
                  <c:pt idx="12">
                    <c:v>105年</c:v>
                  </c:pt>
                  <c:pt idx="24">
                    <c:v>106年</c:v>
                  </c:pt>
                  <c:pt idx="36">
                    <c:v>107年</c:v>
                  </c:pt>
                  <c:pt idx="48">
                    <c:v>108年</c:v>
                  </c:pt>
                  <c:pt idx="60">
                    <c:v>109年</c:v>
                  </c:pt>
                </c:lvl>
              </c:multiLvlStrCache>
            </c:multiLvlStrRef>
          </c:cat>
          <c:val>
            <c:numRef>
              <c:f>工作表1!$A$97:$A$164</c:f>
              <c:numCache>
                <c:formatCode>#,##0.00</c:formatCode>
                <c:ptCount val="68"/>
                <c:pt idx="0">
                  <c:v>9281.74</c:v>
                </c:pt>
                <c:pt idx="1">
                  <c:v>9505.5499999999993</c:v>
                </c:pt>
                <c:pt idx="2">
                  <c:v>9611.2999999999993</c:v>
                </c:pt>
                <c:pt idx="3">
                  <c:v>9679.93</c:v>
                </c:pt>
                <c:pt idx="4">
                  <c:v>9689.2999999999993</c:v>
                </c:pt>
                <c:pt idx="5">
                  <c:v>9355.1</c:v>
                </c:pt>
                <c:pt idx="6">
                  <c:v>8963.8799999999992</c:v>
                </c:pt>
                <c:pt idx="7">
                  <c:v>8156.22</c:v>
                </c:pt>
                <c:pt idx="8">
                  <c:v>8205.51</c:v>
                </c:pt>
                <c:pt idx="9">
                  <c:v>8551.14</c:v>
                </c:pt>
                <c:pt idx="10">
                  <c:v>8502.6</c:v>
                </c:pt>
                <c:pt idx="11">
                  <c:v>8298.2199999999993</c:v>
                </c:pt>
                <c:pt idx="12">
                  <c:v>7871.48</c:v>
                </c:pt>
                <c:pt idx="13">
                  <c:v>8246.5300000000007</c:v>
                </c:pt>
                <c:pt idx="14">
                  <c:v>8687.65</c:v>
                </c:pt>
                <c:pt idx="15">
                  <c:v>8567.99</c:v>
                </c:pt>
                <c:pt idx="16">
                  <c:v>8235.4699999999993</c:v>
                </c:pt>
                <c:pt idx="17">
                  <c:v>8595.42</c:v>
                </c:pt>
                <c:pt idx="18">
                  <c:v>8899.74</c:v>
                </c:pt>
                <c:pt idx="19">
                  <c:v>9093.75</c:v>
                </c:pt>
                <c:pt idx="20">
                  <c:v>9130.8700000000008</c:v>
                </c:pt>
                <c:pt idx="21">
                  <c:v>9273.74</c:v>
                </c:pt>
                <c:pt idx="22">
                  <c:v>9098.39</c:v>
                </c:pt>
                <c:pt idx="23">
                  <c:v>9245.26</c:v>
                </c:pt>
                <c:pt idx="24">
                  <c:v>9351.7099999999991</c:v>
                </c:pt>
                <c:pt idx="25">
                  <c:v>9673.98</c:v>
                </c:pt>
                <c:pt idx="26">
                  <c:v>9796.2999999999993</c:v>
                </c:pt>
                <c:pt idx="27">
                  <c:v>9801.3700000000008</c:v>
                </c:pt>
                <c:pt idx="28">
                  <c:v>9993.66</c:v>
                </c:pt>
                <c:pt idx="29">
                  <c:v>10259</c:v>
                </c:pt>
                <c:pt idx="30">
                  <c:v>10425.92</c:v>
                </c:pt>
                <c:pt idx="31">
                  <c:v>10436.35</c:v>
                </c:pt>
                <c:pt idx="32">
                  <c:v>10500.6</c:v>
                </c:pt>
                <c:pt idx="33">
                  <c:v>10683.85</c:v>
                </c:pt>
                <c:pt idx="34">
                  <c:v>10743.3</c:v>
                </c:pt>
                <c:pt idx="35">
                  <c:v>10501.4</c:v>
                </c:pt>
                <c:pt idx="36">
                  <c:v>11005.38</c:v>
                </c:pt>
                <c:pt idx="37">
                  <c:v>10717.94</c:v>
                </c:pt>
                <c:pt idx="38">
                  <c:v>10903.89</c:v>
                </c:pt>
                <c:pt idx="39">
                  <c:v>10795.84</c:v>
                </c:pt>
                <c:pt idx="40">
                  <c:v>10817.68</c:v>
                </c:pt>
                <c:pt idx="41">
                  <c:v>10986.51</c:v>
                </c:pt>
                <c:pt idx="42">
                  <c:v>10840.22</c:v>
                </c:pt>
                <c:pt idx="43">
                  <c:v>10909.42</c:v>
                </c:pt>
                <c:pt idx="44">
                  <c:v>10883.77</c:v>
                </c:pt>
                <c:pt idx="45">
                  <c:v>10088.36</c:v>
                </c:pt>
                <c:pt idx="46">
                  <c:v>9888.0300000000007</c:v>
                </c:pt>
                <c:pt idx="47">
                  <c:v>9747.11</c:v>
                </c:pt>
                <c:pt idx="48">
                  <c:v>9764.7199999999993</c:v>
                </c:pt>
                <c:pt idx="49">
                  <c:v>10210.040000000001</c:v>
                </c:pt>
                <c:pt idx="50">
                  <c:v>10445.219999999999</c:v>
                </c:pt>
                <c:pt idx="51">
                  <c:v>10892.15</c:v>
                </c:pt>
                <c:pt idx="52">
                  <c:v>10574.49</c:v>
                </c:pt>
                <c:pt idx="53">
                  <c:v>10620.02</c:v>
                </c:pt>
                <c:pt idx="54">
                  <c:v>10845.7</c:v>
                </c:pt>
                <c:pt idx="55">
                  <c:v>10469.14</c:v>
                </c:pt>
                <c:pt idx="56">
                  <c:v>10815.76</c:v>
                </c:pt>
                <c:pt idx="57">
                  <c:v>11139.82</c:v>
                </c:pt>
                <c:pt idx="58">
                  <c:v>11558.86</c:v>
                </c:pt>
                <c:pt idx="59">
                  <c:v>11854.08</c:v>
                </c:pt>
                <c:pt idx="60">
                  <c:v>11962.32</c:v>
                </c:pt>
                <c:pt idx="61">
                  <c:v>11623.7</c:v>
                </c:pt>
                <c:pt idx="62">
                  <c:v>10138.09</c:v>
                </c:pt>
                <c:pt idx="63">
                  <c:v>10329.48</c:v>
                </c:pt>
                <c:pt idx="64">
                  <c:v>10876.94</c:v>
                </c:pt>
                <c:pt idx="65">
                  <c:v>11489.68</c:v>
                </c:pt>
                <c:pt idx="66">
                  <c:v>12256.21</c:v>
                </c:pt>
                <c:pt idx="67">
                  <c:v>12743.07</c:v>
                </c:pt>
              </c:numCache>
            </c:numRef>
          </c:val>
          <c:smooth val="0"/>
        </c:ser>
        <c:dLbls>
          <c:showLegendKey val="0"/>
          <c:showVal val="0"/>
          <c:showCatName val="0"/>
          <c:showSerName val="0"/>
          <c:showPercent val="0"/>
          <c:showBubbleSize val="0"/>
        </c:dLbls>
        <c:marker val="1"/>
        <c:smooth val="0"/>
        <c:axId val="323660800"/>
        <c:axId val="328172288"/>
      </c:lineChart>
      <c:catAx>
        <c:axId val="323660800"/>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28172288"/>
        <c:crossesAt val="5000"/>
        <c:auto val="1"/>
        <c:lblAlgn val="ctr"/>
        <c:lblOffset val="50"/>
        <c:tickLblSkip val="3"/>
        <c:tickMarkSkip val="3"/>
        <c:noMultiLvlLbl val="1"/>
      </c:catAx>
      <c:valAx>
        <c:axId val="328172288"/>
        <c:scaling>
          <c:orientation val="minMax"/>
          <c:min val="6000"/>
        </c:scaling>
        <c:delete val="0"/>
        <c:axPos val="l"/>
        <c:numFmt formatCode="#,##0_);[Red]\(#,##0\)" sourceLinked="0"/>
        <c:majorTickMark val="out"/>
        <c:minorTickMark val="none"/>
        <c:tickLblPos val="nextTo"/>
        <c:spPr>
          <a:ln w="28575"/>
        </c:spPr>
        <c:crossAx val="323660800"/>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dLbls>
            <c:dLbl>
              <c:idx val="2"/>
              <c:layout>
                <c:manualLayout>
                  <c:x val="3.7343618178078916E-3"/>
                  <c:y val="2.0370541839577774E-2"/>
                </c:manualLayout>
              </c:layout>
              <c:showLegendKey val="0"/>
              <c:showVal val="1"/>
              <c:showCatName val="0"/>
              <c:showSerName val="0"/>
              <c:showPercent val="0"/>
              <c:showBubbleSize val="0"/>
            </c:dLbl>
            <c:dLbl>
              <c:idx val="9"/>
              <c:layout>
                <c:manualLayout>
                  <c:x val="-1.8669795105576729E-3"/>
                  <c:y val="-3.561796126063945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Sheet1!$B$5:$B$14</c:f>
              <c:strCache>
                <c:ptCount val="10"/>
                <c:pt idx="0">
                  <c:v>2011</c:v>
                </c:pt>
                <c:pt idx="1">
                  <c:v>2012</c:v>
                </c:pt>
                <c:pt idx="2">
                  <c:v>2013</c:v>
                </c:pt>
                <c:pt idx="3">
                  <c:v>2014</c:v>
                </c:pt>
                <c:pt idx="4">
                  <c:v>2015</c:v>
                </c:pt>
                <c:pt idx="5">
                  <c:v>2016</c:v>
                </c:pt>
                <c:pt idx="6">
                  <c:v>2017</c:v>
                </c:pt>
                <c:pt idx="7">
                  <c:v>2018</c:v>
                </c:pt>
                <c:pt idx="8">
                  <c:v>2019</c:v>
                </c:pt>
                <c:pt idx="9">
                  <c:v>2020
(1-8月)</c:v>
                </c:pt>
              </c:strCache>
            </c:strRef>
          </c:cat>
          <c:val>
            <c:numRef>
              <c:f>Sheet1!$C$5:$C$14</c:f>
              <c:numCache>
                <c:formatCode>#,##0_ </c:formatCode>
                <c:ptCount val="10"/>
                <c:pt idx="0">
                  <c:v>301933</c:v>
                </c:pt>
                <c:pt idx="1">
                  <c:v>364835</c:v>
                </c:pt>
                <c:pt idx="2">
                  <c:v>436528</c:v>
                </c:pt>
                <c:pt idx="3">
                  <c:v>502005</c:v>
                </c:pt>
                <c:pt idx="4">
                  <c:v>551590</c:v>
                </c:pt>
                <c:pt idx="5" formatCode="#,##0">
                  <c:v>596501</c:v>
                </c:pt>
                <c:pt idx="6" formatCode="#,##0">
                  <c:v>631684</c:v>
                </c:pt>
                <c:pt idx="7" formatCode="#,##0">
                  <c:v>635636</c:v>
                </c:pt>
                <c:pt idx="8" formatCode="#,##0">
                  <c:v>551478</c:v>
                </c:pt>
                <c:pt idx="9" formatCode="#,##0">
                  <c:v>378834</c:v>
                </c:pt>
              </c:numCache>
            </c:numRef>
          </c:val>
          <c:extLst xmlns:c16r2="http://schemas.microsoft.com/office/drawing/2015/06/chart">
            <c:ext xmlns:c16="http://schemas.microsoft.com/office/drawing/2014/chart" uri="{C3380CC4-5D6E-409C-BE32-E72D297353CC}">
              <c16:uniqueId val="{00000000-1A77-4769-A393-6E24E4484EA2}"/>
            </c:ext>
          </c:extLst>
        </c:ser>
        <c:dLbls>
          <c:showLegendKey val="0"/>
          <c:showVal val="0"/>
          <c:showCatName val="0"/>
          <c:showSerName val="0"/>
          <c:showPercent val="0"/>
          <c:showBubbleSize val="0"/>
        </c:dLbls>
        <c:gapWidth val="150"/>
        <c:axId val="328194688"/>
        <c:axId val="328348416"/>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77-4769-A393-6E24E4484EA2}"/>
                </c:ext>
              </c:extLst>
            </c:dLbl>
            <c:dLbl>
              <c:idx val="1"/>
              <c:layout>
                <c:manualLayout>
                  <c:x val="-4.4457031318334242E-2"/>
                  <c:y val="-5.6669949522582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77-4769-A393-6E24E4484EA2}"/>
                </c:ext>
              </c:extLst>
            </c:dLbl>
            <c:dLbl>
              <c:idx val="2"/>
              <c:layout>
                <c:manualLayout>
                  <c:x val="-2.4772653469657704E-2"/>
                  <c:y val="-3.84759531806223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77-4769-A393-6E24E4484EA2}"/>
                </c:ext>
              </c:extLst>
            </c:dLbl>
            <c:dLbl>
              <c:idx val="3"/>
              <c:layout>
                <c:manualLayout>
                  <c:x val="-3.2439392511665929E-2"/>
                  <c:y val="-7.475331482267567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77-4769-A393-6E24E4484EA2}"/>
                </c:ext>
              </c:extLst>
            </c:dLbl>
            <c:dLbl>
              <c:idx val="4"/>
              <c:layout>
                <c:manualLayout>
                  <c:x val="-3.7083419759879492E-2"/>
                  <c:y val="-4.0632857659936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77-4769-A393-6E24E4484EA2}"/>
                </c:ext>
              </c:extLst>
            </c:dLbl>
            <c:dLbl>
              <c:idx val="5"/>
              <c:layout>
                <c:manualLayout>
                  <c:x val="-4.0864864150386558E-2"/>
                  <c:y val="-3.58135261457561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A77-4769-A393-6E24E4484EA2}"/>
                </c:ext>
              </c:extLst>
            </c:dLbl>
            <c:dLbl>
              <c:idx val="6"/>
              <c:layout>
                <c:manualLayout>
                  <c:x val="-4.1200140948160095E-2"/>
                  <c:y val="-5.0142718052380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77-4769-A393-6E24E4484EA2}"/>
                </c:ext>
              </c:extLst>
            </c:dLbl>
            <c:dLbl>
              <c:idx val="7"/>
              <c:layout>
                <c:manualLayout>
                  <c:x val="-4.7184704566746845E-2"/>
                  <c:y val="-5.21068198826429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77-4769-A393-6E24E4484EA2}"/>
                </c:ext>
              </c:extLst>
            </c:dLbl>
            <c:dLbl>
              <c:idx val="8"/>
              <c:layout>
                <c:manualLayout>
                  <c:x val="-2.2142232220972377E-2"/>
                  <c:y val="-7.28224239145679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77-4769-A393-6E24E4484EA2}"/>
                </c:ext>
              </c:extLst>
            </c:dLbl>
            <c:dLbl>
              <c:idx val="9"/>
              <c:layout>
                <c:manualLayout>
                  <c:x val="-1.2304886099979992E-2"/>
                  <c:y val="-1.9088664767500447E-2"/>
                </c:manualLayout>
              </c:layout>
              <c:numFmt formatCode="#,##0.0_ " sourceLinked="0"/>
              <c:spPr>
                <a:noFill/>
                <a:ln w="25405">
                  <a:noFill/>
                </a:ln>
              </c:spPr>
              <c:txPr>
                <a:bodyPr wrap="square" lIns="38100" tIns="19050" rIns="38100" bIns="19050" anchor="ctr">
                  <a:noAutofit/>
                </a:bodyPr>
                <a:lstStyle/>
                <a:p>
                  <a:pPr>
                    <a:defRPr/>
                  </a:pPr>
                  <a:endParaRPr lang="zh-TW"/>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3.1703293271262228E-2"/>
                      <c:h val="6.6641402445015235E-2"/>
                    </c:manualLayout>
                  </c15:layout>
                </c:ext>
                <c:ext xmlns:c16="http://schemas.microsoft.com/office/drawing/2014/chart" uri="{C3380CC4-5D6E-409C-BE32-E72D297353CC}">
                  <c16:uniqueId val="{0000000A-1A77-4769-A393-6E24E4484EA2}"/>
                </c:ext>
              </c:extLst>
            </c:dLbl>
            <c:dLbl>
              <c:idx val="10"/>
              <c:layout>
                <c:manualLayout>
                  <c:x val="-4.8153887741683617E-2"/>
                  <c:y val="-7.16896375203757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77-4769-A393-6E24E4484EA2}"/>
                </c:ext>
              </c:extLst>
            </c:dLbl>
            <c:dLbl>
              <c:idx val="11"/>
              <c:layout>
                <c:manualLayout>
                  <c:x val="-3.4832753609079892E-2"/>
                  <c:y val="-0.1969233012540099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77-4769-A393-6E24E4484EA2}"/>
                </c:ext>
              </c:extLst>
            </c:dLbl>
            <c:dLbl>
              <c:idx val="12"/>
              <c:layout>
                <c:manualLayout>
                  <c:x val="-1.0563274811761225E-3"/>
                  <c:y val="-4.6503272739055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77-4769-A393-6E24E4484EA2}"/>
                </c:ext>
              </c:extLst>
            </c:dLbl>
            <c:dLbl>
              <c:idx val="13"/>
              <c:layout>
                <c:manualLayout>
                  <c:x val="-3.566333808844508E-2"/>
                  <c:y val="-2.5041741577174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77-4769-A393-6E24E4484EA2}"/>
                </c:ext>
              </c:extLst>
            </c:dLbl>
            <c:dLbl>
              <c:idx val="14"/>
              <c:layout>
                <c:manualLayout>
                  <c:x val="-2.4372585449290749E-2"/>
                  <c:y val="-5.08905852417302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A77-4769-A393-6E24E4484EA2}"/>
                </c:ext>
              </c:extLst>
            </c:dLbl>
            <c:numFmt formatCode="#,##0.0_ " sourceLinked="0"/>
            <c:spPr>
              <a:noFill/>
              <a:ln w="25405">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Sheet1!$B$5:$B$14</c:f>
              <c:strCache>
                <c:ptCount val="10"/>
                <c:pt idx="0">
                  <c:v>2011</c:v>
                </c:pt>
                <c:pt idx="1">
                  <c:v>2012</c:v>
                </c:pt>
                <c:pt idx="2">
                  <c:v>2013</c:v>
                </c:pt>
                <c:pt idx="3">
                  <c:v>2014</c:v>
                </c:pt>
                <c:pt idx="4">
                  <c:v>2015</c:v>
                </c:pt>
                <c:pt idx="5">
                  <c:v>2016</c:v>
                </c:pt>
                <c:pt idx="6">
                  <c:v>2017</c:v>
                </c:pt>
                <c:pt idx="7">
                  <c:v>2018</c:v>
                </c:pt>
                <c:pt idx="8">
                  <c:v>2019</c:v>
                </c:pt>
                <c:pt idx="9">
                  <c:v>2020
(1-8月)</c:v>
                </c:pt>
              </c:strCache>
            </c:strRef>
          </c:cat>
          <c:val>
            <c:numRef>
              <c:f>Sheet1!$D$5:$D$14</c:f>
              <c:numCache>
                <c:formatCode>#,##0.0_ </c:formatCode>
                <c:ptCount val="10"/>
                <c:pt idx="0">
                  <c:v>23.8</c:v>
                </c:pt>
                <c:pt idx="1">
                  <c:v>20.6</c:v>
                </c:pt>
                <c:pt idx="2">
                  <c:v>19.600000000000001</c:v>
                </c:pt>
                <c:pt idx="3">
                  <c:v>15.7</c:v>
                </c:pt>
                <c:pt idx="4">
                  <c:v>10</c:v>
                </c:pt>
                <c:pt idx="5">
                  <c:v>8.1</c:v>
                </c:pt>
                <c:pt idx="6">
                  <c:v>5.9</c:v>
                </c:pt>
                <c:pt idx="7">
                  <c:v>5.9</c:v>
                </c:pt>
                <c:pt idx="8">
                  <c:v>-13.2</c:v>
                </c:pt>
                <c:pt idx="9">
                  <c:v>-0.3</c:v>
                </c:pt>
              </c:numCache>
            </c:numRef>
          </c:val>
          <c:smooth val="0"/>
          <c:extLst xmlns:c16r2="http://schemas.microsoft.com/office/drawing/2015/06/chart">
            <c:ext xmlns:c16="http://schemas.microsoft.com/office/drawing/2014/chart" uri="{C3380CC4-5D6E-409C-BE32-E72D297353CC}">
              <c16:uniqueId val="{00000010-1A77-4769-A393-6E24E4484EA2}"/>
            </c:ext>
          </c:extLst>
        </c:ser>
        <c:dLbls>
          <c:showLegendKey val="0"/>
          <c:showVal val="0"/>
          <c:showCatName val="0"/>
          <c:showSerName val="0"/>
          <c:showPercent val="0"/>
          <c:showBubbleSize val="0"/>
        </c:dLbls>
        <c:marker val="1"/>
        <c:smooth val="0"/>
        <c:axId val="328349952"/>
        <c:axId val="328397184"/>
      </c:lineChart>
      <c:catAx>
        <c:axId val="328194688"/>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28348416"/>
        <c:crossesAt val="0"/>
        <c:auto val="0"/>
        <c:lblAlgn val="ctr"/>
        <c:lblOffset val="100"/>
        <c:tickMarkSkip val="1"/>
        <c:noMultiLvlLbl val="0"/>
      </c:catAx>
      <c:valAx>
        <c:axId val="328348416"/>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28194688"/>
        <c:crosses val="autoZero"/>
        <c:crossBetween val="between"/>
      </c:valAx>
      <c:catAx>
        <c:axId val="328349952"/>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28397184"/>
        <c:crosses val="autoZero"/>
        <c:auto val="0"/>
        <c:lblAlgn val="ctr"/>
        <c:lblOffset val="100"/>
        <c:noMultiLvlLbl val="0"/>
      </c:catAx>
      <c:valAx>
        <c:axId val="328397184"/>
        <c:scaling>
          <c:orientation val="minMax"/>
          <c:max val="30"/>
          <c:min val="-2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28349952"/>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1-10</a:t>
            </a:r>
            <a:r>
              <a:rPr lang="zh-TW" altLang="en-US" sz="1001" b="1" i="0" u="none" strike="noStrike" baseline="0">
                <a:solidFill>
                  <a:sysClr val="windowText" lastClr="000000"/>
                </a:solidFill>
                <a:latin typeface="Times New Roman" pitchFamily="18" charset="0"/>
                <a:ea typeface="標楷體"/>
              </a:rPr>
              <a:t>月實際投資金額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非金融領域</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比重</a:t>
            </a:r>
            <a:r>
              <a:rPr lang="en-US" altLang="zh-TW" sz="1001" b="1" i="0" u="none" strike="noStrike" baseline="0">
                <a:solidFill>
                  <a:sysClr val="windowText" lastClr="000000"/>
                </a:solidFill>
                <a:latin typeface="Times New Roman" pitchFamily="18" charset="0"/>
                <a:ea typeface="標楷體"/>
              </a:rPr>
              <a:t>95.5</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kern="1200"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en-US" altLang="zh-TW" sz="1001" b="1" i="0" u="none" strike="noStrike" kern="1200"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r>
              <a:rPr lang="en-US" altLang="zh-TW" sz="1001" b="1" i="0" u="none" strike="noStrike" baseline="0">
                <a:solidFill>
                  <a:sysClr val="windowText" lastClr="000000"/>
                </a:solidFill>
                <a:latin typeface="Times New Roman" pitchFamily="18" charset="0"/>
                <a:ea typeface="標楷體"/>
              </a:rPr>
              <a:t>)</a:t>
            </a:r>
            <a:endParaRPr lang="zh-TW" altLang="en-US" sz="1000" b="1" baseline="0">
              <a:solidFill>
                <a:sysClr val="windowText" lastClr="000000"/>
              </a:solidFill>
              <a:latin typeface="Times New Roman" pitchFamily="18" charset="0"/>
            </a:endParaRPr>
          </a:p>
        </c:rich>
      </c:tx>
      <c:layout>
        <c:manualLayout>
          <c:xMode val="edge"/>
          <c:yMode val="edge"/>
          <c:x val="0.11239845440905047"/>
          <c:y val="1.122984626921634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2019年1-9月實際投資金額（非金融領域）比重95.5%
（單位:億美元）</c:v>
                </c:pt>
              </c:strCache>
            </c:strRef>
          </c:tx>
          <c:spPr>
            <a:solidFill>
              <a:srgbClr val="9999FF"/>
            </a:solidFill>
            <a:ln w="25422">
              <a:noFill/>
            </a:ln>
          </c:spPr>
          <c:explosion val="25"/>
          <c:dPt>
            <c:idx val="0"/>
            <c:bubble3D val="0"/>
            <c:explosion val="19"/>
            <c:extLst xmlns:c16r2="http://schemas.microsoft.com/office/drawing/2015/06/chart">
              <c:ext xmlns:c16="http://schemas.microsoft.com/office/drawing/2014/chart" uri="{C3380CC4-5D6E-409C-BE32-E72D297353CC}">
                <c16:uniqueId val="{00000000-8C31-4BF2-A38D-867A745BCC47}"/>
              </c:ext>
            </c:extLst>
          </c:dPt>
          <c:dPt>
            <c:idx val="1"/>
            <c:bubble3D val="0"/>
            <c:spPr>
              <a:solidFill>
                <a:srgbClr val="993366"/>
              </a:solidFill>
              <a:ln w="25422">
                <a:noFill/>
              </a:ln>
            </c:spPr>
            <c:extLst xmlns:c16r2="http://schemas.microsoft.com/office/drawing/2015/06/chart">
              <c:ext xmlns:c16="http://schemas.microsoft.com/office/drawing/2014/chart" uri="{C3380CC4-5D6E-409C-BE32-E72D297353CC}">
                <c16:uniqueId val="{00000002-8C31-4BF2-A38D-867A745BCC47}"/>
              </c:ext>
            </c:extLst>
          </c:dPt>
          <c:dPt>
            <c:idx val="2"/>
            <c:bubble3D val="0"/>
            <c:spPr>
              <a:solidFill>
                <a:srgbClr val="FFFFCC"/>
              </a:solidFill>
              <a:ln w="25422">
                <a:noFill/>
              </a:ln>
            </c:spPr>
            <c:extLst xmlns:c16r2="http://schemas.microsoft.com/office/drawing/2015/06/chart">
              <c:ext xmlns:c16="http://schemas.microsoft.com/office/drawing/2014/chart" uri="{C3380CC4-5D6E-409C-BE32-E72D297353CC}">
                <c16:uniqueId val="{00000004-8C31-4BF2-A38D-867A745BCC47}"/>
              </c:ext>
            </c:extLst>
          </c:dPt>
          <c:dPt>
            <c:idx val="3"/>
            <c:bubble3D val="0"/>
            <c:spPr>
              <a:solidFill>
                <a:srgbClr val="CCFFFF"/>
              </a:solidFill>
              <a:ln w="25422">
                <a:noFill/>
              </a:ln>
            </c:spPr>
            <c:extLst xmlns:c16r2="http://schemas.microsoft.com/office/drawing/2015/06/chart">
              <c:ext xmlns:c16="http://schemas.microsoft.com/office/drawing/2014/chart" uri="{C3380CC4-5D6E-409C-BE32-E72D297353CC}">
                <c16:uniqueId val="{00000006-8C31-4BF2-A38D-867A745BCC47}"/>
              </c:ext>
            </c:extLst>
          </c:dPt>
          <c:dPt>
            <c:idx val="4"/>
            <c:bubble3D val="0"/>
            <c:spPr>
              <a:solidFill>
                <a:srgbClr val="660066"/>
              </a:solidFill>
              <a:ln w="25422">
                <a:noFill/>
              </a:ln>
            </c:spPr>
            <c:extLst xmlns:c16r2="http://schemas.microsoft.com/office/drawing/2015/06/chart">
              <c:ext xmlns:c16="http://schemas.microsoft.com/office/drawing/2014/chart" uri="{C3380CC4-5D6E-409C-BE32-E72D297353CC}">
                <c16:uniqueId val="{00000008-8C31-4BF2-A38D-867A745BCC47}"/>
              </c:ext>
            </c:extLst>
          </c:dPt>
          <c:dPt>
            <c:idx val="5"/>
            <c:bubble3D val="0"/>
            <c:spPr>
              <a:solidFill>
                <a:srgbClr val="FF8080"/>
              </a:solidFill>
              <a:ln w="25422">
                <a:noFill/>
              </a:ln>
            </c:spPr>
            <c:extLst xmlns:c16r2="http://schemas.microsoft.com/office/drawing/2015/06/chart">
              <c:ext xmlns:c16="http://schemas.microsoft.com/office/drawing/2014/chart" uri="{C3380CC4-5D6E-409C-BE32-E72D297353CC}">
                <c16:uniqueId val="{0000000A-8C31-4BF2-A38D-867A745BCC47}"/>
              </c:ext>
            </c:extLst>
          </c:dPt>
          <c:dPt>
            <c:idx val="6"/>
            <c:bubble3D val="0"/>
            <c:spPr>
              <a:solidFill>
                <a:srgbClr val="0066CC"/>
              </a:solidFill>
              <a:ln w="25422">
                <a:noFill/>
              </a:ln>
            </c:spPr>
            <c:extLst xmlns:c16r2="http://schemas.microsoft.com/office/drawing/2015/06/chart">
              <c:ext xmlns:c16="http://schemas.microsoft.com/office/drawing/2014/chart" uri="{C3380CC4-5D6E-409C-BE32-E72D297353CC}">
                <c16:uniqueId val="{0000000C-8C31-4BF2-A38D-867A745BCC47}"/>
              </c:ext>
            </c:extLst>
          </c:dPt>
          <c:dPt>
            <c:idx val="7"/>
            <c:bubble3D val="0"/>
            <c:spPr>
              <a:solidFill>
                <a:srgbClr val="CCCCFF"/>
              </a:solidFill>
              <a:ln w="25422">
                <a:noFill/>
              </a:ln>
            </c:spPr>
            <c:extLst xmlns:c16r2="http://schemas.microsoft.com/office/drawing/2015/06/chart">
              <c:ext xmlns:c16="http://schemas.microsoft.com/office/drawing/2014/chart" uri="{C3380CC4-5D6E-409C-BE32-E72D297353CC}">
                <c16:uniqueId val="{0000000E-8C31-4BF2-A38D-867A745BCC47}"/>
              </c:ext>
            </c:extLst>
          </c:dPt>
          <c:dPt>
            <c:idx val="8"/>
            <c:bubble3D val="0"/>
            <c:explosion val="0"/>
            <c:spPr>
              <a:solidFill>
                <a:srgbClr val="000080"/>
              </a:solidFill>
              <a:ln w="9525">
                <a:solidFill>
                  <a:sysClr val="windowText" lastClr="000000"/>
                </a:solidFill>
              </a:ln>
            </c:spPr>
            <c:extLst xmlns:c16r2="http://schemas.microsoft.com/office/drawing/2015/06/chart">
              <c:ext xmlns:c16="http://schemas.microsoft.com/office/drawing/2014/chart" uri="{C3380CC4-5D6E-409C-BE32-E72D297353CC}">
                <c16:uniqueId val="{00000010-8C31-4BF2-A38D-867A745BCC47}"/>
              </c:ext>
            </c:extLst>
          </c:dPt>
          <c:dPt>
            <c:idx val="9"/>
            <c:bubble3D val="0"/>
            <c:explosion val="35"/>
            <c:spPr>
              <a:solidFill>
                <a:srgbClr val="FF00FF"/>
              </a:solidFill>
              <a:ln w="25422">
                <a:noFill/>
              </a:ln>
            </c:spPr>
            <c:extLst xmlns:c16r2="http://schemas.microsoft.com/office/drawing/2015/06/chart">
              <c:ext xmlns:c16="http://schemas.microsoft.com/office/drawing/2014/chart" uri="{C3380CC4-5D6E-409C-BE32-E72D297353CC}">
                <c16:uniqueId val="{00000012-8C31-4BF2-A38D-867A745BCC47}"/>
              </c:ext>
            </c:extLst>
          </c:dPt>
          <c:dLbls>
            <c:dLbl>
              <c:idx val="0"/>
              <c:layout>
                <c:manualLayout>
                  <c:x val="3.9292862585725175E-2"/>
                  <c:y val="-3.0641825509516229E-2"/>
                </c:manualLayout>
              </c:layout>
              <c:tx>
                <c:rich>
                  <a:bodyPr/>
                  <a:lstStyle/>
                  <a:p>
                    <a:r>
                      <a:rPr lang="zh-TW" altLang="en-US"/>
                      <a:t>香港</a:t>
                    </a:r>
                    <a:r>
                      <a:rPr lang="en-US" altLang="zh-TW"/>
                      <a:t>797</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31-4BF2-A38D-867A745BCC47}"/>
                </c:ext>
              </c:extLst>
            </c:dLbl>
            <c:dLbl>
              <c:idx val="1"/>
              <c:layout>
                <c:manualLayout>
                  <c:x val="-2.1936060690558704E-2"/>
                  <c:y val="0.24824271966004249"/>
                </c:manualLayout>
              </c:layout>
              <c:tx>
                <c:rich>
                  <a:bodyPr/>
                  <a:lstStyle/>
                  <a:p>
                    <a:r>
                      <a:rPr lang="zh-TW" altLang="en-US"/>
                      <a:t>韓國</a:t>
                    </a:r>
                    <a:r>
                      <a:rPr lang="en-US" altLang="zh-TW"/>
                      <a:t>50.4</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31-4BF2-A38D-867A745BCC47}"/>
                </c:ext>
              </c:extLst>
            </c:dLbl>
            <c:dLbl>
              <c:idx val="2"/>
              <c:layout>
                <c:manualLayout>
                  <c:x val="-7.6858183620807943E-2"/>
                  <c:y val="0.16299650043744532"/>
                </c:manualLayout>
              </c:layout>
              <c:tx>
                <c:rich>
                  <a:bodyPr/>
                  <a:lstStyle/>
                  <a:p>
                    <a:r>
                      <a:rPr lang="zh-TW" altLang="en-US"/>
                      <a:t>新加坡</a:t>
                    </a:r>
                    <a:r>
                      <a:rPr lang="en-US" altLang="zh-TW"/>
                      <a:t>55.2</a:t>
                    </a:r>
                  </a:p>
                </c:rich>
              </c:tx>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31-4BF2-A38D-867A745BCC47}"/>
                </c:ext>
              </c:extLst>
            </c:dLbl>
            <c:dLbl>
              <c:idx val="3"/>
              <c:layout>
                <c:manualLayout>
                  <c:x val="-0.1114309109337724"/>
                  <c:y val="6.6837270341207344E-2"/>
                </c:manualLayout>
              </c:layout>
              <c:tx>
                <c:rich>
                  <a:bodyPr/>
                  <a:lstStyle/>
                  <a:p>
                    <a:r>
                      <a:rPr lang="zh-TW" altLang="en-US"/>
                      <a:t>臺灣 </a:t>
                    </a:r>
                    <a:r>
                      <a:rPr lang="en-US" altLang="zh-TW"/>
                      <a:t>35.2</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C31-4BF2-A38D-867A745BCC47}"/>
                </c:ext>
              </c:extLst>
            </c:dLbl>
            <c:dLbl>
              <c:idx val="4"/>
              <c:layout>
                <c:manualLayout>
                  <c:x val="-0.12055166797236348"/>
                  <c:y val="-3.287839020122485E-2"/>
                </c:manualLayout>
              </c:layout>
              <c:tx>
                <c:rich>
                  <a:bodyPr/>
                  <a:lstStyle/>
                  <a:p>
                    <a:r>
                      <a:rPr lang="zh-TW" altLang="en-US" sz="901" b="0" i="0" u="none" strike="noStrike" baseline="0">
                        <a:effectLst/>
                      </a:rPr>
                      <a:t>日本</a:t>
                    </a:r>
                    <a:r>
                      <a:rPr lang="en-US" altLang="zh-TW" sz="901" b="0" i="0" u="none" strike="noStrike" baseline="0">
                        <a:effectLst/>
                      </a:rPr>
                      <a:t>33.3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C31-4BF2-A38D-867A745BCC47}"/>
                </c:ext>
              </c:extLst>
            </c:dLbl>
            <c:dLbl>
              <c:idx val="5"/>
              <c:layout>
                <c:manualLayout>
                  <c:x val="-0.11404035709701549"/>
                  <c:y val="-0.1475296837895263"/>
                </c:manualLayout>
              </c:layout>
              <c:tx>
                <c:rich>
                  <a:bodyPr/>
                  <a:lstStyle/>
                  <a:p>
                    <a:r>
                      <a:rPr lang="zh-TW" altLang="en-US"/>
                      <a:t>美國</a:t>
                    </a:r>
                    <a:r>
                      <a:rPr lang="en-US" altLang="zh-TW"/>
                      <a:t>27</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15:layout>
                    <c:manualLayout>
                      <c:w val="8.9465992130410343E-2"/>
                      <c:h val="0.10087301587301585"/>
                    </c:manualLayout>
                  </c15:layout>
                </c:ext>
                <c:ext xmlns:c16="http://schemas.microsoft.com/office/drawing/2014/chart" uri="{C3380CC4-5D6E-409C-BE32-E72D297353CC}">
                  <c16:uniqueId val="{0000000A-8C31-4BF2-A38D-867A745BCC47}"/>
                </c:ext>
              </c:extLst>
            </c:dLbl>
            <c:dLbl>
              <c:idx val="6"/>
              <c:layout>
                <c:manualLayout>
                  <c:x val="-3.8569841501684167E-2"/>
                  <c:y val="-0.20645481814773153"/>
                </c:manualLayout>
              </c:layout>
              <c:tx>
                <c:rich>
                  <a:bodyPr/>
                  <a:lstStyle/>
                  <a:p>
                    <a:r>
                      <a:rPr lang="zh-TW" altLang="en-US"/>
                      <a:t>英國</a:t>
                    </a:r>
                    <a:r>
                      <a:rPr lang="en-US" altLang="zh-TW"/>
                      <a:t>20.3</a:t>
                    </a:r>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31-4BF2-A38D-867A745BCC47}"/>
                </c:ext>
              </c:extLst>
            </c:dLbl>
            <c:dLbl>
              <c:idx val="7"/>
              <c:layout>
                <c:manualLayout>
                  <c:x val="0.15457839270934304"/>
                  <c:y val="-0.16584489438820146"/>
                </c:manualLayout>
              </c:layout>
              <c:tx>
                <c:rich>
                  <a:bodyPr/>
                  <a:lstStyle/>
                  <a:p>
                    <a:r>
                      <a:rPr lang="zh-TW" altLang="en-US" sz="901" b="0" i="0" u="none" strike="noStrike" baseline="0">
                        <a:effectLst/>
                      </a:rPr>
                      <a:t>德國</a:t>
                    </a:r>
                    <a:r>
                      <a:rPr lang="en-US" altLang="zh-TW" sz="901" b="0" i="0" u="none" strike="noStrike" baseline="0">
                        <a:effectLst/>
                      </a:rPr>
                      <a:t>14.4</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C31-4BF2-A38D-867A745BCC47}"/>
                </c:ext>
              </c:extLst>
            </c:dLbl>
            <c:dLbl>
              <c:idx val="8"/>
              <c:layout>
                <c:manualLayout>
                  <c:x val="0.17719731070715655"/>
                  <c:y val="-6.0497437820272469E-2"/>
                </c:manualLayout>
              </c:layout>
              <c:tx>
                <c:rich>
                  <a:bodyPr/>
                  <a:lstStyle/>
                  <a:p>
                    <a:r>
                      <a:rPr lang="zh-TW" altLang="en-US" sz="901" b="0" i="0" u="none" strike="noStrike" baseline="0">
                        <a:effectLst/>
                      </a:rPr>
                      <a:t>澳門</a:t>
                    </a:r>
                    <a:r>
                      <a:rPr lang="en-US" altLang="zh-TW" sz="901" b="0" i="0" u="none" strike="noStrike" baseline="0">
                        <a:effectLst/>
                      </a:rPr>
                      <a:t>15</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C31-4BF2-A38D-867A745BCC47}"/>
                </c:ext>
              </c:extLst>
            </c:dLbl>
            <c:dLbl>
              <c:idx val="9"/>
              <c:layout>
                <c:manualLayout>
                  <c:x val="8.3999592799635286E-2"/>
                  <c:y val="6.8522684664416952E-2"/>
                </c:manualLayout>
              </c:layout>
              <c:tx>
                <c:rich>
                  <a:bodyPr/>
                  <a:lstStyle/>
                  <a:p>
                    <a:r>
                      <a:rPr lang="zh-TW" altLang="en-US" sz="901" b="0" i="0" u="none" strike="noStrike" baseline="0">
                        <a:effectLst/>
                      </a:rPr>
                      <a:t>荷蘭</a:t>
                    </a:r>
                    <a:r>
                      <a:rPr lang="en-US" altLang="zh-TW" sz="901" b="0" i="0" u="none" strike="noStrike" baseline="0">
                        <a:effectLst/>
                      </a:rPr>
                      <a:t>10.3</a:t>
                    </a:r>
                    <a:endParaRPr lang="zh-TW" altLang="en-US"/>
                  </a:p>
                </c:rich>
              </c:tx>
              <c:dLblPos val="bestFit"/>
              <c:showLegendKey val="0"/>
              <c:showVal val="1"/>
              <c:showCatName val="1"/>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C31-4BF2-A38D-867A745BCC47}"/>
                </c:ext>
              </c:extLst>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Sheet1!$B$3:$B$12</c:f>
              <c:strCache>
                <c:ptCount val="10"/>
                <c:pt idx="0">
                  <c:v>香港</c:v>
                </c:pt>
                <c:pt idx="1">
                  <c:v>韓國</c:v>
                </c:pt>
                <c:pt idx="2">
                  <c:v>新加坡</c:v>
                </c:pt>
                <c:pt idx="3">
                  <c:v>臺灣</c:v>
                </c:pt>
                <c:pt idx="4">
                  <c:v>日本</c:v>
                </c:pt>
                <c:pt idx="5">
                  <c:v>美國</c:v>
                </c:pt>
                <c:pt idx="6">
                  <c:v>英國</c:v>
                </c:pt>
                <c:pt idx="7">
                  <c:v>德國</c:v>
                </c:pt>
                <c:pt idx="8">
                  <c:v>澳門</c:v>
                </c:pt>
                <c:pt idx="9">
                  <c:v>荷蘭</c:v>
                </c:pt>
              </c:strCache>
            </c:strRef>
          </c:cat>
          <c:val>
            <c:numRef>
              <c:f>Sheet1!$C$3:$C$12</c:f>
              <c:numCache>
                <c:formatCode>0.0_ </c:formatCode>
                <c:ptCount val="10"/>
                <c:pt idx="0">
                  <c:v>797</c:v>
                </c:pt>
                <c:pt idx="1">
                  <c:v>50.4</c:v>
                </c:pt>
                <c:pt idx="2">
                  <c:v>55.2</c:v>
                </c:pt>
                <c:pt idx="3">
                  <c:v>35.200000000000003</c:v>
                </c:pt>
                <c:pt idx="4">
                  <c:v>33.299999999999997</c:v>
                </c:pt>
                <c:pt idx="5">
                  <c:v>27</c:v>
                </c:pt>
                <c:pt idx="6">
                  <c:v>20.3</c:v>
                </c:pt>
                <c:pt idx="7">
                  <c:v>14.4</c:v>
                </c:pt>
                <c:pt idx="8">
                  <c:v>15</c:v>
                </c:pt>
                <c:pt idx="9">
                  <c:v>10.3</c:v>
                </c:pt>
              </c:numCache>
            </c:numRef>
          </c:val>
          <c:extLst xmlns:c16r2="http://schemas.microsoft.com/office/drawing/2015/06/chart">
            <c:ext xmlns:c16="http://schemas.microsoft.com/office/drawing/2014/chart" uri="{C3380CC4-5D6E-409C-BE32-E72D297353CC}">
              <c16:uniqueId val="{00000013-8C31-4BF2-A38D-867A745BCC47}"/>
            </c:ext>
          </c:extLst>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dLbls>
            <c:dLbl>
              <c:idx val="5"/>
              <c:layout>
                <c:manualLayout>
                  <c:x val="-6.1730059165359509E-3"/>
                  <c:y val="9.6980430957002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2020.1-8</c:v>
                </c:pt>
              </c:strCache>
            </c:strRef>
          </c:cat>
          <c:val>
            <c:numRef>
              <c:f>Sheet1!$G$14:$G$19</c:f>
              <c:numCache>
                <c:formatCode>#,##0.00</c:formatCode>
                <c:ptCount val="6"/>
                <c:pt idx="0">
                  <c:v>22765.7</c:v>
                </c:pt>
                <c:pt idx="1">
                  <c:v>20974.400000000001</c:v>
                </c:pt>
                <c:pt idx="2">
                  <c:v>22634.9</c:v>
                </c:pt>
                <c:pt idx="3">
                  <c:v>24874</c:v>
                </c:pt>
                <c:pt idx="4">
                  <c:v>24984.1</c:v>
                </c:pt>
                <c:pt idx="5">
                  <c:v>15716.4</c:v>
                </c:pt>
              </c:numCache>
            </c:numRef>
          </c:val>
          <c:extLst xmlns:c16r2="http://schemas.microsoft.com/office/drawing/2015/06/chart">
            <c:ext xmlns:c16="http://schemas.microsoft.com/office/drawing/2014/chart" uri="{C3380CC4-5D6E-409C-BE32-E72D297353CC}">
              <c16:uniqueId val="{00000000-02FB-4A7A-9484-8E25F0D943F7}"/>
            </c:ext>
          </c:extLst>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dLbls>
            <c:dLbl>
              <c:idx val="0"/>
              <c:layout>
                <c:manualLayout>
                  <c:x val="6.1728395061728539E-3"/>
                  <c:y val="0"/>
                </c:manualLayout>
              </c:layout>
              <c:showLegendKey val="0"/>
              <c:showVal val="1"/>
              <c:showCatName val="0"/>
              <c:showSerName val="0"/>
              <c:showPercent val="0"/>
              <c:showBubbleSize val="0"/>
            </c:dLbl>
            <c:dLbl>
              <c:idx val="1"/>
              <c:layout>
                <c:manualLayout>
                  <c:x val="9.2592592592592587E-3"/>
                  <c:y val="4.3964320257910766E-17"/>
                </c:manualLayout>
              </c:layout>
              <c:showLegendKey val="0"/>
              <c:showVal val="1"/>
              <c:showCatName val="0"/>
              <c:showSerName val="0"/>
              <c:showPercent val="0"/>
              <c:showBubbleSize val="0"/>
            </c:dLbl>
            <c:dLbl>
              <c:idx val="2"/>
              <c:layout>
                <c:manualLayout>
                  <c:x val="1.8518518518518517E-2"/>
                  <c:y val="9.592326139088685E-3"/>
                </c:manualLayout>
              </c:layout>
              <c:showLegendKey val="0"/>
              <c:showVal val="1"/>
              <c:showCatName val="0"/>
              <c:showSerName val="0"/>
              <c:showPercent val="0"/>
              <c:showBubbleSize val="0"/>
            </c:dLbl>
            <c:dLbl>
              <c:idx val="3"/>
              <c:layout>
                <c:manualLayout>
                  <c:x val="2.1604938271604937E-2"/>
                  <c:y val="-4.7961630695443642E-3"/>
                </c:manualLayout>
              </c:layout>
              <c:showLegendKey val="0"/>
              <c:showVal val="1"/>
              <c:showCatName val="0"/>
              <c:showSerName val="0"/>
              <c:showPercent val="0"/>
              <c:showBubbleSize val="0"/>
            </c:dLbl>
            <c:dLbl>
              <c:idx val="4"/>
              <c:layout>
                <c:manualLayout>
                  <c:x val="1.2345679012345678E-2"/>
                  <c:y val="0"/>
                </c:manualLayout>
              </c:layout>
              <c:showLegendKey val="0"/>
              <c:showVal val="1"/>
              <c:showCatName val="0"/>
              <c:showSerName val="0"/>
              <c:showPercent val="0"/>
              <c:showBubbleSize val="0"/>
            </c:dLbl>
            <c:dLbl>
              <c:idx val="5"/>
              <c:layout>
                <c:manualLayout>
                  <c:x val="1.2338725757709336E-2"/>
                  <c:y val="9.5919276753547878E-3"/>
                </c:manualLayout>
              </c:layout>
              <c:tx>
                <c:rich>
                  <a:bodyPr/>
                  <a:lstStyle/>
                  <a:p>
                    <a:r>
                      <a:rPr lang="en-US" altLang="zh-TW"/>
                      <a:t>12.83</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Sheet1!$D$14:$D$19</c:f>
              <c:strCache>
                <c:ptCount val="6"/>
                <c:pt idx="0">
                  <c:v>2015</c:v>
                </c:pt>
                <c:pt idx="1">
                  <c:v>2016</c:v>
                </c:pt>
                <c:pt idx="2">
                  <c:v>2017</c:v>
                </c:pt>
                <c:pt idx="3">
                  <c:v>2018</c:v>
                </c:pt>
                <c:pt idx="4">
                  <c:v>2019</c:v>
                </c:pt>
                <c:pt idx="5">
                  <c:v>2020.1-8</c:v>
                </c:pt>
              </c:strCache>
            </c:strRef>
          </c:cat>
          <c:val>
            <c:numRef>
              <c:f>Sheet1!$H$14:$H$19</c:f>
              <c:numCache>
                <c:formatCode>#,##0.00</c:formatCode>
                <c:ptCount val="6"/>
                <c:pt idx="0">
                  <c:v>16820.7</c:v>
                </c:pt>
                <c:pt idx="1">
                  <c:v>15874.8</c:v>
                </c:pt>
                <c:pt idx="2">
                  <c:v>18409.8</c:v>
                </c:pt>
                <c:pt idx="3">
                  <c:v>21356.400000000001</c:v>
                </c:pt>
                <c:pt idx="4">
                  <c:v>20768.900000000001</c:v>
                </c:pt>
                <c:pt idx="5">
                  <c:v>12825.8</c:v>
                </c:pt>
              </c:numCache>
            </c:numRef>
          </c:val>
          <c:extLst xmlns:c16r2="http://schemas.microsoft.com/office/drawing/2015/06/chart">
            <c:ext xmlns:c16="http://schemas.microsoft.com/office/drawing/2014/chart" uri="{C3380CC4-5D6E-409C-BE32-E72D297353CC}">
              <c16:uniqueId val="{00000001-02FB-4A7A-9484-8E25F0D943F7}"/>
            </c:ext>
          </c:extLst>
        </c:ser>
        <c:dLbls>
          <c:showLegendKey val="0"/>
          <c:showVal val="0"/>
          <c:showCatName val="0"/>
          <c:showSerName val="0"/>
          <c:showPercent val="0"/>
          <c:showBubbleSize val="0"/>
        </c:dLbls>
        <c:gapWidth val="150"/>
        <c:axId val="329598080"/>
        <c:axId val="3295996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FB-4A7A-9484-8E25F0D943F7}"/>
                </c:ext>
              </c:extLst>
            </c:dLbl>
            <c:dLbl>
              <c:idx val="5"/>
              <c:layout>
                <c:manualLayout>
                  <c:x val="-0.11421093139601447"/>
                  <c:y val="5.7539481733797658E-2"/>
                </c:manualLayout>
              </c:layout>
              <c:tx>
                <c:rich>
                  <a:bodyPr/>
                  <a:lstStyle/>
                  <a:p>
                    <a:r>
                      <a:rPr lang="en-US" altLang="en-US"/>
                      <a:t>-</a:t>
                    </a:r>
                    <a:r>
                      <a:rPr lang="en-US" altLang="zh-TW"/>
                      <a:t>2.3</a:t>
                    </a:r>
                    <a:endParaRPr lang="en-US" altLang="en-US"/>
                  </a:p>
                </c:rich>
              </c:tx>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2FB-4A7A-9484-8E25F0D943F7}"/>
                </c:ext>
              </c:extLst>
            </c:dLbl>
            <c:dLbl>
              <c:idx val="13"/>
              <c:layout>
                <c:manualLayout>
                  <c:x val="-4.2414223316372415E-2"/>
                  <c:y val="-4.0957451192370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2020.1-8</c:v>
                </c:pt>
              </c:strCache>
            </c:strRef>
          </c:cat>
          <c:val>
            <c:numRef>
              <c:f>Sheet1!$I$14:$I$19</c:f>
              <c:numCache>
                <c:formatCode>General</c:formatCode>
                <c:ptCount val="6"/>
                <c:pt idx="0">
                  <c:v>-2.8</c:v>
                </c:pt>
                <c:pt idx="1">
                  <c:v>-7.7</c:v>
                </c:pt>
                <c:pt idx="2" formatCode="0.0_ ">
                  <c:v>7.9</c:v>
                </c:pt>
                <c:pt idx="3">
                  <c:v>9.9</c:v>
                </c:pt>
                <c:pt idx="4">
                  <c:v>0.5</c:v>
                </c:pt>
                <c:pt idx="5" formatCode="#,##0.0">
                  <c:v>-2.2999999999999998</c:v>
                </c:pt>
              </c:numCache>
            </c:numRef>
          </c:val>
          <c:smooth val="0"/>
          <c:extLst xmlns:c16r2="http://schemas.microsoft.com/office/drawing/2015/06/chart">
            <c:ext xmlns:c16="http://schemas.microsoft.com/office/drawing/2014/chart" uri="{C3380CC4-5D6E-409C-BE32-E72D297353CC}">
              <c16:uniqueId val="{00000010-02FB-4A7A-9484-8E25F0D943F7}"/>
            </c:ext>
          </c:extLst>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2FB-4A7A-9484-8E25F0D943F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2FB-4A7A-9484-8E25F0D943F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2FB-4A7A-9484-8E25F0D943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2FB-4A7A-9484-8E25F0D943F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2FB-4A7A-9484-8E25F0D943F7}"/>
                </c:ext>
              </c:extLst>
            </c:dLbl>
            <c:dLbl>
              <c:idx val="5"/>
              <c:layout>
                <c:manualLayout>
                  <c:x val="1.5421707112885352E-2"/>
                  <c:y val="4.7963037091304575E-2"/>
                </c:manualLayout>
              </c:layout>
              <c:showLegendKey val="0"/>
              <c:showVal val="1"/>
              <c:showCatName val="0"/>
              <c:showSerName val="0"/>
              <c:showPercent val="0"/>
              <c:showBubbleSize val="0"/>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2FB-4A7A-9484-8E25F0D943F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2FB-4A7A-9484-8E25F0D943F7}"/>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2FB-4A7A-9484-8E25F0D943F7}"/>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02FB-4A7A-9484-8E25F0D943F7}"/>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02FB-4A7A-9484-8E25F0D943F7}"/>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02FB-4A7A-9484-8E25F0D943F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02FB-4A7A-9484-8E25F0D943F7}"/>
                </c:ext>
              </c:extLst>
            </c:dLbl>
            <c:dLbl>
              <c:idx val="13"/>
              <c:layout>
                <c:manualLayout>
                  <c:x val="-4.5089325117664877E-2"/>
                  <c:y val="-4.55082791026340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02FB-4A7A-9484-8E25F0D943F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Sheet1!$D$14:$D$19</c:f>
              <c:strCache>
                <c:ptCount val="6"/>
                <c:pt idx="0">
                  <c:v>2015</c:v>
                </c:pt>
                <c:pt idx="1">
                  <c:v>2016</c:v>
                </c:pt>
                <c:pt idx="2">
                  <c:v>2017</c:v>
                </c:pt>
                <c:pt idx="3">
                  <c:v>2018</c:v>
                </c:pt>
                <c:pt idx="4">
                  <c:v>2019</c:v>
                </c:pt>
                <c:pt idx="5">
                  <c:v>2020.1-8</c:v>
                </c:pt>
              </c:strCache>
            </c:strRef>
          </c:cat>
          <c:val>
            <c:numRef>
              <c:f>Sheet1!$J$14:$J$19</c:f>
              <c:numCache>
                <c:formatCode>General</c:formatCode>
                <c:ptCount val="6"/>
                <c:pt idx="0">
                  <c:v>-14.1</c:v>
                </c:pt>
                <c:pt idx="1">
                  <c:v>-5.5</c:v>
                </c:pt>
                <c:pt idx="2">
                  <c:v>15.9</c:v>
                </c:pt>
                <c:pt idx="3">
                  <c:v>15.8</c:v>
                </c:pt>
                <c:pt idx="4">
                  <c:v>-2.8</c:v>
                </c:pt>
                <c:pt idx="5" formatCode="0.0">
                  <c:v>-5.2</c:v>
                </c:pt>
              </c:numCache>
            </c:numRef>
          </c:val>
          <c:smooth val="0"/>
          <c:extLst xmlns:c16r2="http://schemas.microsoft.com/office/drawing/2015/06/chart">
            <c:ext xmlns:c16="http://schemas.microsoft.com/office/drawing/2014/chart" uri="{C3380CC4-5D6E-409C-BE32-E72D297353CC}">
              <c16:uniqueId val="{0000001F-02FB-4A7A-9484-8E25F0D943F7}"/>
            </c:ext>
          </c:extLst>
        </c:ser>
        <c:dLbls>
          <c:showLegendKey val="0"/>
          <c:showVal val="0"/>
          <c:showCatName val="0"/>
          <c:showSerName val="0"/>
          <c:showPercent val="0"/>
          <c:showBubbleSize val="0"/>
        </c:dLbls>
        <c:marker val="1"/>
        <c:smooth val="0"/>
        <c:axId val="329983104"/>
        <c:axId val="329984640"/>
      </c:lineChart>
      <c:catAx>
        <c:axId val="32959808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1" i="0" u="none" strike="noStrike" baseline="0">
                <a:solidFill>
                  <a:srgbClr val="000000"/>
                </a:solidFill>
                <a:latin typeface="Times New Roman"/>
                <a:ea typeface="Times New Roman"/>
                <a:cs typeface="Times New Roman"/>
              </a:defRPr>
            </a:pPr>
            <a:endParaRPr lang="zh-TW"/>
          </a:p>
        </c:txPr>
        <c:crossAx val="329599616"/>
        <c:crosses val="autoZero"/>
        <c:auto val="0"/>
        <c:lblAlgn val="ctr"/>
        <c:lblOffset val="100"/>
        <c:tickLblSkip val="1"/>
        <c:tickMarkSkip val="1"/>
        <c:noMultiLvlLbl val="0"/>
      </c:catAx>
      <c:valAx>
        <c:axId val="329599616"/>
        <c:scaling>
          <c:orientation val="minMax"/>
          <c:max val="30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9598080"/>
        <c:crosses val="autoZero"/>
        <c:crossBetween val="between"/>
        <c:dispUnits>
          <c:builtInUnit val="thousands"/>
        </c:dispUnits>
      </c:valAx>
      <c:catAx>
        <c:axId val="329983104"/>
        <c:scaling>
          <c:orientation val="minMax"/>
        </c:scaling>
        <c:delete val="1"/>
        <c:axPos val="b"/>
        <c:numFmt formatCode="General" sourceLinked="1"/>
        <c:majorTickMark val="out"/>
        <c:minorTickMark val="none"/>
        <c:tickLblPos val="nextTo"/>
        <c:crossAx val="329984640"/>
        <c:crossesAt val="0"/>
        <c:auto val="0"/>
        <c:lblAlgn val="ctr"/>
        <c:lblOffset val="100"/>
        <c:noMultiLvlLbl val="0"/>
      </c:catAx>
      <c:valAx>
        <c:axId val="329984640"/>
        <c:scaling>
          <c:orientation val="minMax"/>
          <c:max val="30"/>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89860868527797666"/>
              <c:y val="2.8408781057844806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99831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39" b="1" i="0" u="none" strike="noStrike" baseline="0">
                <a:solidFill>
                  <a:srgbClr val="000000"/>
                </a:solidFill>
                <a:latin typeface="標楷體"/>
                <a:ea typeface="標楷體"/>
                <a:cs typeface="標楷體"/>
              </a:defRPr>
            </a:pPr>
            <a:r>
              <a:rPr lang="zh-TW" altLang="en-US" sz="1143"/>
              <a:t>圖</a:t>
            </a:r>
            <a:r>
              <a:rPr lang="en-US" altLang="zh-TW" sz="1143"/>
              <a:t>4-3</a:t>
            </a:r>
            <a:r>
              <a:rPr lang="zh-TW" altLang="en-US" sz="1143"/>
              <a:t> 我國對中國大陸出進口變動</a:t>
            </a:r>
          </a:p>
        </c:rich>
      </c:tx>
      <c:layout>
        <c:manualLayout>
          <c:xMode val="edge"/>
          <c:yMode val="edge"/>
          <c:x val="0.25153700736933582"/>
          <c:y val="1.4606844152298699E-2"/>
        </c:manualLayout>
      </c:layout>
      <c:overlay val="0"/>
      <c:spPr>
        <a:noFill/>
        <a:ln w="26395">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Sheet1!$B$12:$B$17</c:f>
              <c:numCache>
                <c:formatCode>0.0_);[Red]\(0.0\)</c:formatCode>
                <c:ptCount val="6"/>
                <c:pt idx="0">
                  <c:v>1123.9000000000001</c:v>
                </c:pt>
                <c:pt idx="1">
                  <c:v>1119.9000000000001</c:v>
                </c:pt>
                <c:pt idx="2">
                  <c:v>1299.0999999999999</c:v>
                </c:pt>
                <c:pt idx="3">
                  <c:v>1379</c:v>
                </c:pt>
                <c:pt idx="4">
                  <c:v>1321.5</c:v>
                </c:pt>
                <c:pt idx="5">
                  <c:v>938.8</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198">
              <a:solidFill>
                <a:srgbClr val="000000"/>
              </a:solidFill>
              <a:prstDash val="solid"/>
            </a:ln>
          </c:spPr>
          <c:invertIfNegative val="0"/>
          <c:cat>
            <c:numRef>
              <c:f>Sheet1!$A$12:$A$17</c:f>
              <c:numCache>
                <c:formatCode>General</c:formatCode>
                <c:ptCount val="6"/>
                <c:pt idx="0">
                  <c:v>2015</c:v>
                </c:pt>
                <c:pt idx="1">
                  <c:v>2016</c:v>
                </c:pt>
                <c:pt idx="2">
                  <c:v>2017</c:v>
                </c:pt>
                <c:pt idx="3">
                  <c:v>2018</c:v>
                </c:pt>
                <c:pt idx="4">
                  <c:v>2019</c:v>
                </c:pt>
                <c:pt idx="5">
                  <c:v>2020</c:v>
                </c:pt>
              </c:numCache>
            </c:numRef>
          </c:cat>
          <c:val>
            <c:numRef>
              <c:f>Sheet1!$C$12:$C$17</c:f>
              <c:numCache>
                <c:formatCode>0.0_);[Red]\(0.0\)</c:formatCode>
                <c:ptCount val="6"/>
                <c:pt idx="0">
                  <c:v>467.3</c:v>
                </c:pt>
                <c:pt idx="1">
                  <c:v>453.28</c:v>
                </c:pt>
                <c:pt idx="2">
                  <c:v>515.5</c:v>
                </c:pt>
                <c:pt idx="3">
                  <c:v>552</c:v>
                </c:pt>
                <c:pt idx="4">
                  <c:v>584.5</c:v>
                </c:pt>
                <c:pt idx="5">
                  <c:v>407.8</c:v>
                </c:pt>
              </c:numCache>
            </c:numRef>
          </c:val>
        </c:ser>
        <c:dLbls>
          <c:showLegendKey val="0"/>
          <c:showVal val="0"/>
          <c:showCatName val="0"/>
          <c:showSerName val="0"/>
          <c:showPercent val="0"/>
          <c:showBubbleSize val="0"/>
        </c:dLbls>
        <c:gapWidth val="150"/>
        <c:axId val="328686592"/>
        <c:axId val="328725632"/>
      </c:barChart>
      <c:lineChart>
        <c:grouping val="standard"/>
        <c:varyColors val="0"/>
        <c:ser>
          <c:idx val="2"/>
          <c:order val="2"/>
          <c:tx>
            <c:strRef>
              <c:f>Sheet1!$D$1</c:f>
              <c:strCache>
                <c:ptCount val="1"/>
                <c:pt idx="0">
                  <c:v>出口成長率</c:v>
                </c:pt>
              </c:strCache>
            </c:strRef>
          </c:tx>
          <c:spPr>
            <a:ln w="39593">
              <a:solidFill>
                <a:srgbClr val="000000"/>
              </a:solidFill>
              <a:prstDash val="solid"/>
            </a:ln>
          </c:spPr>
          <c:marker>
            <c:symbol val="square"/>
            <c:size val="7"/>
            <c:spPr>
              <a:solidFill>
                <a:srgbClr val="333333"/>
              </a:solidFill>
              <a:ln>
                <a:solidFill>
                  <a:srgbClr val="80808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Sheet1!$D$12:$D$17</c:f>
              <c:numCache>
                <c:formatCode>0.0_ </c:formatCode>
                <c:ptCount val="6"/>
                <c:pt idx="0">
                  <c:v>-12.5</c:v>
                </c:pt>
                <c:pt idx="1">
                  <c:v>-0.4</c:v>
                </c:pt>
                <c:pt idx="2">
                  <c:v>16</c:v>
                </c:pt>
                <c:pt idx="3">
                  <c:v>6.1</c:v>
                </c:pt>
                <c:pt idx="4">
                  <c:v>-4.2</c:v>
                </c:pt>
                <c:pt idx="5">
                  <c:v>12</c:v>
                </c:pt>
              </c:numCache>
            </c:numRef>
          </c:val>
          <c:smooth val="0"/>
        </c:ser>
        <c:ser>
          <c:idx val="3"/>
          <c:order val="3"/>
          <c:tx>
            <c:strRef>
              <c:f>Sheet1!$E$1</c:f>
              <c:strCache>
                <c:ptCount val="1"/>
                <c:pt idx="0">
                  <c:v>進口成長率</c:v>
                </c:pt>
              </c:strCache>
            </c:strRef>
          </c:tx>
          <c:spPr>
            <a:ln w="26395">
              <a:solidFill>
                <a:srgbClr val="808080"/>
              </a:solidFill>
              <a:prstDash val="solid"/>
            </a:ln>
          </c:spPr>
          <c:marker>
            <c:symbol val="circle"/>
            <c:size val="6"/>
            <c:spPr>
              <a:solidFill>
                <a:srgbClr val="808080"/>
              </a:solidFill>
              <a:ln>
                <a:solidFill>
                  <a:srgbClr val="000000"/>
                </a:solidFill>
                <a:prstDash val="solid"/>
              </a:ln>
            </c:spPr>
          </c:marker>
          <c:cat>
            <c:numRef>
              <c:f>Sheet1!$A$12:$A$17</c:f>
              <c:numCache>
                <c:formatCode>General</c:formatCode>
                <c:ptCount val="6"/>
                <c:pt idx="0">
                  <c:v>2015</c:v>
                </c:pt>
                <c:pt idx="1">
                  <c:v>2016</c:v>
                </c:pt>
                <c:pt idx="2">
                  <c:v>2017</c:v>
                </c:pt>
                <c:pt idx="3">
                  <c:v>2018</c:v>
                </c:pt>
                <c:pt idx="4">
                  <c:v>2019</c:v>
                </c:pt>
                <c:pt idx="5">
                  <c:v>2020</c:v>
                </c:pt>
              </c:numCache>
            </c:numRef>
          </c:cat>
          <c:val>
            <c:numRef>
              <c:f>Sheet1!$E$12:$E$17</c:f>
              <c:numCache>
                <c:formatCode>0.0_ </c:formatCode>
                <c:ptCount val="6"/>
                <c:pt idx="0">
                  <c:v>-8.3000000000000007</c:v>
                </c:pt>
                <c:pt idx="1">
                  <c:v>-3</c:v>
                </c:pt>
                <c:pt idx="2">
                  <c:v>13.7</c:v>
                </c:pt>
                <c:pt idx="3">
                  <c:v>7.1</c:v>
                </c:pt>
                <c:pt idx="4">
                  <c:v>5.9</c:v>
                </c:pt>
                <c:pt idx="5">
                  <c:v>9.1</c:v>
                </c:pt>
              </c:numCache>
            </c:numRef>
          </c:val>
          <c:smooth val="0"/>
        </c:ser>
        <c:dLbls>
          <c:showLegendKey val="0"/>
          <c:showVal val="0"/>
          <c:showCatName val="0"/>
          <c:showSerName val="0"/>
          <c:showPercent val="0"/>
          <c:showBubbleSize val="0"/>
        </c:dLbls>
        <c:marker val="1"/>
        <c:smooth val="0"/>
        <c:axId val="328727552"/>
        <c:axId val="328737536"/>
      </c:lineChart>
      <c:catAx>
        <c:axId val="328686592"/>
        <c:scaling>
          <c:orientation val="minMax"/>
        </c:scaling>
        <c:delete val="0"/>
        <c:axPos val="b"/>
        <c:numFmt formatCode="General"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28725632"/>
        <c:crosses val="autoZero"/>
        <c:auto val="0"/>
        <c:lblAlgn val="ctr"/>
        <c:lblOffset val="100"/>
        <c:tickLblSkip val="1"/>
        <c:tickMarkSkip val="1"/>
        <c:noMultiLvlLbl val="0"/>
      </c:catAx>
      <c:valAx>
        <c:axId val="328725632"/>
        <c:scaling>
          <c:orientation val="minMax"/>
        </c:scaling>
        <c:delete val="0"/>
        <c:axPos val="l"/>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0891829272762356"/>
              <c:y val="3.1581611127065673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28686592"/>
        <c:crosses val="autoZero"/>
        <c:crossBetween val="between"/>
      </c:valAx>
      <c:catAx>
        <c:axId val="328727552"/>
        <c:scaling>
          <c:orientation val="minMax"/>
        </c:scaling>
        <c:delete val="1"/>
        <c:axPos val="b"/>
        <c:numFmt formatCode="General" sourceLinked="1"/>
        <c:majorTickMark val="out"/>
        <c:minorTickMark val="none"/>
        <c:tickLblPos val="nextTo"/>
        <c:crossAx val="328737536"/>
        <c:crosses val="autoZero"/>
        <c:auto val="0"/>
        <c:lblAlgn val="ctr"/>
        <c:lblOffset val="100"/>
        <c:noMultiLvlLbl val="0"/>
      </c:catAx>
      <c:valAx>
        <c:axId val="328737536"/>
        <c:scaling>
          <c:orientation val="minMax"/>
          <c:max val="35"/>
        </c:scaling>
        <c:delete val="0"/>
        <c:axPos val="r"/>
        <c:title>
          <c:tx>
            <c:rich>
              <a:bodyPr rot="0" vert="horz"/>
              <a:lstStyle/>
              <a:p>
                <a:pPr algn="ctr">
                  <a:defRPr sz="935"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90496104208448402"/>
              <c:y val="3.0806042169678534E-2"/>
            </c:manualLayout>
          </c:layout>
          <c:overlay val="0"/>
          <c:spPr>
            <a:noFill/>
            <a:ln w="26395">
              <a:noFill/>
            </a:ln>
          </c:spPr>
        </c:title>
        <c:numFmt formatCode="0_ " sourceLinked="0"/>
        <c:majorTickMark val="in"/>
        <c:minorTickMark val="none"/>
        <c:tickLblPos val="nextTo"/>
        <c:spPr>
          <a:ln w="3299">
            <a:solidFill>
              <a:srgbClr val="000000"/>
            </a:solidFill>
            <a:prstDash val="solid"/>
          </a:ln>
        </c:spPr>
        <c:txPr>
          <a:bodyPr rot="0" vert="horz"/>
          <a:lstStyle/>
          <a:p>
            <a:pPr>
              <a:defRPr sz="935" b="0" i="0" u="none" strike="noStrike" baseline="0">
                <a:solidFill>
                  <a:srgbClr val="000000"/>
                </a:solidFill>
                <a:latin typeface="Times New Roman"/>
                <a:ea typeface="Times New Roman"/>
                <a:cs typeface="Times New Roman"/>
              </a:defRPr>
            </a:pPr>
            <a:endParaRPr lang="zh-TW"/>
          </a:p>
        </c:txPr>
        <c:crossAx val="328727552"/>
        <c:crosses val="max"/>
        <c:crossBetween val="between"/>
      </c:valAx>
      <c:spPr>
        <a:solidFill>
          <a:srgbClr val="FFFFFF"/>
        </a:solidFill>
        <a:ln w="13198">
          <a:solidFill>
            <a:srgbClr val="333333"/>
          </a:solidFill>
          <a:prstDash val="solid"/>
        </a:ln>
      </c:spPr>
    </c:plotArea>
    <c:legend>
      <c:legendPos val="r"/>
      <c:layout>
        <c:manualLayout>
          <c:xMode val="edge"/>
          <c:yMode val="edge"/>
          <c:x val="4.0906361524953257E-2"/>
          <c:y val="0.85762681217226677"/>
          <c:w val="0.93839930277429329"/>
          <c:h val="0.13925274152546885"/>
        </c:manualLayout>
      </c:layout>
      <c:overlay val="0"/>
      <c:spPr>
        <a:solidFill>
          <a:srgbClr val="FFFFFF"/>
        </a:solidFill>
        <a:ln w="3299">
          <a:solidFill>
            <a:srgbClr val="000000"/>
          </a:solidFill>
          <a:prstDash val="solid"/>
        </a:ln>
      </c:spPr>
      <c:txPr>
        <a:bodyPr/>
        <a:lstStyle/>
        <a:p>
          <a:pPr>
            <a:defRPr sz="956"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1039" b="0" i="0" u="none" strike="noStrike" baseline="0">
          <a:solidFill>
            <a:srgbClr val="000000"/>
          </a:solidFill>
          <a:latin typeface="Arial"/>
          <a:ea typeface="Arial"/>
          <a:cs typeface="Arial"/>
        </a:defRPr>
      </a:pPr>
      <a:endParaRPr lang="zh-TW"/>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2020Q1</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工作表1!$B$2:$B$8</c:f>
              <c:numCache>
                <c:formatCode>0.00</c:formatCode>
                <c:ptCount val="7"/>
                <c:pt idx="0">
                  <c:v>0.32</c:v>
                </c:pt>
                <c:pt idx="1">
                  <c:v>-1.93</c:v>
                </c:pt>
                <c:pt idx="2">
                  <c:v>-3.17</c:v>
                </c:pt>
                <c:pt idx="3">
                  <c:v>1.41</c:v>
                </c:pt>
                <c:pt idx="4">
                  <c:v>-0.28000000000000003</c:v>
                </c:pt>
                <c:pt idx="5">
                  <c:v>1.72</c:v>
                </c:pt>
                <c:pt idx="6">
                  <c:v>-6.73</c:v>
                </c:pt>
              </c:numCache>
            </c:numRef>
          </c:val>
        </c:ser>
        <c:ser>
          <c:idx val="1"/>
          <c:order val="1"/>
          <c:tx>
            <c:strRef>
              <c:f>工作表1!$C$1</c:f>
              <c:strCache>
                <c:ptCount val="1"/>
                <c:pt idx="0">
                  <c:v>2020Q2</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工作表1!$C$2:$C$8</c:f>
              <c:numCache>
                <c:formatCode>0.00</c:formatCode>
                <c:ptCount val="7"/>
                <c:pt idx="0">
                  <c:v>-9.14</c:v>
                </c:pt>
                <c:pt idx="1">
                  <c:v>-10.06</c:v>
                </c:pt>
                <c:pt idx="2">
                  <c:v>-14.81</c:v>
                </c:pt>
                <c:pt idx="3">
                  <c:v>-2.78</c:v>
                </c:pt>
                <c:pt idx="4">
                  <c:v>-13.14</c:v>
                </c:pt>
                <c:pt idx="5">
                  <c:v>-0.15</c:v>
                </c:pt>
                <c:pt idx="6">
                  <c:v>3.12</c:v>
                </c:pt>
              </c:numCache>
            </c:numRef>
          </c:val>
        </c:ser>
        <c:ser>
          <c:idx val="2"/>
          <c:order val="2"/>
          <c:tx>
            <c:strRef>
              <c:f>工作表1!$D$1</c:f>
              <c:strCache>
                <c:ptCount val="1"/>
                <c:pt idx="0">
                  <c:v>2020Q3</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工作表1!$D$2:$D$8</c:f>
              <c:numCache>
                <c:formatCode>0.00</c:formatCode>
                <c:ptCount val="7"/>
                <c:pt idx="0">
                  <c:v>-3.67</c:v>
                </c:pt>
                <c:pt idx="1">
                  <c:v>-6.93</c:v>
                </c:pt>
                <c:pt idx="2">
                  <c:v>-8.93</c:v>
                </c:pt>
                <c:pt idx="3">
                  <c:v>-1.07</c:v>
                </c:pt>
                <c:pt idx="4">
                  <c:v>-12.46</c:v>
                </c:pt>
                <c:pt idx="5">
                  <c:v>-0.55000000000000004</c:v>
                </c:pt>
                <c:pt idx="6">
                  <c:v>5.89</c:v>
                </c:pt>
              </c:numCache>
            </c:numRef>
          </c:val>
        </c:ser>
        <c:ser>
          <c:idx val="3"/>
          <c:order val="3"/>
          <c:tx>
            <c:strRef>
              <c:f>工作表1!$E$1</c:f>
              <c:strCache>
                <c:ptCount val="1"/>
                <c:pt idx="0">
                  <c:v>2020Q4</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工作表1!$E$2:$E$8</c:f>
              <c:numCache>
                <c:formatCode>0.00</c:formatCode>
                <c:ptCount val="7"/>
                <c:pt idx="0">
                  <c:v>-3.64</c:v>
                </c:pt>
                <c:pt idx="1">
                  <c:v>-3.99</c:v>
                </c:pt>
                <c:pt idx="2">
                  <c:v>-6.9</c:v>
                </c:pt>
                <c:pt idx="3">
                  <c:v>-2.0099999999999998</c:v>
                </c:pt>
                <c:pt idx="4">
                  <c:v>-12.14</c:v>
                </c:pt>
                <c:pt idx="5">
                  <c:v>-0.42</c:v>
                </c:pt>
                <c:pt idx="6">
                  <c:v>4.2699999999999996</c:v>
                </c:pt>
              </c:numCache>
            </c:numRef>
          </c:val>
        </c:ser>
        <c:ser>
          <c:idx val="4"/>
          <c:order val="4"/>
          <c:tx>
            <c:strRef>
              <c:f>工作表1!$F$1</c:f>
              <c:strCache>
                <c:ptCount val="1"/>
                <c:pt idx="0">
                  <c:v>2018</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工作表1!$F$2:$F$8</c:f>
              <c:numCache>
                <c:formatCode>0.00</c:formatCode>
                <c:ptCount val="7"/>
                <c:pt idx="0">
                  <c:v>3</c:v>
                </c:pt>
                <c:pt idx="1">
                  <c:v>0.28999999999999998</c:v>
                </c:pt>
                <c:pt idx="2">
                  <c:v>1.84</c:v>
                </c:pt>
                <c:pt idx="3">
                  <c:v>2.91</c:v>
                </c:pt>
                <c:pt idx="4">
                  <c:v>3.46</c:v>
                </c:pt>
                <c:pt idx="5">
                  <c:v>2.75</c:v>
                </c:pt>
                <c:pt idx="6">
                  <c:v>6.74</c:v>
                </c:pt>
              </c:numCache>
            </c:numRef>
          </c:val>
        </c:ser>
        <c:ser>
          <c:idx val="5"/>
          <c:order val="5"/>
          <c:tx>
            <c:strRef>
              <c:f>工作表1!$G$1</c:f>
              <c:strCache>
                <c:ptCount val="1"/>
                <c:pt idx="0">
                  <c:v>2019</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工作表1!$G$2:$G$8</c:f>
              <c:numCache>
                <c:formatCode>0.00</c:formatCode>
                <c:ptCount val="7"/>
                <c:pt idx="0">
                  <c:v>2.16</c:v>
                </c:pt>
                <c:pt idx="1">
                  <c:v>0.69</c:v>
                </c:pt>
                <c:pt idx="2">
                  <c:v>1.28</c:v>
                </c:pt>
                <c:pt idx="3">
                  <c:v>2.04</c:v>
                </c:pt>
                <c:pt idx="4">
                  <c:v>0.73</c:v>
                </c:pt>
                <c:pt idx="5">
                  <c:v>2.71</c:v>
                </c:pt>
                <c:pt idx="6">
                  <c:v>6.14</c:v>
                </c:pt>
              </c:numCache>
            </c:numRef>
          </c:val>
        </c:ser>
        <c:ser>
          <c:idx val="6"/>
          <c:order val="6"/>
          <c:tx>
            <c:strRef>
              <c:f>工作表1!$H$1</c:f>
              <c:strCache>
                <c:ptCount val="1"/>
                <c:pt idx="0">
                  <c:v>2020</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工作表1!$H$2:$H$8</c:f>
              <c:numCache>
                <c:formatCode>0.00</c:formatCode>
                <c:ptCount val="7"/>
                <c:pt idx="0">
                  <c:v>-4.04</c:v>
                </c:pt>
                <c:pt idx="1">
                  <c:v>-5.74</c:v>
                </c:pt>
                <c:pt idx="2">
                  <c:v>-8.51</c:v>
                </c:pt>
                <c:pt idx="3">
                  <c:v>-1.1200000000000001</c:v>
                </c:pt>
                <c:pt idx="4">
                  <c:v>-9.51</c:v>
                </c:pt>
                <c:pt idx="5">
                  <c:v>0.14000000000000001</c:v>
                </c:pt>
                <c:pt idx="6">
                  <c:v>1.69</c:v>
                </c:pt>
              </c:numCache>
            </c:numRef>
          </c:val>
        </c:ser>
        <c:ser>
          <c:idx val="7"/>
          <c:order val="7"/>
          <c:tx>
            <c:strRef>
              <c:f>工作表1!$I$1</c:f>
              <c:strCache>
                <c:ptCount val="1"/>
                <c:pt idx="0">
                  <c:v>2021</c:v>
                </c:pt>
              </c:strCache>
            </c:strRef>
          </c:tx>
          <c:invertIfNegative val="0"/>
          <c:cat>
            <c:strRef>
              <c:f>工作表1!$A$2:$A$8</c:f>
              <c:strCache>
                <c:ptCount val="7"/>
                <c:pt idx="0">
                  <c:v>美國</c:v>
                </c:pt>
                <c:pt idx="1">
                  <c:v>日本</c:v>
                </c:pt>
                <c:pt idx="2">
                  <c:v>歐元區</c:v>
                </c:pt>
                <c:pt idx="3">
                  <c:v>韓國</c:v>
                </c:pt>
                <c:pt idx="4">
                  <c:v>新加坡</c:v>
                </c:pt>
                <c:pt idx="5">
                  <c:v>臺灣</c:v>
                </c:pt>
                <c:pt idx="6">
                  <c:v>中國大陸</c:v>
                </c:pt>
              </c:strCache>
            </c:strRef>
          </c:cat>
          <c:val>
            <c:numRef>
              <c:f>工作表1!$I$2:$I$8</c:f>
              <c:numCache>
                <c:formatCode>0.00</c:formatCode>
                <c:ptCount val="7"/>
                <c:pt idx="0">
                  <c:v>3.48</c:v>
                </c:pt>
                <c:pt idx="1">
                  <c:v>2.2000000000000002</c:v>
                </c:pt>
                <c:pt idx="2">
                  <c:v>4.3499999999999996</c:v>
                </c:pt>
                <c:pt idx="3">
                  <c:v>2.11</c:v>
                </c:pt>
                <c:pt idx="4">
                  <c:v>2.61</c:v>
                </c:pt>
                <c:pt idx="5">
                  <c:v>3.18</c:v>
                </c:pt>
                <c:pt idx="6">
                  <c:v>7.07</c:v>
                </c:pt>
              </c:numCache>
            </c:numRef>
          </c:val>
        </c:ser>
        <c:dLbls>
          <c:showLegendKey val="0"/>
          <c:showVal val="0"/>
          <c:showCatName val="0"/>
          <c:showSerName val="0"/>
          <c:showPercent val="0"/>
          <c:showBubbleSize val="0"/>
        </c:dLbls>
        <c:gapWidth val="150"/>
        <c:axId val="330153344"/>
        <c:axId val="330167424"/>
      </c:barChart>
      <c:catAx>
        <c:axId val="330153344"/>
        <c:scaling>
          <c:orientation val="minMax"/>
        </c:scaling>
        <c:delete val="0"/>
        <c:axPos val="b"/>
        <c:majorTickMark val="none"/>
        <c:minorTickMark val="none"/>
        <c:tickLblPos val="nextTo"/>
        <c:crossAx val="330167424"/>
        <c:crosses val="autoZero"/>
        <c:auto val="1"/>
        <c:lblAlgn val="ctr"/>
        <c:lblOffset val="100"/>
        <c:noMultiLvlLbl val="0"/>
      </c:catAx>
      <c:valAx>
        <c:axId val="330167424"/>
        <c:scaling>
          <c:orientation val="minMax"/>
          <c:max val="8"/>
          <c:min val="-2"/>
        </c:scaling>
        <c:delete val="0"/>
        <c:axPos val="l"/>
        <c:majorGridlines/>
        <c:title>
          <c:tx>
            <c:rich>
              <a:bodyPr/>
              <a:lstStyle/>
              <a:p>
                <a:pPr>
                  <a:defRPr/>
                </a:pPr>
                <a:r>
                  <a:rPr lang="zh-TW" altLang="en-US"/>
                  <a:t>經濟成長率</a:t>
                </a:r>
                <a:r>
                  <a:rPr lang="en-US" altLang="zh-TW"/>
                  <a:t>%</a:t>
                </a:r>
                <a:endParaRPr lang="zh-TW" altLang="en-US"/>
              </a:p>
            </c:rich>
          </c:tx>
          <c:overlay val="0"/>
        </c:title>
        <c:numFmt formatCode="0.00" sourceLinked="1"/>
        <c:majorTickMark val="none"/>
        <c:minorTickMark val="none"/>
        <c:tickLblPos val="nextTo"/>
        <c:txPr>
          <a:bodyPr/>
          <a:lstStyle/>
          <a:p>
            <a:pPr>
              <a:defRPr sz="900"/>
            </a:pPr>
            <a:endParaRPr lang="zh-TW"/>
          </a:p>
        </c:txPr>
        <c:crossAx val="3301533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2000" b="1"/>
              <a:t>IGC</a:t>
            </a:r>
            <a:r>
              <a:rPr lang="zh-TW" altLang="en-US" sz="2000" b="1"/>
              <a:t> </a:t>
            </a:r>
            <a:r>
              <a:rPr lang="en-US" altLang="zh-TW" sz="2000" b="1"/>
              <a:t>GOI</a:t>
            </a:r>
            <a:endParaRPr lang="zh-TW" altLang="en-US" sz="2000" b="1"/>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cat>
            <c:numRef>
              <c:f>工作表1!$A$2:$A$22</c:f>
              <c:numCache>
                <c:formatCode>m/d/yyyy</c:formatCode>
                <c:ptCount val="21"/>
                <c:pt idx="0">
                  <c:v>43466</c:v>
                </c:pt>
                <c:pt idx="1">
                  <c:v>43497</c:v>
                </c:pt>
                <c:pt idx="2">
                  <c:v>43525</c:v>
                </c:pt>
                <c:pt idx="3">
                  <c:v>43556</c:v>
                </c:pt>
                <c:pt idx="4">
                  <c:v>43586</c:v>
                </c:pt>
                <c:pt idx="5">
                  <c:v>43619</c:v>
                </c:pt>
                <c:pt idx="6">
                  <c:v>43647</c:v>
                </c:pt>
                <c:pt idx="7">
                  <c:v>43678</c:v>
                </c:pt>
                <c:pt idx="8">
                  <c:v>43710</c:v>
                </c:pt>
                <c:pt idx="9">
                  <c:v>43739</c:v>
                </c:pt>
                <c:pt idx="10">
                  <c:v>43770</c:v>
                </c:pt>
                <c:pt idx="11">
                  <c:v>43800</c:v>
                </c:pt>
                <c:pt idx="12">
                  <c:v>43831</c:v>
                </c:pt>
                <c:pt idx="13">
                  <c:v>43864</c:v>
                </c:pt>
                <c:pt idx="14">
                  <c:v>43892</c:v>
                </c:pt>
                <c:pt idx="15">
                  <c:v>43922</c:v>
                </c:pt>
                <c:pt idx="16">
                  <c:v>43952</c:v>
                </c:pt>
                <c:pt idx="17">
                  <c:v>43983</c:v>
                </c:pt>
                <c:pt idx="18">
                  <c:v>44013</c:v>
                </c:pt>
                <c:pt idx="19">
                  <c:v>44046</c:v>
                </c:pt>
                <c:pt idx="20">
                  <c:v>44075</c:v>
                </c:pt>
              </c:numCache>
            </c:numRef>
          </c:cat>
          <c:val>
            <c:numRef>
              <c:f>工作表1!$B$2:$B$22</c:f>
              <c:numCache>
                <c:formatCode>General</c:formatCode>
                <c:ptCount val="21"/>
                <c:pt idx="0">
                  <c:v>192</c:v>
                </c:pt>
                <c:pt idx="1">
                  <c:v>196</c:v>
                </c:pt>
                <c:pt idx="2">
                  <c:v>191</c:v>
                </c:pt>
                <c:pt idx="3">
                  <c:v>186</c:v>
                </c:pt>
                <c:pt idx="4">
                  <c:v>178</c:v>
                </c:pt>
                <c:pt idx="5">
                  <c:v>192</c:v>
                </c:pt>
                <c:pt idx="6">
                  <c:v>191</c:v>
                </c:pt>
                <c:pt idx="7">
                  <c:v>184</c:v>
                </c:pt>
                <c:pt idx="8">
                  <c:v>182</c:v>
                </c:pt>
                <c:pt idx="9">
                  <c:v>189</c:v>
                </c:pt>
                <c:pt idx="10">
                  <c:v>192</c:v>
                </c:pt>
                <c:pt idx="11">
                  <c:v>189</c:v>
                </c:pt>
                <c:pt idx="12">
                  <c:v>198</c:v>
                </c:pt>
                <c:pt idx="13">
                  <c:v>192</c:v>
                </c:pt>
                <c:pt idx="14">
                  <c:v>190</c:v>
                </c:pt>
                <c:pt idx="15">
                  <c:v>192</c:v>
                </c:pt>
                <c:pt idx="16">
                  <c:v>188</c:v>
                </c:pt>
                <c:pt idx="17">
                  <c:v>189</c:v>
                </c:pt>
                <c:pt idx="18">
                  <c:v>193</c:v>
                </c:pt>
                <c:pt idx="19">
                  <c:v>197</c:v>
                </c:pt>
                <c:pt idx="20">
                  <c:v>207</c:v>
                </c:pt>
              </c:numCache>
            </c:numRef>
          </c:val>
          <c:smooth val="0"/>
        </c:ser>
        <c:dLbls>
          <c:showLegendKey val="0"/>
          <c:showVal val="0"/>
          <c:showCatName val="0"/>
          <c:showSerName val="0"/>
          <c:showPercent val="0"/>
          <c:showBubbleSize val="0"/>
        </c:dLbls>
        <c:marker val="1"/>
        <c:smooth val="0"/>
        <c:axId val="330046464"/>
        <c:axId val="330093312"/>
      </c:lineChart>
      <c:dateAx>
        <c:axId val="33004646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0093312"/>
        <c:crosses val="autoZero"/>
        <c:auto val="1"/>
        <c:lblOffset val="100"/>
        <c:baseTimeUnit val="months"/>
      </c:dateAx>
      <c:valAx>
        <c:axId val="330093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33004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t>黃豆</a:t>
            </a:r>
          </a:p>
        </c:rich>
      </c:tx>
      <c:layout>
        <c:manualLayout>
          <c:xMode val="edge"/>
          <c:yMode val="edge"/>
          <c:x val="0.44001365682948168"/>
          <c:y val="3.2676930309084494E-2"/>
        </c:manualLayout>
      </c:layout>
      <c:overlay val="0"/>
      <c:spPr>
        <a:noFill/>
        <a:ln w="25400">
          <a:noFill/>
        </a:ln>
      </c:spPr>
    </c:title>
    <c:autoTitleDeleted val="0"/>
    <c:plotArea>
      <c:layout>
        <c:manualLayout>
          <c:layoutTarget val="inner"/>
          <c:xMode val="edge"/>
          <c:yMode val="edge"/>
          <c:x val="9.3638847291327848E-2"/>
          <c:y val="0.16198432374096508"/>
          <c:w val="0.82454116548314893"/>
          <c:h val="0.66094804352507008"/>
        </c:manualLayout>
      </c:layout>
      <c:lineChart>
        <c:grouping val="standard"/>
        <c:varyColors val="0"/>
        <c:ser>
          <c:idx val="0"/>
          <c:order val="0"/>
          <c:tx>
            <c:strRef>
              <c:f>製圖!$F$1</c:f>
              <c:strCache>
                <c:ptCount val="1"/>
                <c:pt idx="0">
                  <c:v>黃豆 芝加哥CBOT 近月期貨 收盤價(公噸)(美元)</c:v>
                </c:pt>
              </c:strCache>
            </c:strRef>
          </c:tx>
          <c:spPr>
            <a:ln>
              <a:prstDash val="sysDash"/>
            </a:ln>
          </c:spPr>
          <c:marker>
            <c:symbol val="none"/>
          </c:marker>
          <c:cat>
            <c:numRef>
              <c:f>製圖!$A$104:$A$117</c:f>
              <c:numCache>
                <c:formatCode>General</c:formatCode>
                <c:ptCount val="14"/>
                <c:pt idx="0">
                  <c:v>201907</c:v>
                </c:pt>
                <c:pt idx="1">
                  <c:v>201908</c:v>
                </c:pt>
                <c:pt idx="2">
                  <c:v>201909</c:v>
                </c:pt>
                <c:pt idx="3">
                  <c:v>201910</c:v>
                </c:pt>
                <c:pt idx="4">
                  <c:v>201911</c:v>
                </c:pt>
                <c:pt idx="5">
                  <c:v>201912</c:v>
                </c:pt>
                <c:pt idx="6">
                  <c:v>202001</c:v>
                </c:pt>
                <c:pt idx="7">
                  <c:v>202002</c:v>
                </c:pt>
                <c:pt idx="8">
                  <c:v>202003</c:v>
                </c:pt>
                <c:pt idx="9">
                  <c:v>202004</c:v>
                </c:pt>
                <c:pt idx="10">
                  <c:v>202005</c:v>
                </c:pt>
                <c:pt idx="11">
                  <c:v>202006</c:v>
                </c:pt>
                <c:pt idx="12">
                  <c:v>202007</c:v>
                </c:pt>
                <c:pt idx="13">
                  <c:v>202008</c:v>
                </c:pt>
              </c:numCache>
            </c:numRef>
          </c:cat>
          <c:val>
            <c:numRef>
              <c:f>製圖!$F$104:$F$117</c:f>
              <c:numCache>
                <c:formatCode>General</c:formatCode>
                <c:ptCount val="14"/>
                <c:pt idx="0">
                  <c:v>325.46984901136358</c:v>
                </c:pt>
                <c:pt idx="1">
                  <c:v>314.62628209090906</c:v>
                </c:pt>
                <c:pt idx="2">
                  <c:v>322.453525275</c:v>
                </c:pt>
                <c:pt idx="3">
                  <c:v>339.87123723913044</c:v>
                </c:pt>
                <c:pt idx="4">
                  <c:v>332.95763051249997</c:v>
                </c:pt>
                <c:pt idx="5">
                  <c:v>334.94944525</c:v>
                </c:pt>
                <c:pt idx="6">
                  <c:v>337.07970499999993</c:v>
                </c:pt>
                <c:pt idx="7">
                  <c:v>325.42831456578944</c:v>
                </c:pt>
                <c:pt idx="8">
                  <c:v>319.3695597272727</c:v>
                </c:pt>
                <c:pt idx="9">
                  <c:v>309.99434899999994</c:v>
                </c:pt>
                <c:pt idx="10">
                  <c:v>309.33143141249997</c:v>
                </c:pt>
                <c:pt idx="11">
                  <c:v>318.6430365681818</c:v>
                </c:pt>
                <c:pt idx="12">
                  <c:v>328.93544798863638</c:v>
                </c:pt>
                <c:pt idx="13">
                  <c:v>332.14117674999994</c:v>
                </c:pt>
              </c:numCache>
            </c:numRef>
          </c:val>
          <c:smooth val="0"/>
        </c:ser>
        <c:dLbls>
          <c:showLegendKey val="0"/>
          <c:showVal val="0"/>
          <c:showCatName val="0"/>
          <c:showSerName val="0"/>
          <c:showPercent val="0"/>
          <c:showBubbleSize val="0"/>
        </c:dLbls>
        <c:marker val="1"/>
        <c:smooth val="0"/>
        <c:axId val="330112384"/>
        <c:axId val="330249344"/>
      </c:lineChart>
      <c:catAx>
        <c:axId val="330112384"/>
        <c:scaling>
          <c:orientation val="minMax"/>
        </c:scaling>
        <c:delete val="0"/>
        <c:axPos val="b"/>
        <c:numFmt formatCode="General" sourceLinked="1"/>
        <c:majorTickMark val="out"/>
        <c:minorTickMark val="none"/>
        <c:tickLblPos val="nextTo"/>
        <c:txPr>
          <a:bodyPr rot="-2700000"/>
          <a:lstStyle/>
          <a:p>
            <a:pPr>
              <a:defRPr sz="1000"/>
            </a:pPr>
            <a:endParaRPr lang="zh-TW"/>
          </a:p>
        </c:txPr>
        <c:crossAx val="330249344"/>
        <c:crosses val="autoZero"/>
        <c:auto val="1"/>
        <c:lblAlgn val="ctr"/>
        <c:lblOffset val="100"/>
        <c:tickLblSkip val="2"/>
        <c:tickMarkSkip val="9"/>
        <c:noMultiLvlLbl val="0"/>
      </c:catAx>
      <c:valAx>
        <c:axId val="330249344"/>
        <c:scaling>
          <c:orientation val="minMax"/>
          <c:min val="280"/>
        </c:scaling>
        <c:delete val="0"/>
        <c:axPos val="l"/>
        <c:title>
          <c:tx>
            <c:rich>
              <a:bodyPr rot="0" vert="horz"/>
              <a:lstStyle/>
              <a:p>
                <a:pPr>
                  <a:defRPr/>
                </a:pPr>
                <a:r>
                  <a:rPr lang="zh-TW"/>
                  <a:t>美元</a:t>
                </a:r>
                <a:r>
                  <a:rPr lang="en-US"/>
                  <a:t>/</a:t>
                </a:r>
                <a:r>
                  <a:rPr lang="zh-TW"/>
                  <a:t>公噸</a:t>
                </a:r>
              </a:p>
            </c:rich>
          </c:tx>
          <c:layout>
            <c:manualLayout>
              <c:xMode val="edge"/>
              <c:yMode val="edge"/>
              <c:x val="2.3169024603631863E-2"/>
              <c:y val="2.3809143260077565E-2"/>
            </c:manualLayout>
          </c:layout>
          <c:overlay val="0"/>
          <c:spPr>
            <a:noFill/>
            <a:ln w="25400">
              <a:noFill/>
            </a:ln>
          </c:spPr>
        </c:title>
        <c:numFmt formatCode="General" sourceLinked="1"/>
        <c:majorTickMark val="out"/>
        <c:minorTickMark val="none"/>
        <c:tickLblPos val="nextTo"/>
        <c:crossAx val="330112384"/>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4"/>
              <c:layout>
                <c:manualLayout>
                  <c:x val="2.1666524536418506E-2"/>
                  <c:y val="0.19831238742216045"/>
                </c:manualLayout>
              </c:layout>
              <c:tx>
                <c:rich>
                  <a:bodyPr/>
                  <a:lstStyle/>
                  <a:p>
                    <a:r>
                      <a:rPr lang="en-US" altLang="zh-TW"/>
                      <a:t>0.71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Sheet1!$A$184:$A$250</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pt idx="66">
                  <c:v>109/07</c:v>
                </c:pt>
              </c:strCache>
            </c:strRef>
          </c:cat>
          <c:val>
            <c:numRef>
              <c:f>Sheet1!$C$184:$C$251</c:f>
              <c:numCache>
                <c:formatCode>0.00_ </c:formatCode>
                <c:ptCount val="68"/>
                <c:pt idx="0">
                  <c:v>-0.23752348370303933</c:v>
                </c:pt>
                <c:pt idx="1">
                  <c:v>-0.32789020255586943</c:v>
                </c:pt>
                <c:pt idx="2">
                  <c:v>-0.46501596821447722</c:v>
                </c:pt>
                <c:pt idx="3">
                  <c:v>-0.60333086225320409</c:v>
                </c:pt>
                <c:pt idx="4">
                  <c:v>-0.70585449047566584</c:v>
                </c:pt>
                <c:pt idx="5">
                  <c:v>-0.76267714021551747</c:v>
                </c:pt>
                <c:pt idx="6">
                  <c:v>-0.7686286033712908</c:v>
                </c:pt>
                <c:pt idx="7">
                  <c:v>-0.77083344724140357</c:v>
                </c:pt>
                <c:pt idx="8">
                  <c:v>-0.67889342756148885</c:v>
                </c:pt>
                <c:pt idx="9">
                  <c:v>-0.56748602020941785</c:v>
                </c:pt>
                <c:pt idx="10">
                  <c:v>-0.55174901105615737</c:v>
                </c:pt>
                <c:pt idx="11">
                  <c:v>-0.433509078471217</c:v>
                </c:pt>
                <c:pt idx="12">
                  <c:v>-0.22430222243313702</c:v>
                </c:pt>
                <c:pt idx="13">
                  <c:v>5.5503773466281103E-2</c:v>
                </c:pt>
                <c:pt idx="14">
                  <c:v>0.40312143542009515</c:v>
                </c:pt>
                <c:pt idx="15">
                  <c:v>0.70719183922383078</c:v>
                </c:pt>
                <c:pt idx="16">
                  <c:v>0.8200030542656167</c:v>
                </c:pt>
                <c:pt idx="17">
                  <c:v>0.83280893109827225</c:v>
                </c:pt>
                <c:pt idx="18">
                  <c:v>0.77795360259345081</c:v>
                </c:pt>
                <c:pt idx="19">
                  <c:v>0.66526590604489844</c:v>
                </c:pt>
                <c:pt idx="20">
                  <c:v>0.60134805679201708</c:v>
                </c:pt>
                <c:pt idx="21">
                  <c:v>0.53149844747120145</c:v>
                </c:pt>
                <c:pt idx="22">
                  <c:v>0.31875944026531489</c:v>
                </c:pt>
                <c:pt idx="23">
                  <c:v>6.1129945765570071E-2</c:v>
                </c:pt>
                <c:pt idx="24">
                  <c:v>-0.23214223886537377</c:v>
                </c:pt>
                <c:pt idx="25">
                  <c:v>-0.41219596296424577</c:v>
                </c:pt>
                <c:pt idx="26">
                  <c:v>-0.44274171597618039</c:v>
                </c:pt>
                <c:pt idx="27">
                  <c:v>-0.29848185955996254</c:v>
                </c:pt>
                <c:pt idx="28">
                  <c:v>-1.9259097557233762E-2</c:v>
                </c:pt>
                <c:pt idx="29">
                  <c:v>0.29598205968233149</c:v>
                </c:pt>
                <c:pt idx="30">
                  <c:v>0.46869903153281545</c:v>
                </c:pt>
                <c:pt idx="31">
                  <c:v>0.53957510933344555</c:v>
                </c:pt>
                <c:pt idx="32">
                  <c:v>0.48919588709213091</c:v>
                </c:pt>
                <c:pt idx="33">
                  <c:v>0.31668006235145985</c:v>
                </c:pt>
                <c:pt idx="34">
                  <c:v>0.24471396993130945</c:v>
                </c:pt>
                <c:pt idx="35">
                  <c:v>0.14015216044718226</c:v>
                </c:pt>
                <c:pt idx="36">
                  <c:v>2.5779501085576584E-2</c:v>
                </c:pt>
                <c:pt idx="37">
                  <c:v>8.4764766066003361E-3</c:v>
                </c:pt>
                <c:pt idx="38">
                  <c:v>-5.9453287081090433E-2</c:v>
                </c:pt>
                <c:pt idx="39">
                  <c:v>-0.13441199982017205</c:v>
                </c:pt>
                <c:pt idx="40">
                  <c:v>-0.12983539042790149</c:v>
                </c:pt>
                <c:pt idx="41">
                  <c:v>-0.16257491519466871</c:v>
                </c:pt>
                <c:pt idx="42">
                  <c:v>-0.18591804766798781</c:v>
                </c:pt>
                <c:pt idx="43">
                  <c:v>-0.20676708495402929</c:v>
                </c:pt>
                <c:pt idx="44">
                  <c:v>-0.28629001717268565</c:v>
                </c:pt>
                <c:pt idx="45">
                  <c:v>-0.42724309259102311</c:v>
                </c:pt>
                <c:pt idx="46">
                  <c:v>-0.49566615491890564</c:v>
                </c:pt>
                <c:pt idx="47">
                  <c:v>-0.49002899760111074</c:v>
                </c:pt>
                <c:pt idx="48">
                  <c:v>-0.42805833097738777</c:v>
                </c:pt>
                <c:pt idx="49">
                  <c:v>-0.33240967334390303</c:v>
                </c:pt>
                <c:pt idx="50">
                  <c:v>-9.8417294146502243E-2</c:v>
                </c:pt>
                <c:pt idx="51">
                  <c:v>9.8101387504656579E-2</c:v>
                </c:pt>
                <c:pt idx="52">
                  <c:v>0.25164674946618337</c:v>
                </c:pt>
                <c:pt idx="53">
                  <c:v>0.34508680143245929</c:v>
                </c:pt>
                <c:pt idx="54">
                  <c:v>0.34004673392133977</c:v>
                </c:pt>
                <c:pt idx="55">
                  <c:v>0.30352531029649299</c:v>
                </c:pt>
                <c:pt idx="56">
                  <c:v>0.2308710610213538</c:v>
                </c:pt>
                <c:pt idx="57">
                  <c:v>0.16502178907409348</c:v>
                </c:pt>
                <c:pt idx="58">
                  <c:v>9.7255692838515984E-2</c:v>
                </c:pt>
                <c:pt idx="59">
                  <c:v>-5.0713522220802165E-2</c:v>
                </c:pt>
                <c:pt idx="60">
                  <c:v>-0.24375823281886921</c:v>
                </c:pt>
                <c:pt idx="61">
                  <c:v>-0.40244655850397715</c:v>
                </c:pt>
                <c:pt idx="62">
                  <c:v>-0.50587953385188289</c:v>
                </c:pt>
                <c:pt idx="63">
                  <c:v>-0.42245248990726569</c:v>
                </c:pt>
                <c:pt idx="64">
                  <c:v>-0.12080377081675753</c:v>
                </c:pt>
                <c:pt idx="65">
                  <c:v>0.26061113388364809</c:v>
                </c:pt>
                <c:pt idx="66">
                  <c:v>0.57429041255712132</c:v>
                </c:pt>
                <c:pt idx="67">
                  <c:v>0.70820020471296097</c:v>
                </c:pt>
              </c:numCache>
            </c:numRef>
          </c:val>
        </c:ser>
        <c:dLbls>
          <c:showLegendKey val="0"/>
          <c:showVal val="0"/>
          <c:showCatName val="0"/>
          <c:showSerName val="0"/>
          <c:showPercent val="0"/>
          <c:showBubbleSize val="0"/>
        </c:dLbls>
        <c:gapWidth val="150"/>
        <c:axId val="322418944"/>
        <c:axId val="3224739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4"/>
              <c:layout>
                <c:manualLayout>
                  <c:x val="-4.3301780418241946E-2"/>
                  <c:y val="-8.3712830013895317E-2"/>
                </c:manualLayout>
              </c:layout>
              <c:tx>
                <c:rich>
                  <a:bodyPr/>
                  <a:lstStyle/>
                  <a:p>
                    <a:r>
                      <a:rPr lang="en-US" altLang="zh-TW"/>
                      <a:t>100.77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Sheet1!$A$184:$A$251</c:f>
              <c:strCache>
                <c:ptCount val="68"/>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109/06</c:v>
                </c:pt>
                <c:pt idx="66">
                  <c:v>109/07</c:v>
                </c:pt>
                <c:pt idx="67">
                  <c:v>109/08</c:v>
                </c:pt>
              </c:strCache>
            </c:strRef>
          </c:cat>
          <c:val>
            <c:numRef>
              <c:f>Sheet1!$B$184:$B$251</c:f>
              <c:numCache>
                <c:formatCode>0.00</c:formatCode>
                <c:ptCount val="68"/>
                <c:pt idx="0">
                  <c:v>102.63845948396416</c:v>
                </c:pt>
                <c:pt idx="1">
                  <c:v>102.30191803126196</c:v>
                </c:pt>
                <c:pt idx="2">
                  <c:v>101.82619777662691</c:v>
                </c:pt>
                <c:pt idx="3">
                  <c:v>101.21184889958154</c:v>
                </c:pt>
                <c:pt idx="4">
                  <c:v>100.49744051923039</c:v>
                </c:pt>
                <c:pt idx="5">
                  <c:v>99.730969513888539</c:v>
                </c:pt>
                <c:pt idx="6">
                  <c:v>98.964408755785286</c:v>
                </c:pt>
                <c:pt idx="7">
                  <c:v>98.201557992230988</c:v>
                </c:pt>
                <c:pt idx="8">
                  <c:v>97.534874069258748</c:v>
                </c:pt>
                <c:pt idx="9">
                  <c:v>96.98137729408684</c:v>
                </c:pt>
                <c:pt idx="10">
                  <c:v>96.446283503958071</c:v>
                </c:pt>
                <c:pt idx="11">
                  <c:v>96.028180109120328</c:v>
                </c:pt>
                <c:pt idx="12">
                  <c:v>95.812786766973474</c:v>
                </c:pt>
                <c:pt idx="13">
                  <c:v>95.865966479092336</c:v>
                </c:pt>
                <c:pt idx="14">
                  <c:v>96.252422739242206</c:v>
                </c:pt>
                <c:pt idx="15">
                  <c:v>96.933112017909352</c:v>
                </c:pt>
                <c:pt idx="16">
                  <c:v>97.727966497050915</c:v>
                </c:pt>
                <c:pt idx="17">
                  <c:v>98.541853730219074</c:v>
                </c:pt>
                <c:pt idx="18">
                  <c:v>99.308463631375687</c:v>
                </c:pt>
                <c:pt idx="19">
                  <c:v>99.969128981732226</c:v>
                </c:pt>
                <c:pt idx="20">
                  <c:v>100.57029139625578</c:v>
                </c:pt>
                <c:pt idx="21">
                  <c:v>101.10482093364415</c:v>
                </c:pt>
                <c:pt idx="22">
                  <c:v>101.42710209493349</c:v>
                </c:pt>
                <c:pt idx="23">
                  <c:v>101.48910442743572</c:v>
                </c:pt>
                <c:pt idx="24">
                  <c:v>101.25350534821345</c:v>
                </c:pt>
                <c:pt idx="25">
                  <c:v>100.83614248680833</c:v>
                </c:pt>
                <c:pt idx="26">
                  <c:v>100.38969881923805</c:v>
                </c:pt>
                <c:pt idx="27">
                  <c:v>100.09005377939575</c:v>
                </c:pt>
                <c:pt idx="28">
                  <c:v>100.07077733829328</c:v>
                </c:pt>
                <c:pt idx="29">
                  <c:v>100.36696888619929</c:v>
                </c:pt>
                <c:pt idx="30">
                  <c:v>100.83738789734774</c:v>
                </c:pt>
                <c:pt idx="31">
                  <c:v>101.38148134334385</c:v>
                </c:pt>
                <c:pt idx="32">
                  <c:v>101.87743538034857</c:v>
                </c:pt>
                <c:pt idx="33">
                  <c:v>102.20006090623313</c:v>
                </c:pt>
                <c:pt idx="34">
                  <c:v>102.450158732549</c:v>
                </c:pt>
                <c:pt idx="35">
                  <c:v>102.59374484339423</c:v>
                </c:pt>
                <c:pt idx="36">
                  <c:v>102.62019299895987</c:v>
                </c:pt>
                <c:pt idx="37">
                  <c:v>102.62889157561307</c:v>
                </c:pt>
                <c:pt idx="38">
                  <c:v>102.56787532607648</c:v>
                </c:pt>
                <c:pt idx="39">
                  <c:v>102.43001179367764</c:v>
                </c:pt>
                <c:pt idx="40">
                  <c:v>102.29702138794997</c:v>
                </c:pt>
                <c:pt idx="41">
                  <c:v>102.13071209218184</c:v>
                </c:pt>
                <c:pt idx="42">
                  <c:v>101.94083266619064</c:v>
                </c:pt>
                <c:pt idx="43">
                  <c:v>101.7300525781089</c:v>
                </c:pt>
                <c:pt idx="44">
                  <c:v>101.43880959311325</c:v>
                </c:pt>
                <c:pt idx="45">
                  <c:v>101.00541928592011</c:v>
                </c:pt>
                <c:pt idx="46">
                  <c:v>100.50476960788588</c:v>
                </c:pt>
                <c:pt idx="47">
                  <c:v>100.01226709283505</c:v>
                </c:pt>
                <c:pt idx="48">
                  <c:v>99.584156251544812</c:v>
                </c:pt>
                <c:pt idx="49">
                  <c:v>99.25312888304677</c:v>
                </c:pt>
                <c:pt idx="50">
                  <c:v>99.155446639244332</c:v>
                </c:pt>
                <c:pt idx="51">
                  <c:v>99.252719508183873</c:v>
                </c:pt>
                <c:pt idx="52">
                  <c:v>99.502485750583006</c:v>
                </c:pt>
                <c:pt idx="53">
                  <c:v>99.845855696005472</c:v>
                </c:pt>
                <c:pt idx="54">
                  <c:v>100.18537826725554</c:v>
                </c:pt>
                <c:pt idx="55">
                  <c:v>100.48946624751294</c:v>
                </c:pt>
                <c:pt idx="56">
                  <c:v>100.72146734445327</c:v>
                </c:pt>
                <c:pt idx="57">
                  <c:v>100.88767971184677</c:v>
                </c:pt>
                <c:pt idx="58">
                  <c:v>100.98579872373922</c:v>
                </c:pt>
                <c:pt idx="59">
                  <c:v>100.9345852682636</c:v>
                </c:pt>
                <c:pt idx="60">
                  <c:v>100.68854890691063</c:v>
                </c:pt>
                <c:pt idx="61">
                  <c:v>100.28333130702717</c:v>
                </c:pt>
                <c:pt idx="62">
                  <c:v>99.776018458080046</c:v>
                </c:pt>
                <c:pt idx="63">
                  <c:v>99.354512183773551</c:v>
                </c:pt>
                <c:pt idx="64">
                  <c:v>99.234488186578957</c:v>
                </c:pt>
                <c:pt idx="65">
                  <c:v>99.493104311445634</c:v>
                </c:pt>
                <c:pt idx="66">
                  <c:v>100.06448367066172</c:v>
                </c:pt>
                <c:pt idx="67">
                  <c:v>100.7731405488623</c:v>
                </c:pt>
              </c:numCache>
            </c:numRef>
          </c:val>
          <c:smooth val="0"/>
        </c:ser>
        <c:dLbls>
          <c:showLegendKey val="0"/>
          <c:showVal val="0"/>
          <c:showCatName val="0"/>
          <c:showSerName val="0"/>
          <c:showPercent val="0"/>
          <c:showBubbleSize val="0"/>
        </c:dLbls>
        <c:marker val="1"/>
        <c:smooth val="0"/>
        <c:axId val="322398464"/>
        <c:axId val="322417024"/>
      </c:lineChart>
      <c:catAx>
        <c:axId val="322398464"/>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322417024"/>
        <c:crossesAt val="60"/>
        <c:auto val="0"/>
        <c:lblAlgn val="ctr"/>
        <c:lblOffset val="100"/>
        <c:tickLblSkip val="2"/>
        <c:tickMarkSkip val="1"/>
        <c:noMultiLvlLbl val="0"/>
      </c:catAx>
      <c:valAx>
        <c:axId val="32241702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2398464"/>
        <c:crosses val="autoZero"/>
        <c:crossBetween val="between"/>
        <c:majorUnit val="10"/>
        <c:minorUnit val="5"/>
      </c:valAx>
      <c:catAx>
        <c:axId val="322418944"/>
        <c:scaling>
          <c:orientation val="minMax"/>
        </c:scaling>
        <c:delete val="1"/>
        <c:axPos val="b"/>
        <c:numFmt formatCode="General" sourceLinked="1"/>
        <c:majorTickMark val="out"/>
        <c:minorTickMark val="none"/>
        <c:tickLblPos val="nextTo"/>
        <c:crossAx val="322473984"/>
        <c:crosses val="autoZero"/>
        <c:auto val="0"/>
        <c:lblAlgn val="ctr"/>
        <c:lblOffset val="100"/>
        <c:noMultiLvlLbl val="0"/>
      </c:catAx>
      <c:valAx>
        <c:axId val="322473984"/>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2241894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t>小麥</a:t>
            </a:r>
          </a:p>
        </c:rich>
      </c:tx>
      <c:layout>
        <c:manualLayout>
          <c:xMode val="edge"/>
          <c:yMode val="edge"/>
          <c:x val="0.44001362912800202"/>
          <c:y val="4.5347373746956327E-2"/>
        </c:manualLayout>
      </c:layout>
      <c:overlay val="0"/>
      <c:spPr>
        <a:noFill/>
        <a:ln w="25400">
          <a:noFill/>
        </a:ln>
      </c:spPr>
    </c:title>
    <c:autoTitleDeleted val="0"/>
    <c:plotArea>
      <c:layout>
        <c:manualLayout>
          <c:layoutTarget val="inner"/>
          <c:xMode val="edge"/>
          <c:yMode val="edge"/>
          <c:x val="8.2814678839991634E-2"/>
          <c:y val="0.173468004649107"/>
          <c:w val="0.84574915865578149"/>
          <c:h val="0.66991176518735573"/>
        </c:manualLayout>
      </c:layout>
      <c:lineChart>
        <c:grouping val="standard"/>
        <c:varyColors val="0"/>
        <c:ser>
          <c:idx val="0"/>
          <c:order val="0"/>
          <c:tx>
            <c:strRef>
              <c:f>製圖!$C$1</c:f>
              <c:strCache>
                <c:ptCount val="1"/>
                <c:pt idx="0">
                  <c:v>小麥 芝加哥CBOT 近月期貨 收盤價(公噸)(美元)</c:v>
                </c:pt>
              </c:strCache>
            </c:strRef>
          </c:tx>
          <c:spPr>
            <a:ln>
              <a:prstDash val="sysDash"/>
            </a:ln>
          </c:spPr>
          <c:marker>
            <c:symbol val="none"/>
          </c:marker>
          <c:cat>
            <c:numRef>
              <c:f>製圖!$A$104:$A$117</c:f>
              <c:numCache>
                <c:formatCode>General</c:formatCode>
                <c:ptCount val="14"/>
                <c:pt idx="0">
                  <c:v>201907</c:v>
                </c:pt>
                <c:pt idx="1">
                  <c:v>201908</c:v>
                </c:pt>
                <c:pt idx="2">
                  <c:v>201909</c:v>
                </c:pt>
                <c:pt idx="3">
                  <c:v>201910</c:v>
                </c:pt>
                <c:pt idx="4">
                  <c:v>201911</c:v>
                </c:pt>
                <c:pt idx="5">
                  <c:v>201912</c:v>
                </c:pt>
                <c:pt idx="6">
                  <c:v>202001</c:v>
                </c:pt>
                <c:pt idx="7">
                  <c:v>202002</c:v>
                </c:pt>
                <c:pt idx="8">
                  <c:v>202003</c:v>
                </c:pt>
                <c:pt idx="9">
                  <c:v>202004</c:v>
                </c:pt>
                <c:pt idx="10">
                  <c:v>202005</c:v>
                </c:pt>
                <c:pt idx="11">
                  <c:v>202006</c:v>
                </c:pt>
                <c:pt idx="12">
                  <c:v>202007</c:v>
                </c:pt>
                <c:pt idx="13">
                  <c:v>202008</c:v>
                </c:pt>
              </c:numCache>
            </c:numRef>
          </c:cat>
          <c:val>
            <c:numRef>
              <c:f>製圖!$C$104:$C$117</c:f>
              <c:numCache>
                <c:formatCode>General</c:formatCode>
                <c:ptCount val="14"/>
                <c:pt idx="0">
                  <c:v>186.02333209090907</c:v>
                </c:pt>
                <c:pt idx="1">
                  <c:v>174.68289013636365</c:v>
                </c:pt>
                <c:pt idx="2">
                  <c:v>175.99773003749999</c:v>
                </c:pt>
                <c:pt idx="3">
                  <c:v>186.657996</c:v>
                </c:pt>
                <c:pt idx="4">
                  <c:v>189.57912015000002</c:v>
                </c:pt>
                <c:pt idx="5">
                  <c:v>199.31707549999999</c:v>
                </c:pt>
                <c:pt idx="6">
                  <c:v>207.61940199999998</c:v>
                </c:pt>
                <c:pt idx="7">
                  <c:v>201.80026815789472</c:v>
                </c:pt>
                <c:pt idx="8">
                  <c:v>196.49111117045453</c:v>
                </c:pt>
                <c:pt idx="9">
                  <c:v>198.89714749999999</c:v>
                </c:pt>
                <c:pt idx="10">
                  <c:v>189.28517054999998</c:v>
                </c:pt>
                <c:pt idx="11">
                  <c:v>182.7247499318182</c:v>
                </c:pt>
                <c:pt idx="12">
                  <c:v>192.3741466022727</c:v>
                </c:pt>
                <c:pt idx="13">
                  <c:v>188.95885150000001</c:v>
                </c:pt>
              </c:numCache>
            </c:numRef>
          </c:val>
          <c:smooth val="0"/>
        </c:ser>
        <c:dLbls>
          <c:showLegendKey val="0"/>
          <c:showVal val="0"/>
          <c:showCatName val="0"/>
          <c:showSerName val="0"/>
          <c:showPercent val="0"/>
          <c:showBubbleSize val="0"/>
        </c:dLbls>
        <c:marker val="1"/>
        <c:smooth val="0"/>
        <c:axId val="330650752"/>
        <c:axId val="330652288"/>
      </c:lineChart>
      <c:catAx>
        <c:axId val="330650752"/>
        <c:scaling>
          <c:orientation val="minMax"/>
        </c:scaling>
        <c:delete val="0"/>
        <c:axPos val="b"/>
        <c:numFmt formatCode="General" sourceLinked="1"/>
        <c:majorTickMark val="out"/>
        <c:minorTickMark val="none"/>
        <c:tickLblPos val="nextTo"/>
        <c:txPr>
          <a:bodyPr rot="-2700000"/>
          <a:lstStyle/>
          <a:p>
            <a:pPr>
              <a:defRPr/>
            </a:pPr>
            <a:endParaRPr lang="zh-TW"/>
          </a:p>
        </c:txPr>
        <c:crossAx val="330652288"/>
        <c:crosses val="autoZero"/>
        <c:auto val="1"/>
        <c:lblAlgn val="ctr"/>
        <c:lblOffset val="100"/>
        <c:tickLblSkip val="2"/>
        <c:tickMarkSkip val="9"/>
        <c:noMultiLvlLbl val="0"/>
      </c:catAx>
      <c:valAx>
        <c:axId val="330652288"/>
        <c:scaling>
          <c:orientation val="minMax"/>
          <c:min val="130"/>
        </c:scaling>
        <c:delete val="0"/>
        <c:axPos val="l"/>
        <c:title>
          <c:tx>
            <c:rich>
              <a:bodyPr rot="0" vert="horz"/>
              <a:lstStyle/>
              <a:p>
                <a:pPr>
                  <a:defRPr/>
                </a:pPr>
                <a:r>
                  <a:rPr lang="zh-TW"/>
                  <a:t>美元</a:t>
                </a:r>
                <a:r>
                  <a:rPr lang="en-US"/>
                  <a:t>/</a:t>
                </a:r>
                <a:r>
                  <a:rPr lang="zh-TW"/>
                  <a:t>公噸</a:t>
                </a:r>
              </a:p>
            </c:rich>
          </c:tx>
          <c:layout>
            <c:manualLayout>
              <c:xMode val="edge"/>
              <c:yMode val="edge"/>
              <c:x val="1.0906709683601924E-2"/>
              <c:y val="1.9347942952914018E-2"/>
            </c:manualLayout>
          </c:layout>
          <c:overlay val="0"/>
          <c:spPr>
            <a:noFill/>
            <a:ln w="25400">
              <a:noFill/>
            </a:ln>
          </c:spPr>
        </c:title>
        <c:numFmt formatCode="General" sourceLinked="1"/>
        <c:majorTickMark val="out"/>
        <c:minorTickMark val="none"/>
        <c:tickLblPos val="nextTo"/>
        <c:crossAx val="330650752"/>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t>玉米</a:t>
            </a:r>
          </a:p>
        </c:rich>
      </c:tx>
      <c:overlay val="0"/>
      <c:spPr>
        <a:noFill/>
        <a:ln w="25400">
          <a:noFill/>
        </a:ln>
      </c:spPr>
    </c:title>
    <c:autoTitleDeleted val="0"/>
    <c:plotArea>
      <c:layout>
        <c:manualLayout>
          <c:layoutTarget val="inner"/>
          <c:xMode val="edge"/>
          <c:yMode val="edge"/>
          <c:x val="8.4331728472591239E-2"/>
          <c:y val="0.14454317996529348"/>
          <c:w val="0.88193012683230532"/>
          <c:h val="0.67721122238360987"/>
        </c:manualLayout>
      </c:layout>
      <c:lineChart>
        <c:grouping val="standard"/>
        <c:varyColors val="0"/>
        <c:ser>
          <c:idx val="0"/>
          <c:order val="0"/>
          <c:tx>
            <c:strRef>
              <c:f>製圖!$I$1</c:f>
              <c:strCache>
                <c:ptCount val="1"/>
                <c:pt idx="0">
                  <c:v>玉米 芝加哥CBOT 近月期貨 收盤價(公噸)(美元)</c:v>
                </c:pt>
              </c:strCache>
            </c:strRef>
          </c:tx>
          <c:spPr>
            <a:ln>
              <a:prstDash val="sysDash"/>
            </a:ln>
          </c:spPr>
          <c:marker>
            <c:symbol val="none"/>
          </c:marker>
          <c:cat>
            <c:numRef>
              <c:f>製圖!$A$104:$A$117</c:f>
              <c:numCache>
                <c:formatCode>General</c:formatCode>
                <c:ptCount val="14"/>
                <c:pt idx="0">
                  <c:v>201907</c:v>
                </c:pt>
                <c:pt idx="1">
                  <c:v>201908</c:v>
                </c:pt>
                <c:pt idx="2">
                  <c:v>201909</c:v>
                </c:pt>
                <c:pt idx="3">
                  <c:v>201910</c:v>
                </c:pt>
                <c:pt idx="4">
                  <c:v>201911</c:v>
                </c:pt>
                <c:pt idx="5">
                  <c:v>201912</c:v>
                </c:pt>
                <c:pt idx="6">
                  <c:v>202001</c:v>
                </c:pt>
                <c:pt idx="7">
                  <c:v>202002</c:v>
                </c:pt>
                <c:pt idx="8">
                  <c:v>202003</c:v>
                </c:pt>
                <c:pt idx="9">
                  <c:v>202004</c:v>
                </c:pt>
                <c:pt idx="10">
                  <c:v>202005</c:v>
                </c:pt>
                <c:pt idx="11">
                  <c:v>202006</c:v>
                </c:pt>
                <c:pt idx="12">
                  <c:v>202007</c:v>
                </c:pt>
                <c:pt idx="13">
                  <c:v>202008</c:v>
                </c:pt>
              </c:numCache>
            </c:numRef>
          </c:cat>
          <c:val>
            <c:numRef>
              <c:f>製圖!$I$104:$I$117</c:f>
              <c:numCache>
                <c:formatCode>General</c:formatCode>
                <c:ptCount val="14"/>
                <c:pt idx="0">
                  <c:v>168.12053568181818</c:v>
                </c:pt>
                <c:pt idx="1">
                  <c:v>148.11875507954545</c:v>
                </c:pt>
                <c:pt idx="2">
                  <c:v>142.5772194875</c:v>
                </c:pt>
                <c:pt idx="3">
                  <c:v>153.44650757608696</c:v>
                </c:pt>
                <c:pt idx="4">
                  <c:v>147.08981087499998</c:v>
                </c:pt>
                <c:pt idx="5">
                  <c:v>148.77936708333334</c:v>
                </c:pt>
                <c:pt idx="6">
                  <c:v>151.85853054761904</c:v>
                </c:pt>
                <c:pt idx="7">
                  <c:v>148.59461234210528</c:v>
                </c:pt>
                <c:pt idx="8">
                  <c:v>141.60956456818181</c:v>
                </c:pt>
                <c:pt idx="9">
                  <c:v>126.33474938095237</c:v>
                </c:pt>
                <c:pt idx="10">
                  <c:v>125.46677209999999</c:v>
                </c:pt>
                <c:pt idx="11">
                  <c:v>128.97591920454545</c:v>
                </c:pt>
                <c:pt idx="12">
                  <c:v>130.72959802272726</c:v>
                </c:pt>
                <c:pt idx="13">
                  <c:v>128.0079021309524</c:v>
                </c:pt>
              </c:numCache>
            </c:numRef>
          </c:val>
          <c:smooth val="0"/>
        </c:ser>
        <c:dLbls>
          <c:showLegendKey val="0"/>
          <c:showVal val="0"/>
          <c:showCatName val="0"/>
          <c:showSerName val="0"/>
          <c:showPercent val="0"/>
          <c:showBubbleSize val="0"/>
        </c:dLbls>
        <c:marker val="1"/>
        <c:smooth val="0"/>
        <c:axId val="330664192"/>
        <c:axId val="330682368"/>
      </c:lineChart>
      <c:catAx>
        <c:axId val="330664192"/>
        <c:scaling>
          <c:orientation val="minMax"/>
        </c:scaling>
        <c:delete val="0"/>
        <c:axPos val="b"/>
        <c:numFmt formatCode="General" sourceLinked="1"/>
        <c:majorTickMark val="out"/>
        <c:minorTickMark val="none"/>
        <c:tickLblPos val="nextTo"/>
        <c:txPr>
          <a:bodyPr rot="-2700000"/>
          <a:lstStyle/>
          <a:p>
            <a:pPr>
              <a:defRPr/>
            </a:pPr>
            <a:endParaRPr lang="zh-TW"/>
          </a:p>
        </c:txPr>
        <c:crossAx val="330682368"/>
        <c:crosses val="autoZero"/>
        <c:auto val="1"/>
        <c:lblAlgn val="ctr"/>
        <c:lblOffset val="100"/>
        <c:tickLblSkip val="2"/>
        <c:tickMarkSkip val="9"/>
        <c:noMultiLvlLbl val="0"/>
      </c:catAx>
      <c:valAx>
        <c:axId val="330682368"/>
        <c:scaling>
          <c:orientation val="minMax"/>
          <c:min val="50"/>
        </c:scaling>
        <c:delete val="0"/>
        <c:axPos val="l"/>
        <c:title>
          <c:tx>
            <c:rich>
              <a:bodyPr rot="0" vert="horz"/>
              <a:lstStyle/>
              <a:p>
                <a:pPr>
                  <a:defRPr/>
                </a:pPr>
                <a:r>
                  <a:rPr lang="zh-TW"/>
                  <a:t>美元</a:t>
                </a:r>
                <a:r>
                  <a:rPr lang="en-US"/>
                  <a:t>/</a:t>
                </a:r>
                <a:r>
                  <a:rPr lang="zh-TW"/>
                  <a:t>公噸</a:t>
                </a:r>
              </a:p>
            </c:rich>
          </c:tx>
          <c:layout>
            <c:manualLayout>
              <c:xMode val="edge"/>
              <c:yMode val="edge"/>
              <c:x val="6.5749894853407015E-3"/>
              <c:y val="4.0192420742359881E-2"/>
            </c:manualLayout>
          </c:layout>
          <c:overlay val="0"/>
          <c:spPr>
            <a:noFill/>
            <a:ln w="25400">
              <a:noFill/>
            </a:ln>
          </c:spPr>
        </c:title>
        <c:numFmt formatCode="General" sourceLinked="1"/>
        <c:majorTickMark val="out"/>
        <c:minorTickMark val="none"/>
        <c:tickLblPos val="nextTo"/>
        <c:crossAx val="330664192"/>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t>糖</a:t>
            </a:r>
          </a:p>
        </c:rich>
      </c:tx>
      <c:layout>
        <c:manualLayout>
          <c:xMode val="edge"/>
          <c:yMode val="edge"/>
          <c:x val="0.46741326362544766"/>
          <c:y val="8.646230541936974E-3"/>
        </c:manualLayout>
      </c:layout>
      <c:overlay val="0"/>
      <c:spPr>
        <a:noFill/>
        <a:ln w="25400">
          <a:noFill/>
        </a:ln>
      </c:spPr>
    </c:title>
    <c:autoTitleDeleted val="0"/>
    <c:plotArea>
      <c:layout>
        <c:manualLayout>
          <c:layoutTarget val="inner"/>
          <c:xMode val="edge"/>
          <c:yMode val="edge"/>
          <c:x val="9.9254935291947968E-2"/>
          <c:y val="0.13133888082914252"/>
          <c:w val="0.86752879922596238"/>
          <c:h val="0.68904557384872345"/>
        </c:manualLayout>
      </c:layout>
      <c:lineChart>
        <c:grouping val="standard"/>
        <c:varyColors val="0"/>
        <c:ser>
          <c:idx val="0"/>
          <c:order val="0"/>
          <c:tx>
            <c:strRef>
              <c:f>製圖!$L$1</c:f>
              <c:strCache>
                <c:ptCount val="1"/>
                <c:pt idx="0">
                  <c:v>5號精糖 英國倫敦LIFFE 近月期貨 收盤價(公噸)(美元)</c:v>
                </c:pt>
              </c:strCache>
            </c:strRef>
          </c:tx>
          <c:spPr>
            <a:ln>
              <a:prstDash val="sysDash"/>
            </a:ln>
          </c:spPr>
          <c:marker>
            <c:symbol val="none"/>
          </c:marker>
          <c:cat>
            <c:numRef>
              <c:f>製圖!$A$104:$A$117</c:f>
              <c:numCache>
                <c:formatCode>General</c:formatCode>
                <c:ptCount val="14"/>
                <c:pt idx="0">
                  <c:v>201907</c:v>
                </c:pt>
                <c:pt idx="1">
                  <c:v>201908</c:v>
                </c:pt>
                <c:pt idx="2">
                  <c:v>201909</c:v>
                </c:pt>
                <c:pt idx="3">
                  <c:v>201910</c:v>
                </c:pt>
                <c:pt idx="4">
                  <c:v>201911</c:v>
                </c:pt>
                <c:pt idx="5">
                  <c:v>201912</c:v>
                </c:pt>
                <c:pt idx="6">
                  <c:v>202001</c:v>
                </c:pt>
                <c:pt idx="7">
                  <c:v>202002</c:v>
                </c:pt>
                <c:pt idx="8">
                  <c:v>202003</c:v>
                </c:pt>
                <c:pt idx="9">
                  <c:v>202004</c:v>
                </c:pt>
                <c:pt idx="10">
                  <c:v>202005</c:v>
                </c:pt>
                <c:pt idx="11">
                  <c:v>202006</c:v>
                </c:pt>
                <c:pt idx="12">
                  <c:v>202007</c:v>
                </c:pt>
                <c:pt idx="13">
                  <c:v>202008</c:v>
                </c:pt>
              </c:numCache>
            </c:numRef>
          </c:cat>
          <c:val>
            <c:numRef>
              <c:f>製圖!$L$104:$L$117</c:f>
              <c:numCache>
                <c:formatCode>General</c:formatCode>
                <c:ptCount val="14"/>
                <c:pt idx="0">
                  <c:v>316.88695652173914</c:v>
                </c:pt>
                <c:pt idx="1">
                  <c:v>312.5090909090909</c:v>
                </c:pt>
                <c:pt idx="2">
                  <c:v>319.8095238095238</c:v>
                </c:pt>
                <c:pt idx="3">
                  <c:v>340.14347826086953</c:v>
                </c:pt>
                <c:pt idx="4">
                  <c:v>337.56190476190477</c:v>
                </c:pt>
                <c:pt idx="5">
                  <c:v>353.65238095238101</c:v>
                </c:pt>
                <c:pt idx="6">
                  <c:v>388.45000000000005</c:v>
                </c:pt>
                <c:pt idx="7">
                  <c:v>417.85</c:v>
                </c:pt>
                <c:pt idx="8">
                  <c:v>356.04999999999995</c:v>
                </c:pt>
                <c:pt idx="9">
                  <c:v>331.14499999999992</c:v>
                </c:pt>
                <c:pt idx="10">
                  <c:v>356.89047619047619</c:v>
                </c:pt>
                <c:pt idx="11">
                  <c:v>374.02727272727276</c:v>
                </c:pt>
                <c:pt idx="12">
                  <c:v>352.84347826086957</c:v>
                </c:pt>
                <c:pt idx="13">
                  <c:v>371.39999999999992</c:v>
                </c:pt>
              </c:numCache>
            </c:numRef>
          </c:val>
          <c:smooth val="0"/>
        </c:ser>
        <c:dLbls>
          <c:showLegendKey val="0"/>
          <c:showVal val="0"/>
          <c:showCatName val="0"/>
          <c:showSerName val="0"/>
          <c:showPercent val="0"/>
          <c:showBubbleSize val="0"/>
        </c:dLbls>
        <c:marker val="1"/>
        <c:smooth val="0"/>
        <c:axId val="330702848"/>
        <c:axId val="330704384"/>
      </c:lineChart>
      <c:catAx>
        <c:axId val="330702848"/>
        <c:scaling>
          <c:orientation val="minMax"/>
        </c:scaling>
        <c:delete val="0"/>
        <c:axPos val="b"/>
        <c:numFmt formatCode="General" sourceLinked="1"/>
        <c:majorTickMark val="out"/>
        <c:minorTickMark val="none"/>
        <c:tickLblPos val="nextTo"/>
        <c:txPr>
          <a:bodyPr rot="-2700000"/>
          <a:lstStyle/>
          <a:p>
            <a:pPr>
              <a:defRPr sz="1000"/>
            </a:pPr>
            <a:endParaRPr lang="zh-TW"/>
          </a:p>
        </c:txPr>
        <c:crossAx val="330704384"/>
        <c:crosses val="autoZero"/>
        <c:auto val="1"/>
        <c:lblAlgn val="ctr"/>
        <c:lblOffset val="100"/>
        <c:tickLblSkip val="2"/>
        <c:tickMarkSkip val="9"/>
        <c:noMultiLvlLbl val="0"/>
      </c:catAx>
      <c:valAx>
        <c:axId val="330704384"/>
        <c:scaling>
          <c:orientation val="minMax"/>
          <c:min val="250"/>
        </c:scaling>
        <c:delete val="0"/>
        <c:axPos val="l"/>
        <c:title>
          <c:tx>
            <c:rich>
              <a:bodyPr rot="0" vert="horz"/>
              <a:lstStyle/>
              <a:p>
                <a:pPr>
                  <a:defRPr/>
                </a:pPr>
                <a:r>
                  <a:rPr lang="zh-TW"/>
                  <a:t>美元</a:t>
                </a:r>
                <a:r>
                  <a:rPr lang="en-US"/>
                  <a:t>/</a:t>
                </a:r>
                <a:r>
                  <a:rPr lang="zh-TW"/>
                  <a:t>公噸</a:t>
                </a:r>
              </a:p>
            </c:rich>
          </c:tx>
          <c:layout>
            <c:manualLayout>
              <c:xMode val="edge"/>
              <c:yMode val="edge"/>
              <c:x val="1.9828280574239961E-2"/>
              <c:y val="2.4712524142029416E-2"/>
            </c:manualLayout>
          </c:layout>
          <c:overlay val="0"/>
          <c:spPr>
            <a:noFill/>
            <a:ln w="25400">
              <a:noFill/>
            </a:ln>
          </c:spPr>
        </c:title>
        <c:numFmt formatCode="General" sourceLinked="1"/>
        <c:majorTickMark val="out"/>
        <c:minorTickMark val="none"/>
        <c:tickLblPos val="nextTo"/>
        <c:crossAx val="330702848"/>
        <c:crosses val="autoZero"/>
        <c:crossBetween val="between"/>
      </c:valAx>
    </c:plotArea>
    <c:plotVisOnly val="1"/>
    <c:dispBlanksAs val="gap"/>
    <c:showDLblsOverMax val="0"/>
  </c:chart>
  <c:txPr>
    <a:bodyPr/>
    <a:lstStyle/>
    <a:p>
      <a:pPr>
        <a:defRPr b="0">
          <a:latin typeface="Times New Roman" pitchFamily="18" charset="0"/>
          <a:ea typeface="標楷體" pitchFamily="65" charset="-120"/>
          <a:cs typeface="Times New Roman" pitchFamily="18" charset="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Sheet1!$A$105:$A$172</c:f>
              <c:strCache>
                <c:ptCount val="68"/>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pt idx="67">
                  <c:v>109/8</c:v>
                </c:pt>
              </c:strCache>
            </c:strRef>
          </c:cat>
          <c:val>
            <c:numRef>
              <c:f>Sheet1!$B$105:$B$172</c:f>
              <c:numCache>
                <c:formatCode>General</c:formatCode>
                <c:ptCount val="68"/>
                <c:pt idx="0">
                  <c:v>102.46</c:v>
                </c:pt>
                <c:pt idx="1">
                  <c:v>85.42</c:v>
                </c:pt>
                <c:pt idx="2">
                  <c:v>104.93</c:v>
                </c:pt>
                <c:pt idx="3">
                  <c:v>99.56</c:v>
                </c:pt>
                <c:pt idx="4">
                  <c:v>100.39</c:v>
                </c:pt>
                <c:pt idx="5">
                  <c:v>100.46</c:v>
                </c:pt>
                <c:pt idx="6">
                  <c:v>101.18</c:v>
                </c:pt>
                <c:pt idx="7">
                  <c:v>96.97</c:v>
                </c:pt>
                <c:pt idx="8">
                  <c:v>96.57</c:v>
                </c:pt>
                <c:pt idx="9">
                  <c:v>97.97</c:v>
                </c:pt>
                <c:pt idx="10">
                  <c:v>93.45</c:v>
                </c:pt>
                <c:pt idx="11">
                  <c:v>97.45</c:v>
                </c:pt>
                <c:pt idx="12">
                  <c:v>93.4</c:v>
                </c:pt>
                <c:pt idx="13">
                  <c:v>78.78</c:v>
                </c:pt>
                <c:pt idx="14">
                  <c:v>100.25</c:v>
                </c:pt>
                <c:pt idx="15">
                  <c:v>93.95</c:v>
                </c:pt>
                <c:pt idx="16">
                  <c:v>100.46</c:v>
                </c:pt>
                <c:pt idx="17">
                  <c:v>102.05</c:v>
                </c:pt>
                <c:pt idx="18">
                  <c:v>102.06</c:v>
                </c:pt>
                <c:pt idx="19">
                  <c:v>105.48</c:v>
                </c:pt>
                <c:pt idx="20">
                  <c:v>104.38</c:v>
                </c:pt>
                <c:pt idx="21">
                  <c:v>104.71</c:v>
                </c:pt>
                <c:pt idx="22">
                  <c:v>107.29</c:v>
                </c:pt>
                <c:pt idx="23">
                  <c:v>107.2</c:v>
                </c:pt>
                <c:pt idx="24">
                  <c:v>99.26</c:v>
                </c:pt>
                <c:pt idx="25">
                  <c:v>92.09</c:v>
                </c:pt>
                <c:pt idx="26">
                  <c:v>108.82</c:v>
                </c:pt>
                <c:pt idx="27">
                  <c:v>94.85</c:v>
                </c:pt>
                <c:pt idx="28">
                  <c:v>103.78</c:v>
                </c:pt>
                <c:pt idx="29">
                  <c:v>107.42</c:v>
                </c:pt>
                <c:pt idx="30">
                  <c:v>104.38</c:v>
                </c:pt>
                <c:pt idx="31">
                  <c:v>111.48</c:v>
                </c:pt>
                <c:pt idx="32">
                  <c:v>109.73</c:v>
                </c:pt>
                <c:pt idx="33">
                  <c:v>107.51</c:v>
                </c:pt>
                <c:pt idx="34" formatCode="0.00">
                  <c:v>109.02</c:v>
                </c:pt>
                <c:pt idx="35" formatCode="0.00">
                  <c:v>111.67</c:v>
                </c:pt>
                <c:pt idx="36" formatCode="0.00">
                  <c:v>108.57</c:v>
                </c:pt>
                <c:pt idx="37" formatCode="0.00">
                  <c:v>87.73</c:v>
                </c:pt>
                <c:pt idx="38">
                  <c:v>115.2</c:v>
                </c:pt>
                <c:pt idx="39">
                  <c:v>102.74</c:v>
                </c:pt>
                <c:pt idx="40" formatCode="0.00">
                  <c:v>111.42</c:v>
                </c:pt>
                <c:pt idx="41" formatCode="0.00">
                  <c:v>107.44</c:v>
                </c:pt>
                <c:pt idx="42" formatCode="0.00">
                  <c:v>109.26</c:v>
                </c:pt>
                <c:pt idx="43">
                  <c:v>112.72</c:v>
                </c:pt>
                <c:pt idx="44">
                  <c:v>111.55</c:v>
                </c:pt>
                <c:pt idx="45">
                  <c:v>116.95</c:v>
                </c:pt>
                <c:pt idx="46">
                  <c:v>111.84</c:v>
                </c:pt>
                <c:pt idx="47">
                  <c:v>110.49</c:v>
                </c:pt>
                <c:pt idx="48">
                  <c:v>107.2</c:v>
                </c:pt>
                <c:pt idx="49">
                  <c:v>85.59</c:v>
                </c:pt>
                <c:pt idx="50">
                  <c:v>104.23</c:v>
                </c:pt>
                <c:pt idx="51">
                  <c:v>103.66</c:v>
                </c:pt>
                <c:pt idx="52" formatCode="0.00">
                  <c:v>108.54</c:v>
                </c:pt>
                <c:pt idx="53" formatCode="0.00">
                  <c:v>106.64</c:v>
                </c:pt>
                <c:pt idx="54" formatCode="0.00">
                  <c:v>113.69</c:v>
                </c:pt>
                <c:pt idx="55" formatCode="0.00">
                  <c:v>115.57</c:v>
                </c:pt>
                <c:pt idx="56">
                  <c:v>110.85</c:v>
                </c:pt>
                <c:pt idx="57" formatCode="0.00">
                  <c:v>113.95</c:v>
                </c:pt>
                <c:pt idx="58" formatCode="0.00">
                  <c:v>114.05</c:v>
                </c:pt>
                <c:pt idx="59" formatCode="0.00">
                  <c:v>117.44</c:v>
                </c:pt>
                <c:pt idx="60">
                  <c:v>104.94</c:v>
                </c:pt>
                <c:pt idx="61">
                  <c:v>103.3</c:v>
                </c:pt>
                <c:pt idx="62">
                  <c:v>115.88</c:v>
                </c:pt>
                <c:pt idx="63" formatCode="0.00">
                  <c:v>108.03</c:v>
                </c:pt>
                <c:pt idx="64" formatCode="0.00">
                  <c:v>110.36</c:v>
                </c:pt>
                <c:pt idx="65" formatCode="0.00">
                  <c:v>114.31</c:v>
                </c:pt>
                <c:pt idx="66" formatCode="0.00">
                  <c:v>116.82</c:v>
                </c:pt>
                <c:pt idx="67" formatCode="0.00">
                  <c:v>121</c:v>
                </c:pt>
              </c:numCache>
            </c:numRef>
          </c:val>
        </c:ser>
        <c:dLbls>
          <c:showLegendKey val="0"/>
          <c:showVal val="0"/>
          <c:showCatName val="0"/>
          <c:showSerName val="0"/>
          <c:showPercent val="0"/>
          <c:showBubbleSize val="0"/>
        </c:dLbls>
        <c:gapWidth val="150"/>
        <c:axId val="322774144"/>
        <c:axId val="322776448"/>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Sheet1!$A$105:$A$171</c:f>
              <c:strCache>
                <c:ptCount val="67"/>
                <c:pt idx="0">
                  <c:v>104/1</c:v>
                </c:pt>
                <c:pt idx="1">
                  <c:v>104/2</c:v>
                </c:pt>
                <c:pt idx="2">
                  <c:v>104/3</c:v>
                </c:pt>
                <c:pt idx="3">
                  <c:v>104/4</c:v>
                </c:pt>
                <c:pt idx="4">
                  <c:v>104/5</c:v>
                </c:pt>
                <c:pt idx="5">
                  <c:v>104/6</c:v>
                </c:pt>
                <c:pt idx="6">
                  <c:v>104/7</c:v>
                </c:pt>
                <c:pt idx="7">
                  <c:v>104/8</c:v>
                </c:pt>
                <c:pt idx="8">
                  <c:v>104/9</c:v>
                </c:pt>
                <c:pt idx="9">
                  <c:v>104/10</c:v>
                </c:pt>
                <c:pt idx="10">
                  <c:v>104/11</c:v>
                </c:pt>
                <c:pt idx="11">
                  <c:v>104/12</c:v>
                </c:pt>
                <c:pt idx="12">
                  <c:v>105/1</c:v>
                </c:pt>
                <c:pt idx="13">
                  <c:v>105/2</c:v>
                </c:pt>
                <c:pt idx="14">
                  <c:v>105/3</c:v>
                </c:pt>
                <c:pt idx="15">
                  <c:v>105/4</c:v>
                </c:pt>
                <c:pt idx="16">
                  <c:v>105/5</c:v>
                </c:pt>
                <c:pt idx="17">
                  <c:v>105/6</c:v>
                </c:pt>
                <c:pt idx="18">
                  <c:v>105/7</c:v>
                </c:pt>
                <c:pt idx="19">
                  <c:v>105/8</c:v>
                </c:pt>
                <c:pt idx="20">
                  <c:v>105/9</c:v>
                </c:pt>
                <c:pt idx="21">
                  <c:v>105/10</c:v>
                </c:pt>
                <c:pt idx="22">
                  <c:v>105/11</c:v>
                </c:pt>
                <c:pt idx="23">
                  <c:v>105/12</c:v>
                </c:pt>
                <c:pt idx="24">
                  <c:v>106/1</c:v>
                </c:pt>
                <c:pt idx="25">
                  <c:v>106/2</c:v>
                </c:pt>
                <c:pt idx="26">
                  <c:v>106/3</c:v>
                </c:pt>
                <c:pt idx="27">
                  <c:v>106/4</c:v>
                </c:pt>
                <c:pt idx="28">
                  <c:v>106/5</c:v>
                </c:pt>
                <c:pt idx="29">
                  <c:v>106/6</c:v>
                </c:pt>
                <c:pt idx="30">
                  <c:v>106/7</c:v>
                </c:pt>
                <c:pt idx="31">
                  <c:v>106/8</c:v>
                </c:pt>
                <c:pt idx="32">
                  <c:v>106/9</c:v>
                </c:pt>
                <c:pt idx="33">
                  <c:v>106/10</c:v>
                </c:pt>
                <c:pt idx="34">
                  <c:v>106/11</c:v>
                </c:pt>
                <c:pt idx="35">
                  <c:v>106/12</c:v>
                </c:pt>
                <c:pt idx="36">
                  <c:v>107/1</c:v>
                </c:pt>
                <c:pt idx="37">
                  <c:v>107/2</c:v>
                </c:pt>
                <c:pt idx="38">
                  <c:v>107/3</c:v>
                </c:pt>
                <c:pt idx="39">
                  <c:v>107/4</c:v>
                </c:pt>
                <c:pt idx="40">
                  <c:v>107/5</c:v>
                </c:pt>
                <c:pt idx="41">
                  <c:v>107/6</c:v>
                </c:pt>
                <c:pt idx="42">
                  <c:v>107/7</c:v>
                </c:pt>
                <c:pt idx="43">
                  <c:v>107/8</c:v>
                </c:pt>
                <c:pt idx="44">
                  <c:v>107/9</c:v>
                </c:pt>
                <c:pt idx="45">
                  <c:v>107/10</c:v>
                </c:pt>
                <c:pt idx="46">
                  <c:v>107/11</c:v>
                </c:pt>
                <c:pt idx="47">
                  <c:v>107/12</c:v>
                </c:pt>
                <c:pt idx="48">
                  <c:v>108/1</c:v>
                </c:pt>
                <c:pt idx="49">
                  <c:v>108/2</c:v>
                </c:pt>
                <c:pt idx="50">
                  <c:v>108/3</c:v>
                </c:pt>
                <c:pt idx="51">
                  <c:v>108/4</c:v>
                </c:pt>
                <c:pt idx="52">
                  <c:v>108/5</c:v>
                </c:pt>
                <c:pt idx="53">
                  <c:v>108/6</c:v>
                </c:pt>
                <c:pt idx="54">
                  <c:v>108/7</c:v>
                </c:pt>
                <c:pt idx="55">
                  <c:v>108/8</c:v>
                </c:pt>
                <c:pt idx="56">
                  <c:v>108/9</c:v>
                </c:pt>
                <c:pt idx="57">
                  <c:v>108/10</c:v>
                </c:pt>
                <c:pt idx="58">
                  <c:v>108/11</c:v>
                </c:pt>
                <c:pt idx="59">
                  <c:v>108/12</c:v>
                </c:pt>
                <c:pt idx="60">
                  <c:v>109/1</c:v>
                </c:pt>
                <c:pt idx="61">
                  <c:v>109/2</c:v>
                </c:pt>
                <c:pt idx="62">
                  <c:v>109/3</c:v>
                </c:pt>
                <c:pt idx="63">
                  <c:v>109/4</c:v>
                </c:pt>
                <c:pt idx="64">
                  <c:v>109/5</c:v>
                </c:pt>
                <c:pt idx="65">
                  <c:v>109/6</c:v>
                </c:pt>
                <c:pt idx="66">
                  <c:v>109/7</c:v>
                </c:pt>
              </c:strCache>
            </c:strRef>
          </c:cat>
          <c:val>
            <c:numRef>
              <c:f>Sheet1!$C$105:$C$172</c:f>
              <c:numCache>
                <c:formatCode>0.00_ </c:formatCode>
                <c:ptCount val="68"/>
                <c:pt idx="0">
                  <c:v>11.02</c:v>
                </c:pt>
                <c:pt idx="1">
                  <c:v>3.29</c:v>
                </c:pt>
                <c:pt idx="2">
                  <c:v>7.81</c:v>
                </c:pt>
                <c:pt idx="3">
                  <c:v>3.13</c:v>
                </c:pt>
                <c:pt idx="4">
                  <c:v>-0.26</c:v>
                </c:pt>
                <c:pt idx="5">
                  <c:v>0.21</c:v>
                </c:pt>
                <c:pt idx="6">
                  <c:v>-2.87</c:v>
                </c:pt>
                <c:pt idx="7">
                  <c:v>-6.75</c:v>
                </c:pt>
                <c:pt idx="8">
                  <c:v>-5.76</c:v>
                </c:pt>
                <c:pt idx="9">
                  <c:v>-7.05</c:v>
                </c:pt>
                <c:pt idx="10">
                  <c:v>-7.73</c:v>
                </c:pt>
                <c:pt idx="11">
                  <c:v>-7.19</c:v>
                </c:pt>
                <c:pt idx="12">
                  <c:v>-8.84</c:v>
                </c:pt>
                <c:pt idx="13">
                  <c:v>-7.77</c:v>
                </c:pt>
                <c:pt idx="14">
                  <c:v>-4.46</c:v>
                </c:pt>
                <c:pt idx="15">
                  <c:v>-5.63</c:v>
                </c:pt>
                <c:pt idx="16">
                  <c:v>7.0000000000000007E-2</c:v>
                </c:pt>
                <c:pt idx="17">
                  <c:v>1.58</c:v>
                </c:pt>
                <c:pt idx="18">
                  <c:v>0.87</c:v>
                </c:pt>
                <c:pt idx="19">
                  <c:v>8.7799999999999994</c:v>
                </c:pt>
                <c:pt idx="20">
                  <c:v>8.09</c:v>
                </c:pt>
                <c:pt idx="21">
                  <c:v>6.88</c:v>
                </c:pt>
                <c:pt idx="22">
                  <c:v>14.81</c:v>
                </c:pt>
                <c:pt idx="23">
                  <c:v>10.01</c:v>
                </c:pt>
                <c:pt idx="24">
                  <c:v>6.27</c:v>
                </c:pt>
                <c:pt idx="25">
                  <c:v>16.899999999999999</c:v>
                </c:pt>
                <c:pt idx="26">
                  <c:v>8.5500000000000007</c:v>
                </c:pt>
                <c:pt idx="27">
                  <c:v>0.96</c:v>
                </c:pt>
                <c:pt idx="28">
                  <c:v>3.3</c:v>
                </c:pt>
                <c:pt idx="29">
                  <c:v>5.26</c:v>
                </c:pt>
                <c:pt idx="30">
                  <c:v>2.27</c:v>
                </c:pt>
                <c:pt idx="31">
                  <c:v>5.69</c:v>
                </c:pt>
                <c:pt idx="32">
                  <c:v>5.13</c:v>
                </c:pt>
                <c:pt idx="33">
                  <c:v>2.67</c:v>
                </c:pt>
                <c:pt idx="34">
                  <c:v>1.61</c:v>
                </c:pt>
                <c:pt idx="35">
                  <c:v>4.17</c:v>
                </c:pt>
                <c:pt idx="36">
                  <c:v>9.3800000000000008</c:v>
                </c:pt>
                <c:pt idx="37">
                  <c:v>-4.7300000000000004</c:v>
                </c:pt>
                <c:pt idx="38">
                  <c:v>5.86</c:v>
                </c:pt>
                <c:pt idx="39">
                  <c:v>8.32</c:v>
                </c:pt>
                <c:pt idx="40">
                  <c:v>7.36</c:v>
                </c:pt>
                <c:pt idx="41" formatCode="0.00">
                  <c:v>0.02</c:v>
                </c:pt>
                <c:pt idx="42" formatCode="0.00">
                  <c:v>4.68</c:v>
                </c:pt>
                <c:pt idx="43">
                  <c:v>1.1100000000000001</c:v>
                </c:pt>
                <c:pt idx="44">
                  <c:v>1.66</c:v>
                </c:pt>
                <c:pt idx="45">
                  <c:v>8.7799999999999994</c:v>
                </c:pt>
                <c:pt idx="46">
                  <c:v>2.59</c:v>
                </c:pt>
                <c:pt idx="47">
                  <c:v>-1.06</c:v>
                </c:pt>
                <c:pt idx="48" formatCode="0.00">
                  <c:v>-1.26</c:v>
                </c:pt>
                <c:pt idx="49" formatCode="0.00">
                  <c:v>-2.44</c:v>
                </c:pt>
                <c:pt idx="50">
                  <c:v>-9.52</c:v>
                </c:pt>
                <c:pt idx="51">
                  <c:v>0.9</c:v>
                </c:pt>
                <c:pt idx="52" formatCode="0.00">
                  <c:v>-2.58</c:v>
                </c:pt>
                <c:pt idx="53" formatCode="0.00">
                  <c:v>-0.74</c:v>
                </c:pt>
                <c:pt idx="54" formatCode="0.00">
                  <c:v>4.05</c:v>
                </c:pt>
                <c:pt idx="55" formatCode="0.00">
                  <c:v>2.5299999999999998</c:v>
                </c:pt>
                <c:pt idx="56">
                  <c:v>-0.63</c:v>
                </c:pt>
                <c:pt idx="57">
                  <c:v>-2.57</c:v>
                </c:pt>
                <c:pt idx="58" formatCode="0.00">
                  <c:v>1.98</c:v>
                </c:pt>
                <c:pt idx="59" formatCode="0.00">
                  <c:v>6.29</c:v>
                </c:pt>
                <c:pt idx="60">
                  <c:v>-2.11</c:v>
                </c:pt>
                <c:pt idx="61">
                  <c:v>20.69</c:v>
                </c:pt>
                <c:pt idx="62">
                  <c:v>11.18</c:v>
                </c:pt>
                <c:pt idx="63" formatCode="0.00">
                  <c:v>4.22</c:v>
                </c:pt>
                <c:pt idx="64" formatCode="0.00">
                  <c:v>1.68</c:v>
                </c:pt>
                <c:pt idx="65" formatCode="0.00">
                  <c:v>7.19</c:v>
                </c:pt>
                <c:pt idx="66" formatCode="0.00">
                  <c:v>2.75</c:v>
                </c:pt>
                <c:pt idx="67" formatCode="0.00">
                  <c:v>4.7</c:v>
                </c:pt>
              </c:numCache>
            </c:numRef>
          </c:val>
          <c:smooth val="0"/>
        </c:ser>
        <c:dLbls>
          <c:showLegendKey val="0"/>
          <c:showVal val="0"/>
          <c:showCatName val="0"/>
          <c:showSerName val="0"/>
          <c:showPercent val="0"/>
          <c:showBubbleSize val="0"/>
        </c:dLbls>
        <c:marker val="1"/>
        <c:smooth val="0"/>
        <c:axId val="322790912"/>
        <c:axId val="322792448"/>
      </c:lineChart>
      <c:catAx>
        <c:axId val="322774144"/>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General"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22776448"/>
        <c:crosses val="autoZero"/>
        <c:auto val="0"/>
        <c:lblAlgn val="ctr"/>
        <c:lblOffset val="100"/>
        <c:tickLblSkip val="3"/>
        <c:tickMarkSkip val="1"/>
        <c:noMultiLvlLbl val="0"/>
      </c:catAx>
      <c:valAx>
        <c:axId val="322776448"/>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774144"/>
        <c:crosses val="autoZero"/>
        <c:crossBetween val="between"/>
        <c:majorUnit val="10"/>
      </c:valAx>
      <c:catAx>
        <c:axId val="322790912"/>
        <c:scaling>
          <c:orientation val="minMax"/>
        </c:scaling>
        <c:delete val="1"/>
        <c:axPos val="b"/>
        <c:numFmt formatCode="General" sourceLinked="1"/>
        <c:majorTickMark val="out"/>
        <c:minorTickMark val="none"/>
        <c:tickLblPos val="nextTo"/>
        <c:crossAx val="322792448"/>
        <c:crosses val="autoZero"/>
        <c:auto val="0"/>
        <c:lblAlgn val="ctr"/>
        <c:lblOffset val="100"/>
        <c:noMultiLvlLbl val="0"/>
      </c:catAx>
      <c:valAx>
        <c:axId val="32279244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866171416072991"/>
              <c:y val="3.6290131979948001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2279091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工作表1!$A$99:$A$166</c:f>
              <c:strCache>
                <c:ptCount val="68"/>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strCache>
            </c:strRef>
          </c:cat>
          <c:val>
            <c:numRef>
              <c:f>工作表1!$B$99:$B$166</c:f>
              <c:numCache>
                <c:formatCode>General</c:formatCode>
                <c:ptCount val="68"/>
                <c:pt idx="0">
                  <c:v>-7.87</c:v>
                </c:pt>
                <c:pt idx="1">
                  <c:v>-8.82</c:v>
                </c:pt>
                <c:pt idx="2">
                  <c:v>-8.82</c:v>
                </c:pt>
                <c:pt idx="3">
                  <c:v>-9.1199999999999992</c:v>
                </c:pt>
                <c:pt idx="4">
                  <c:v>-9.67</c:v>
                </c:pt>
                <c:pt idx="5">
                  <c:v>-9.4600000000000009</c:v>
                </c:pt>
                <c:pt idx="6">
                  <c:v>-10.23</c:v>
                </c:pt>
                <c:pt idx="7">
                  <c:v>-9.4600000000000009</c:v>
                </c:pt>
                <c:pt idx="8">
                  <c:v>-8.7100000000000009</c:v>
                </c:pt>
                <c:pt idx="9">
                  <c:v>-8.67</c:v>
                </c:pt>
                <c:pt idx="10">
                  <c:v>-7.95</c:v>
                </c:pt>
                <c:pt idx="11">
                  <c:v>-7.23</c:v>
                </c:pt>
                <c:pt idx="12">
                  <c:v>-5.14</c:v>
                </c:pt>
                <c:pt idx="13">
                  <c:v>-4.9000000000000004</c:v>
                </c:pt>
                <c:pt idx="14">
                  <c:v>-4.92</c:v>
                </c:pt>
                <c:pt idx="15">
                  <c:v>-4.21</c:v>
                </c:pt>
                <c:pt idx="16">
                  <c:v>-2.8</c:v>
                </c:pt>
                <c:pt idx="17">
                  <c:v>-2.8</c:v>
                </c:pt>
                <c:pt idx="18">
                  <c:v>-2.48</c:v>
                </c:pt>
                <c:pt idx="19">
                  <c:v>-3.97</c:v>
                </c:pt>
                <c:pt idx="20">
                  <c:v>-3.78</c:v>
                </c:pt>
                <c:pt idx="21">
                  <c:v>-1.82</c:v>
                </c:pt>
                <c:pt idx="22">
                  <c:v>-0.39</c:v>
                </c:pt>
                <c:pt idx="23">
                  <c:v>1.79</c:v>
                </c:pt>
                <c:pt idx="24">
                  <c:v>2.75</c:v>
                </c:pt>
                <c:pt idx="25">
                  <c:v>2.46</c:v>
                </c:pt>
                <c:pt idx="26">
                  <c:v>1.71</c:v>
                </c:pt>
                <c:pt idx="27">
                  <c:v>0.99</c:v>
                </c:pt>
                <c:pt idx="28">
                  <c:v>-1.28</c:v>
                </c:pt>
                <c:pt idx="29">
                  <c:v>-1.75</c:v>
                </c:pt>
                <c:pt idx="30">
                  <c:v>-0.66</c:v>
                </c:pt>
                <c:pt idx="31">
                  <c:v>1.17</c:v>
                </c:pt>
                <c:pt idx="32">
                  <c:v>1.92</c:v>
                </c:pt>
                <c:pt idx="33">
                  <c:v>1.65</c:v>
                </c:pt>
                <c:pt idx="34">
                  <c:v>1.56</c:v>
                </c:pt>
                <c:pt idx="35">
                  <c:v>0.31</c:v>
                </c:pt>
                <c:pt idx="36">
                  <c:v>-0.73</c:v>
                </c:pt>
                <c:pt idx="37">
                  <c:v>-0.21</c:v>
                </c:pt>
                <c:pt idx="38">
                  <c:v>0.57999999999999996</c:v>
                </c:pt>
                <c:pt idx="39">
                  <c:v>2.48</c:v>
                </c:pt>
                <c:pt idx="40">
                  <c:v>5.58</c:v>
                </c:pt>
                <c:pt idx="41">
                  <c:v>6.66</c:v>
                </c:pt>
                <c:pt idx="42">
                  <c:v>7.04</c:v>
                </c:pt>
                <c:pt idx="43">
                  <c:v>6.78</c:v>
                </c:pt>
                <c:pt idx="44">
                  <c:v>6.29</c:v>
                </c:pt>
                <c:pt idx="45">
                  <c:v>5.69</c:v>
                </c:pt>
                <c:pt idx="46">
                  <c:v>2.96</c:v>
                </c:pt>
                <c:pt idx="47">
                  <c:v>0.83</c:v>
                </c:pt>
                <c:pt idx="48">
                  <c:v>0.26</c:v>
                </c:pt>
                <c:pt idx="49">
                  <c:v>0.63</c:v>
                </c:pt>
                <c:pt idx="50">
                  <c:v>1.19</c:v>
                </c:pt>
                <c:pt idx="51">
                  <c:v>-0.68</c:v>
                </c:pt>
                <c:pt idx="52">
                  <c:v>-0.39</c:v>
                </c:pt>
                <c:pt idx="53">
                  <c:v>-2.0099999999999998</c:v>
                </c:pt>
                <c:pt idx="54">
                  <c:v>-3.45</c:v>
                </c:pt>
                <c:pt idx="55">
                  <c:v>-3.66</c:v>
                </c:pt>
                <c:pt idx="56">
                  <c:v>-4.8</c:v>
                </c:pt>
                <c:pt idx="57">
                  <c:v>-6.37</c:v>
                </c:pt>
                <c:pt idx="58">
                  <c:v>-5.08</c:v>
                </c:pt>
                <c:pt idx="59">
                  <c:v>-3.48</c:v>
                </c:pt>
                <c:pt idx="60">
                  <c:v>-3.32</c:v>
                </c:pt>
                <c:pt idx="61">
                  <c:v>-4.4800000000000004</c:v>
                </c:pt>
                <c:pt idx="62">
                  <c:v>-7.51</c:v>
                </c:pt>
                <c:pt idx="63">
                  <c:v>-11.22</c:v>
                </c:pt>
                <c:pt idx="64">
                  <c:v>-12.23</c:v>
                </c:pt>
                <c:pt idx="65">
                  <c:v>-10.39</c:v>
                </c:pt>
                <c:pt idx="66">
                  <c:v>-9.15</c:v>
                </c:pt>
                <c:pt idx="67">
                  <c:v>-9.09</c:v>
                </c:pt>
              </c:numCache>
            </c:numRef>
          </c:val>
          <c:smooth val="0"/>
        </c:ser>
        <c:ser>
          <c:idx val="1"/>
          <c:order val="1"/>
          <c:tx>
            <c:strRef>
              <c:f>工作表1!$C$2</c:f>
              <c:strCache>
                <c:ptCount val="1"/>
                <c:pt idx="0">
                  <c:v>CPI年增率(%)</c:v>
                </c:pt>
              </c:strCache>
            </c:strRef>
          </c:tx>
          <c:marker>
            <c:symbol val="triangle"/>
            <c:size val="4"/>
          </c:marker>
          <c:cat>
            <c:strRef>
              <c:f>工作表1!$A$99:$A$166</c:f>
              <c:strCache>
                <c:ptCount val="68"/>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strCache>
            </c:strRef>
          </c:cat>
          <c:val>
            <c:numRef>
              <c:f>工作表1!$C$99:$C$166</c:f>
              <c:numCache>
                <c:formatCode>General</c:formatCode>
                <c:ptCount val="68"/>
                <c:pt idx="0">
                  <c:v>-0.94</c:v>
                </c:pt>
                <c:pt idx="1">
                  <c:v>-0.2</c:v>
                </c:pt>
                <c:pt idx="2">
                  <c:v>-0.62</c:v>
                </c:pt>
                <c:pt idx="3">
                  <c:v>-0.82</c:v>
                </c:pt>
                <c:pt idx="4">
                  <c:v>-0.73</c:v>
                </c:pt>
                <c:pt idx="5">
                  <c:v>-0.56000000000000005</c:v>
                </c:pt>
                <c:pt idx="6">
                  <c:v>-0.63</c:v>
                </c:pt>
                <c:pt idx="7">
                  <c:v>-0.44</c:v>
                </c:pt>
                <c:pt idx="8">
                  <c:v>0.3</c:v>
                </c:pt>
                <c:pt idx="9">
                  <c:v>0.31</c:v>
                </c:pt>
                <c:pt idx="10">
                  <c:v>0.53</c:v>
                </c:pt>
                <c:pt idx="11">
                  <c:v>0.14000000000000001</c:v>
                </c:pt>
                <c:pt idx="12">
                  <c:v>0.81</c:v>
                </c:pt>
                <c:pt idx="13">
                  <c:v>2.41</c:v>
                </c:pt>
                <c:pt idx="14">
                  <c:v>2.0099999999999998</c:v>
                </c:pt>
                <c:pt idx="15">
                  <c:v>1.87</c:v>
                </c:pt>
                <c:pt idx="16">
                  <c:v>1.23</c:v>
                </c:pt>
                <c:pt idx="17">
                  <c:v>0.91</c:v>
                </c:pt>
                <c:pt idx="18">
                  <c:v>1.23</c:v>
                </c:pt>
                <c:pt idx="19">
                  <c:v>0.56999999999999995</c:v>
                </c:pt>
                <c:pt idx="20">
                  <c:v>0.33</c:v>
                </c:pt>
                <c:pt idx="21">
                  <c:v>1.7</c:v>
                </c:pt>
                <c:pt idx="22">
                  <c:v>1.97</c:v>
                </c:pt>
                <c:pt idx="23">
                  <c:v>1.69</c:v>
                </c:pt>
                <c:pt idx="24">
                  <c:v>2.2400000000000002</c:v>
                </c:pt>
                <c:pt idx="25">
                  <c:v>-7.0000000000000007E-2</c:v>
                </c:pt>
                <c:pt idx="26">
                  <c:v>0.18</c:v>
                </c:pt>
                <c:pt idx="27">
                  <c:v>0.1</c:v>
                </c:pt>
                <c:pt idx="28">
                  <c:v>0.59</c:v>
                </c:pt>
                <c:pt idx="29" formatCode="0.00_ ">
                  <c:v>1</c:v>
                </c:pt>
                <c:pt idx="30">
                  <c:v>0.77</c:v>
                </c:pt>
                <c:pt idx="31">
                  <c:v>0.96</c:v>
                </c:pt>
                <c:pt idx="32">
                  <c:v>0.49</c:v>
                </c:pt>
                <c:pt idx="33">
                  <c:v>-0.33</c:v>
                </c:pt>
                <c:pt idx="34">
                  <c:v>0.34</c:v>
                </c:pt>
                <c:pt idx="35">
                  <c:v>1.22</c:v>
                </c:pt>
                <c:pt idx="36">
                  <c:v>0.89</c:v>
                </c:pt>
                <c:pt idx="37">
                  <c:v>2.2000000000000002</c:v>
                </c:pt>
                <c:pt idx="38">
                  <c:v>1.59</c:v>
                </c:pt>
                <c:pt idx="39">
                  <c:v>2</c:v>
                </c:pt>
                <c:pt idx="40">
                  <c:v>1.75</c:v>
                </c:pt>
                <c:pt idx="41">
                  <c:v>1.4</c:v>
                </c:pt>
                <c:pt idx="42">
                  <c:v>1.76</c:v>
                </c:pt>
                <c:pt idx="43">
                  <c:v>1.54</c:v>
                </c:pt>
                <c:pt idx="44">
                  <c:v>1.72</c:v>
                </c:pt>
                <c:pt idx="45">
                  <c:v>1.1599999999999999</c:v>
                </c:pt>
                <c:pt idx="46">
                  <c:v>0.28999999999999998</c:v>
                </c:pt>
                <c:pt idx="47">
                  <c:v>-0.06</c:v>
                </c:pt>
                <c:pt idx="48">
                  <c:v>0.18</c:v>
                </c:pt>
                <c:pt idx="49">
                  <c:v>0.22</c:v>
                </c:pt>
                <c:pt idx="50">
                  <c:v>0.56000000000000005</c:v>
                </c:pt>
                <c:pt idx="51">
                  <c:v>0.66</c:v>
                </c:pt>
                <c:pt idx="52">
                  <c:v>0.93</c:v>
                </c:pt>
                <c:pt idx="53">
                  <c:v>0.85</c:v>
                </c:pt>
                <c:pt idx="54">
                  <c:v>0.38</c:v>
                </c:pt>
                <c:pt idx="55">
                  <c:v>0.43</c:v>
                </c:pt>
                <c:pt idx="56">
                  <c:v>0.42</c:v>
                </c:pt>
                <c:pt idx="57">
                  <c:v>0.37</c:v>
                </c:pt>
                <c:pt idx="58">
                  <c:v>0.57999999999999996</c:v>
                </c:pt>
                <c:pt idx="59">
                  <c:v>1.1399999999999999</c:v>
                </c:pt>
                <c:pt idx="60">
                  <c:v>1.86</c:v>
                </c:pt>
                <c:pt idx="61">
                  <c:v>-0.21</c:v>
                </c:pt>
                <c:pt idx="62">
                  <c:v>-0.03</c:v>
                </c:pt>
                <c:pt idx="63">
                  <c:v>-0.97</c:v>
                </c:pt>
                <c:pt idx="64">
                  <c:v>-1.21</c:v>
                </c:pt>
                <c:pt idx="65">
                  <c:v>-0.77</c:v>
                </c:pt>
                <c:pt idx="66">
                  <c:v>-0.52</c:v>
                </c:pt>
                <c:pt idx="67">
                  <c:v>-0.33</c:v>
                </c:pt>
              </c:numCache>
            </c:numRef>
          </c:val>
          <c:smooth val="0"/>
        </c:ser>
        <c:dLbls>
          <c:showLegendKey val="0"/>
          <c:showVal val="0"/>
          <c:showCatName val="0"/>
          <c:showSerName val="0"/>
          <c:showPercent val="0"/>
          <c:showBubbleSize val="0"/>
        </c:dLbls>
        <c:marker val="1"/>
        <c:smooth val="0"/>
        <c:axId val="322766336"/>
        <c:axId val="322767872"/>
      </c:lineChart>
      <c:dateAx>
        <c:axId val="322766336"/>
        <c:scaling>
          <c:orientation val="minMax"/>
        </c:scaling>
        <c:delete val="0"/>
        <c:axPos val="b"/>
        <c:numFmt formatCode="General" sourceLinked="0"/>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2767872"/>
        <c:crosses val="autoZero"/>
        <c:auto val="0"/>
        <c:lblOffset val="100"/>
        <c:baseTimeUnit val="days"/>
        <c:majorUnit val="3"/>
      </c:dateAx>
      <c:valAx>
        <c:axId val="322767872"/>
        <c:scaling>
          <c:orientation val="minMax"/>
          <c:min val="-15"/>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322766336"/>
        <c:crosses val="autoZero"/>
        <c:crossBetween val="between"/>
        <c:majorUnit val="5"/>
        <c:minorUnit val="2.5"/>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9.1780453913849008E-2"/>
                  <c:y val="-1.1873005670209592E-2"/>
                </c:manualLayout>
              </c:layout>
              <c:tx>
                <c:rich>
                  <a:bodyPr/>
                  <a:lstStyle/>
                  <a:p>
                    <a:r>
                      <a:rPr lang="en-US" altLang="en-US"/>
                      <a:t>-</a:t>
                    </a:r>
                    <a:r>
                      <a:rPr lang="en-US" altLang="zh-TW"/>
                      <a:t>3.24</a:t>
                    </a:r>
                    <a:r>
                      <a:rPr lang="en-US" altLang="en-US"/>
                      <a:t> </a:t>
                    </a:r>
                  </a:p>
                </c:rich>
              </c:tx>
              <c:showLegendKey val="0"/>
              <c:showVal val="1"/>
              <c:showCatName val="0"/>
              <c:showSerName val="0"/>
              <c:showPercent val="0"/>
              <c:showBubbleSize val="0"/>
            </c:dLbl>
            <c:dLbl>
              <c:idx val="71"/>
              <c:layout>
                <c:manualLayout>
                  <c:x val="0"/>
                  <c:y val="-5.824829522497894E-3"/>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物價圖!$D$156:$D$223</c:f>
              <c:numCache>
                <c:formatCode>0.00_ </c:formatCode>
                <c:ptCount val="68"/>
                <c:pt idx="0">
                  <c:v>-17.21</c:v>
                </c:pt>
                <c:pt idx="1">
                  <c:v>-16.82</c:v>
                </c:pt>
                <c:pt idx="2">
                  <c:v>-16.579999999999998</c:v>
                </c:pt>
                <c:pt idx="3">
                  <c:v>-16.09</c:v>
                </c:pt>
                <c:pt idx="4">
                  <c:v>-15.62</c:v>
                </c:pt>
                <c:pt idx="5">
                  <c:v>-16.55</c:v>
                </c:pt>
                <c:pt idx="6">
                  <c:v>-17.760000000000002</c:v>
                </c:pt>
                <c:pt idx="7">
                  <c:v>-19.59</c:v>
                </c:pt>
                <c:pt idx="8">
                  <c:v>-19.05</c:v>
                </c:pt>
                <c:pt idx="9">
                  <c:v>-17.579999999999998</c:v>
                </c:pt>
                <c:pt idx="10">
                  <c:v>-15.7</c:v>
                </c:pt>
                <c:pt idx="11">
                  <c:v>-13.23</c:v>
                </c:pt>
                <c:pt idx="12">
                  <c:v>-11.31</c:v>
                </c:pt>
                <c:pt idx="13">
                  <c:v>-11.76</c:v>
                </c:pt>
                <c:pt idx="14">
                  <c:v>-9.85</c:v>
                </c:pt>
                <c:pt idx="15">
                  <c:v>-8.35</c:v>
                </c:pt>
                <c:pt idx="16">
                  <c:v>-8.4600000000000009</c:v>
                </c:pt>
                <c:pt idx="17">
                  <c:v>-6.89</c:v>
                </c:pt>
                <c:pt idx="18">
                  <c:v>-5.4</c:v>
                </c:pt>
                <c:pt idx="19">
                  <c:v>-1.84</c:v>
                </c:pt>
                <c:pt idx="20">
                  <c:v>-0.54</c:v>
                </c:pt>
                <c:pt idx="21">
                  <c:v>1.52</c:v>
                </c:pt>
                <c:pt idx="22">
                  <c:v>3.08</c:v>
                </c:pt>
                <c:pt idx="23">
                  <c:v>6</c:v>
                </c:pt>
                <c:pt idx="24">
                  <c:v>10.48</c:v>
                </c:pt>
                <c:pt idx="25">
                  <c:v>12.47</c:v>
                </c:pt>
                <c:pt idx="26">
                  <c:v>9.9</c:v>
                </c:pt>
                <c:pt idx="27">
                  <c:v>7.94</c:v>
                </c:pt>
                <c:pt idx="28">
                  <c:v>5.92</c:v>
                </c:pt>
                <c:pt idx="29">
                  <c:v>4.08</c:v>
                </c:pt>
                <c:pt idx="30">
                  <c:v>4.3499999999999996</c:v>
                </c:pt>
                <c:pt idx="31">
                  <c:v>5.31</c:v>
                </c:pt>
                <c:pt idx="32">
                  <c:v>7.22</c:v>
                </c:pt>
                <c:pt idx="33">
                  <c:v>6.44</c:v>
                </c:pt>
                <c:pt idx="34">
                  <c:v>8.0299999999999994</c:v>
                </c:pt>
                <c:pt idx="35">
                  <c:v>7.34</c:v>
                </c:pt>
                <c:pt idx="36">
                  <c:v>7.53</c:v>
                </c:pt>
                <c:pt idx="37">
                  <c:v>6.26</c:v>
                </c:pt>
                <c:pt idx="38">
                  <c:v>7.36</c:v>
                </c:pt>
                <c:pt idx="39">
                  <c:v>7.98</c:v>
                </c:pt>
                <c:pt idx="40">
                  <c:v>9.8699999999999992</c:v>
                </c:pt>
                <c:pt idx="41">
                  <c:v>10.73</c:v>
                </c:pt>
                <c:pt idx="42">
                  <c:v>10.27</c:v>
                </c:pt>
                <c:pt idx="43">
                  <c:v>8.8800000000000008</c:v>
                </c:pt>
                <c:pt idx="44">
                  <c:v>7.59</c:v>
                </c:pt>
                <c:pt idx="45">
                  <c:v>7.1</c:v>
                </c:pt>
                <c:pt idx="46">
                  <c:v>2.79</c:v>
                </c:pt>
                <c:pt idx="47">
                  <c:v>-0.45</c:v>
                </c:pt>
                <c:pt idx="48">
                  <c:v>-2.82</c:v>
                </c:pt>
                <c:pt idx="49">
                  <c:v>-2.94</c:v>
                </c:pt>
                <c:pt idx="50">
                  <c:v>-2.9</c:v>
                </c:pt>
                <c:pt idx="51">
                  <c:v>-3.05</c:v>
                </c:pt>
                <c:pt idx="52">
                  <c:v>-3.43</c:v>
                </c:pt>
                <c:pt idx="53">
                  <c:v>-4.95</c:v>
                </c:pt>
                <c:pt idx="54">
                  <c:v>-4.2699999999999996</c:v>
                </c:pt>
                <c:pt idx="55" formatCode="General">
                  <c:v>-5.56</c:v>
                </c:pt>
                <c:pt idx="56" formatCode="General">
                  <c:v>-6.16</c:v>
                </c:pt>
                <c:pt idx="57" formatCode="General">
                  <c:v>-6.62</c:v>
                </c:pt>
                <c:pt idx="58" formatCode="General">
                  <c:v>-3.71</c:v>
                </c:pt>
                <c:pt idx="59" formatCode="General">
                  <c:v>-0.64</c:v>
                </c:pt>
                <c:pt idx="60">
                  <c:v>-0.24</c:v>
                </c:pt>
                <c:pt idx="61" formatCode="General">
                  <c:v>-2.94</c:v>
                </c:pt>
                <c:pt idx="62" formatCode="General">
                  <c:v>-7.61</c:v>
                </c:pt>
                <c:pt idx="63" formatCode="General">
                  <c:v>-13.01</c:v>
                </c:pt>
                <c:pt idx="64" formatCode="General">
                  <c:v>-12.54</c:v>
                </c:pt>
                <c:pt idx="65" formatCode="General">
                  <c:v>-9.08</c:v>
                </c:pt>
                <c:pt idx="66" formatCode="General">
                  <c:v>-7.14</c:v>
                </c:pt>
                <c:pt idx="67" formatCode="General">
                  <c:v>-5.37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59"/>
              <c:layout>
                <c:manualLayout>
                  <c:x val="0.10590551181102362"/>
                  <c:y val="0.16302931521314937"/>
                </c:manualLayout>
              </c:layout>
              <c:tx>
                <c:rich>
                  <a:bodyPr/>
                  <a:lstStyle/>
                  <a:p>
                    <a:r>
                      <a:rPr lang="en-US" altLang="en-US" sz="1000">
                        <a:latin typeface="Times New Roman" panose="02020603050405020304" pitchFamily="18" charset="0"/>
                        <a:cs typeface="Times New Roman" panose="02020603050405020304" pitchFamily="18" charset="0"/>
                      </a:rPr>
                      <a:t>-</a:t>
                    </a:r>
                    <a:r>
                      <a:rPr lang="en-US" altLang="zh-TW" sz="1000">
                        <a:latin typeface="Times New Roman" panose="02020603050405020304" pitchFamily="18" charset="0"/>
                        <a:cs typeface="Times New Roman" panose="02020603050405020304" pitchFamily="18" charset="0"/>
                      </a:rPr>
                      <a:t>9.12</a:t>
                    </a:r>
                    <a:endParaRPr lang="en-US" altLang="en-US"/>
                  </a:p>
                </c:rich>
              </c:tx>
              <c:showLegendKey val="0"/>
              <c:showVal val="1"/>
              <c:showCatName val="0"/>
              <c:showSerName val="0"/>
              <c:showPercent val="0"/>
              <c:showBubbleSize val="0"/>
            </c:dLbl>
            <c:dLbl>
              <c:idx val="71"/>
              <c:layout>
                <c:manualLayout>
                  <c:x val="0"/>
                  <c:y val="1.1648741821230336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物價圖!$E$156:$E$223</c:f>
              <c:numCache>
                <c:formatCode>0.00_ </c:formatCode>
                <c:ptCount val="68"/>
                <c:pt idx="0">
                  <c:v>-12.98</c:v>
                </c:pt>
                <c:pt idx="1">
                  <c:v>-13.59</c:v>
                </c:pt>
                <c:pt idx="2">
                  <c:v>-13.67</c:v>
                </c:pt>
                <c:pt idx="3">
                  <c:v>-13.67</c:v>
                </c:pt>
                <c:pt idx="4">
                  <c:v>-14.33</c:v>
                </c:pt>
                <c:pt idx="5">
                  <c:v>-14.02</c:v>
                </c:pt>
                <c:pt idx="6" formatCode="General">
                  <c:v>-14.51</c:v>
                </c:pt>
                <c:pt idx="7" formatCode="General">
                  <c:v>-13.75</c:v>
                </c:pt>
                <c:pt idx="8" formatCode="General">
                  <c:v>-12.35</c:v>
                </c:pt>
                <c:pt idx="9" formatCode="General">
                  <c:v>-11.91</c:v>
                </c:pt>
                <c:pt idx="10">
                  <c:v>-10.51</c:v>
                </c:pt>
                <c:pt idx="11">
                  <c:v>-9.33</c:v>
                </c:pt>
                <c:pt idx="12">
                  <c:v>-6.19</c:v>
                </c:pt>
                <c:pt idx="13">
                  <c:v>-6.77</c:v>
                </c:pt>
                <c:pt idx="14">
                  <c:v>-6.21</c:v>
                </c:pt>
                <c:pt idx="15">
                  <c:v>-4.55</c:v>
                </c:pt>
                <c:pt idx="16">
                  <c:v>-2.58</c:v>
                </c:pt>
                <c:pt idx="17">
                  <c:v>-2.42</c:v>
                </c:pt>
                <c:pt idx="18">
                  <c:v>-2.4</c:v>
                </c:pt>
                <c:pt idx="19">
                  <c:v>-3.67</c:v>
                </c:pt>
                <c:pt idx="20">
                  <c:v>-3.98</c:v>
                </c:pt>
                <c:pt idx="21">
                  <c:v>-1.39</c:v>
                </c:pt>
                <c:pt idx="22">
                  <c:v>0.38</c:v>
                </c:pt>
                <c:pt idx="23">
                  <c:v>3.39</c:v>
                </c:pt>
                <c:pt idx="24">
                  <c:v>4.7699999999999996</c:v>
                </c:pt>
                <c:pt idx="25">
                  <c:v>4.42</c:v>
                </c:pt>
                <c:pt idx="26">
                  <c:v>3.08</c:v>
                </c:pt>
                <c:pt idx="27">
                  <c:v>1.45</c:v>
                </c:pt>
                <c:pt idx="28">
                  <c:v>-1.93</c:v>
                </c:pt>
                <c:pt idx="29">
                  <c:v>-2.81</c:v>
                </c:pt>
                <c:pt idx="30">
                  <c:v>-1.1599999999999999</c:v>
                </c:pt>
                <c:pt idx="31">
                  <c:v>0.96</c:v>
                </c:pt>
                <c:pt idx="32">
                  <c:v>2.63</c:v>
                </c:pt>
                <c:pt idx="33">
                  <c:v>2.0299999999999998</c:v>
                </c:pt>
                <c:pt idx="34">
                  <c:v>2.4700000000000002</c:v>
                </c:pt>
                <c:pt idx="35">
                  <c:v>0.6</c:v>
                </c:pt>
                <c:pt idx="36">
                  <c:v>-0.26</c:v>
                </c:pt>
                <c:pt idx="37">
                  <c:v>0.72</c:v>
                </c:pt>
                <c:pt idx="38">
                  <c:v>2.14</c:v>
                </c:pt>
                <c:pt idx="39">
                  <c:v>4.45</c:v>
                </c:pt>
                <c:pt idx="40">
                  <c:v>8.85</c:v>
                </c:pt>
                <c:pt idx="41">
                  <c:v>10.1</c:v>
                </c:pt>
                <c:pt idx="42">
                  <c:v>10.75</c:v>
                </c:pt>
                <c:pt idx="43">
                  <c:v>10.58</c:v>
                </c:pt>
                <c:pt idx="44">
                  <c:v>9.77</c:v>
                </c:pt>
                <c:pt idx="45">
                  <c:v>9.36</c:v>
                </c:pt>
                <c:pt idx="46">
                  <c:v>5.32</c:v>
                </c:pt>
                <c:pt idx="47">
                  <c:v>2.38</c:v>
                </c:pt>
                <c:pt idx="48">
                  <c:v>1.81</c:v>
                </c:pt>
                <c:pt idx="49">
                  <c:v>2.29</c:v>
                </c:pt>
                <c:pt idx="50">
                  <c:v>2.75</c:v>
                </c:pt>
                <c:pt idx="51">
                  <c:v>2.2799999999999998</c:v>
                </c:pt>
                <c:pt idx="52">
                  <c:v>1.03</c:v>
                </c:pt>
                <c:pt idx="53">
                  <c:v>-0.87</c:v>
                </c:pt>
                <c:pt idx="54">
                  <c:v>-3</c:v>
                </c:pt>
                <c:pt idx="55" formatCode="General">
                  <c:v>-3.47</c:v>
                </c:pt>
                <c:pt idx="56" formatCode="General">
                  <c:v>-5</c:v>
                </c:pt>
                <c:pt idx="57" formatCode="General">
                  <c:v>-7.16</c:v>
                </c:pt>
                <c:pt idx="58" formatCode="General">
                  <c:v>-4.9000000000000004</c:v>
                </c:pt>
                <c:pt idx="59" formatCode="General">
                  <c:v>-2.42</c:v>
                </c:pt>
                <c:pt idx="60">
                  <c:v>-2.9</c:v>
                </c:pt>
                <c:pt idx="61" formatCode="General">
                  <c:v>-5.0199999999999996</c:v>
                </c:pt>
                <c:pt idx="62" formatCode="General">
                  <c:v>-9.68</c:v>
                </c:pt>
                <c:pt idx="63" formatCode="General">
                  <c:v>-15.26</c:v>
                </c:pt>
                <c:pt idx="64" formatCode="General">
                  <c:v>-16.16</c:v>
                </c:pt>
                <c:pt idx="65" formatCode="General">
                  <c:v>-13.75</c:v>
                </c:pt>
                <c:pt idx="66" formatCode="General">
                  <c:v>-11.78</c:v>
                </c:pt>
                <c:pt idx="67" formatCode="General">
                  <c:v>-11.14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8.4719592403890695E-2"/>
                  <c:y val="7.5574940887491102E-2"/>
                </c:manualLayout>
              </c:layout>
              <c:tx>
                <c:rich>
                  <a:bodyPr/>
                  <a:lstStyle/>
                  <a:p>
                    <a:r>
                      <a:rPr lang="en-US" altLang="en-US"/>
                      <a:t>-</a:t>
                    </a:r>
                    <a:r>
                      <a:rPr lang="en-US" altLang="zh-TW"/>
                      <a:t>5.37</a:t>
                    </a:r>
                    <a:endParaRPr lang="en-US" altLang="en-US"/>
                  </a:p>
                </c:rich>
              </c:tx>
              <c:showLegendKey val="0"/>
              <c:showVal val="1"/>
              <c:showCatName val="0"/>
              <c:showSerName val="0"/>
              <c:showPercent val="0"/>
              <c:showBubbleSize val="0"/>
            </c:dLbl>
            <c:dLbl>
              <c:idx val="71"/>
              <c:layout>
                <c:manualLayout>
                  <c:x val="0"/>
                  <c:y val="4.6451774810969383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物價圖!$F$156:$F$223</c:f>
              <c:numCache>
                <c:formatCode>0.00_ </c:formatCode>
                <c:ptCount val="68"/>
                <c:pt idx="0">
                  <c:v>-7.68</c:v>
                </c:pt>
                <c:pt idx="1">
                  <c:v>-8.2799999999999994</c:v>
                </c:pt>
                <c:pt idx="2">
                  <c:v>-7.87</c:v>
                </c:pt>
                <c:pt idx="3">
                  <c:v>-7.61</c:v>
                </c:pt>
                <c:pt idx="4">
                  <c:v>-7.43</c:v>
                </c:pt>
                <c:pt idx="5">
                  <c:v>-8.2799999999999994</c:v>
                </c:pt>
                <c:pt idx="6">
                  <c:v>-9.57</c:v>
                </c:pt>
                <c:pt idx="7">
                  <c:v>-10.75</c:v>
                </c:pt>
                <c:pt idx="8">
                  <c:v>-11</c:v>
                </c:pt>
                <c:pt idx="9">
                  <c:v>-10.43</c:v>
                </c:pt>
                <c:pt idx="10">
                  <c:v>-9.99</c:v>
                </c:pt>
                <c:pt idx="11">
                  <c:v>-8.7100000000000009</c:v>
                </c:pt>
                <c:pt idx="12">
                  <c:v>-8.2200000000000006</c:v>
                </c:pt>
                <c:pt idx="13">
                  <c:v>-7.7</c:v>
                </c:pt>
                <c:pt idx="14">
                  <c:v>-7.26</c:v>
                </c:pt>
                <c:pt idx="15">
                  <c:v>-7.11</c:v>
                </c:pt>
                <c:pt idx="16">
                  <c:v>-7.37</c:v>
                </c:pt>
                <c:pt idx="17">
                  <c:v>-6.19</c:v>
                </c:pt>
                <c:pt idx="18">
                  <c:v>-4.87</c:v>
                </c:pt>
                <c:pt idx="19">
                  <c:v>-2.9</c:v>
                </c:pt>
                <c:pt idx="20">
                  <c:v>-1.46</c:v>
                </c:pt>
                <c:pt idx="21">
                  <c:v>-0.44</c:v>
                </c:pt>
                <c:pt idx="22">
                  <c:v>0.43</c:v>
                </c:pt>
                <c:pt idx="23">
                  <c:v>2.2599999999999998</c:v>
                </c:pt>
                <c:pt idx="24">
                  <c:v>4.74</c:v>
                </c:pt>
                <c:pt idx="25">
                  <c:v>6.32</c:v>
                </c:pt>
                <c:pt idx="26">
                  <c:v>5.47</c:v>
                </c:pt>
                <c:pt idx="27">
                  <c:v>4.7</c:v>
                </c:pt>
                <c:pt idx="28">
                  <c:v>4.1399999999999997</c:v>
                </c:pt>
                <c:pt idx="29">
                  <c:v>3.28</c:v>
                </c:pt>
                <c:pt idx="30">
                  <c:v>3.36</c:v>
                </c:pt>
                <c:pt idx="31">
                  <c:v>3.76</c:v>
                </c:pt>
                <c:pt idx="32">
                  <c:v>4.3499999999999996</c:v>
                </c:pt>
                <c:pt idx="33">
                  <c:v>4.38</c:v>
                </c:pt>
                <c:pt idx="34">
                  <c:v>4.7300000000000004</c:v>
                </c:pt>
                <c:pt idx="35">
                  <c:v>4.41</c:v>
                </c:pt>
                <c:pt idx="36">
                  <c:v>4.1399999999999997</c:v>
                </c:pt>
                <c:pt idx="37">
                  <c:v>2.94</c:v>
                </c:pt>
                <c:pt idx="38">
                  <c:v>3.37</c:v>
                </c:pt>
                <c:pt idx="39">
                  <c:v>3.74</c:v>
                </c:pt>
                <c:pt idx="40">
                  <c:v>4.42</c:v>
                </c:pt>
                <c:pt idx="41">
                  <c:v>4.5999999999999996</c:v>
                </c:pt>
                <c:pt idx="42">
                  <c:v>3.63</c:v>
                </c:pt>
                <c:pt idx="43">
                  <c:v>2.75</c:v>
                </c:pt>
                <c:pt idx="44">
                  <c:v>1.75</c:v>
                </c:pt>
                <c:pt idx="45">
                  <c:v>1.05</c:v>
                </c:pt>
                <c:pt idx="46">
                  <c:v>-0.66</c:v>
                </c:pt>
                <c:pt idx="47">
                  <c:v>-2.42</c:v>
                </c:pt>
                <c:pt idx="48">
                  <c:v>-4.59</c:v>
                </c:pt>
                <c:pt idx="49">
                  <c:v>-4.7</c:v>
                </c:pt>
                <c:pt idx="50">
                  <c:v>-4.67</c:v>
                </c:pt>
                <c:pt idx="51">
                  <c:v>-4.8</c:v>
                </c:pt>
                <c:pt idx="52">
                  <c:v>-5.6</c:v>
                </c:pt>
                <c:pt idx="53">
                  <c:v>-6.48</c:v>
                </c:pt>
                <c:pt idx="54">
                  <c:v>-5.66</c:v>
                </c:pt>
                <c:pt idx="55" formatCode="General">
                  <c:v>-5.92</c:v>
                </c:pt>
                <c:pt idx="56" formatCode="General">
                  <c:v>-5.98</c:v>
                </c:pt>
                <c:pt idx="57" formatCode="General">
                  <c:v>-5.88</c:v>
                </c:pt>
                <c:pt idx="58" formatCode="General">
                  <c:v>-4.9400000000000004</c:v>
                </c:pt>
                <c:pt idx="59" formatCode="General">
                  <c:v>-3.54</c:v>
                </c:pt>
                <c:pt idx="60">
                  <c:v>-1.96</c:v>
                </c:pt>
                <c:pt idx="61" formatCode="General">
                  <c:v>-2.67</c:v>
                </c:pt>
                <c:pt idx="62" formatCode="General">
                  <c:v>-4.3499999999999996</c:v>
                </c:pt>
                <c:pt idx="63" formatCode="General">
                  <c:v>-6.34</c:v>
                </c:pt>
                <c:pt idx="64" formatCode="General">
                  <c:v>-6.21</c:v>
                </c:pt>
                <c:pt idx="65" formatCode="General">
                  <c:v>-4.22</c:v>
                </c:pt>
                <c:pt idx="66" formatCode="General">
                  <c:v>-3.86</c:v>
                </c:pt>
                <c:pt idx="67" formatCode="General">
                  <c:v>-3.24</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5.8839277443260771E-2"/>
                  <c:y val="0.23290971281651018"/>
                </c:manualLayout>
              </c:layout>
              <c:tx>
                <c:rich>
                  <a:bodyPr/>
                  <a:lstStyle/>
                  <a:p>
                    <a:r>
                      <a:rPr lang="en-US" altLang="en-US"/>
                      <a:t>-</a:t>
                    </a:r>
                    <a:r>
                      <a:rPr lang="en-US" altLang="zh-TW"/>
                      <a:t>11.14</a:t>
                    </a:r>
                    <a:endParaRPr lang="en-US" altLang="en-US"/>
                  </a:p>
                </c:rich>
              </c:tx>
              <c:showLegendKey val="0"/>
              <c:showVal val="1"/>
              <c:showCatName val="0"/>
              <c:showSerName val="0"/>
              <c:showPercent val="0"/>
              <c:showBubbleSize val="0"/>
            </c:dLbl>
            <c:dLbl>
              <c:idx val="71"/>
              <c:layout>
                <c:manualLayout>
                  <c:x val="0"/>
                  <c:y val="7.5716856562647331E-2"/>
                </c:manualLayout>
              </c:layout>
              <c:showLegendKey val="0"/>
              <c:showVal val="1"/>
              <c:showCatName val="0"/>
              <c:showSerName val="0"/>
              <c:showPercent val="0"/>
              <c:showBubbleSize val="0"/>
            </c:dLbl>
            <c:txPr>
              <a:bodyPr/>
              <a:lstStyle/>
              <a:p>
                <a:pPr>
                  <a:defRPr sz="10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物價圖!$B$156:$C$223</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物價圖!$G$156:$G$223</c:f>
              <c:numCache>
                <c:formatCode>0.00_ </c:formatCode>
                <c:ptCount val="68"/>
                <c:pt idx="0">
                  <c:v>-2.95</c:v>
                </c:pt>
                <c:pt idx="1">
                  <c:v>-4.71</c:v>
                </c:pt>
                <c:pt idx="2">
                  <c:v>-4.6500000000000004</c:v>
                </c:pt>
                <c:pt idx="3">
                  <c:v>-5.03</c:v>
                </c:pt>
                <c:pt idx="4">
                  <c:v>-6.02</c:v>
                </c:pt>
                <c:pt idx="5">
                  <c:v>-5.49</c:v>
                </c:pt>
                <c:pt idx="6" formatCode="General">
                  <c:v>-5.98</c:v>
                </c:pt>
                <c:pt idx="7" formatCode="General">
                  <c:v>-4.25</c:v>
                </c:pt>
                <c:pt idx="8" formatCode="General">
                  <c:v>-3.6</c:v>
                </c:pt>
                <c:pt idx="9" formatCode="General">
                  <c:v>-4.25</c:v>
                </c:pt>
                <c:pt idx="10">
                  <c:v>-4.45</c:v>
                </c:pt>
                <c:pt idx="11">
                  <c:v>-4.58</c:v>
                </c:pt>
                <c:pt idx="12">
                  <c:v>-2.9</c:v>
                </c:pt>
                <c:pt idx="13">
                  <c:v>-2.4300000000000002</c:v>
                </c:pt>
                <c:pt idx="14">
                  <c:v>-3.52</c:v>
                </c:pt>
                <c:pt idx="15">
                  <c:v>-3.25</c:v>
                </c:pt>
                <c:pt idx="16">
                  <c:v>-1.41</c:v>
                </c:pt>
                <c:pt idx="17">
                  <c:v>-1.67</c:v>
                </c:pt>
                <c:pt idx="18">
                  <c:v>-1.86</c:v>
                </c:pt>
                <c:pt idx="19">
                  <c:v>-4.71</c:v>
                </c:pt>
                <c:pt idx="20">
                  <c:v>-4.87</c:v>
                </c:pt>
                <c:pt idx="21">
                  <c:v>-3.32</c:v>
                </c:pt>
                <c:pt idx="22">
                  <c:v>-2.1800000000000002</c:v>
                </c:pt>
                <c:pt idx="23">
                  <c:v>-0.27</c:v>
                </c:pt>
                <c:pt idx="24">
                  <c:v>-0.69</c:v>
                </c:pt>
                <c:pt idx="25">
                  <c:v>-1.34</c:v>
                </c:pt>
                <c:pt idx="26">
                  <c:v>-1.0900000000000001</c:v>
                </c:pt>
                <c:pt idx="27">
                  <c:v>-1.62</c:v>
                </c:pt>
                <c:pt idx="28">
                  <c:v>-3.61</c:v>
                </c:pt>
                <c:pt idx="29">
                  <c:v>-3.58</c:v>
                </c:pt>
                <c:pt idx="30">
                  <c:v>-2.09</c:v>
                </c:pt>
                <c:pt idx="31">
                  <c:v>-0.56999999999999995</c:v>
                </c:pt>
                <c:pt idx="32">
                  <c:v>-0.12</c:v>
                </c:pt>
                <c:pt idx="33">
                  <c:v>0.06</c:v>
                </c:pt>
                <c:pt idx="34">
                  <c:v>-0.7</c:v>
                </c:pt>
                <c:pt idx="35">
                  <c:v>-2.16</c:v>
                </c:pt>
                <c:pt idx="36">
                  <c:v>-3.43</c:v>
                </c:pt>
                <c:pt idx="37">
                  <c:v>-2.41</c:v>
                </c:pt>
                <c:pt idx="38">
                  <c:v>-1.64</c:v>
                </c:pt>
                <c:pt idx="39">
                  <c:v>0.36</c:v>
                </c:pt>
                <c:pt idx="40">
                  <c:v>3.44</c:v>
                </c:pt>
                <c:pt idx="41">
                  <c:v>4.01</c:v>
                </c:pt>
                <c:pt idx="42">
                  <c:v>4.0599999999999996</c:v>
                </c:pt>
                <c:pt idx="43">
                  <c:v>4.34</c:v>
                </c:pt>
                <c:pt idx="44">
                  <c:v>3.8</c:v>
                </c:pt>
                <c:pt idx="45">
                  <c:v>3.17</c:v>
                </c:pt>
                <c:pt idx="46">
                  <c:v>1.79</c:v>
                </c:pt>
                <c:pt idx="47">
                  <c:v>0.34</c:v>
                </c:pt>
                <c:pt idx="48">
                  <c:v>-0.04</c:v>
                </c:pt>
                <c:pt idx="49">
                  <c:v>0.28000000000000003</c:v>
                </c:pt>
                <c:pt idx="50">
                  <c:v>0.72</c:v>
                </c:pt>
                <c:pt idx="51">
                  <c:v>-7.0000000000000007E-2</c:v>
                </c:pt>
                <c:pt idx="52">
                  <c:v>-1.3</c:v>
                </c:pt>
                <c:pt idx="53">
                  <c:v>-2.59</c:v>
                </c:pt>
                <c:pt idx="54">
                  <c:v>-4.05</c:v>
                </c:pt>
                <c:pt idx="55" formatCode="General">
                  <c:v>-3.83</c:v>
                </c:pt>
                <c:pt idx="56" formatCode="General">
                  <c:v>-4.8099999999999996</c:v>
                </c:pt>
                <c:pt idx="57" formatCode="General">
                  <c:v>-6.43</c:v>
                </c:pt>
                <c:pt idx="58" formatCode="General">
                  <c:v>-6.13</c:v>
                </c:pt>
                <c:pt idx="59" formatCode="General">
                  <c:v>-5.26</c:v>
                </c:pt>
                <c:pt idx="60">
                  <c:v>-4.57</c:v>
                </c:pt>
                <c:pt idx="61" formatCode="General">
                  <c:v>-4.75</c:v>
                </c:pt>
                <c:pt idx="62" formatCode="General">
                  <c:v>-6.49</c:v>
                </c:pt>
                <c:pt idx="63" formatCode="General">
                  <c:v>-8.77</c:v>
                </c:pt>
                <c:pt idx="64" formatCode="General">
                  <c:v>-10.08</c:v>
                </c:pt>
                <c:pt idx="65" formatCode="General">
                  <c:v>-9.14</c:v>
                </c:pt>
                <c:pt idx="66" formatCode="General">
                  <c:v>-8.65</c:v>
                </c:pt>
                <c:pt idx="67" formatCode="General">
                  <c:v>-9.1199999999999992</c:v>
                </c:pt>
              </c:numCache>
            </c:numRef>
          </c:val>
          <c:smooth val="0"/>
        </c:ser>
        <c:dLbls>
          <c:showLegendKey val="0"/>
          <c:showVal val="0"/>
          <c:showCatName val="0"/>
          <c:showSerName val="0"/>
          <c:showPercent val="0"/>
          <c:showBubbleSize val="0"/>
        </c:dLbls>
        <c:marker val="1"/>
        <c:smooth val="0"/>
        <c:axId val="322907136"/>
        <c:axId val="323044096"/>
      </c:lineChart>
      <c:catAx>
        <c:axId val="32290713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3044096"/>
        <c:crosses val="autoZero"/>
        <c:auto val="1"/>
        <c:lblAlgn val="ctr"/>
        <c:lblOffset val="0"/>
        <c:tickLblSkip val="3"/>
        <c:tickMarkSkip val="1"/>
        <c:noMultiLvlLbl val="1"/>
      </c:catAx>
      <c:valAx>
        <c:axId val="323044096"/>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32290713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原油價格!$A$139:$B$206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原油價格!$C$139:$C$206</c:f>
              <c:numCache>
                <c:formatCode>General</c:formatCode>
                <c:ptCount val="68"/>
                <c:pt idx="0">
                  <c:v>47.67</c:v>
                </c:pt>
                <c:pt idx="1">
                  <c:v>50.83</c:v>
                </c:pt>
                <c:pt idx="2">
                  <c:v>47.85</c:v>
                </c:pt>
                <c:pt idx="3">
                  <c:v>54.44</c:v>
                </c:pt>
                <c:pt idx="4">
                  <c:v>59.26</c:v>
                </c:pt>
                <c:pt idx="5">
                  <c:v>59.8</c:v>
                </c:pt>
                <c:pt idx="6">
                  <c:v>51.16</c:v>
                </c:pt>
                <c:pt idx="7">
                  <c:v>42.86</c:v>
                </c:pt>
                <c:pt idx="8">
                  <c:v>45.48</c:v>
                </c:pt>
                <c:pt idx="9">
                  <c:v>46.2</c:v>
                </c:pt>
                <c:pt idx="10">
                  <c:v>42.64</c:v>
                </c:pt>
                <c:pt idx="11">
                  <c:v>37.19</c:v>
                </c:pt>
                <c:pt idx="12">
                  <c:v>31.44</c:v>
                </c:pt>
                <c:pt idx="13">
                  <c:v>30.35</c:v>
                </c:pt>
                <c:pt idx="14">
                  <c:v>37.770000000000003</c:v>
                </c:pt>
                <c:pt idx="15">
                  <c:v>40.96</c:v>
                </c:pt>
                <c:pt idx="16">
                  <c:v>46.85</c:v>
                </c:pt>
                <c:pt idx="17">
                  <c:v>48.75</c:v>
                </c:pt>
                <c:pt idx="18">
                  <c:v>44.89</c:v>
                </c:pt>
                <c:pt idx="19">
                  <c:v>44.75</c:v>
                </c:pt>
                <c:pt idx="20">
                  <c:v>45.17</c:v>
                </c:pt>
                <c:pt idx="21">
                  <c:v>49.89</c:v>
                </c:pt>
                <c:pt idx="22">
                  <c:v>45.62</c:v>
                </c:pt>
                <c:pt idx="23">
                  <c:v>51.93</c:v>
                </c:pt>
                <c:pt idx="24">
                  <c:v>52.56</c:v>
                </c:pt>
                <c:pt idx="25">
                  <c:v>53.4</c:v>
                </c:pt>
                <c:pt idx="26">
                  <c:v>49.59</c:v>
                </c:pt>
                <c:pt idx="27">
                  <c:v>51.17</c:v>
                </c:pt>
                <c:pt idx="28">
                  <c:v>48.5</c:v>
                </c:pt>
                <c:pt idx="29">
                  <c:v>45.17</c:v>
                </c:pt>
                <c:pt idx="30">
                  <c:v>46.67</c:v>
                </c:pt>
                <c:pt idx="31">
                  <c:v>48.03</c:v>
                </c:pt>
                <c:pt idx="32">
                  <c:v>49.71</c:v>
                </c:pt>
                <c:pt idx="33">
                  <c:v>51.56</c:v>
                </c:pt>
                <c:pt idx="34">
                  <c:v>56.71</c:v>
                </c:pt>
                <c:pt idx="35">
                  <c:v>57.67</c:v>
                </c:pt>
                <c:pt idx="36">
                  <c:v>63.7</c:v>
                </c:pt>
                <c:pt idx="37">
                  <c:v>62.18</c:v>
                </c:pt>
                <c:pt idx="38">
                  <c:v>62.86</c:v>
                </c:pt>
                <c:pt idx="39">
                  <c:v>66.319999999999993</c:v>
                </c:pt>
                <c:pt idx="40">
                  <c:v>69.86</c:v>
                </c:pt>
                <c:pt idx="41">
                  <c:v>67.33</c:v>
                </c:pt>
                <c:pt idx="42">
                  <c:v>66.14</c:v>
                </c:pt>
                <c:pt idx="43">
                  <c:v>67.849999999999994</c:v>
                </c:pt>
                <c:pt idx="44">
                  <c:v>70.13</c:v>
                </c:pt>
                <c:pt idx="45">
                  <c:v>70.69</c:v>
                </c:pt>
                <c:pt idx="46">
                  <c:v>56.48</c:v>
                </c:pt>
                <c:pt idx="47">
                  <c:v>48.58</c:v>
                </c:pt>
                <c:pt idx="48">
                  <c:v>51.43</c:v>
                </c:pt>
                <c:pt idx="49">
                  <c:v>54.94</c:v>
                </c:pt>
                <c:pt idx="50">
                  <c:v>58.1</c:v>
                </c:pt>
                <c:pt idx="51">
                  <c:v>63.82</c:v>
                </c:pt>
                <c:pt idx="52">
                  <c:v>60.68</c:v>
                </c:pt>
                <c:pt idx="53">
                  <c:v>54.61</c:v>
                </c:pt>
                <c:pt idx="54">
                  <c:v>57.31</c:v>
                </c:pt>
                <c:pt idx="55">
                  <c:v>54.76</c:v>
                </c:pt>
                <c:pt idx="56">
                  <c:v>56.81</c:v>
                </c:pt>
                <c:pt idx="57">
                  <c:v>53.91</c:v>
                </c:pt>
                <c:pt idx="58">
                  <c:v>57.03</c:v>
                </c:pt>
                <c:pt idx="59">
                  <c:v>59.83</c:v>
                </c:pt>
                <c:pt idx="60">
                  <c:v>57.69</c:v>
                </c:pt>
                <c:pt idx="61">
                  <c:v>50.57</c:v>
                </c:pt>
                <c:pt idx="62">
                  <c:v>29.03</c:v>
                </c:pt>
                <c:pt idx="63">
                  <c:v>16.399999999999999</c:v>
                </c:pt>
                <c:pt idx="64">
                  <c:v>28.19</c:v>
                </c:pt>
                <c:pt idx="65">
                  <c:v>38.25</c:v>
                </c:pt>
                <c:pt idx="66">
                  <c:v>40.659999999999997</c:v>
                </c:pt>
                <c:pt idx="67">
                  <c:v>42.29</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原油價格!$A$139:$B$206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原油價格!$E$139:$E$206</c:f>
              <c:numCache>
                <c:formatCode>General</c:formatCode>
                <c:ptCount val="68"/>
                <c:pt idx="0">
                  <c:v>46.13</c:v>
                </c:pt>
                <c:pt idx="1">
                  <c:v>56.05</c:v>
                </c:pt>
                <c:pt idx="2">
                  <c:v>54.69</c:v>
                </c:pt>
                <c:pt idx="3">
                  <c:v>58.8</c:v>
                </c:pt>
                <c:pt idx="4">
                  <c:v>63.59</c:v>
                </c:pt>
                <c:pt idx="5">
                  <c:v>61.68</c:v>
                </c:pt>
                <c:pt idx="6">
                  <c:v>56.29</c:v>
                </c:pt>
                <c:pt idx="7">
                  <c:v>47.3</c:v>
                </c:pt>
                <c:pt idx="8">
                  <c:v>46.21</c:v>
                </c:pt>
                <c:pt idx="9">
                  <c:v>46.55</c:v>
                </c:pt>
                <c:pt idx="10">
                  <c:v>42.34</c:v>
                </c:pt>
                <c:pt idx="11">
                  <c:v>34.67</c:v>
                </c:pt>
                <c:pt idx="12">
                  <c:v>27.06</c:v>
                </c:pt>
                <c:pt idx="13">
                  <c:v>29.15</c:v>
                </c:pt>
                <c:pt idx="14">
                  <c:v>35.19</c:v>
                </c:pt>
                <c:pt idx="15">
                  <c:v>39.04</c:v>
                </c:pt>
                <c:pt idx="16">
                  <c:v>43.97</c:v>
                </c:pt>
                <c:pt idx="17">
                  <c:v>45.83</c:v>
                </c:pt>
                <c:pt idx="18">
                  <c:v>42.65</c:v>
                </c:pt>
                <c:pt idx="19">
                  <c:v>43.64</c:v>
                </c:pt>
                <c:pt idx="20">
                  <c:v>43.66</c:v>
                </c:pt>
                <c:pt idx="21">
                  <c:v>48.26</c:v>
                </c:pt>
                <c:pt idx="22">
                  <c:v>43.78</c:v>
                </c:pt>
                <c:pt idx="23">
                  <c:v>51.74</c:v>
                </c:pt>
                <c:pt idx="24">
                  <c:v>53.47</c:v>
                </c:pt>
                <c:pt idx="25">
                  <c:v>54.15</c:v>
                </c:pt>
                <c:pt idx="26">
                  <c:v>51.16</c:v>
                </c:pt>
                <c:pt idx="27">
                  <c:v>53.06</c:v>
                </c:pt>
                <c:pt idx="28">
                  <c:v>50.82</c:v>
                </c:pt>
                <c:pt idx="29">
                  <c:v>46.34</c:v>
                </c:pt>
                <c:pt idx="30">
                  <c:v>47.6</c:v>
                </c:pt>
                <c:pt idx="31">
                  <c:v>50.43</c:v>
                </c:pt>
                <c:pt idx="32">
                  <c:v>53.86</c:v>
                </c:pt>
                <c:pt idx="33">
                  <c:v>55.58</c:v>
                </c:pt>
                <c:pt idx="34">
                  <c:v>60.59</c:v>
                </c:pt>
                <c:pt idx="35">
                  <c:v>61.21</c:v>
                </c:pt>
                <c:pt idx="36">
                  <c:v>66</c:v>
                </c:pt>
                <c:pt idx="37">
                  <c:v>62.77</c:v>
                </c:pt>
                <c:pt idx="38">
                  <c:v>63.3</c:v>
                </c:pt>
                <c:pt idx="39">
                  <c:v>68.430000000000007</c:v>
                </c:pt>
                <c:pt idx="40">
                  <c:v>73.7</c:v>
                </c:pt>
                <c:pt idx="41">
                  <c:v>73.61</c:v>
                </c:pt>
                <c:pt idx="42">
                  <c:v>68.7</c:v>
                </c:pt>
                <c:pt idx="43">
                  <c:v>72.47</c:v>
                </c:pt>
                <c:pt idx="44">
                  <c:v>76.97</c:v>
                </c:pt>
                <c:pt idx="45">
                  <c:v>78.72</c:v>
                </c:pt>
                <c:pt idx="46">
                  <c:v>64.69</c:v>
                </c:pt>
                <c:pt idx="47">
                  <c:v>55.76</c:v>
                </c:pt>
                <c:pt idx="48">
                  <c:v>59.41</c:v>
                </c:pt>
                <c:pt idx="49">
                  <c:v>64.569999999999993</c:v>
                </c:pt>
                <c:pt idx="50">
                  <c:v>67.02</c:v>
                </c:pt>
                <c:pt idx="51">
                  <c:v>71.03</c:v>
                </c:pt>
                <c:pt idx="52">
                  <c:v>68.77</c:v>
                </c:pt>
                <c:pt idx="53">
                  <c:v>60.89</c:v>
                </c:pt>
                <c:pt idx="54">
                  <c:v>62.91</c:v>
                </c:pt>
                <c:pt idx="55">
                  <c:v>58.63</c:v>
                </c:pt>
                <c:pt idx="56">
                  <c:v>60.63</c:v>
                </c:pt>
                <c:pt idx="57">
                  <c:v>58.78</c:v>
                </c:pt>
                <c:pt idx="58">
                  <c:v>61.36</c:v>
                </c:pt>
                <c:pt idx="59">
                  <c:v>64.510000000000005</c:v>
                </c:pt>
                <c:pt idx="60">
                  <c:v>63.29</c:v>
                </c:pt>
                <c:pt idx="61">
                  <c:v>54.17</c:v>
                </c:pt>
                <c:pt idx="62">
                  <c:v>33.840000000000003</c:v>
                </c:pt>
                <c:pt idx="63">
                  <c:v>26.22</c:v>
                </c:pt>
                <c:pt idx="64">
                  <c:v>32.770000000000003</c:v>
                </c:pt>
                <c:pt idx="65">
                  <c:v>40.01</c:v>
                </c:pt>
                <c:pt idx="66">
                  <c:v>42.57</c:v>
                </c:pt>
                <c:pt idx="67">
                  <c:v>43.87</c:v>
                </c:pt>
              </c:numCache>
            </c:numRef>
          </c:val>
          <c:smooth val="0"/>
        </c:ser>
        <c:ser>
          <c:idx val="0"/>
          <c:order val="2"/>
          <c:tx>
            <c:strRef>
              <c:f>原油價格!$D$6</c:f>
              <c:strCache>
                <c:ptCount val="1"/>
                <c:pt idx="0">
                  <c:v>北海布蘭特</c:v>
                </c:pt>
              </c:strCache>
            </c:strRef>
          </c:tx>
          <c:cat>
            <c:multiLvlStrRef>
              <c:f>原油價格!$A$139:$B$206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原油價格!$D$139:$D$206</c:f>
              <c:numCache>
                <c:formatCode>General</c:formatCode>
                <c:ptCount val="68"/>
                <c:pt idx="0">
                  <c:v>50.02</c:v>
                </c:pt>
                <c:pt idx="1">
                  <c:v>58.8</c:v>
                </c:pt>
                <c:pt idx="2">
                  <c:v>56.94</c:v>
                </c:pt>
                <c:pt idx="3">
                  <c:v>60.59</c:v>
                </c:pt>
                <c:pt idx="4">
                  <c:v>65.84</c:v>
                </c:pt>
                <c:pt idx="5">
                  <c:v>63.87</c:v>
                </c:pt>
                <c:pt idx="6">
                  <c:v>57.42</c:v>
                </c:pt>
                <c:pt idx="7">
                  <c:v>48.27</c:v>
                </c:pt>
                <c:pt idx="8">
                  <c:v>48.88</c:v>
                </c:pt>
                <c:pt idx="9">
                  <c:v>49.37</c:v>
                </c:pt>
                <c:pt idx="10">
                  <c:v>46.72</c:v>
                </c:pt>
                <c:pt idx="11">
                  <c:v>38.53</c:v>
                </c:pt>
                <c:pt idx="12">
                  <c:v>30.56</c:v>
                </c:pt>
                <c:pt idx="13">
                  <c:v>33.15</c:v>
                </c:pt>
                <c:pt idx="14">
                  <c:v>39.090000000000003</c:v>
                </c:pt>
                <c:pt idx="15">
                  <c:v>42.26</c:v>
                </c:pt>
                <c:pt idx="16">
                  <c:v>47.11</c:v>
                </c:pt>
                <c:pt idx="17">
                  <c:v>48.48</c:v>
                </c:pt>
                <c:pt idx="18">
                  <c:v>45.11</c:v>
                </c:pt>
                <c:pt idx="19">
                  <c:v>46.16</c:v>
                </c:pt>
                <c:pt idx="20">
                  <c:v>46.18</c:v>
                </c:pt>
                <c:pt idx="21">
                  <c:v>49.74</c:v>
                </c:pt>
                <c:pt idx="22">
                  <c:v>46.44</c:v>
                </c:pt>
                <c:pt idx="23">
                  <c:v>54.01</c:v>
                </c:pt>
                <c:pt idx="24">
                  <c:v>54.88</c:v>
                </c:pt>
                <c:pt idx="25">
                  <c:v>55.47</c:v>
                </c:pt>
                <c:pt idx="26">
                  <c:v>51.97</c:v>
                </c:pt>
                <c:pt idx="27">
                  <c:v>52.46</c:v>
                </c:pt>
                <c:pt idx="28">
                  <c:v>50.3</c:v>
                </c:pt>
                <c:pt idx="29">
                  <c:v>46.89</c:v>
                </c:pt>
                <c:pt idx="30">
                  <c:v>48.69</c:v>
                </c:pt>
                <c:pt idx="31">
                  <c:v>51.38</c:v>
                </c:pt>
                <c:pt idx="32">
                  <c:v>55.19</c:v>
                </c:pt>
                <c:pt idx="33">
                  <c:v>57.61</c:v>
                </c:pt>
                <c:pt idx="34">
                  <c:v>62.57</c:v>
                </c:pt>
                <c:pt idx="35">
                  <c:v>63.89</c:v>
                </c:pt>
                <c:pt idx="36">
                  <c:v>69.08</c:v>
                </c:pt>
                <c:pt idx="37">
                  <c:v>65.42</c:v>
                </c:pt>
                <c:pt idx="38">
                  <c:v>66.459999999999994</c:v>
                </c:pt>
                <c:pt idx="39">
                  <c:v>71.63</c:v>
                </c:pt>
                <c:pt idx="40">
                  <c:v>77</c:v>
                </c:pt>
                <c:pt idx="41">
                  <c:v>75.739999999999995</c:v>
                </c:pt>
                <c:pt idx="42">
                  <c:v>71.47</c:v>
                </c:pt>
                <c:pt idx="43">
                  <c:v>73.83</c:v>
                </c:pt>
                <c:pt idx="44">
                  <c:v>78.92</c:v>
                </c:pt>
                <c:pt idx="45">
                  <c:v>80.849999999999994</c:v>
                </c:pt>
                <c:pt idx="46">
                  <c:v>64.489999999999995</c:v>
                </c:pt>
                <c:pt idx="47">
                  <c:v>55.94</c:v>
                </c:pt>
                <c:pt idx="48">
                  <c:v>59.5</c:v>
                </c:pt>
                <c:pt idx="49">
                  <c:v>64.150000000000006</c:v>
                </c:pt>
                <c:pt idx="50">
                  <c:v>66.290000000000006</c:v>
                </c:pt>
                <c:pt idx="51">
                  <c:v>71.42</c:v>
                </c:pt>
                <c:pt idx="52">
                  <c:v>71.11</c:v>
                </c:pt>
                <c:pt idx="53">
                  <c:v>64.17</c:v>
                </c:pt>
                <c:pt idx="54">
                  <c:v>63.99</c:v>
                </c:pt>
                <c:pt idx="55">
                  <c:v>59.09</c:v>
                </c:pt>
                <c:pt idx="56">
                  <c:v>62.76</c:v>
                </c:pt>
                <c:pt idx="57">
                  <c:v>59.71</c:v>
                </c:pt>
                <c:pt idx="58">
                  <c:v>63.24</c:v>
                </c:pt>
                <c:pt idx="59">
                  <c:v>67.36</c:v>
                </c:pt>
                <c:pt idx="60">
                  <c:v>63.88</c:v>
                </c:pt>
                <c:pt idx="61">
                  <c:v>55.61</c:v>
                </c:pt>
                <c:pt idx="62">
                  <c:v>32.130000000000003</c:v>
                </c:pt>
                <c:pt idx="63">
                  <c:v>18.72</c:v>
                </c:pt>
                <c:pt idx="64">
                  <c:v>29.32</c:v>
                </c:pt>
                <c:pt idx="65">
                  <c:v>40.18</c:v>
                </c:pt>
                <c:pt idx="66">
                  <c:v>43.21</c:v>
                </c:pt>
                <c:pt idx="67">
                  <c:v>44.73</c:v>
                </c:pt>
              </c:numCache>
            </c:numRef>
          </c:val>
          <c:smooth val="0"/>
        </c:ser>
        <c:dLbls>
          <c:showLegendKey val="0"/>
          <c:showVal val="0"/>
          <c:showCatName val="0"/>
          <c:showSerName val="0"/>
          <c:showPercent val="0"/>
          <c:showBubbleSize val="0"/>
        </c:dLbls>
        <c:marker val="1"/>
        <c:smooth val="0"/>
        <c:axId val="322965888"/>
        <c:axId val="322967424"/>
      </c:lineChart>
      <c:catAx>
        <c:axId val="32296588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2967424"/>
        <c:crosses val="autoZero"/>
        <c:auto val="1"/>
        <c:lblAlgn val="ctr"/>
        <c:lblOffset val="100"/>
        <c:tickLblSkip val="2"/>
        <c:tickMarkSkip val="2"/>
        <c:noMultiLvlLbl val="1"/>
      </c:catAx>
      <c:valAx>
        <c:axId val="322967424"/>
        <c:scaling>
          <c:orientation val="minMax"/>
          <c:min val="1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22965888"/>
        <c:crosses val="autoZero"/>
        <c:crossBetween val="between"/>
      </c:valAx>
      <c:spPr>
        <a:noFill/>
        <a:ln w="25371">
          <a:noFill/>
        </a:ln>
      </c:spPr>
    </c:plotArea>
    <c:legend>
      <c:legendPos val="r"/>
      <c:layout>
        <c:manualLayout>
          <c:xMode val="edge"/>
          <c:yMode val="edge"/>
          <c:x val="0.12302860192860918"/>
          <c:y val="3.7215585403479787E-2"/>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606493933235161E-2"/>
          <c:y val="0.10358288997659076"/>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Sheet1!$A$99:$B$166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Sheet1!$C$99:$C$166</c:f>
              <c:numCache>
                <c:formatCode>General</c:formatCode>
                <c:ptCount val="68"/>
                <c:pt idx="0">
                  <c:v>3.7</c:v>
                </c:pt>
                <c:pt idx="1">
                  <c:v>3.85</c:v>
                </c:pt>
                <c:pt idx="2">
                  <c:v>3.76</c:v>
                </c:pt>
                <c:pt idx="3">
                  <c:v>3.63</c:v>
                </c:pt>
                <c:pt idx="4">
                  <c:v>3.52</c:v>
                </c:pt>
                <c:pt idx="5">
                  <c:v>4.1399999999999997</c:v>
                </c:pt>
                <c:pt idx="6">
                  <c:v>3.71</c:v>
                </c:pt>
                <c:pt idx="7">
                  <c:v>3.64</c:v>
                </c:pt>
                <c:pt idx="8">
                  <c:v>3.88</c:v>
                </c:pt>
                <c:pt idx="9">
                  <c:v>3.82</c:v>
                </c:pt>
                <c:pt idx="10">
                  <c:v>3.65</c:v>
                </c:pt>
                <c:pt idx="11">
                  <c:v>3.59</c:v>
                </c:pt>
                <c:pt idx="12">
                  <c:v>3.72</c:v>
                </c:pt>
                <c:pt idx="13">
                  <c:v>3.54</c:v>
                </c:pt>
                <c:pt idx="14">
                  <c:v>3.52</c:v>
                </c:pt>
                <c:pt idx="15">
                  <c:v>3.9</c:v>
                </c:pt>
                <c:pt idx="16">
                  <c:v>4.05</c:v>
                </c:pt>
                <c:pt idx="17">
                  <c:v>3.59</c:v>
                </c:pt>
                <c:pt idx="18">
                  <c:v>3.35</c:v>
                </c:pt>
                <c:pt idx="19">
                  <c:v>3.02</c:v>
                </c:pt>
                <c:pt idx="20">
                  <c:v>3.37</c:v>
                </c:pt>
                <c:pt idx="21">
                  <c:v>3.55</c:v>
                </c:pt>
                <c:pt idx="22">
                  <c:v>3.37</c:v>
                </c:pt>
                <c:pt idx="23">
                  <c:v>3.52</c:v>
                </c:pt>
                <c:pt idx="24">
                  <c:v>3.6</c:v>
                </c:pt>
                <c:pt idx="25">
                  <c:v>3.67</c:v>
                </c:pt>
                <c:pt idx="26">
                  <c:v>3.64</c:v>
                </c:pt>
                <c:pt idx="27">
                  <c:v>3.58</c:v>
                </c:pt>
                <c:pt idx="28">
                  <c:v>3.72</c:v>
                </c:pt>
                <c:pt idx="29">
                  <c:v>3.71</c:v>
                </c:pt>
                <c:pt idx="30">
                  <c:v>3.71</c:v>
                </c:pt>
                <c:pt idx="31">
                  <c:v>3.42</c:v>
                </c:pt>
                <c:pt idx="32">
                  <c:v>3.55</c:v>
                </c:pt>
                <c:pt idx="33">
                  <c:v>3.46</c:v>
                </c:pt>
                <c:pt idx="34">
                  <c:v>3.42</c:v>
                </c:pt>
                <c:pt idx="35">
                  <c:v>3.51</c:v>
                </c:pt>
                <c:pt idx="36">
                  <c:v>3.62</c:v>
                </c:pt>
                <c:pt idx="37">
                  <c:v>3.75</c:v>
                </c:pt>
                <c:pt idx="38">
                  <c:v>3.88</c:v>
                </c:pt>
                <c:pt idx="39">
                  <c:v>3.93</c:v>
                </c:pt>
                <c:pt idx="40">
                  <c:v>3.94</c:v>
                </c:pt>
                <c:pt idx="41">
                  <c:v>3.5</c:v>
                </c:pt>
                <c:pt idx="42">
                  <c:v>3.72</c:v>
                </c:pt>
                <c:pt idx="43">
                  <c:v>3.51</c:v>
                </c:pt>
                <c:pt idx="44">
                  <c:v>3.56</c:v>
                </c:pt>
                <c:pt idx="45">
                  <c:v>3.63</c:v>
                </c:pt>
                <c:pt idx="46">
                  <c:v>3.67</c:v>
                </c:pt>
                <c:pt idx="47">
                  <c:v>3.75</c:v>
                </c:pt>
                <c:pt idx="48">
                  <c:v>3.77</c:v>
                </c:pt>
                <c:pt idx="49">
                  <c:v>3.62</c:v>
                </c:pt>
                <c:pt idx="50">
                  <c:v>3.57</c:v>
                </c:pt>
                <c:pt idx="51">
                  <c:v>3.53</c:v>
                </c:pt>
                <c:pt idx="52">
                  <c:v>4.2699999999999996</c:v>
                </c:pt>
                <c:pt idx="53">
                  <c:v>4.2</c:v>
                </c:pt>
                <c:pt idx="54">
                  <c:v>4</c:v>
                </c:pt>
                <c:pt idx="55">
                  <c:v>3.58</c:v>
                </c:pt>
                <c:pt idx="56">
                  <c:v>3.88</c:v>
                </c:pt>
                <c:pt idx="57">
                  <c:v>3.9</c:v>
                </c:pt>
                <c:pt idx="58">
                  <c:v>3.71</c:v>
                </c:pt>
                <c:pt idx="59">
                  <c:v>3.88</c:v>
                </c:pt>
                <c:pt idx="60">
                  <c:v>3.81</c:v>
                </c:pt>
                <c:pt idx="61">
                  <c:v>3.67</c:v>
                </c:pt>
                <c:pt idx="62">
                  <c:v>3.41</c:v>
                </c:pt>
                <c:pt idx="63">
                  <c:v>3.12</c:v>
                </c:pt>
                <c:pt idx="64">
                  <c:v>3.26</c:v>
                </c:pt>
                <c:pt idx="65">
                  <c:v>3.39</c:v>
                </c:pt>
                <c:pt idx="66">
                  <c:v>3.16</c:v>
                </c:pt>
                <c:pt idx="67">
                  <c:v>3.49</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Sheet1!$A$99:$B$166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Sheet1!$D$99:$D$166</c:f>
              <c:numCache>
                <c:formatCode>General</c:formatCode>
                <c:ptCount val="68"/>
                <c:pt idx="0">
                  <c:v>9.61</c:v>
                </c:pt>
                <c:pt idx="1">
                  <c:v>10.31</c:v>
                </c:pt>
                <c:pt idx="2">
                  <c:v>9.73</c:v>
                </c:pt>
                <c:pt idx="3">
                  <c:v>9.7899999999999991</c:v>
                </c:pt>
                <c:pt idx="4">
                  <c:v>9.34</c:v>
                </c:pt>
                <c:pt idx="5">
                  <c:v>10.56</c:v>
                </c:pt>
                <c:pt idx="6">
                  <c:v>9.81</c:v>
                </c:pt>
                <c:pt idx="7">
                  <c:v>8.98</c:v>
                </c:pt>
                <c:pt idx="8">
                  <c:v>8.92</c:v>
                </c:pt>
                <c:pt idx="9">
                  <c:v>8.84</c:v>
                </c:pt>
                <c:pt idx="10">
                  <c:v>8.81</c:v>
                </c:pt>
                <c:pt idx="11">
                  <c:v>8.7100000000000009</c:v>
                </c:pt>
                <c:pt idx="12">
                  <c:v>8.82</c:v>
                </c:pt>
                <c:pt idx="13">
                  <c:v>8.5299999999999994</c:v>
                </c:pt>
                <c:pt idx="14">
                  <c:v>9.11</c:v>
                </c:pt>
                <c:pt idx="15">
                  <c:v>10.210000000000001</c:v>
                </c:pt>
                <c:pt idx="16">
                  <c:v>10.79</c:v>
                </c:pt>
                <c:pt idx="17">
                  <c:v>11.75</c:v>
                </c:pt>
                <c:pt idx="18">
                  <c:v>10.33</c:v>
                </c:pt>
                <c:pt idx="19">
                  <c:v>9.6</c:v>
                </c:pt>
                <c:pt idx="20">
                  <c:v>9.5399999999999991</c:v>
                </c:pt>
                <c:pt idx="21">
                  <c:v>10.02</c:v>
                </c:pt>
                <c:pt idx="22">
                  <c:v>10.32</c:v>
                </c:pt>
                <c:pt idx="23">
                  <c:v>9.9700000000000006</c:v>
                </c:pt>
                <c:pt idx="24">
                  <c:v>10.25</c:v>
                </c:pt>
                <c:pt idx="25">
                  <c:v>10.25</c:v>
                </c:pt>
                <c:pt idx="26">
                  <c:v>9.4600000000000009</c:v>
                </c:pt>
                <c:pt idx="27">
                  <c:v>9.4499999999999993</c:v>
                </c:pt>
                <c:pt idx="28">
                  <c:v>9.16</c:v>
                </c:pt>
                <c:pt idx="29">
                  <c:v>9.42</c:v>
                </c:pt>
                <c:pt idx="30">
                  <c:v>9.9499999999999993</c:v>
                </c:pt>
                <c:pt idx="31">
                  <c:v>9.36</c:v>
                </c:pt>
                <c:pt idx="32">
                  <c:v>9.68</c:v>
                </c:pt>
                <c:pt idx="33">
                  <c:v>9.74</c:v>
                </c:pt>
                <c:pt idx="34">
                  <c:v>9.86</c:v>
                </c:pt>
                <c:pt idx="35">
                  <c:v>9.52</c:v>
                </c:pt>
                <c:pt idx="36">
                  <c:v>9.9600000000000009</c:v>
                </c:pt>
                <c:pt idx="37">
                  <c:v>10.45</c:v>
                </c:pt>
                <c:pt idx="38">
                  <c:v>10.45</c:v>
                </c:pt>
                <c:pt idx="39">
                  <c:v>10.38</c:v>
                </c:pt>
                <c:pt idx="40">
                  <c:v>10.19</c:v>
                </c:pt>
                <c:pt idx="41">
                  <c:v>8.59</c:v>
                </c:pt>
                <c:pt idx="42">
                  <c:v>9.0399999999999991</c:v>
                </c:pt>
                <c:pt idx="43">
                  <c:v>8.33</c:v>
                </c:pt>
                <c:pt idx="44">
                  <c:v>8.4600000000000009</c:v>
                </c:pt>
                <c:pt idx="45">
                  <c:v>8.39</c:v>
                </c:pt>
                <c:pt idx="46">
                  <c:v>8.9499999999999993</c:v>
                </c:pt>
                <c:pt idx="47">
                  <c:v>8.83</c:v>
                </c:pt>
                <c:pt idx="48">
                  <c:v>9.15</c:v>
                </c:pt>
                <c:pt idx="49">
                  <c:v>8.98</c:v>
                </c:pt>
                <c:pt idx="50">
                  <c:v>8.84</c:v>
                </c:pt>
                <c:pt idx="51">
                  <c:v>8.41</c:v>
                </c:pt>
                <c:pt idx="52">
                  <c:v>8.7799999999999994</c:v>
                </c:pt>
                <c:pt idx="53">
                  <c:v>9</c:v>
                </c:pt>
                <c:pt idx="54">
                  <c:v>8.64</c:v>
                </c:pt>
                <c:pt idx="55">
                  <c:v>8.57</c:v>
                </c:pt>
                <c:pt idx="56">
                  <c:v>9.06</c:v>
                </c:pt>
                <c:pt idx="57">
                  <c:v>9.17</c:v>
                </c:pt>
                <c:pt idx="58">
                  <c:v>8.77</c:v>
                </c:pt>
                <c:pt idx="59">
                  <c:v>9.43</c:v>
                </c:pt>
                <c:pt idx="60">
                  <c:v>8.73</c:v>
                </c:pt>
                <c:pt idx="61">
                  <c:v>8.84</c:v>
                </c:pt>
                <c:pt idx="62">
                  <c:v>8.86</c:v>
                </c:pt>
                <c:pt idx="63">
                  <c:v>8.5</c:v>
                </c:pt>
                <c:pt idx="64">
                  <c:v>8.41</c:v>
                </c:pt>
                <c:pt idx="65">
                  <c:v>8.84</c:v>
                </c:pt>
                <c:pt idx="66">
                  <c:v>8.98</c:v>
                </c:pt>
                <c:pt idx="67">
                  <c:v>9.51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Sheet1!$A$99:$B$166</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Sheet1!$E$99:$E$166</c:f>
              <c:numCache>
                <c:formatCode>General</c:formatCode>
                <c:ptCount val="68"/>
                <c:pt idx="0">
                  <c:v>5.03</c:v>
                </c:pt>
                <c:pt idx="1">
                  <c:v>5.18</c:v>
                </c:pt>
                <c:pt idx="2">
                  <c:v>5.12</c:v>
                </c:pt>
                <c:pt idx="3">
                  <c:v>4.67</c:v>
                </c:pt>
                <c:pt idx="4">
                  <c:v>4.7699999999999996</c:v>
                </c:pt>
                <c:pt idx="5">
                  <c:v>6.15</c:v>
                </c:pt>
                <c:pt idx="6">
                  <c:v>4.99</c:v>
                </c:pt>
                <c:pt idx="7">
                  <c:v>4.83</c:v>
                </c:pt>
                <c:pt idx="8">
                  <c:v>5.13</c:v>
                </c:pt>
                <c:pt idx="9">
                  <c:v>5.22</c:v>
                </c:pt>
                <c:pt idx="10">
                  <c:v>4.5999999999999996</c:v>
                </c:pt>
                <c:pt idx="11">
                  <c:v>4.7</c:v>
                </c:pt>
                <c:pt idx="12">
                  <c:v>4.79</c:v>
                </c:pt>
                <c:pt idx="13">
                  <c:v>4.45</c:v>
                </c:pt>
                <c:pt idx="14">
                  <c:v>4.74</c:v>
                </c:pt>
                <c:pt idx="15">
                  <c:v>4.78</c:v>
                </c:pt>
                <c:pt idx="16">
                  <c:v>4.6500000000000004</c:v>
                </c:pt>
                <c:pt idx="17">
                  <c:v>4.3099999999999996</c:v>
                </c:pt>
                <c:pt idx="18">
                  <c:v>4.08</c:v>
                </c:pt>
                <c:pt idx="19">
                  <c:v>3.61</c:v>
                </c:pt>
                <c:pt idx="20">
                  <c:v>4.0199999999999996</c:v>
                </c:pt>
                <c:pt idx="21">
                  <c:v>4.16</c:v>
                </c:pt>
                <c:pt idx="22">
                  <c:v>3.81</c:v>
                </c:pt>
                <c:pt idx="23">
                  <c:v>4.08</c:v>
                </c:pt>
                <c:pt idx="24">
                  <c:v>4.21</c:v>
                </c:pt>
                <c:pt idx="25">
                  <c:v>4.25</c:v>
                </c:pt>
                <c:pt idx="26">
                  <c:v>4.2699999999999996</c:v>
                </c:pt>
                <c:pt idx="27">
                  <c:v>4.1900000000000004</c:v>
                </c:pt>
                <c:pt idx="28">
                  <c:v>4.29</c:v>
                </c:pt>
                <c:pt idx="29">
                  <c:v>5.1100000000000003</c:v>
                </c:pt>
                <c:pt idx="30">
                  <c:v>4.75</c:v>
                </c:pt>
                <c:pt idx="31">
                  <c:v>4.0999999999999996</c:v>
                </c:pt>
                <c:pt idx="32">
                  <c:v>4.4800000000000004</c:v>
                </c:pt>
                <c:pt idx="33">
                  <c:v>4.1900000000000004</c:v>
                </c:pt>
                <c:pt idx="34">
                  <c:v>4.09</c:v>
                </c:pt>
                <c:pt idx="35">
                  <c:v>4.2699999999999996</c:v>
                </c:pt>
                <c:pt idx="36">
                  <c:v>4.5199999999999996</c:v>
                </c:pt>
                <c:pt idx="37">
                  <c:v>4.8499999999999996</c:v>
                </c:pt>
                <c:pt idx="38">
                  <c:v>4.51</c:v>
                </c:pt>
                <c:pt idx="39">
                  <c:v>5.13</c:v>
                </c:pt>
                <c:pt idx="40">
                  <c:v>5.26</c:v>
                </c:pt>
                <c:pt idx="41">
                  <c:v>4.9800000000000004</c:v>
                </c:pt>
                <c:pt idx="42">
                  <c:v>5.54</c:v>
                </c:pt>
                <c:pt idx="43">
                  <c:v>5.19</c:v>
                </c:pt>
                <c:pt idx="44">
                  <c:v>5.09</c:v>
                </c:pt>
                <c:pt idx="45">
                  <c:v>5.01</c:v>
                </c:pt>
                <c:pt idx="46">
                  <c:v>5.16</c:v>
                </c:pt>
                <c:pt idx="47">
                  <c:v>5.03</c:v>
                </c:pt>
                <c:pt idx="48">
                  <c:v>5.17</c:v>
                </c:pt>
                <c:pt idx="49">
                  <c:v>4.53</c:v>
                </c:pt>
                <c:pt idx="50">
                  <c:v>4.58</c:v>
                </c:pt>
                <c:pt idx="51">
                  <c:v>4.1900000000000004</c:v>
                </c:pt>
                <c:pt idx="52">
                  <c:v>5.03</c:v>
                </c:pt>
                <c:pt idx="53">
                  <c:v>5.28</c:v>
                </c:pt>
                <c:pt idx="54">
                  <c:v>4.87</c:v>
                </c:pt>
                <c:pt idx="55">
                  <c:v>4.51</c:v>
                </c:pt>
                <c:pt idx="56">
                  <c:v>4.96</c:v>
                </c:pt>
                <c:pt idx="57">
                  <c:v>5.09</c:v>
                </c:pt>
                <c:pt idx="58">
                  <c:v>5.48</c:v>
                </c:pt>
                <c:pt idx="59">
                  <c:v>5.59</c:v>
                </c:pt>
                <c:pt idx="60">
                  <c:v>5.54</c:v>
                </c:pt>
                <c:pt idx="61">
                  <c:v>5.29</c:v>
                </c:pt>
                <c:pt idx="62">
                  <c:v>5.69</c:v>
                </c:pt>
                <c:pt idx="63">
                  <c:v>5.3</c:v>
                </c:pt>
                <c:pt idx="64">
                  <c:v>5.21</c:v>
                </c:pt>
                <c:pt idx="65">
                  <c:v>4.9000000000000004</c:v>
                </c:pt>
                <c:pt idx="66">
                  <c:v>5.31</c:v>
                </c:pt>
                <c:pt idx="67">
                  <c:v>5.44</c:v>
                </c:pt>
              </c:numCache>
            </c:numRef>
          </c:val>
          <c:smooth val="0"/>
        </c:ser>
        <c:dLbls>
          <c:showLegendKey val="0"/>
          <c:showVal val="0"/>
          <c:showCatName val="0"/>
          <c:showSerName val="0"/>
          <c:showPercent val="0"/>
          <c:showBubbleSize val="0"/>
        </c:dLbls>
        <c:marker val="1"/>
        <c:smooth val="0"/>
        <c:axId val="323194240"/>
        <c:axId val="323204608"/>
      </c:lineChart>
      <c:catAx>
        <c:axId val="32319424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23204608"/>
        <c:crosses val="autoZero"/>
        <c:auto val="1"/>
        <c:lblAlgn val="ctr"/>
        <c:lblOffset val="50"/>
        <c:tickLblSkip val="2"/>
        <c:tickMarkSkip val="1"/>
        <c:noMultiLvlLbl val="1"/>
      </c:catAx>
      <c:valAx>
        <c:axId val="323204608"/>
        <c:scaling>
          <c:orientation val="minMax"/>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2319424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4414009052579866"/>
                  <c:y val="-0.4013206871868288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10.96</a:t>
                    </a:r>
                    <a:r>
                      <a:rPr lang="en-US" altLang="zh-TW">
                        <a:latin typeface="Times New Roman" panose="02020603050405020304" pitchFamily="18" charset="0"/>
                        <a:cs typeface="Times New Roman" panose="02020603050405020304" pitchFamily="18" charset="0"/>
                      </a:rPr>
                      <a:t>
(109/8) </a:t>
                    </a:r>
                  </a:p>
                </c:rich>
              </c:tx>
              <c:spPr>
                <a:noFill/>
                <a:ln w="25394">
                  <a:noFill/>
                </a:ln>
              </c:spPr>
              <c:dLblPos val="r"/>
              <c:showLegendKey val="0"/>
              <c:showVal val="0"/>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'M2&amp;M1B'!$B$235:$B$302</c:f>
              <c:strCache>
                <c:ptCount val="68"/>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strCache>
            </c:strRef>
          </c:cat>
          <c:val>
            <c:numRef>
              <c:f>'M2&amp;M1B'!$C$235:$C$302</c:f>
              <c:numCache>
                <c:formatCode>0.00_ </c:formatCode>
                <c:ptCount val="68"/>
                <c:pt idx="0">
                  <c:v>5.03</c:v>
                </c:pt>
                <c:pt idx="1">
                  <c:v>6.12</c:v>
                </c:pt>
                <c:pt idx="2">
                  <c:v>5.87</c:v>
                </c:pt>
                <c:pt idx="3">
                  <c:v>5.85</c:v>
                </c:pt>
                <c:pt idx="4">
                  <c:v>6.18</c:v>
                </c:pt>
                <c:pt idx="5">
                  <c:v>6.09</c:v>
                </c:pt>
                <c:pt idx="6">
                  <c:v>5.66</c:v>
                </c:pt>
                <c:pt idx="7">
                  <c:v>5.86</c:v>
                </c:pt>
                <c:pt idx="8">
                  <c:v>6.62</c:v>
                </c:pt>
                <c:pt idx="9">
                  <c:v>6.75</c:v>
                </c:pt>
                <c:pt idx="10">
                  <c:v>6.73</c:v>
                </c:pt>
                <c:pt idx="11">
                  <c:v>6.37</c:v>
                </c:pt>
                <c:pt idx="12">
                  <c:v>6.92</c:v>
                </c:pt>
                <c:pt idx="13">
                  <c:v>6.11</c:v>
                </c:pt>
                <c:pt idx="14">
                  <c:v>6.16</c:v>
                </c:pt>
                <c:pt idx="15">
                  <c:v>6.3</c:v>
                </c:pt>
                <c:pt idx="16">
                  <c:v>6.3</c:v>
                </c:pt>
                <c:pt idx="17">
                  <c:v>6.23</c:v>
                </c:pt>
                <c:pt idx="18">
                  <c:v>6.24</c:v>
                </c:pt>
                <c:pt idx="19">
                  <c:v>6.48</c:v>
                </c:pt>
                <c:pt idx="20">
                  <c:v>6.36</c:v>
                </c:pt>
                <c:pt idx="21">
                  <c:v>6.35</c:v>
                </c:pt>
                <c:pt idx="22">
                  <c:v>6.56</c:v>
                </c:pt>
                <c:pt idx="23">
                  <c:v>6.01</c:v>
                </c:pt>
                <c:pt idx="24">
                  <c:v>6.05</c:v>
                </c:pt>
                <c:pt idx="25">
                  <c:v>5.07</c:v>
                </c:pt>
                <c:pt idx="26">
                  <c:v>4.57</c:v>
                </c:pt>
                <c:pt idx="27">
                  <c:v>4.21</c:v>
                </c:pt>
                <c:pt idx="28">
                  <c:v>3.94</c:v>
                </c:pt>
                <c:pt idx="29">
                  <c:v>4.43</c:v>
                </c:pt>
                <c:pt idx="30">
                  <c:v>4.96</c:v>
                </c:pt>
                <c:pt idx="31">
                  <c:v>5.1100000000000003</c:v>
                </c:pt>
                <c:pt idx="32">
                  <c:v>4.51</c:v>
                </c:pt>
                <c:pt idx="33">
                  <c:v>4.6100000000000003</c:v>
                </c:pt>
                <c:pt idx="34">
                  <c:v>4.4000000000000004</c:v>
                </c:pt>
                <c:pt idx="35">
                  <c:v>4.03</c:v>
                </c:pt>
                <c:pt idx="36">
                  <c:v>3.11</c:v>
                </c:pt>
                <c:pt idx="37">
                  <c:v>5.16</c:v>
                </c:pt>
                <c:pt idx="38">
                  <c:v>5.46</c:v>
                </c:pt>
                <c:pt idx="39">
                  <c:v>5.6</c:v>
                </c:pt>
                <c:pt idx="40">
                  <c:v>6.35</c:v>
                </c:pt>
                <c:pt idx="41">
                  <c:v>5.9</c:v>
                </c:pt>
                <c:pt idx="42">
                  <c:v>5.76</c:v>
                </c:pt>
                <c:pt idx="43">
                  <c:v>5.21</c:v>
                </c:pt>
                <c:pt idx="44">
                  <c:v>5.22</c:v>
                </c:pt>
                <c:pt idx="45">
                  <c:v>5.31</c:v>
                </c:pt>
                <c:pt idx="46">
                  <c:v>5.09</c:v>
                </c:pt>
                <c:pt idx="47">
                  <c:v>5.69</c:v>
                </c:pt>
                <c:pt idx="48">
                  <c:v>6.55</c:v>
                </c:pt>
                <c:pt idx="49">
                  <c:v>5.97</c:v>
                </c:pt>
                <c:pt idx="50">
                  <c:v>6.87</c:v>
                </c:pt>
                <c:pt idx="51">
                  <c:v>7.65</c:v>
                </c:pt>
                <c:pt idx="52">
                  <c:v>7.23</c:v>
                </c:pt>
                <c:pt idx="53">
                  <c:v>7.35</c:v>
                </c:pt>
                <c:pt idx="54">
                  <c:v>7.33</c:v>
                </c:pt>
                <c:pt idx="55">
                  <c:v>7.53</c:v>
                </c:pt>
                <c:pt idx="56">
                  <c:v>7.39</c:v>
                </c:pt>
                <c:pt idx="57">
                  <c:v>6.99</c:v>
                </c:pt>
                <c:pt idx="58">
                  <c:v>7.46</c:v>
                </c:pt>
                <c:pt idx="59">
                  <c:v>7.44</c:v>
                </c:pt>
                <c:pt idx="60">
                  <c:v>7.61</c:v>
                </c:pt>
                <c:pt idx="61">
                  <c:v>7</c:v>
                </c:pt>
                <c:pt idx="62">
                  <c:v>7.02</c:v>
                </c:pt>
                <c:pt idx="63">
                  <c:v>7.5</c:v>
                </c:pt>
                <c:pt idx="64">
                  <c:v>7.81</c:v>
                </c:pt>
                <c:pt idx="65">
                  <c:v>9.9</c:v>
                </c:pt>
                <c:pt idx="66">
                  <c:v>10.3</c:v>
                </c:pt>
                <c:pt idx="67">
                  <c:v>10.96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20709387529680526"/>
                  <c:y val="-0.1358315437842996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6.69</a:t>
                    </a:r>
                    <a:r>
                      <a:rPr lang="en-US" altLang="zh-TW">
                        <a:latin typeface="Times New Roman" panose="02020603050405020304" pitchFamily="18" charset="0"/>
                        <a:cs typeface="Times New Roman" panose="02020603050405020304" pitchFamily="18" charset="0"/>
                      </a:rPr>
                      <a:t>
(109/8) </a:t>
                    </a:r>
                    <a:endParaRPr lang="en-US" altLang="zh-TW"/>
                  </a:p>
                </c:rich>
              </c:tx>
              <c:spPr>
                <a:noFill/>
                <a:ln w="25394">
                  <a:noFill/>
                </a:ln>
              </c:spPr>
              <c:dLblPos val="r"/>
              <c:showLegendKey val="0"/>
              <c:showVal val="0"/>
              <c:showCatName val="0"/>
              <c:showSerName val="0"/>
              <c:showPercent val="0"/>
              <c:showBubbleSize val="0"/>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'M2&amp;M1B'!$B$235:$B$302</c:f>
              <c:strCache>
                <c:ptCount val="68"/>
                <c:pt idx="0">
                  <c:v>1              104年</c:v>
                </c:pt>
                <c:pt idx="1">
                  <c:v>2</c:v>
                </c:pt>
                <c:pt idx="2">
                  <c:v>3</c:v>
                </c:pt>
                <c:pt idx="3">
                  <c:v>4</c:v>
                </c:pt>
                <c:pt idx="4">
                  <c:v>5</c:v>
                </c:pt>
                <c:pt idx="5">
                  <c:v>6</c:v>
                </c:pt>
                <c:pt idx="6">
                  <c:v>7</c:v>
                </c:pt>
                <c:pt idx="7">
                  <c:v>8</c:v>
                </c:pt>
                <c:pt idx="8">
                  <c:v>9</c:v>
                </c:pt>
                <c:pt idx="9">
                  <c:v>10</c:v>
                </c:pt>
                <c:pt idx="10">
                  <c:v>11</c:v>
                </c:pt>
                <c:pt idx="11">
                  <c:v>12</c:v>
                </c:pt>
                <c:pt idx="12">
                  <c:v>1              105年</c:v>
                </c:pt>
                <c:pt idx="13">
                  <c:v>2</c:v>
                </c:pt>
                <c:pt idx="14">
                  <c:v>3</c:v>
                </c:pt>
                <c:pt idx="15">
                  <c:v>4</c:v>
                </c:pt>
                <c:pt idx="16">
                  <c:v>5</c:v>
                </c:pt>
                <c:pt idx="17">
                  <c:v>6</c:v>
                </c:pt>
                <c:pt idx="18">
                  <c:v>7</c:v>
                </c:pt>
                <c:pt idx="19">
                  <c:v>8</c:v>
                </c:pt>
                <c:pt idx="20">
                  <c:v>9</c:v>
                </c:pt>
                <c:pt idx="21">
                  <c:v>10</c:v>
                </c:pt>
                <c:pt idx="22">
                  <c:v>11</c:v>
                </c:pt>
                <c:pt idx="23">
                  <c:v>12</c:v>
                </c:pt>
                <c:pt idx="24">
                  <c:v>1              106年</c:v>
                </c:pt>
                <c:pt idx="25">
                  <c:v>2</c:v>
                </c:pt>
                <c:pt idx="26">
                  <c:v>3</c:v>
                </c:pt>
                <c:pt idx="27">
                  <c:v>4</c:v>
                </c:pt>
                <c:pt idx="28">
                  <c:v>5</c:v>
                </c:pt>
                <c:pt idx="29">
                  <c:v>6</c:v>
                </c:pt>
                <c:pt idx="30">
                  <c:v>7</c:v>
                </c:pt>
                <c:pt idx="31">
                  <c:v>8</c:v>
                </c:pt>
                <c:pt idx="32">
                  <c:v>9</c:v>
                </c:pt>
                <c:pt idx="33">
                  <c:v>10</c:v>
                </c:pt>
                <c:pt idx="34">
                  <c:v>11</c:v>
                </c:pt>
                <c:pt idx="35">
                  <c:v>12</c:v>
                </c:pt>
                <c:pt idx="36">
                  <c:v>1              107年</c:v>
                </c:pt>
                <c:pt idx="37">
                  <c:v>2</c:v>
                </c:pt>
                <c:pt idx="38">
                  <c:v>3</c:v>
                </c:pt>
                <c:pt idx="39">
                  <c:v>4</c:v>
                </c:pt>
                <c:pt idx="40">
                  <c:v>5</c:v>
                </c:pt>
                <c:pt idx="41">
                  <c:v>6</c:v>
                </c:pt>
                <c:pt idx="42">
                  <c:v>7</c:v>
                </c:pt>
                <c:pt idx="43">
                  <c:v>8</c:v>
                </c:pt>
                <c:pt idx="44">
                  <c:v>9</c:v>
                </c:pt>
                <c:pt idx="45">
                  <c:v>10</c:v>
                </c:pt>
                <c:pt idx="46">
                  <c:v>11</c:v>
                </c:pt>
                <c:pt idx="47">
                  <c:v>12</c:v>
                </c:pt>
                <c:pt idx="48">
                  <c:v>1              108年</c:v>
                </c:pt>
                <c:pt idx="49">
                  <c:v>2</c:v>
                </c:pt>
                <c:pt idx="50">
                  <c:v>3</c:v>
                </c:pt>
                <c:pt idx="51">
                  <c:v>4</c:v>
                </c:pt>
                <c:pt idx="52">
                  <c:v>5</c:v>
                </c:pt>
                <c:pt idx="53">
                  <c:v>6</c:v>
                </c:pt>
                <c:pt idx="54">
                  <c:v>7</c:v>
                </c:pt>
                <c:pt idx="55">
                  <c:v>8</c:v>
                </c:pt>
                <c:pt idx="56">
                  <c:v>9</c:v>
                </c:pt>
                <c:pt idx="57">
                  <c:v>10</c:v>
                </c:pt>
                <c:pt idx="58">
                  <c:v>11</c:v>
                </c:pt>
                <c:pt idx="59">
                  <c:v>12</c:v>
                </c:pt>
                <c:pt idx="60">
                  <c:v>1              109年</c:v>
                </c:pt>
                <c:pt idx="61">
                  <c:v>2</c:v>
                </c:pt>
                <c:pt idx="62">
                  <c:v>3</c:v>
                </c:pt>
                <c:pt idx="63">
                  <c:v>4</c:v>
                </c:pt>
                <c:pt idx="64">
                  <c:v>5</c:v>
                </c:pt>
                <c:pt idx="65">
                  <c:v>6</c:v>
                </c:pt>
                <c:pt idx="66">
                  <c:v>7</c:v>
                </c:pt>
                <c:pt idx="67">
                  <c:v>8</c:v>
                </c:pt>
              </c:strCache>
            </c:strRef>
          </c:cat>
          <c:val>
            <c:numRef>
              <c:f>'M2&amp;M1B'!$D$235:$D$302</c:f>
              <c:numCache>
                <c:formatCode>0.00_ </c:formatCode>
                <c:ptCount val="68"/>
                <c:pt idx="0">
                  <c:v>5.86</c:v>
                </c:pt>
                <c:pt idx="1">
                  <c:v>6.51</c:v>
                </c:pt>
                <c:pt idx="2">
                  <c:v>6.57</c:v>
                </c:pt>
                <c:pt idx="3">
                  <c:v>6.53</c:v>
                </c:pt>
                <c:pt idx="4">
                  <c:v>6.81</c:v>
                </c:pt>
                <c:pt idx="5">
                  <c:v>6.53</c:v>
                </c:pt>
                <c:pt idx="6">
                  <c:v>6.06</c:v>
                </c:pt>
                <c:pt idx="7">
                  <c:v>6.01</c:v>
                </c:pt>
                <c:pt idx="8">
                  <c:v>6.5</c:v>
                </c:pt>
                <c:pt idx="9">
                  <c:v>6.58</c:v>
                </c:pt>
                <c:pt idx="10">
                  <c:v>6.39</c:v>
                </c:pt>
                <c:pt idx="11">
                  <c:v>5.68</c:v>
                </c:pt>
                <c:pt idx="12">
                  <c:v>5.63</c:v>
                </c:pt>
                <c:pt idx="13">
                  <c:v>5.17</c:v>
                </c:pt>
                <c:pt idx="14">
                  <c:v>4.8099999999999996</c:v>
                </c:pt>
                <c:pt idx="15">
                  <c:v>4.6500000000000004</c:v>
                </c:pt>
                <c:pt idx="16">
                  <c:v>4.1399999999999997</c:v>
                </c:pt>
                <c:pt idx="17">
                  <c:v>4.42</c:v>
                </c:pt>
                <c:pt idx="18">
                  <c:v>4.7</c:v>
                </c:pt>
                <c:pt idx="19">
                  <c:v>4.51</c:v>
                </c:pt>
                <c:pt idx="20">
                  <c:v>4.05</c:v>
                </c:pt>
                <c:pt idx="21">
                  <c:v>3.98</c:v>
                </c:pt>
                <c:pt idx="22">
                  <c:v>3.96</c:v>
                </c:pt>
                <c:pt idx="23">
                  <c:v>4.1100000000000003</c:v>
                </c:pt>
                <c:pt idx="24">
                  <c:v>3.72</c:v>
                </c:pt>
                <c:pt idx="25">
                  <c:v>3.56</c:v>
                </c:pt>
                <c:pt idx="26">
                  <c:v>3.64</c:v>
                </c:pt>
                <c:pt idx="27">
                  <c:v>3.63</c:v>
                </c:pt>
                <c:pt idx="28">
                  <c:v>4.07</c:v>
                </c:pt>
                <c:pt idx="29">
                  <c:v>3.71</c:v>
                </c:pt>
                <c:pt idx="30">
                  <c:v>3.6</c:v>
                </c:pt>
                <c:pt idx="31">
                  <c:v>3.75</c:v>
                </c:pt>
                <c:pt idx="32">
                  <c:v>3.8</c:v>
                </c:pt>
                <c:pt idx="33">
                  <c:v>3.85</c:v>
                </c:pt>
                <c:pt idx="34">
                  <c:v>4.07</c:v>
                </c:pt>
                <c:pt idx="35">
                  <c:v>3.6</c:v>
                </c:pt>
                <c:pt idx="36">
                  <c:v>3.42</c:v>
                </c:pt>
                <c:pt idx="37">
                  <c:v>3.78</c:v>
                </c:pt>
                <c:pt idx="38">
                  <c:v>3.6</c:v>
                </c:pt>
                <c:pt idx="39">
                  <c:v>3.59</c:v>
                </c:pt>
                <c:pt idx="40">
                  <c:v>3.73</c:v>
                </c:pt>
                <c:pt idx="41">
                  <c:v>4.0999999999999996</c:v>
                </c:pt>
                <c:pt idx="42">
                  <c:v>3.68</c:v>
                </c:pt>
                <c:pt idx="43">
                  <c:v>3.42</c:v>
                </c:pt>
                <c:pt idx="44">
                  <c:v>3.34</c:v>
                </c:pt>
                <c:pt idx="45">
                  <c:v>3.39</c:v>
                </c:pt>
                <c:pt idx="46">
                  <c:v>3.09</c:v>
                </c:pt>
                <c:pt idx="47">
                  <c:v>3.07</c:v>
                </c:pt>
                <c:pt idx="48">
                  <c:v>3.14</c:v>
                </c:pt>
                <c:pt idx="49">
                  <c:v>2.92</c:v>
                </c:pt>
                <c:pt idx="50">
                  <c:v>3.1</c:v>
                </c:pt>
                <c:pt idx="51">
                  <c:v>3.71</c:v>
                </c:pt>
                <c:pt idx="52">
                  <c:v>3.4</c:v>
                </c:pt>
                <c:pt idx="53">
                  <c:v>3.05</c:v>
                </c:pt>
                <c:pt idx="54">
                  <c:v>3.38</c:v>
                </c:pt>
                <c:pt idx="55">
                  <c:v>3.35</c:v>
                </c:pt>
                <c:pt idx="56">
                  <c:v>3.4</c:v>
                </c:pt>
                <c:pt idx="57">
                  <c:v>3.79</c:v>
                </c:pt>
                <c:pt idx="58">
                  <c:v>4.1399999999999997</c:v>
                </c:pt>
                <c:pt idx="59">
                  <c:v>4.12</c:v>
                </c:pt>
                <c:pt idx="60">
                  <c:v>4.5999999999999996</c:v>
                </c:pt>
                <c:pt idx="61">
                  <c:v>4.3499999999999996</c:v>
                </c:pt>
                <c:pt idx="62">
                  <c:v>4.42</c:v>
                </c:pt>
                <c:pt idx="63">
                  <c:v>4.21</c:v>
                </c:pt>
                <c:pt idx="64">
                  <c:v>4.18</c:v>
                </c:pt>
                <c:pt idx="65">
                  <c:v>5.42</c:v>
                </c:pt>
                <c:pt idx="66">
                  <c:v>5.89</c:v>
                </c:pt>
                <c:pt idx="67">
                  <c:v>6.69</c:v>
                </c:pt>
              </c:numCache>
            </c:numRef>
          </c:val>
          <c:smooth val="0"/>
        </c:ser>
        <c:dLbls>
          <c:showLegendKey val="0"/>
          <c:showVal val="0"/>
          <c:showCatName val="0"/>
          <c:showSerName val="0"/>
          <c:showPercent val="0"/>
          <c:showBubbleSize val="0"/>
        </c:dLbls>
        <c:marker val="1"/>
        <c:smooth val="0"/>
        <c:axId val="323065728"/>
        <c:axId val="323067264"/>
      </c:lineChart>
      <c:catAx>
        <c:axId val="32306572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23067264"/>
        <c:crossesAt val="0"/>
        <c:auto val="1"/>
        <c:lblAlgn val="ctr"/>
        <c:lblOffset val="100"/>
        <c:tickLblSkip val="3"/>
        <c:tickMarkSkip val="5"/>
        <c:noMultiLvlLbl val="0"/>
      </c:catAx>
      <c:valAx>
        <c:axId val="323067264"/>
        <c:scaling>
          <c:orientation val="minMax"/>
          <c:min val="0"/>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23065728"/>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Sheet5!$H$158:$I$225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Sheet5!$J$158:$J$225</c:f>
              <c:numCache>
                <c:formatCode>0.000_ </c:formatCode>
                <c:ptCount val="68"/>
                <c:pt idx="0">
                  <c:v>0.38700000000000001</c:v>
                </c:pt>
                <c:pt idx="1">
                  <c:v>0.38800000000000001</c:v>
                </c:pt>
                <c:pt idx="2">
                  <c:v>0.38700000000000001</c:v>
                </c:pt>
                <c:pt idx="3">
                  <c:v>0.38700000000000001</c:v>
                </c:pt>
                <c:pt idx="4">
                  <c:v>0.38700000000000001</c:v>
                </c:pt>
                <c:pt idx="5">
                  <c:v>0.38700000000000001</c:v>
                </c:pt>
                <c:pt idx="6">
                  <c:v>0.38700000000000001</c:v>
                </c:pt>
                <c:pt idx="7">
                  <c:v>0.36699999999999999</c:v>
                </c:pt>
                <c:pt idx="8">
                  <c:v>0.32</c:v>
                </c:pt>
                <c:pt idx="9">
                  <c:v>0.30099999999999999</c:v>
                </c:pt>
                <c:pt idx="10">
                  <c:v>0.30099999999999999</c:v>
                </c:pt>
                <c:pt idx="11">
                  <c:v>0.27500000000000002</c:v>
                </c:pt>
                <c:pt idx="12">
                  <c:v>0.23300000000000001</c:v>
                </c:pt>
                <c:pt idx="13">
                  <c:v>0.20200000000000001</c:v>
                </c:pt>
                <c:pt idx="14">
                  <c:v>0.20100000000000001</c:v>
                </c:pt>
                <c:pt idx="15">
                  <c:v>0.20100000000000001</c:v>
                </c:pt>
                <c:pt idx="16">
                  <c:v>0.20100000000000001</c:v>
                </c:pt>
                <c:pt idx="17">
                  <c:v>0.20100000000000001</c:v>
                </c:pt>
                <c:pt idx="18">
                  <c:v>0.17799999999999999</c:v>
                </c:pt>
                <c:pt idx="19">
                  <c:v>0.17799999999999999</c:v>
                </c:pt>
                <c:pt idx="20">
                  <c:v>0.184</c:v>
                </c:pt>
                <c:pt idx="21">
                  <c:v>0.17799999999999999</c:v>
                </c:pt>
                <c:pt idx="22">
                  <c:v>0.183</c:v>
                </c:pt>
                <c:pt idx="23">
                  <c:v>0.17399999999999999</c:v>
                </c:pt>
                <c:pt idx="24">
                  <c:v>0.17299999999999999</c:v>
                </c:pt>
                <c:pt idx="25">
                  <c:v>0.17699999999999999</c:v>
                </c:pt>
                <c:pt idx="26">
                  <c:v>0.17599999999999999</c:v>
                </c:pt>
                <c:pt idx="27">
                  <c:v>0.17499999999999999</c:v>
                </c:pt>
                <c:pt idx="28">
                  <c:v>0.17199999999999999</c:v>
                </c:pt>
                <c:pt idx="29">
                  <c:v>0.183</c:v>
                </c:pt>
                <c:pt idx="30">
                  <c:v>0.184</c:v>
                </c:pt>
                <c:pt idx="31">
                  <c:v>0.18</c:v>
                </c:pt>
                <c:pt idx="32">
                  <c:v>0.184</c:v>
                </c:pt>
                <c:pt idx="33">
                  <c:v>0.18099999999999999</c:v>
                </c:pt>
                <c:pt idx="34">
                  <c:v>0.17699999999999999</c:v>
                </c:pt>
                <c:pt idx="35">
                  <c:v>0.17899999999999999</c:v>
                </c:pt>
                <c:pt idx="36">
                  <c:v>0.18</c:v>
                </c:pt>
                <c:pt idx="37">
                  <c:v>0.18099999999999999</c:v>
                </c:pt>
                <c:pt idx="38">
                  <c:v>0.18</c:v>
                </c:pt>
                <c:pt idx="39">
                  <c:v>0.184</c:v>
                </c:pt>
                <c:pt idx="40">
                  <c:v>0.186</c:v>
                </c:pt>
                <c:pt idx="41">
                  <c:v>0.192</c:v>
                </c:pt>
                <c:pt idx="42">
                  <c:v>0.188</c:v>
                </c:pt>
                <c:pt idx="43">
                  <c:v>0.17799999999999999</c:v>
                </c:pt>
                <c:pt idx="44">
                  <c:v>0.17799999999999999</c:v>
                </c:pt>
                <c:pt idx="45">
                  <c:v>0.183</c:v>
                </c:pt>
                <c:pt idx="46">
                  <c:v>0.17899999999999999</c:v>
                </c:pt>
                <c:pt idx="47">
                  <c:v>0.183</c:v>
                </c:pt>
                <c:pt idx="48">
                  <c:v>0.17899999999999999</c:v>
                </c:pt>
                <c:pt idx="49">
                  <c:v>0.18</c:v>
                </c:pt>
                <c:pt idx="50">
                  <c:v>0.17799999999999999</c:v>
                </c:pt>
                <c:pt idx="51">
                  <c:v>0.189</c:v>
                </c:pt>
                <c:pt idx="52">
                  <c:v>0.188</c:v>
                </c:pt>
                <c:pt idx="53">
                  <c:v>0.20200000000000001</c:v>
                </c:pt>
                <c:pt idx="54">
                  <c:v>0.185</c:v>
                </c:pt>
                <c:pt idx="55">
                  <c:v>0.18</c:v>
                </c:pt>
                <c:pt idx="56">
                  <c:v>0.17699999999999999</c:v>
                </c:pt>
                <c:pt idx="57">
                  <c:v>0.17699999999999999</c:v>
                </c:pt>
                <c:pt idx="58">
                  <c:v>0.17599999999999999</c:v>
                </c:pt>
                <c:pt idx="59">
                  <c:v>0.17699999999999999</c:v>
                </c:pt>
                <c:pt idx="60">
                  <c:v>0.18</c:v>
                </c:pt>
                <c:pt idx="61">
                  <c:v>0.17799999999999999</c:v>
                </c:pt>
                <c:pt idx="62">
                  <c:v>0.14399999999999999</c:v>
                </c:pt>
                <c:pt idx="63">
                  <c:v>7.9000000000000001E-2</c:v>
                </c:pt>
                <c:pt idx="64">
                  <c:v>7.9000000000000001E-2</c:v>
                </c:pt>
                <c:pt idx="65">
                  <c:v>8.2000000000000003E-2</c:v>
                </c:pt>
                <c:pt idx="66">
                  <c:v>8.3000000000000004E-2</c:v>
                </c:pt>
                <c:pt idx="67">
                  <c:v>8.2000000000000003E-2</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Sheet5!$H$158:$I$225</c:f>
              <c:multiLvlStrCache>
                <c:ptCount val="6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lvl>
                <c:lvl>
                  <c:pt idx="0">
                    <c:v>104年</c:v>
                  </c:pt>
                  <c:pt idx="12">
                    <c:v>105年</c:v>
                  </c:pt>
                  <c:pt idx="24">
                    <c:v>106年</c:v>
                  </c:pt>
                  <c:pt idx="36">
                    <c:v>107年</c:v>
                  </c:pt>
                  <c:pt idx="48">
                    <c:v>108年</c:v>
                  </c:pt>
                  <c:pt idx="60">
                    <c:v>109年</c:v>
                  </c:pt>
                </c:lvl>
              </c:multiLvlStrCache>
            </c:multiLvlStrRef>
          </c:cat>
          <c:val>
            <c:numRef>
              <c:f>Sheet5!$K$158:$K$225</c:f>
              <c:numCache>
                <c:formatCode>0.00_ </c:formatCode>
                <c:ptCount val="68"/>
                <c:pt idx="0">
                  <c:v>0.79</c:v>
                </c:pt>
                <c:pt idx="1">
                  <c:v>0.79</c:v>
                </c:pt>
                <c:pt idx="2">
                  <c:v>0.78</c:v>
                </c:pt>
                <c:pt idx="3">
                  <c:v>0.78</c:v>
                </c:pt>
                <c:pt idx="4">
                  <c:v>0.77</c:v>
                </c:pt>
                <c:pt idx="5">
                  <c:v>0.8</c:v>
                </c:pt>
                <c:pt idx="6">
                  <c:v>0.78</c:v>
                </c:pt>
                <c:pt idx="7">
                  <c:v>0.78</c:v>
                </c:pt>
                <c:pt idx="8">
                  <c:v>0.77</c:v>
                </c:pt>
                <c:pt idx="9">
                  <c:v>0.71</c:v>
                </c:pt>
                <c:pt idx="10">
                  <c:v>0.67</c:v>
                </c:pt>
                <c:pt idx="11">
                  <c:v>0.67</c:v>
                </c:pt>
                <c:pt idx="12">
                  <c:v>0.63</c:v>
                </c:pt>
                <c:pt idx="13">
                  <c:v>0.64</c:v>
                </c:pt>
                <c:pt idx="14">
                  <c:v>0.57999999999999996</c:v>
                </c:pt>
                <c:pt idx="15">
                  <c:v>0.56000000000000005</c:v>
                </c:pt>
                <c:pt idx="16">
                  <c:v>0.52</c:v>
                </c:pt>
                <c:pt idx="17">
                  <c:v>0.53</c:v>
                </c:pt>
                <c:pt idx="18">
                  <c:v>0.51</c:v>
                </c:pt>
                <c:pt idx="19">
                  <c:v>0.49</c:v>
                </c:pt>
                <c:pt idx="20">
                  <c:v>0.51</c:v>
                </c:pt>
                <c:pt idx="21">
                  <c:v>0.49</c:v>
                </c:pt>
                <c:pt idx="22">
                  <c:v>0.52</c:v>
                </c:pt>
                <c:pt idx="23">
                  <c:v>0.65</c:v>
                </c:pt>
                <c:pt idx="24">
                  <c:v>0.59</c:v>
                </c:pt>
                <c:pt idx="25">
                  <c:v>0.55000000000000004</c:v>
                </c:pt>
                <c:pt idx="26">
                  <c:v>0.56000000000000005</c:v>
                </c:pt>
                <c:pt idx="27">
                  <c:v>0.55000000000000004</c:v>
                </c:pt>
                <c:pt idx="28">
                  <c:v>0.56000000000000005</c:v>
                </c:pt>
                <c:pt idx="29">
                  <c:v>0.56999999999999995</c:v>
                </c:pt>
                <c:pt idx="30">
                  <c:v>0.56000000000000005</c:v>
                </c:pt>
                <c:pt idx="31">
                  <c:v>0.55000000000000004</c:v>
                </c:pt>
                <c:pt idx="32">
                  <c:v>0.56000000000000005</c:v>
                </c:pt>
                <c:pt idx="33">
                  <c:v>0.56999999999999995</c:v>
                </c:pt>
                <c:pt idx="34">
                  <c:v>0.56999999999999995</c:v>
                </c:pt>
                <c:pt idx="35">
                  <c:v>0.57999999999999996</c:v>
                </c:pt>
                <c:pt idx="36">
                  <c:v>0.54</c:v>
                </c:pt>
                <c:pt idx="37">
                  <c:v>0.54</c:v>
                </c:pt>
                <c:pt idx="38">
                  <c:v>0.53</c:v>
                </c:pt>
                <c:pt idx="39">
                  <c:v>0.51</c:v>
                </c:pt>
                <c:pt idx="40">
                  <c:v>0.52</c:v>
                </c:pt>
                <c:pt idx="41">
                  <c:v>0.57999999999999996</c:v>
                </c:pt>
                <c:pt idx="42">
                  <c:v>0.6</c:v>
                </c:pt>
                <c:pt idx="43">
                  <c:v>0.61</c:v>
                </c:pt>
                <c:pt idx="44">
                  <c:v>0.62</c:v>
                </c:pt>
                <c:pt idx="45">
                  <c:v>0.62</c:v>
                </c:pt>
                <c:pt idx="46">
                  <c:v>0.64</c:v>
                </c:pt>
                <c:pt idx="47">
                  <c:v>0.68</c:v>
                </c:pt>
                <c:pt idx="48">
                  <c:v>0.65</c:v>
                </c:pt>
                <c:pt idx="49">
                  <c:v>0.62</c:v>
                </c:pt>
                <c:pt idx="50">
                  <c:v>0.61</c:v>
                </c:pt>
                <c:pt idx="51">
                  <c:v>0.57999999999999996</c:v>
                </c:pt>
                <c:pt idx="52">
                  <c:v>0.56999999999999995</c:v>
                </c:pt>
                <c:pt idx="53">
                  <c:v>0.68</c:v>
                </c:pt>
                <c:pt idx="54">
                  <c:v>0.67</c:v>
                </c:pt>
                <c:pt idx="55">
                  <c:v>0.65</c:v>
                </c:pt>
                <c:pt idx="56">
                  <c:v>0.65</c:v>
                </c:pt>
                <c:pt idx="57">
                  <c:v>0.64</c:v>
                </c:pt>
                <c:pt idx="58">
                  <c:v>0.63</c:v>
                </c:pt>
                <c:pt idx="59">
                  <c:v>0.65</c:v>
                </c:pt>
                <c:pt idx="60">
                  <c:v>0.63</c:v>
                </c:pt>
                <c:pt idx="61">
                  <c:v>0.62</c:v>
                </c:pt>
                <c:pt idx="62">
                  <c:v>0.62</c:v>
                </c:pt>
                <c:pt idx="63">
                  <c:v>0.56000000000000005</c:v>
                </c:pt>
                <c:pt idx="64">
                  <c:v>0.52</c:v>
                </c:pt>
                <c:pt idx="65">
                  <c:v>0.59</c:v>
                </c:pt>
                <c:pt idx="66">
                  <c:v>0.45</c:v>
                </c:pt>
                <c:pt idx="67">
                  <c:v>0.5</c:v>
                </c:pt>
              </c:numCache>
            </c:numRef>
          </c:val>
          <c:smooth val="0"/>
        </c:ser>
        <c:dLbls>
          <c:showLegendKey val="0"/>
          <c:showVal val="0"/>
          <c:showCatName val="0"/>
          <c:showSerName val="0"/>
          <c:showPercent val="0"/>
          <c:showBubbleSize val="0"/>
        </c:dLbls>
        <c:marker val="1"/>
        <c:smooth val="0"/>
        <c:axId val="323170688"/>
        <c:axId val="323172224"/>
      </c:lineChart>
      <c:catAx>
        <c:axId val="3231706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23172224"/>
        <c:crosses val="autoZero"/>
        <c:auto val="1"/>
        <c:lblAlgn val="ctr"/>
        <c:lblOffset val="100"/>
        <c:tickLblSkip val="3"/>
        <c:tickMarkSkip val="3"/>
        <c:noMultiLvlLbl val="1"/>
      </c:catAx>
      <c:valAx>
        <c:axId val="323172224"/>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23170688"/>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0.33062</cdr:x>
      <cdr:y>0.71599</cdr:y>
    </cdr:from>
    <cdr:to>
      <cdr:x>0.61103</cdr:x>
      <cdr:y>0.83766</cdr:y>
    </cdr:to>
    <cdr:sp macro="" textlink="">
      <cdr:nvSpPr>
        <cdr:cNvPr id="2" name="圓角矩形圖說文字 1"/>
        <cdr:cNvSpPr/>
      </cdr:nvSpPr>
      <cdr:spPr>
        <a:xfrm xmlns:a="http://schemas.openxmlformats.org/drawingml/2006/main">
          <a:off x="1784515" y="1905000"/>
          <a:ext cx="1513513" cy="323721"/>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0.73411</cdr:x>
      <cdr:y>0.07094</cdr:y>
    </cdr:from>
    <cdr:to>
      <cdr:x>0.94298</cdr:x>
      <cdr:y>0.21295</cdr:y>
    </cdr:to>
    <cdr:sp macro="" textlink="">
      <cdr:nvSpPr>
        <cdr:cNvPr id="2" name="文字方塊 1"/>
        <cdr:cNvSpPr txBox="1"/>
      </cdr:nvSpPr>
      <cdr:spPr>
        <a:xfrm xmlns:a="http://schemas.openxmlformats.org/drawingml/2006/main">
          <a:off x="2242217" y="182480"/>
          <a:ext cx="637962" cy="3653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4,981.69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0.67345</cdr:x>
      <cdr:y>0.48615</cdr:y>
    </cdr:from>
    <cdr:to>
      <cdr:x>0.88006</cdr:x>
      <cdr:y>0.68894</cdr:y>
    </cdr:to>
    <cdr:sp macro="" textlink="">
      <cdr:nvSpPr>
        <cdr:cNvPr id="2" name="橢圓形圖說文字 1"/>
        <cdr:cNvSpPr/>
      </cdr:nvSpPr>
      <cdr:spPr>
        <a:xfrm xmlns:a="http://schemas.openxmlformats.org/drawingml/2006/main">
          <a:off x="3636657" y="1527782"/>
          <a:ext cx="1115702" cy="637291"/>
        </a:xfrm>
        <a:prstGeom xmlns:a="http://schemas.openxmlformats.org/drawingml/2006/main" prst="wedgeEllipseCallout">
          <a:avLst>
            <a:gd name="adj1" fmla="val 95135"/>
            <a:gd name="adj2" fmla="val -186841"/>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12,743.07</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(109/8)</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0.73394</cdr:x>
      <cdr:y>0.02354</cdr:y>
    </cdr:from>
    <cdr:to>
      <cdr:x>0.98866</cdr:x>
      <cdr:y>0.10518</cdr:y>
    </cdr:to>
    <cdr:sp macro="" textlink="">
      <cdr:nvSpPr>
        <cdr:cNvPr id="2049" name="Text Box 1"/>
        <cdr:cNvSpPr txBox="1">
          <a:spLocks xmlns:a="http://schemas.openxmlformats.org/drawingml/2006/main" noChangeArrowheads="1"/>
        </cdr:cNvSpPr>
      </cdr:nvSpPr>
      <cdr:spPr bwMode="auto">
        <a:xfrm xmlns:a="http://schemas.openxmlformats.org/drawingml/2006/main">
          <a:off x="3872914" y="57251"/>
          <a:ext cx="1344119" cy="1985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0.82362</cdr:x>
      <cdr:y>0.11509</cdr:y>
    </cdr:from>
    <cdr:to>
      <cdr:x>0.91565</cdr:x>
      <cdr:y>0.22953</cdr:y>
    </cdr:to>
    <cdr:sp macro="" textlink="">
      <cdr:nvSpPr>
        <cdr:cNvPr id="2" name="文字方塊 1"/>
        <cdr:cNvSpPr txBox="1"/>
      </cdr:nvSpPr>
      <cdr:spPr>
        <a:xfrm xmlns:a="http://schemas.openxmlformats.org/drawingml/2006/main">
          <a:off x="5271847" y="231307"/>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121.00</a:t>
          </a:r>
        </a:p>
      </cdr:txBody>
    </cdr:sp>
  </cdr:relSizeAnchor>
  <cdr:relSizeAnchor xmlns:cdr="http://schemas.openxmlformats.org/drawingml/2006/chartDrawing">
    <cdr:from>
      <cdr:x>0.89178</cdr:x>
      <cdr:y>0.40914</cdr:y>
    </cdr:from>
    <cdr:to>
      <cdr:x>0.96532</cdr:x>
      <cdr:y>0.5332</cdr:y>
    </cdr:to>
    <cdr:sp macro="" textlink="">
      <cdr:nvSpPr>
        <cdr:cNvPr id="4" name="文字方塊 3"/>
        <cdr:cNvSpPr txBox="1"/>
      </cdr:nvSpPr>
      <cdr:spPr>
        <a:xfrm xmlns:a="http://schemas.openxmlformats.org/drawingml/2006/main">
          <a:off x="5708090" y="822282"/>
          <a:ext cx="470715" cy="24933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4.70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0.92562</cdr:x>
      <cdr:y>0.31805</cdr:y>
    </cdr:from>
    <cdr:to>
      <cdr:x>0.99987</cdr:x>
      <cdr:y>0.40754</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324" y="1120873"/>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9.51</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109</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8</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0.92568</cdr:x>
      <cdr:y>0.60094</cdr:y>
    </cdr:from>
    <cdr:to>
      <cdr:x>0.99987</cdr:x>
      <cdr:y>0.69735</cdr:y>
    </cdr:to>
    <cdr:sp macro="" textlink="">
      <cdr:nvSpPr>
        <cdr:cNvPr id="1026" name="Text Box 2"/>
        <cdr:cNvSpPr txBox="1">
          <a:spLocks xmlns:a="http://schemas.openxmlformats.org/drawingml/2006/main" noChangeArrowheads="1"/>
        </cdr:cNvSpPr>
      </cdr:nvSpPr>
      <cdr:spPr bwMode="auto">
        <a:xfrm xmlns:a="http://schemas.openxmlformats.org/drawingml/2006/main">
          <a:off x="5704694" y="2117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3.49</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109</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8)</a:t>
          </a:r>
          <a:endParaRPr lang="zh-TW" altLang="en-US">
            <a:solidFill>
              <a:schemeClr val="accent1">
                <a:lumMod val="50000"/>
              </a:schemeClr>
            </a:solidFill>
          </a:endParaRPr>
        </a:p>
      </cdr:txBody>
    </cdr:sp>
  </cdr:relSizeAnchor>
  <cdr:relSizeAnchor xmlns:cdr="http://schemas.openxmlformats.org/drawingml/2006/chartDrawing">
    <cdr:from>
      <cdr:x>0.92759</cdr:x>
      <cdr:y>0.51928</cdr:y>
    </cdr:from>
    <cdr:to>
      <cdr:x>1</cdr:x>
      <cdr:y>0.61015</cdr:y>
    </cdr:to>
    <cdr:sp macro="" textlink="">
      <cdr:nvSpPr>
        <cdr:cNvPr id="6" name="Text Box 3"/>
        <cdr:cNvSpPr txBox="1">
          <a:spLocks xmlns:a="http://schemas.openxmlformats.org/drawingml/2006/main" noChangeArrowheads="1"/>
        </cdr:cNvSpPr>
      </cdr:nvSpPr>
      <cdr:spPr bwMode="auto">
        <a:xfrm xmlns:a="http://schemas.openxmlformats.org/drawingml/2006/main">
          <a:off x="5719034" y="183008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5.44</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109</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8)</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0.85501</cdr:x>
      <cdr:y>0.22804</cdr:y>
    </cdr:from>
    <cdr:to>
      <cdr:x>1</cdr:x>
      <cdr:y>0.36552</cdr:y>
    </cdr:to>
    <cdr:sp macro="" textlink="">
      <cdr:nvSpPr>
        <cdr:cNvPr id="2" name="文字方塊 1"/>
        <cdr:cNvSpPr txBox="1"/>
      </cdr:nvSpPr>
      <cdr:spPr>
        <a:xfrm xmlns:a="http://schemas.openxmlformats.org/drawingml/2006/main">
          <a:off x="3264287" y="575450"/>
          <a:ext cx="553333"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0.50</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(109/8)</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0.86855</cdr:x>
      <cdr:y>0.60757</cdr:y>
    </cdr:from>
    <cdr:to>
      <cdr:x>1</cdr:x>
      <cdr:y>0.74604</cdr:y>
    </cdr:to>
    <cdr:sp macro="" textlink="">
      <cdr:nvSpPr>
        <cdr:cNvPr id="4" name="文字方塊 3"/>
        <cdr:cNvSpPr txBox="1"/>
      </cdr:nvSpPr>
      <cdr:spPr>
        <a:xfrm xmlns:a="http://schemas.openxmlformats.org/drawingml/2006/main">
          <a:off x="3315970" y="1533205"/>
          <a:ext cx="501650"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0.082</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(109/8)</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0.74403</cdr:x>
      <cdr:y>0.0981</cdr:y>
    </cdr:from>
    <cdr:to>
      <cdr:x>0.90181</cdr:x>
      <cdr:y>0.2281</cdr:y>
    </cdr:to>
    <cdr:sp macro="" textlink="">
      <cdr:nvSpPr>
        <cdr:cNvPr id="2" name="文字方塊 1"/>
        <cdr:cNvSpPr txBox="1"/>
      </cdr:nvSpPr>
      <cdr:spPr>
        <a:xfrm xmlns:a="http://schemas.openxmlformats.org/drawingml/2006/main">
          <a:off x="3054457" y="280439"/>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37.24</a:t>
          </a:r>
        </a:p>
        <a:p xmlns:a="http://schemas.openxmlformats.org/drawingml/2006/main">
          <a:pPr algn="ctr">
            <a:lnSpc>
              <a:spcPts val="960"/>
            </a:lnSpc>
          </a:pPr>
          <a:r>
            <a:rPr lang="en-US" altLang="zh-TW" sz="800">
              <a:latin typeface="Arial" pitchFamily="34" charset="0"/>
              <a:cs typeface="Arial" pitchFamily="34" charset="0"/>
            </a:rPr>
            <a:t>(109/8)</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0.80237</cdr:x>
      <cdr:y>0.3277</cdr:y>
    </cdr:from>
    <cdr:to>
      <cdr:x>0.9395</cdr:x>
      <cdr:y>0.45103</cdr:y>
    </cdr:to>
    <cdr:sp macro="" textlink="">
      <cdr:nvSpPr>
        <cdr:cNvPr id="4" name="文字方塊 3"/>
        <cdr:cNvSpPr txBox="1"/>
      </cdr:nvSpPr>
      <cdr:spPr>
        <a:xfrm xmlns:a="http://schemas.openxmlformats.org/drawingml/2006/main">
          <a:off x="3293936" y="936819"/>
          <a:ext cx="562956"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7.25</a:t>
          </a:r>
        </a:p>
        <a:p xmlns:a="http://schemas.openxmlformats.org/drawingml/2006/main">
          <a:pPr algn="ctr">
            <a:lnSpc>
              <a:spcPts val="960"/>
            </a:lnSpc>
          </a:pPr>
          <a:r>
            <a:rPr lang="en-US" altLang="zh-TW" sz="800">
              <a:latin typeface="Arial" pitchFamily="34" charset="0"/>
              <a:cs typeface="Arial" pitchFamily="34" charset="0"/>
            </a:rPr>
            <a:t>(109/8)</a:t>
          </a:r>
          <a:endParaRPr lang="zh-TW" altLang="en-US" sz="800">
            <a:latin typeface="Arial" pitchFamily="34" charset="0"/>
            <a:cs typeface="Arial" pitchFamily="34" charset="0"/>
          </a:endParaRPr>
        </a:p>
      </cdr:txBody>
    </cdr:sp>
  </cdr:relSizeAnchor>
  <cdr:relSizeAnchor xmlns:cdr="http://schemas.openxmlformats.org/drawingml/2006/chartDrawing">
    <cdr:from>
      <cdr:x>0.80307</cdr:x>
      <cdr:y>0.62744</cdr:y>
    </cdr:from>
    <cdr:to>
      <cdr:x>0.9395</cdr:x>
      <cdr:y>0.75744</cdr:y>
    </cdr:to>
    <cdr:sp macro="" textlink="">
      <cdr:nvSpPr>
        <cdr:cNvPr id="5" name="文字方塊 4"/>
        <cdr:cNvSpPr txBox="1"/>
      </cdr:nvSpPr>
      <cdr:spPr>
        <a:xfrm xmlns:a="http://schemas.openxmlformats.org/drawingml/2006/main">
          <a:off x="3296809" y="1793707"/>
          <a:ext cx="560083"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6.70</a:t>
          </a:r>
        </a:p>
        <a:p xmlns:a="http://schemas.openxmlformats.org/drawingml/2006/main">
          <a:pPr algn="ctr"/>
          <a:r>
            <a:rPr lang="en-US" altLang="zh-TW" sz="800">
              <a:latin typeface="Arial" pitchFamily="34" charset="0"/>
              <a:cs typeface="Arial" pitchFamily="34" charset="0"/>
            </a:rPr>
            <a:t>(109/8)</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70EB7-123E-4099-8796-38DD725BB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72</Pages>
  <Words>8491</Words>
  <Characters>48403</Characters>
  <Application>Microsoft Office Word</Application>
  <DocSecurity>0</DocSecurity>
  <Lines>403</Lines>
  <Paragraphs>113</Paragraphs>
  <ScaleCrop>false</ScaleCrop>
  <Company>Ministry of Economic Affairs,R.O.C</Company>
  <LinksUpToDate>false</LinksUpToDate>
  <CharactersWithSpaces>56781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43</cp:revision>
  <cp:lastPrinted>2020-09-29T02:16:00Z</cp:lastPrinted>
  <dcterms:created xsi:type="dcterms:W3CDTF">2020-09-26T03:42:00Z</dcterms:created>
  <dcterms:modified xsi:type="dcterms:W3CDTF">2020-09-29T03:42:00Z</dcterms:modified>
</cp:coreProperties>
</file>