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791" w:rsidRPr="00FC61BC" w:rsidRDefault="00F56791" w:rsidP="00F56791">
      <w:pPr>
        <w:spacing w:line="560" w:lineRule="exact"/>
        <w:jc w:val="center"/>
        <w:rPr>
          <w:rFonts w:asciiTheme="majorHAnsi" w:eastAsia="標楷體" w:hAnsiTheme="majorHAnsi"/>
          <w:b/>
          <w:color w:val="262626"/>
          <w:sz w:val="36"/>
        </w:rPr>
      </w:pPr>
      <w:r w:rsidRPr="00FC61BC">
        <w:rPr>
          <w:rFonts w:asciiTheme="majorHAnsi" w:eastAsia="標楷體"/>
          <w:b/>
          <w:color w:val="262626"/>
          <w:sz w:val="36"/>
        </w:rPr>
        <w:t>新聞稿</w:t>
      </w:r>
    </w:p>
    <w:p w:rsidR="00F56791" w:rsidRPr="00FC61BC" w:rsidRDefault="00F56791" w:rsidP="00F56791">
      <w:pPr>
        <w:pStyle w:val="a3"/>
        <w:rPr>
          <w:rFonts w:asciiTheme="majorHAnsi" w:hAnsiTheme="majorHAnsi"/>
          <w:color w:val="262626"/>
        </w:rPr>
      </w:pPr>
      <w:r w:rsidRPr="00FC61BC">
        <w:rPr>
          <w:rFonts w:asciiTheme="majorHAnsi" w:hAnsiTheme="majorHAnsi"/>
          <w:color w:val="262626"/>
        </w:rPr>
        <w:t>110</w:t>
      </w:r>
      <w:r w:rsidRPr="00FC61BC">
        <w:rPr>
          <w:rFonts w:asciiTheme="majorHAnsi"/>
          <w:color w:val="262626"/>
        </w:rPr>
        <w:t>年</w:t>
      </w:r>
      <w:r w:rsidRPr="00FC61BC">
        <w:rPr>
          <w:rFonts w:asciiTheme="majorHAnsi" w:hAnsiTheme="majorHAnsi"/>
          <w:color w:val="262626"/>
        </w:rPr>
        <w:t>8</w:t>
      </w:r>
      <w:r w:rsidRPr="00FC61BC">
        <w:rPr>
          <w:rFonts w:asciiTheme="majorHAnsi"/>
          <w:color w:val="262626"/>
        </w:rPr>
        <w:t>月</w:t>
      </w:r>
      <w:r w:rsidRPr="00FC61BC">
        <w:rPr>
          <w:rFonts w:asciiTheme="majorHAnsi" w:hAnsiTheme="majorHAnsi"/>
          <w:color w:val="262626"/>
        </w:rPr>
        <w:t>25</w:t>
      </w:r>
      <w:r w:rsidRPr="00FC61BC">
        <w:rPr>
          <w:rFonts w:asciiTheme="majorHAnsi"/>
          <w:color w:val="262626"/>
        </w:rPr>
        <w:t>日</w:t>
      </w:r>
    </w:p>
    <w:p w:rsidR="00F56791" w:rsidRPr="00FC61BC" w:rsidRDefault="00F56791" w:rsidP="00F56791">
      <w:pPr>
        <w:spacing w:line="500" w:lineRule="exact"/>
        <w:ind w:leftChars="200" w:left="480" w:firstLineChars="200" w:firstLine="640"/>
        <w:jc w:val="both"/>
        <w:rPr>
          <w:rFonts w:asciiTheme="majorHAnsi" w:eastAsia="標楷體" w:hAnsiTheme="majorHAnsi"/>
          <w:color w:val="262626"/>
          <w:sz w:val="32"/>
        </w:rPr>
      </w:pPr>
      <w:r w:rsidRPr="00FC61BC">
        <w:rPr>
          <w:rFonts w:asciiTheme="majorHAnsi" w:eastAsia="標楷體" w:hAnsiTheme="majorHAnsi"/>
          <w:color w:val="262626"/>
          <w:sz w:val="32"/>
        </w:rPr>
        <w:t>經濟部投資審議委員會於本（</w:t>
      </w:r>
      <w:r w:rsidRPr="00FC61BC">
        <w:rPr>
          <w:rFonts w:asciiTheme="majorHAnsi" w:eastAsia="標楷體" w:hAnsiTheme="majorHAnsi"/>
          <w:color w:val="262626"/>
          <w:sz w:val="32"/>
        </w:rPr>
        <w:t>110</w:t>
      </w:r>
      <w:r w:rsidRPr="00FC61BC">
        <w:rPr>
          <w:rFonts w:asciiTheme="majorHAnsi" w:eastAsia="標楷體" w:hAnsiTheme="majorHAnsi"/>
          <w:color w:val="262626"/>
          <w:sz w:val="32"/>
        </w:rPr>
        <w:t>）年</w:t>
      </w:r>
      <w:r w:rsidRPr="00FC61BC">
        <w:rPr>
          <w:rFonts w:asciiTheme="majorHAnsi" w:eastAsia="標楷體" w:hAnsiTheme="majorHAnsi"/>
          <w:color w:val="262626"/>
          <w:sz w:val="32"/>
        </w:rPr>
        <w:t>8</w:t>
      </w:r>
      <w:r w:rsidRPr="00FC61BC">
        <w:rPr>
          <w:rFonts w:asciiTheme="majorHAnsi" w:eastAsia="標楷體" w:hAnsiTheme="majorHAnsi"/>
          <w:color w:val="262626"/>
          <w:sz w:val="32"/>
        </w:rPr>
        <w:t>月</w:t>
      </w:r>
      <w:r w:rsidRPr="00FC61BC">
        <w:rPr>
          <w:rFonts w:asciiTheme="majorHAnsi" w:eastAsia="標楷體" w:hAnsiTheme="majorHAnsi"/>
          <w:color w:val="262626"/>
          <w:sz w:val="32"/>
        </w:rPr>
        <w:t>25</w:t>
      </w:r>
      <w:r w:rsidRPr="00FC61BC">
        <w:rPr>
          <w:rFonts w:asciiTheme="majorHAnsi" w:eastAsia="標楷體" w:hAnsiTheme="majorHAnsi"/>
          <w:color w:val="262626"/>
          <w:sz w:val="32"/>
        </w:rPr>
        <w:t>日召開第</w:t>
      </w:r>
      <w:r w:rsidRPr="00FC61BC">
        <w:rPr>
          <w:rFonts w:asciiTheme="majorHAnsi" w:eastAsia="標楷體" w:hAnsiTheme="majorHAnsi"/>
          <w:color w:val="262626"/>
          <w:sz w:val="32"/>
        </w:rPr>
        <w:t>1204</w:t>
      </w:r>
      <w:r w:rsidRPr="00FC61BC">
        <w:rPr>
          <w:rFonts w:asciiTheme="majorHAnsi" w:eastAsia="標楷體" w:hAnsiTheme="majorHAnsi"/>
          <w:color w:val="262626"/>
          <w:sz w:val="32"/>
        </w:rPr>
        <w:t>次委員會議，會中計核准及備查重大投資案件計</w:t>
      </w:r>
      <w:r w:rsidR="00A73106" w:rsidRPr="00FC61BC">
        <w:rPr>
          <w:rFonts w:asciiTheme="majorHAnsi" w:eastAsia="標楷體" w:hAnsiTheme="majorHAnsi"/>
          <w:color w:val="262626"/>
          <w:sz w:val="32"/>
        </w:rPr>
        <w:t>6</w:t>
      </w:r>
      <w:r w:rsidRPr="00FC61BC">
        <w:rPr>
          <w:rFonts w:asciiTheme="majorHAnsi" w:eastAsia="標楷體" w:hAnsiTheme="majorHAnsi"/>
          <w:color w:val="262626"/>
          <w:sz w:val="32"/>
        </w:rPr>
        <w:t>件。</w:t>
      </w:r>
    </w:p>
    <w:p w:rsidR="00F56791" w:rsidRPr="00FC61BC" w:rsidRDefault="00F56791" w:rsidP="00F56791">
      <w:pPr>
        <w:numPr>
          <w:ilvl w:val="0"/>
          <w:numId w:val="1"/>
        </w:numPr>
        <w:spacing w:before="120" w:after="120" w:line="560" w:lineRule="exact"/>
        <w:ind w:left="641" w:hanging="641"/>
        <w:jc w:val="both"/>
        <w:rPr>
          <w:rFonts w:asciiTheme="majorHAnsi" w:eastAsia="標楷體" w:hAnsiTheme="majorHAnsi"/>
          <w:b/>
          <w:color w:val="262626"/>
          <w:sz w:val="32"/>
        </w:rPr>
      </w:pPr>
      <w:r w:rsidRPr="00FC61BC">
        <w:rPr>
          <w:rFonts w:asciiTheme="majorHAnsi" w:eastAsia="標楷體" w:hAnsiTheme="majorHAnsi"/>
          <w:b/>
          <w:color w:val="262626"/>
          <w:sz w:val="32"/>
        </w:rPr>
        <w:t>本次委員會議核准及核備投資案統計</w:t>
      </w:r>
    </w:p>
    <w:tbl>
      <w:tblPr>
        <w:tblW w:w="85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2297"/>
        <w:gridCol w:w="993"/>
        <w:gridCol w:w="5245"/>
      </w:tblGrid>
      <w:tr w:rsidR="00F56791" w:rsidRPr="00FC61BC" w:rsidTr="00F56791">
        <w:trPr>
          <w:cantSplit/>
          <w:trHeight w:hRule="exact" w:val="56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91" w:rsidRPr="00FC61BC" w:rsidRDefault="00F56791">
            <w:pPr>
              <w:spacing w:line="480" w:lineRule="exact"/>
              <w:jc w:val="center"/>
              <w:rPr>
                <w:rFonts w:asciiTheme="majorHAnsi" w:eastAsia="標楷體" w:hAnsiTheme="majorHAnsi"/>
                <w:color w:val="262626"/>
                <w:sz w:val="32"/>
              </w:rPr>
            </w:pPr>
            <w:r w:rsidRPr="00FC61BC">
              <w:rPr>
                <w:rFonts w:asciiTheme="majorHAnsi" w:eastAsia="標楷體" w:hAnsiTheme="majorHAnsi"/>
                <w:color w:val="262626"/>
                <w:sz w:val="32"/>
              </w:rPr>
              <w:t>區分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91" w:rsidRPr="00FC61BC" w:rsidRDefault="00F56791">
            <w:pPr>
              <w:spacing w:line="480" w:lineRule="exact"/>
              <w:jc w:val="center"/>
              <w:rPr>
                <w:rFonts w:asciiTheme="majorHAnsi" w:eastAsia="標楷體" w:hAnsiTheme="majorHAnsi"/>
                <w:color w:val="262626"/>
                <w:sz w:val="32"/>
              </w:rPr>
            </w:pPr>
            <w:r w:rsidRPr="00FC61BC">
              <w:rPr>
                <w:rFonts w:asciiTheme="majorHAnsi" w:eastAsia="標楷體" w:hAnsiTheme="majorHAnsi"/>
                <w:color w:val="262626"/>
                <w:sz w:val="32"/>
              </w:rPr>
              <w:t>件數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91" w:rsidRPr="00FC61BC" w:rsidRDefault="00F56791">
            <w:pPr>
              <w:spacing w:line="480" w:lineRule="exact"/>
              <w:jc w:val="center"/>
              <w:rPr>
                <w:rFonts w:asciiTheme="majorHAnsi" w:eastAsia="標楷體" w:hAnsiTheme="majorHAnsi"/>
                <w:color w:val="262626"/>
                <w:sz w:val="32"/>
              </w:rPr>
            </w:pPr>
            <w:r w:rsidRPr="00FC61BC">
              <w:rPr>
                <w:rFonts w:asciiTheme="majorHAnsi" w:eastAsia="標楷體" w:hAnsiTheme="majorHAnsi"/>
                <w:color w:val="262626"/>
                <w:sz w:val="32"/>
              </w:rPr>
              <w:t>投資金額</w:t>
            </w:r>
          </w:p>
        </w:tc>
      </w:tr>
      <w:tr w:rsidR="00F56791" w:rsidRPr="00FC61BC" w:rsidTr="00091627">
        <w:trPr>
          <w:cantSplit/>
          <w:trHeight w:hRule="exact" w:val="1670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91" w:rsidRPr="00FC61BC" w:rsidRDefault="00F56791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FC61BC">
              <w:rPr>
                <w:rFonts w:asciiTheme="majorHAnsi" w:eastAsia="標楷體" w:hAnsiTheme="majorHAnsi"/>
                <w:bCs/>
                <w:sz w:val="32"/>
              </w:rPr>
              <w:t>僑外投資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91" w:rsidRPr="00FC61BC" w:rsidRDefault="00550D89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FC61BC">
              <w:rPr>
                <w:rFonts w:asciiTheme="majorHAnsi" w:eastAsia="標楷體" w:hAnsiTheme="majorHAnsi"/>
                <w:sz w:val="32"/>
              </w:rPr>
              <w:t>2</w:t>
            </w:r>
            <w:r w:rsidR="00F56791" w:rsidRPr="00FC61BC">
              <w:rPr>
                <w:rFonts w:asciiTheme="majorHAnsi" w:eastAsia="標楷體" w:hAnsiTheme="majorHAnsi"/>
                <w:sz w:val="32"/>
              </w:rPr>
              <w:t>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0D89" w:rsidRPr="00FC61BC" w:rsidRDefault="00550D89" w:rsidP="00550D89">
            <w:pPr>
              <w:jc w:val="right"/>
              <w:rPr>
                <w:rFonts w:asciiTheme="majorHAnsi" w:eastAsia="標楷體" w:hAnsiTheme="majorHAnsi"/>
                <w:sz w:val="32"/>
              </w:rPr>
            </w:pPr>
            <w:r w:rsidRPr="00FC61BC">
              <w:rPr>
                <w:rFonts w:asciiTheme="majorHAnsi" w:eastAsia="標楷體" w:hAnsiTheme="majorHAnsi"/>
                <w:sz w:val="32"/>
              </w:rPr>
              <w:t>新臺幣</w:t>
            </w:r>
            <w:r w:rsidRPr="00FC61BC">
              <w:rPr>
                <w:rFonts w:asciiTheme="majorHAnsi" w:eastAsia="標楷體" w:hAnsiTheme="majorHAnsi"/>
                <w:sz w:val="32"/>
              </w:rPr>
              <w:t>19</w:t>
            </w:r>
            <w:r w:rsidRPr="00FC61BC">
              <w:rPr>
                <w:rFonts w:asciiTheme="majorHAnsi" w:eastAsia="標楷體" w:hAnsiTheme="majorHAnsi"/>
                <w:sz w:val="32"/>
              </w:rPr>
              <w:t>億</w:t>
            </w:r>
            <w:r w:rsidRPr="00FC61BC">
              <w:rPr>
                <w:rFonts w:asciiTheme="majorHAnsi" w:eastAsia="標楷體" w:hAnsiTheme="majorHAnsi"/>
                <w:sz w:val="32"/>
              </w:rPr>
              <w:t>1,000</w:t>
            </w:r>
            <w:r w:rsidRPr="00FC61BC">
              <w:rPr>
                <w:rFonts w:asciiTheme="majorHAnsi" w:eastAsia="標楷體" w:hAnsiTheme="majorHAnsi"/>
                <w:sz w:val="32"/>
              </w:rPr>
              <w:t>萬元</w:t>
            </w:r>
          </w:p>
          <w:p w:rsidR="00F56791" w:rsidRPr="00FC61BC" w:rsidRDefault="00550D89" w:rsidP="00091627">
            <w:pPr>
              <w:jc w:val="right"/>
              <w:rPr>
                <w:rFonts w:asciiTheme="majorHAnsi" w:eastAsia="標楷體" w:hAnsiTheme="majorHAnsi"/>
                <w:sz w:val="32"/>
              </w:rPr>
            </w:pPr>
            <w:r w:rsidRPr="00FC61BC">
              <w:rPr>
                <w:rFonts w:asciiTheme="majorHAnsi" w:eastAsia="標楷體" w:hAnsiTheme="majorHAnsi"/>
                <w:sz w:val="32"/>
              </w:rPr>
              <w:t>(</w:t>
            </w:r>
            <w:r w:rsidRPr="00FC61BC">
              <w:rPr>
                <w:rFonts w:asciiTheme="majorHAnsi" w:eastAsia="標楷體" w:hAnsiTheme="majorHAnsi"/>
                <w:sz w:val="32"/>
              </w:rPr>
              <w:t>折合美金約</w:t>
            </w:r>
            <w:r w:rsidRPr="00FC61BC">
              <w:rPr>
                <w:rFonts w:asciiTheme="majorHAnsi" w:eastAsia="標楷體" w:hAnsiTheme="majorHAnsi"/>
                <w:sz w:val="32"/>
              </w:rPr>
              <w:t>6,821</w:t>
            </w:r>
            <w:r w:rsidRPr="00FC61BC">
              <w:rPr>
                <w:rFonts w:asciiTheme="majorHAnsi" w:eastAsia="標楷體" w:hAnsiTheme="majorHAnsi"/>
                <w:sz w:val="32"/>
              </w:rPr>
              <w:t>萬</w:t>
            </w:r>
            <w:r w:rsidRPr="00FC61BC">
              <w:rPr>
                <w:rFonts w:asciiTheme="majorHAnsi" w:eastAsia="標楷體" w:hAnsiTheme="majorHAnsi"/>
                <w:sz w:val="32"/>
              </w:rPr>
              <w:t>1,850</w:t>
            </w:r>
            <w:r w:rsidRPr="00FC61BC">
              <w:rPr>
                <w:rFonts w:asciiTheme="majorHAnsi" w:eastAsia="標楷體" w:hAnsiTheme="majorHAnsi"/>
                <w:sz w:val="32"/>
              </w:rPr>
              <w:t>元</w:t>
            </w:r>
            <w:r w:rsidRPr="00FC61BC">
              <w:rPr>
                <w:rFonts w:asciiTheme="majorHAnsi" w:eastAsia="標楷體" w:hAnsiTheme="majorHAnsi"/>
                <w:sz w:val="32"/>
              </w:rPr>
              <w:t>)</w:t>
            </w:r>
          </w:p>
        </w:tc>
      </w:tr>
      <w:tr w:rsidR="00F56791" w:rsidRPr="00FC61BC" w:rsidTr="00F56791">
        <w:trPr>
          <w:cantSplit/>
          <w:trHeight w:hRule="exact" w:val="1457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91" w:rsidRPr="00FC61BC" w:rsidRDefault="00F56791">
            <w:pPr>
              <w:jc w:val="center"/>
              <w:rPr>
                <w:rFonts w:asciiTheme="majorHAnsi" w:eastAsia="標楷體" w:hAnsiTheme="majorHAnsi"/>
                <w:bCs/>
                <w:sz w:val="32"/>
              </w:rPr>
            </w:pPr>
            <w:r w:rsidRPr="00FC61BC">
              <w:rPr>
                <w:rFonts w:asciiTheme="majorHAnsi" w:eastAsia="標楷體" w:hAnsiTheme="majorHAnsi"/>
                <w:bCs/>
                <w:sz w:val="32"/>
              </w:rPr>
              <w:t>對外投資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91" w:rsidRPr="00FC61BC" w:rsidRDefault="00F56791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FC61BC">
              <w:rPr>
                <w:rFonts w:asciiTheme="majorHAnsi" w:eastAsia="標楷體" w:hAnsiTheme="majorHAnsi"/>
                <w:sz w:val="32"/>
              </w:rPr>
              <w:t>3</w:t>
            </w:r>
            <w:r w:rsidRPr="00FC61BC">
              <w:rPr>
                <w:rFonts w:asciiTheme="majorHAnsi" w:eastAsia="標楷體" w:hAnsiTheme="majorHAnsi"/>
                <w:sz w:val="32"/>
              </w:rPr>
              <w:t>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91" w:rsidRPr="00FC61BC" w:rsidRDefault="00103F15">
            <w:pPr>
              <w:jc w:val="right"/>
              <w:rPr>
                <w:rFonts w:asciiTheme="majorHAnsi" w:eastAsia="標楷體" w:hAnsiTheme="majorHAnsi"/>
                <w:sz w:val="32"/>
              </w:rPr>
            </w:pPr>
            <w:r w:rsidRPr="00FC61BC">
              <w:rPr>
                <w:rFonts w:asciiTheme="majorHAnsi" w:eastAsia="標楷體" w:hAnsiTheme="majorHAnsi"/>
                <w:sz w:val="32"/>
              </w:rPr>
              <w:t>美金</w:t>
            </w:r>
            <w:r w:rsidRPr="00FC61BC">
              <w:rPr>
                <w:rFonts w:asciiTheme="majorHAnsi" w:eastAsia="標楷體" w:hAnsiTheme="majorHAnsi"/>
                <w:sz w:val="32"/>
              </w:rPr>
              <w:t>8</w:t>
            </w:r>
            <w:r w:rsidRPr="00FC61BC">
              <w:rPr>
                <w:rFonts w:asciiTheme="majorHAnsi" w:eastAsia="標楷體" w:hAnsiTheme="majorHAnsi"/>
                <w:sz w:val="32"/>
              </w:rPr>
              <w:t>億</w:t>
            </w:r>
            <w:r w:rsidRPr="00FC61BC">
              <w:rPr>
                <w:rFonts w:asciiTheme="majorHAnsi" w:eastAsia="標楷體" w:hAnsiTheme="majorHAnsi"/>
                <w:sz w:val="32"/>
              </w:rPr>
              <w:t>1,789</w:t>
            </w:r>
            <w:r w:rsidRPr="00FC61BC">
              <w:rPr>
                <w:rFonts w:asciiTheme="majorHAnsi" w:eastAsia="標楷體" w:hAnsiTheme="majorHAnsi"/>
                <w:sz w:val="32"/>
              </w:rPr>
              <w:t>萬</w:t>
            </w:r>
            <w:r w:rsidRPr="00FC61BC">
              <w:rPr>
                <w:rFonts w:asciiTheme="majorHAnsi" w:eastAsia="標楷體" w:hAnsiTheme="majorHAnsi"/>
                <w:sz w:val="32"/>
              </w:rPr>
              <w:t>6,762</w:t>
            </w:r>
            <w:r w:rsidRPr="00FC61BC">
              <w:rPr>
                <w:rFonts w:asciiTheme="majorHAnsi" w:eastAsia="標楷體" w:hAnsiTheme="majorHAnsi"/>
                <w:sz w:val="32"/>
              </w:rPr>
              <w:t>元</w:t>
            </w:r>
          </w:p>
          <w:p w:rsidR="00F56791" w:rsidRPr="00FC61BC" w:rsidRDefault="00103F15">
            <w:pPr>
              <w:jc w:val="right"/>
              <w:rPr>
                <w:rFonts w:asciiTheme="majorHAnsi" w:eastAsia="標楷體" w:hAnsiTheme="majorHAnsi"/>
                <w:sz w:val="32"/>
              </w:rPr>
            </w:pPr>
            <w:r w:rsidRPr="00FC61BC">
              <w:rPr>
                <w:rFonts w:asciiTheme="majorHAnsi" w:eastAsia="標楷體" w:hAnsiTheme="majorHAnsi"/>
                <w:sz w:val="32"/>
              </w:rPr>
              <w:t>(</w:t>
            </w:r>
            <w:r w:rsidRPr="00FC61BC">
              <w:rPr>
                <w:rFonts w:asciiTheme="majorHAnsi" w:eastAsia="標楷體" w:hAnsiTheme="majorHAnsi"/>
                <w:sz w:val="32"/>
              </w:rPr>
              <w:t>折合新臺幣約</w:t>
            </w:r>
            <w:r w:rsidRPr="00FC61BC">
              <w:rPr>
                <w:rFonts w:asciiTheme="majorHAnsi" w:eastAsia="標楷體" w:hAnsiTheme="majorHAnsi"/>
                <w:sz w:val="32"/>
              </w:rPr>
              <w:t>229</w:t>
            </w:r>
            <w:r w:rsidRPr="00FC61BC">
              <w:rPr>
                <w:rFonts w:asciiTheme="majorHAnsi" w:eastAsia="標楷體" w:hAnsiTheme="majorHAnsi"/>
                <w:sz w:val="32"/>
              </w:rPr>
              <w:t>億</w:t>
            </w:r>
            <w:r w:rsidRPr="00FC61BC">
              <w:rPr>
                <w:rFonts w:asciiTheme="majorHAnsi" w:eastAsia="標楷體" w:hAnsiTheme="majorHAnsi"/>
                <w:sz w:val="32"/>
              </w:rPr>
              <w:t>192</w:t>
            </w:r>
            <w:r w:rsidRPr="00FC61BC">
              <w:rPr>
                <w:rFonts w:asciiTheme="majorHAnsi" w:eastAsia="標楷體" w:hAnsiTheme="majorHAnsi"/>
                <w:sz w:val="32"/>
              </w:rPr>
              <w:t>萬</w:t>
            </w:r>
            <w:r w:rsidRPr="00FC61BC">
              <w:rPr>
                <w:rFonts w:asciiTheme="majorHAnsi" w:eastAsia="標楷體" w:hAnsiTheme="majorHAnsi"/>
                <w:sz w:val="32"/>
              </w:rPr>
              <w:t>7,233</w:t>
            </w:r>
            <w:r w:rsidRPr="00FC61BC">
              <w:rPr>
                <w:rFonts w:asciiTheme="majorHAnsi" w:eastAsia="標楷體" w:hAnsiTheme="majorHAnsi"/>
                <w:sz w:val="32"/>
              </w:rPr>
              <w:t>元</w:t>
            </w:r>
            <w:r w:rsidRPr="00FC61BC">
              <w:rPr>
                <w:rFonts w:asciiTheme="majorHAnsi" w:eastAsia="標楷體" w:hAnsiTheme="majorHAnsi"/>
                <w:sz w:val="32"/>
              </w:rPr>
              <w:t>)</w:t>
            </w:r>
            <w:r w:rsidR="00F56791" w:rsidRPr="00FC61BC">
              <w:rPr>
                <w:rFonts w:asciiTheme="majorHAnsi" w:eastAsia="標楷體" w:hAnsiTheme="majorHAnsi"/>
                <w:sz w:val="32"/>
              </w:rPr>
              <w:t>元</w:t>
            </w:r>
            <w:r w:rsidR="00F56791" w:rsidRPr="00FC61BC">
              <w:rPr>
                <w:rFonts w:asciiTheme="majorHAnsi" w:eastAsia="標楷體" w:hAnsiTheme="majorHAnsi"/>
                <w:sz w:val="32"/>
              </w:rPr>
              <w:t>)</w:t>
            </w:r>
          </w:p>
        </w:tc>
      </w:tr>
      <w:tr w:rsidR="00F56791" w:rsidRPr="00FC61BC" w:rsidTr="00F56791">
        <w:trPr>
          <w:cantSplit/>
          <w:trHeight w:hRule="exact" w:val="1596"/>
        </w:trPr>
        <w:tc>
          <w:tcPr>
            <w:tcW w:w="22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91" w:rsidRPr="00FC61BC" w:rsidRDefault="00F56791">
            <w:pPr>
              <w:jc w:val="center"/>
              <w:rPr>
                <w:rFonts w:asciiTheme="majorHAnsi" w:eastAsia="標楷體" w:hAnsiTheme="majorHAnsi"/>
                <w:bCs/>
                <w:sz w:val="32"/>
              </w:rPr>
            </w:pPr>
            <w:r w:rsidRPr="00FC61BC">
              <w:rPr>
                <w:rFonts w:asciiTheme="majorHAnsi" w:eastAsia="標楷體" w:hAnsiTheme="majorHAnsi"/>
                <w:sz w:val="32"/>
              </w:rPr>
              <w:t>對中國大陸投資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91" w:rsidRPr="00FC61BC" w:rsidRDefault="00A73106">
            <w:pPr>
              <w:jc w:val="center"/>
              <w:rPr>
                <w:rFonts w:asciiTheme="majorHAnsi" w:eastAsia="標楷體" w:hAnsiTheme="majorHAnsi"/>
                <w:sz w:val="32"/>
              </w:rPr>
            </w:pPr>
            <w:r w:rsidRPr="00FC61BC">
              <w:rPr>
                <w:rFonts w:asciiTheme="majorHAnsi" w:eastAsia="標楷體" w:hAnsiTheme="majorHAnsi"/>
                <w:sz w:val="32"/>
              </w:rPr>
              <w:t>1</w:t>
            </w:r>
            <w:r w:rsidR="00F56791" w:rsidRPr="00FC61BC">
              <w:rPr>
                <w:rFonts w:asciiTheme="majorHAnsi" w:eastAsia="標楷體" w:hAnsiTheme="majorHAnsi"/>
                <w:sz w:val="32"/>
              </w:rPr>
              <w:t>件</w:t>
            </w:r>
          </w:p>
        </w:tc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56791" w:rsidRPr="00FC61BC" w:rsidRDefault="00F56791">
            <w:pPr>
              <w:jc w:val="right"/>
              <w:rPr>
                <w:rFonts w:asciiTheme="majorHAnsi" w:eastAsia="標楷體" w:hAnsiTheme="majorHAnsi"/>
                <w:spacing w:val="20"/>
                <w:sz w:val="32"/>
                <w:szCs w:val="32"/>
              </w:rPr>
            </w:pPr>
            <w:r w:rsidRPr="00FC61BC">
              <w:rPr>
                <w:rFonts w:asciiTheme="majorHAnsi" w:eastAsia="標楷體" w:hAnsiTheme="majorHAnsi"/>
                <w:spacing w:val="20"/>
                <w:sz w:val="32"/>
                <w:szCs w:val="32"/>
              </w:rPr>
              <w:t>美金</w:t>
            </w:r>
            <w:r w:rsidRPr="00FC61BC">
              <w:rPr>
                <w:rFonts w:asciiTheme="majorHAnsi" w:eastAsia="標楷體" w:hAnsiTheme="majorHAnsi"/>
                <w:sz w:val="32"/>
              </w:rPr>
              <w:t>6,</w:t>
            </w:r>
            <w:r w:rsidR="00A73106" w:rsidRPr="00FC61BC">
              <w:rPr>
                <w:rFonts w:asciiTheme="majorHAnsi" w:eastAsia="標楷體" w:hAnsiTheme="majorHAnsi"/>
                <w:sz w:val="32"/>
              </w:rPr>
              <w:t>000</w:t>
            </w:r>
            <w:r w:rsidRPr="00FC61BC">
              <w:rPr>
                <w:rFonts w:asciiTheme="majorHAnsi" w:eastAsia="標楷體" w:hAnsiTheme="majorHAnsi"/>
                <w:spacing w:val="20"/>
                <w:sz w:val="32"/>
                <w:szCs w:val="32"/>
              </w:rPr>
              <w:t>萬元</w:t>
            </w:r>
          </w:p>
          <w:p w:rsidR="00F56791" w:rsidRPr="00FC61BC" w:rsidRDefault="00F56791" w:rsidP="00A73106">
            <w:pPr>
              <w:jc w:val="right"/>
              <w:rPr>
                <w:rFonts w:asciiTheme="majorHAnsi" w:eastAsia="標楷體" w:hAnsiTheme="majorHAnsi"/>
                <w:sz w:val="32"/>
              </w:rPr>
            </w:pPr>
            <w:r w:rsidRPr="00FC61BC">
              <w:rPr>
                <w:rFonts w:asciiTheme="majorHAnsi" w:eastAsia="標楷體" w:hAnsiTheme="majorHAnsi"/>
                <w:sz w:val="32"/>
              </w:rPr>
              <w:t>(</w:t>
            </w:r>
            <w:r w:rsidRPr="00FC61BC">
              <w:rPr>
                <w:rFonts w:asciiTheme="majorHAnsi" w:eastAsia="標楷體" w:hAnsiTheme="majorHAnsi"/>
                <w:sz w:val="32"/>
              </w:rPr>
              <w:t>折合新臺幣約</w:t>
            </w:r>
            <w:r w:rsidR="00A73106" w:rsidRPr="00FC61BC">
              <w:rPr>
                <w:rFonts w:asciiTheme="majorHAnsi" w:eastAsia="標楷體" w:hAnsiTheme="majorHAnsi"/>
                <w:sz w:val="32"/>
              </w:rPr>
              <w:t>16</w:t>
            </w:r>
            <w:r w:rsidRPr="00FC61BC">
              <w:rPr>
                <w:rFonts w:asciiTheme="majorHAnsi" w:eastAsia="標楷體" w:hAnsiTheme="majorHAnsi"/>
                <w:sz w:val="32"/>
              </w:rPr>
              <w:t>億</w:t>
            </w:r>
            <w:r w:rsidR="00A73106" w:rsidRPr="00FC61BC">
              <w:rPr>
                <w:rFonts w:asciiTheme="majorHAnsi" w:eastAsia="標楷體" w:hAnsiTheme="majorHAnsi"/>
                <w:sz w:val="32"/>
              </w:rPr>
              <w:t>8,006</w:t>
            </w:r>
            <w:r w:rsidRPr="00FC61BC">
              <w:rPr>
                <w:rFonts w:asciiTheme="majorHAnsi" w:eastAsia="標楷體" w:hAnsiTheme="majorHAnsi"/>
                <w:sz w:val="32"/>
              </w:rPr>
              <w:t>萬元</w:t>
            </w:r>
            <w:r w:rsidRPr="00FC61BC">
              <w:rPr>
                <w:rFonts w:asciiTheme="majorHAnsi" w:eastAsia="標楷體" w:hAnsiTheme="majorHAnsi"/>
                <w:sz w:val="32"/>
              </w:rPr>
              <w:t>)</w:t>
            </w:r>
          </w:p>
        </w:tc>
      </w:tr>
    </w:tbl>
    <w:p w:rsidR="00F56791" w:rsidRPr="00FC61BC" w:rsidRDefault="00F56791" w:rsidP="00F56791">
      <w:pPr>
        <w:snapToGrid w:val="0"/>
        <w:ind w:rightChars="-82" w:right="-197"/>
        <w:jc w:val="both"/>
        <w:rPr>
          <w:rFonts w:asciiTheme="majorHAnsi" w:eastAsia="標楷體" w:hAnsiTheme="majorHAnsi"/>
        </w:rPr>
      </w:pPr>
      <w:proofErr w:type="gramStart"/>
      <w:r w:rsidRPr="00FC61BC">
        <w:rPr>
          <w:rFonts w:asciiTheme="majorHAnsi" w:eastAsia="標楷體" w:hAnsiTheme="majorHAnsi"/>
        </w:rPr>
        <w:t>註</w:t>
      </w:r>
      <w:proofErr w:type="gramEnd"/>
      <w:r w:rsidRPr="00FC61BC">
        <w:rPr>
          <w:rFonts w:asciiTheme="majorHAnsi" w:eastAsia="標楷體" w:hAnsiTheme="majorHAnsi"/>
        </w:rPr>
        <w:t>：本表匯率係以中央銀行</w:t>
      </w:r>
      <w:r w:rsidRPr="00FC61BC">
        <w:rPr>
          <w:rFonts w:asciiTheme="majorHAnsi" w:eastAsia="標楷體" w:hAnsiTheme="majorHAnsi"/>
        </w:rPr>
        <w:t>110</w:t>
      </w:r>
      <w:r w:rsidRPr="00FC61BC">
        <w:rPr>
          <w:rFonts w:asciiTheme="majorHAnsi" w:eastAsia="標楷體" w:hAnsiTheme="majorHAnsi"/>
        </w:rPr>
        <w:t>年</w:t>
      </w:r>
      <w:r w:rsidRPr="00FC61BC">
        <w:rPr>
          <w:rFonts w:asciiTheme="majorHAnsi" w:eastAsia="標楷體" w:hAnsiTheme="majorHAnsi"/>
        </w:rPr>
        <w:t>7</w:t>
      </w:r>
      <w:r w:rsidRPr="00FC61BC">
        <w:rPr>
          <w:rFonts w:asciiTheme="majorHAnsi" w:eastAsia="標楷體" w:hAnsiTheme="majorHAnsi"/>
        </w:rPr>
        <w:t>月平均新臺幣對美元銀行間成交之收盤匯率</w:t>
      </w:r>
      <w:r w:rsidRPr="00FC61BC">
        <w:rPr>
          <w:rFonts w:asciiTheme="majorHAnsi" w:eastAsia="標楷體" w:hAnsiTheme="majorHAnsi"/>
        </w:rPr>
        <w:t>28.001</w:t>
      </w:r>
    </w:p>
    <w:p w:rsidR="00F56791" w:rsidRPr="00FC61BC" w:rsidRDefault="00F56791" w:rsidP="00F56791">
      <w:pPr>
        <w:numPr>
          <w:ilvl w:val="0"/>
          <w:numId w:val="1"/>
        </w:numPr>
        <w:spacing w:before="240" w:after="120" w:line="460" w:lineRule="exact"/>
        <w:ind w:left="641" w:hanging="641"/>
        <w:jc w:val="both"/>
        <w:rPr>
          <w:rFonts w:asciiTheme="majorHAnsi" w:eastAsia="標楷體" w:hAnsiTheme="majorHAnsi"/>
          <w:b/>
          <w:sz w:val="32"/>
        </w:rPr>
      </w:pPr>
      <w:r w:rsidRPr="00FC61BC">
        <w:rPr>
          <w:rFonts w:asciiTheme="majorHAnsi" w:eastAsia="標楷體" w:hAnsiTheme="majorHAnsi"/>
          <w:b/>
          <w:sz w:val="32"/>
        </w:rPr>
        <w:t>本次委員會議核准及核備投資案摘要</w:t>
      </w:r>
    </w:p>
    <w:p w:rsidR="00F56791" w:rsidRPr="00FC61BC" w:rsidRDefault="00F56791" w:rsidP="00F56791">
      <w:pPr>
        <w:pStyle w:val="a5"/>
        <w:numPr>
          <w:ilvl w:val="0"/>
          <w:numId w:val="2"/>
        </w:numPr>
        <w:spacing w:before="120" w:after="120" w:line="460" w:lineRule="exact"/>
        <w:ind w:leftChars="0" w:left="709" w:hanging="425"/>
        <w:jc w:val="both"/>
        <w:rPr>
          <w:rFonts w:asciiTheme="majorHAnsi" w:eastAsia="標楷體" w:hAnsiTheme="majorHAnsi"/>
          <w:b/>
          <w:sz w:val="32"/>
        </w:rPr>
      </w:pPr>
      <w:r w:rsidRPr="00FC61BC">
        <w:rPr>
          <w:rFonts w:asciiTheme="majorHAnsi" w:eastAsia="標楷體"/>
          <w:b/>
          <w:bCs/>
          <w:sz w:val="32"/>
        </w:rPr>
        <w:t>僑外投資部份</w:t>
      </w:r>
    </w:p>
    <w:p w:rsidR="00550D89" w:rsidRPr="00FC61BC" w:rsidRDefault="00550D89" w:rsidP="00550D89">
      <w:pPr>
        <w:pStyle w:val="a5"/>
        <w:numPr>
          <w:ilvl w:val="0"/>
          <w:numId w:val="4"/>
        </w:numPr>
        <w:spacing w:before="120" w:after="120" w:line="480" w:lineRule="exact"/>
        <w:ind w:leftChars="0" w:left="1418" w:hanging="992"/>
        <w:jc w:val="both"/>
        <w:rPr>
          <w:rFonts w:asciiTheme="majorHAnsi" w:eastAsia="標楷體" w:hAnsiTheme="majorHAnsi"/>
          <w:sz w:val="32"/>
          <w:szCs w:val="32"/>
        </w:rPr>
      </w:pPr>
      <w:r w:rsidRPr="00FC61BC">
        <w:rPr>
          <w:rFonts w:asciiTheme="majorHAnsi" w:eastAsia="標楷體" w:hAnsi="標楷體"/>
          <w:sz w:val="32"/>
          <w:szCs w:val="32"/>
        </w:rPr>
        <w:t>澳大利亞商</w:t>
      </w:r>
      <w:r w:rsidR="00103F15" w:rsidRPr="00FC61BC">
        <w:rPr>
          <w:rFonts w:asciiTheme="majorHAnsi" w:eastAsia="標楷體" w:hAnsiTheme="majorHAnsi"/>
          <w:sz w:val="32"/>
          <w:szCs w:val="32"/>
        </w:rPr>
        <w:t>DOMINO</w:t>
      </w:r>
      <w:proofErr w:type="gramStart"/>
      <w:r w:rsidR="00103F15" w:rsidRPr="00FC61BC">
        <w:rPr>
          <w:rFonts w:asciiTheme="majorHAnsi" w:eastAsia="標楷體" w:hAnsiTheme="majorHAnsi"/>
          <w:sz w:val="32"/>
          <w:szCs w:val="32"/>
        </w:rPr>
        <w:t>’</w:t>
      </w:r>
      <w:proofErr w:type="gramEnd"/>
      <w:r w:rsidR="00103F15" w:rsidRPr="00FC61BC">
        <w:rPr>
          <w:rFonts w:asciiTheme="majorHAnsi" w:eastAsia="標楷體" w:hAnsiTheme="majorHAnsi"/>
          <w:sz w:val="32"/>
          <w:szCs w:val="32"/>
        </w:rPr>
        <w:t>S PIZZA ENTERPRISES LIMITED</w:t>
      </w:r>
      <w:r w:rsidRPr="00FC61BC">
        <w:rPr>
          <w:rFonts w:asciiTheme="majorHAnsi" w:eastAsia="標楷體" w:hAnsi="標楷體"/>
          <w:sz w:val="32"/>
          <w:szCs w:val="32"/>
        </w:rPr>
        <w:t>以新臺幣</w:t>
      </w:r>
      <w:r w:rsidRPr="00FC61BC">
        <w:rPr>
          <w:rFonts w:asciiTheme="majorHAnsi" w:eastAsia="標楷體" w:hAnsiTheme="majorHAnsi"/>
          <w:sz w:val="32"/>
          <w:szCs w:val="32"/>
        </w:rPr>
        <w:t>9</w:t>
      </w:r>
      <w:r w:rsidRPr="00FC61BC">
        <w:rPr>
          <w:rFonts w:asciiTheme="majorHAnsi" w:eastAsia="標楷體" w:hAnsi="標楷體"/>
          <w:sz w:val="32"/>
          <w:szCs w:val="32"/>
        </w:rPr>
        <w:t>億</w:t>
      </w:r>
      <w:r w:rsidRPr="00FC61BC">
        <w:rPr>
          <w:rFonts w:asciiTheme="majorHAnsi" w:eastAsia="標楷體" w:hAnsiTheme="majorHAnsi"/>
          <w:sz w:val="32"/>
          <w:szCs w:val="32"/>
        </w:rPr>
        <w:t>1,000</w:t>
      </w:r>
      <w:r w:rsidRPr="00FC61BC">
        <w:rPr>
          <w:rFonts w:asciiTheme="majorHAnsi" w:eastAsia="標楷體" w:hAnsi="標楷體"/>
          <w:sz w:val="32"/>
          <w:szCs w:val="32"/>
        </w:rPr>
        <w:t>萬元增加投資台灣多米諾比薩股份有限公司，經營一般投資業務。</w:t>
      </w:r>
    </w:p>
    <w:p w:rsidR="00550D89" w:rsidRPr="00FC61BC" w:rsidRDefault="00550D89" w:rsidP="00550D89">
      <w:pPr>
        <w:pStyle w:val="a5"/>
        <w:numPr>
          <w:ilvl w:val="0"/>
          <w:numId w:val="4"/>
        </w:numPr>
        <w:spacing w:before="120" w:after="120" w:line="480" w:lineRule="exact"/>
        <w:ind w:leftChars="0" w:left="1418" w:hanging="992"/>
        <w:jc w:val="both"/>
        <w:rPr>
          <w:rFonts w:asciiTheme="majorHAnsi" w:eastAsia="標楷體" w:hAnsiTheme="majorHAnsi"/>
          <w:sz w:val="32"/>
          <w:szCs w:val="32"/>
        </w:rPr>
      </w:pPr>
      <w:r w:rsidRPr="00FC61BC">
        <w:rPr>
          <w:rFonts w:asciiTheme="majorHAnsi" w:eastAsia="標楷體" w:hAnsi="標楷體"/>
          <w:sz w:val="32"/>
          <w:szCs w:val="32"/>
        </w:rPr>
        <w:t>日商三井不動產株式會社以新臺幣</w:t>
      </w:r>
      <w:r w:rsidRPr="00FC61BC">
        <w:rPr>
          <w:rFonts w:asciiTheme="majorHAnsi" w:eastAsia="標楷體" w:hAnsiTheme="majorHAnsi"/>
          <w:sz w:val="32"/>
          <w:szCs w:val="32"/>
        </w:rPr>
        <w:t>10</w:t>
      </w:r>
      <w:r w:rsidRPr="00FC61BC">
        <w:rPr>
          <w:rFonts w:asciiTheme="majorHAnsi" w:eastAsia="標楷體" w:hAnsi="標楷體"/>
          <w:sz w:val="32"/>
          <w:szCs w:val="32"/>
        </w:rPr>
        <w:t>億元增加投資</w:t>
      </w:r>
      <w:proofErr w:type="gramStart"/>
      <w:r w:rsidRPr="00FC61BC">
        <w:rPr>
          <w:rFonts w:asciiTheme="majorHAnsi" w:eastAsia="標楷體" w:hAnsi="標楷體"/>
          <w:sz w:val="32"/>
          <w:szCs w:val="32"/>
        </w:rPr>
        <w:t>三南奧</w:t>
      </w:r>
      <w:proofErr w:type="gramEnd"/>
      <w:r w:rsidRPr="00FC61BC">
        <w:rPr>
          <w:rFonts w:asciiTheme="majorHAnsi" w:eastAsia="標楷體" w:hAnsi="標楷體"/>
          <w:sz w:val="32"/>
          <w:szCs w:val="32"/>
        </w:rPr>
        <w:t>特</w:t>
      </w:r>
      <w:proofErr w:type="gramStart"/>
      <w:r w:rsidRPr="00FC61BC">
        <w:rPr>
          <w:rFonts w:asciiTheme="majorHAnsi" w:eastAsia="標楷體" w:hAnsi="標楷體"/>
          <w:sz w:val="32"/>
          <w:szCs w:val="32"/>
        </w:rPr>
        <w:t>萊</w:t>
      </w:r>
      <w:proofErr w:type="gramEnd"/>
      <w:r w:rsidRPr="00FC61BC">
        <w:rPr>
          <w:rFonts w:asciiTheme="majorHAnsi" w:eastAsia="標楷體" w:hAnsi="標楷體"/>
          <w:sz w:val="32"/>
          <w:szCs w:val="32"/>
        </w:rPr>
        <w:t>斯股份有限公司</w:t>
      </w:r>
      <w:r w:rsidR="00274FCF" w:rsidRPr="00FC61BC">
        <w:rPr>
          <w:rFonts w:asciiTheme="majorHAnsi" w:eastAsia="標楷體" w:hAnsiTheme="majorHAnsi"/>
          <w:sz w:val="32"/>
          <w:szCs w:val="32"/>
        </w:rPr>
        <w:t>(</w:t>
      </w:r>
      <w:r w:rsidR="00274FCF" w:rsidRPr="00FC61BC">
        <w:rPr>
          <w:rFonts w:asciiTheme="majorHAnsi" w:eastAsia="標楷體" w:hAnsi="標楷體"/>
          <w:sz w:val="32"/>
          <w:szCs w:val="32"/>
        </w:rPr>
        <w:t>台南三井</w:t>
      </w:r>
      <w:r w:rsidR="00274FCF" w:rsidRPr="00FC61BC">
        <w:rPr>
          <w:rFonts w:asciiTheme="majorHAnsi" w:eastAsia="標楷體" w:hAnsiTheme="majorHAnsi"/>
          <w:sz w:val="32"/>
          <w:szCs w:val="32"/>
        </w:rPr>
        <w:t>OUTLET)</w:t>
      </w:r>
      <w:r w:rsidRPr="00FC61BC">
        <w:rPr>
          <w:rFonts w:asciiTheme="majorHAnsi" w:eastAsia="標楷體" w:hAnsi="標楷體"/>
          <w:sz w:val="32"/>
          <w:szCs w:val="32"/>
        </w:rPr>
        <w:t>，經營不動產開發業。</w:t>
      </w:r>
    </w:p>
    <w:p w:rsidR="00F56791" w:rsidRPr="00FC61BC" w:rsidRDefault="00F56791" w:rsidP="00550D89">
      <w:pPr>
        <w:pStyle w:val="a5"/>
        <w:numPr>
          <w:ilvl w:val="0"/>
          <w:numId w:val="2"/>
        </w:numPr>
        <w:spacing w:before="120" w:after="120" w:line="460" w:lineRule="exact"/>
        <w:ind w:leftChars="0" w:left="709" w:hanging="425"/>
        <w:jc w:val="both"/>
        <w:rPr>
          <w:rFonts w:asciiTheme="majorHAnsi" w:eastAsia="標楷體" w:hAnsiTheme="majorHAnsi"/>
          <w:b/>
          <w:color w:val="262626"/>
          <w:sz w:val="32"/>
        </w:rPr>
      </w:pPr>
      <w:r w:rsidRPr="00FC61BC">
        <w:rPr>
          <w:rFonts w:asciiTheme="majorHAnsi" w:eastAsia="標楷體"/>
          <w:b/>
          <w:color w:val="262626"/>
          <w:sz w:val="32"/>
          <w:szCs w:val="32"/>
        </w:rPr>
        <w:lastRenderedPageBreak/>
        <w:t>對外投資部分</w:t>
      </w:r>
    </w:p>
    <w:p w:rsidR="00F56791" w:rsidRPr="00FC61BC" w:rsidRDefault="00F56791" w:rsidP="00280B9D">
      <w:pPr>
        <w:pStyle w:val="a5"/>
        <w:numPr>
          <w:ilvl w:val="0"/>
          <w:numId w:val="7"/>
        </w:numPr>
        <w:spacing w:before="120" w:after="120" w:line="480" w:lineRule="exact"/>
        <w:ind w:leftChars="0" w:left="1418" w:hanging="992"/>
        <w:jc w:val="both"/>
        <w:rPr>
          <w:rFonts w:asciiTheme="majorHAnsi" w:eastAsia="標楷體" w:hAnsiTheme="majorHAnsi"/>
          <w:color w:val="262626"/>
          <w:sz w:val="32"/>
          <w:szCs w:val="32"/>
        </w:rPr>
      </w:pPr>
      <w:r w:rsidRPr="00FC61BC">
        <w:rPr>
          <w:rFonts w:asciiTheme="majorHAnsi" w:eastAsia="標楷體" w:hAnsi="標楷體"/>
          <w:sz w:val="32"/>
          <w:szCs w:val="32"/>
        </w:rPr>
        <w:t>華新麗華公司</w:t>
      </w:r>
      <w:r w:rsidRPr="00FC61BC">
        <w:rPr>
          <w:rFonts w:asciiTheme="majorHAnsi" w:eastAsia="標楷體"/>
          <w:color w:val="262626"/>
          <w:sz w:val="32"/>
          <w:szCs w:val="32"/>
        </w:rPr>
        <w:t>以美金</w:t>
      </w:r>
      <w:r w:rsidRPr="00FC61BC">
        <w:rPr>
          <w:rFonts w:asciiTheme="majorHAnsi" w:eastAsia="標楷體" w:hAnsiTheme="majorHAnsi"/>
          <w:sz w:val="32"/>
          <w:szCs w:val="32"/>
        </w:rPr>
        <w:t>1</w:t>
      </w:r>
      <w:r w:rsidR="009C479C" w:rsidRPr="00FC61BC">
        <w:rPr>
          <w:rFonts w:asciiTheme="majorHAnsi" w:eastAsia="標楷體" w:hAnsi="標楷體"/>
          <w:sz w:val="32"/>
          <w:szCs w:val="32"/>
        </w:rPr>
        <w:t>億</w:t>
      </w:r>
      <w:r w:rsidR="009C479C" w:rsidRPr="00FC61BC">
        <w:rPr>
          <w:rFonts w:asciiTheme="majorHAnsi" w:eastAsia="標楷體" w:hAnsiTheme="majorHAnsi"/>
          <w:sz w:val="32"/>
          <w:szCs w:val="32"/>
        </w:rPr>
        <w:t>7,8</w:t>
      </w:r>
      <w:r w:rsidRPr="00FC61BC">
        <w:rPr>
          <w:rFonts w:asciiTheme="majorHAnsi" w:eastAsia="標楷體" w:hAnsiTheme="majorHAnsi"/>
          <w:sz w:val="32"/>
          <w:szCs w:val="32"/>
        </w:rPr>
        <w:t>50</w:t>
      </w:r>
      <w:r w:rsidR="009C479C" w:rsidRPr="00FC61BC">
        <w:rPr>
          <w:rFonts w:asciiTheme="majorHAnsi" w:eastAsia="標楷體" w:hAnsi="標楷體"/>
          <w:sz w:val="32"/>
          <w:szCs w:val="32"/>
        </w:rPr>
        <w:t>萬</w:t>
      </w:r>
      <w:r w:rsidRPr="00FC61BC">
        <w:rPr>
          <w:rFonts w:asciiTheme="majorHAnsi" w:eastAsia="標楷體"/>
          <w:color w:val="262626"/>
          <w:sz w:val="32"/>
          <w:szCs w:val="32"/>
        </w:rPr>
        <w:t>元</w:t>
      </w:r>
      <w:r w:rsidRPr="00FC61BC">
        <w:rPr>
          <w:rFonts w:asciiTheme="majorHAnsi" w:eastAsia="標楷體" w:hAnsi="標楷體"/>
          <w:sz w:val="32"/>
          <w:szCs w:val="32"/>
        </w:rPr>
        <w:t>受讓英屬開</w:t>
      </w:r>
      <w:proofErr w:type="gramStart"/>
      <w:r w:rsidRPr="00FC61BC">
        <w:rPr>
          <w:rFonts w:asciiTheme="majorHAnsi" w:eastAsia="標楷體" w:hAnsi="標楷體"/>
          <w:sz w:val="32"/>
          <w:szCs w:val="32"/>
        </w:rPr>
        <w:t>曼</w:t>
      </w:r>
      <w:proofErr w:type="gramEnd"/>
      <w:r w:rsidRPr="00FC61BC">
        <w:rPr>
          <w:rFonts w:asciiTheme="majorHAnsi" w:eastAsia="標楷體" w:hAnsi="標楷體"/>
          <w:sz w:val="32"/>
          <w:szCs w:val="32"/>
        </w:rPr>
        <w:t>群島</w:t>
      </w:r>
      <w:r w:rsidRPr="00FC61BC">
        <w:rPr>
          <w:rFonts w:asciiTheme="majorHAnsi" w:eastAsia="標楷體" w:hAnsiTheme="majorHAnsi"/>
          <w:sz w:val="32"/>
          <w:szCs w:val="32"/>
        </w:rPr>
        <w:t>PERLUX LIMITED</w:t>
      </w:r>
      <w:r w:rsidRPr="00FC61BC">
        <w:rPr>
          <w:rFonts w:asciiTheme="majorHAnsi" w:eastAsia="標楷體" w:hAnsiTheme="majorHAnsi"/>
          <w:sz w:val="32"/>
          <w:szCs w:val="32"/>
        </w:rPr>
        <w:t>所持有新加坡</w:t>
      </w:r>
      <w:r w:rsidRPr="00FC61BC">
        <w:rPr>
          <w:rFonts w:asciiTheme="majorHAnsi" w:eastAsia="標楷體" w:hAnsiTheme="majorHAnsi"/>
          <w:sz w:val="32"/>
          <w:szCs w:val="32"/>
        </w:rPr>
        <w:t>NEW HONO INVESTMENT PTE. LTD.100</w:t>
      </w:r>
      <w:r w:rsidRPr="00FC61BC">
        <w:rPr>
          <w:rFonts w:asciiTheme="majorHAnsi" w:eastAsia="標楷體" w:hAnsiTheme="majorHAnsi"/>
          <w:sz w:val="32"/>
          <w:szCs w:val="32"/>
        </w:rPr>
        <w:t>％之股權，間接取得對外投資事業印尼華新鎳業公司（</w:t>
      </w:r>
      <w:r w:rsidRPr="00FC61BC">
        <w:rPr>
          <w:rFonts w:asciiTheme="majorHAnsi" w:eastAsia="標楷體" w:hAnsiTheme="majorHAnsi"/>
          <w:sz w:val="32"/>
          <w:szCs w:val="32"/>
        </w:rPr>
        <w:t>PT WALSIN NICKEL INDUSTRIAL INDONESIA</w:t>
      </w:r>
      <w:r w:rsidRPr="00FC61BC">
        <w:rPr>
          <w:rFonts w:asciiTheme="majorHAnsi" w:eastAsia="標楷體" w:hAnsiTheme="majorHAnsi"/>
          <w:sz w:val="32"/>
          <w:szCs w:val="32"/>
        </w:rPr>
        <w:t>）</w:t>
      </w:r>
      <w:r w:rsidRPr="00FC61BC">
        <w:rPr>
          <w:rFonts w:asciiTheme="majorHAnsi" w:eastAsia="標楷體" w:hAnsiTheme="majorHAnsi"/>
          <w:sz w:val="32"/>
          <w:szCs w:val="32"/>
        </w:rPr>
        <w:t>42</w:t>
      </w:r>
      <w:r w:rsidRPr="00FC61BC">
        <w:rPr>
          <w:rFonts w:asciiTheme="majorHAnsi" w:eastAsia="標楷體" w:hAnsiTheme="majorHAnsi"/>
          <w:sz w:val="32"/>
          <w:szCs w:val="32"/>
        </w:rPr>
        <w:t>％之股權，從事非鐵基本金屬製造業、鎳生鐵，設</w:t>
      </w:r>
      <w:r w:rsidRPr="00FC61BC">
        <w:rPr>
          <w:rFonts w:asciiTheme="majorHAnsi" w:eastAsia="標楷體" w:hAnsi="標楷體"/>
          <w:sz w:val="32"/>
          <w:szCs w:val="32"/>
        </w:rPr>
        <w:t>立發電廠等業務。</w:t>
      </w:r>
    </w:p>
    <w:p w:rsidR="00F56791" w:rsidRPr="00FC61BC" w:rsidRDefault="00F56791" w:rsidP="00280B9D">
      <w:pPr>
        <w:pStyle w:val="a5"/>
        <w:numPr>
          <w:ilvl w:val="0"/>
          <w:numId w:val="7"/>
        </w:numPr>
        <w:spacing w:before="120" w:after="120" w:line="480" w:lineRule="exact"/>
        <w:ind w:leftChars="0" w:left="1418" w:hanging="992"/>
        <w:jc w:val="both"/>
        <w:rPr>
          <w:rFonts w:asciiTheme="majorHAnsi" w:eastAsia="標楷體" w:hAnsiTheme="majorHAnsi"/>
          <w:sz w:val="32"/>
          <w:szCs w:val="32"/>
        </w:rPr>
      </w:pPr>
      <w:r w:rsidRPr="00FC61BC">
        <w:rPr>
          <w:rFonts w:asciiTheme="majorHAnsi" w:eastAsia="標楷體"/>
          <w:color w:val="262626"/>
          <w:sz w:val="32"/>
          <w:szCs w:val="32"/>
        </w:rPr>
        <w:t>中國信託商業銀行股份有限公司</w:t>
      </w:r>
      <w:r w:rsidRPr="00FC61BC">
        <w:rPr>
          <w:rFonts w:asciiTheme="majorHAnsi" w:eastAsia="標楷體" w:hAnsi="標楷體"/>
          <w:sz w:val="32"/>
          <w:szCs w:val="32"/>
        </w:rPr>
        <w:t>以美金</w:t>
      </w:r>
      <w:r w:rsidRPr="00FC61BC">
        <w:rPr>
          <w:rFonts w:asciiTheme="majorHAnsi" w:eastAsia="標楷體" w:hAnsiTheme="majorHAnsi"/>
          <w:sz w:val="32"/>
          <w:szCs w:val="32"/>
        </w:rPr>
        <w:t>1</w:t>
      </w:r>
      <w:r w:rsidRPr="00FC61BC">
        <w:rPr>
          <w:rFonts w:asciiTheme="majorHAnsi" w:eastAsia="標楷體" w:hAnsi="標楷體"/>
          <w:sz w:val="32"/>
          <w:szCs w:val="32"/>
        </w:rPr>
        <w:t>億</w:t>
      </w:r>
      <w:r w:rsidRPr="00FC61BC">
        <w:rPr>
          <w:rFonts w:asciiTheme="majorHAnsi" w:eastAsia="標楷體" w:hAnsiTheme="majorHAnsi"/>
          <w:sz w:val="32"/>
          <w:szCs w:val="32"/>
        </w:rPr>
        <w:t>3,439</w:t>
      </w:r>
      <w:r w:rsidRPr="00FC61BC">
        <w:rPr>
          <w:rFonts w:asciiTheme="majorHAnsi" w:eastAsia="標楷體" w:hAnsi="標楷體"/>
          <w:sz w:val="32"/>
          <w:szCs w:val="32"/>
        </w:rPr>
        <w:t>萬</w:t>
      </w:r>
      <w:r w:rsidRPr="00FC61BC">
        <w:rPr>
          <w:rFonts w:asciiTheme="majorHAnsi" w:eastAsia="標楷體" w:hAnsiTheme="majorHAnsi"/>
          <w:sz w:val="32"/>
          <w:szCs w:val="32"/>
        </w:rPr>
        <w:t>6,762</w:t>
      </w:r>
      <w:r w:rsidRPr="00FC61BC">
        <w:rPr>
          <w:rFonts w:asciiTheme="majorHAnsi" w:eastAsia="標楷體" w:hAnsi="標楷體"/>
          <w:sz w:val="32"/>
          <w:szCs w:val="32"/>
        </w:rPr>
        <w:t>元受讓取得泰</w:t>
      </w:r>
      <w:r w:rsidRPr="00FC61BC">
        <w:rPr>
          <w:rFonts w:asciiTheme="majorHAnsi" w:eastAsia="標楷體" w:hAnsiTheme="majorHAnsi"/>
          <w:sz w:val="32"/>
          <w:szCs w:val="32"/>
        </w:rPr>
        <w:t>國</w:t>
      </w:r>
      <w:r w:rsidRPr="00FC61BC">
        <w:rPr>
          <w:rFonts w:asciiTheme="majorHAnsi" w:eastAsia="標楷體" w:hAnsiTheme="majorHAnsi"/>
          <w:sz w:val="32"/>
          <w:szCs w:val="32"/>
        </w:rPr>
        <w:t>LH FINANCIAL GROUP 10.99</w:t>
      </w:r>
      <w:r w:rsidRPr="00FC61BC">
        <w:rPr>
          <w:rFonts w:asciiTheme="majorHAnsi" w:eastAsia="標楷體" w:hAnsiTheme="majorHAnsi"/>
          <w:sz w:val="32"/>
          <w:szCs w:val="32"/>
        </w:rPr>
        <w:t>％股權（計</w:t>
      </w:r>
      <w:r w:rsidRPr="00FC61BC">
        <w:rPr>
          <w:rFonts w:asciiTheme="majorHAnsi" w:eastAsia="標楷體" w:hAnsiTheme="majorHAnsi"/>
          <w:sz w:val="32"/>
          <w:szCs w:val="32"/>
        </w:rPr>
        <w:t>2,328,050,577</w:t>
      </w:r>
      <w:r w:rsidRPr="00FC61BC">
        <w:rPr>
          <w:rFonts w:asciiTheme="majorHAnsi" w:eastAsia="標楷體" w:hAnsiTheme="majorHAnsi"/>
          <w:sz w:val="32"/>
          <w:szCs w:val="32"/>
        </w:rPr>
        <w:t>股），從事金融控股業務。</w:t>
      </w:r>
    </w:p>
    <w:p w:rsidR="00F56791" w:rsidRPr="00FC61BC" w:rsidRDefault="00F56791" w:rsidP="00280B9D">
      <w:pPr>
        <w:pStyle w:val="a5"/>
        <w:numPr>
          <w:ilvl w:val="0"/>
          <w:numId w:val="7"/>
        </w:numPr>
        <w:spacing w:before="120" w:after="120" w:line="480" w:lineRule="exact"/>
        <w:ind w:leftChars="0" w:left="1418" w:hanging="992"/>
        <w:jc w:val="both"/>
        <w:rPr>
          <w:rFonts w:asciiTheme="majorHAnsi" w:eastAsia="標楷體" w:hAnsiTheme="majorHAnsi"/>
          <w:sz w:val="32"/>
          <w:szCs w:val="32"/>
        </w:rPr>
      </w:pPr>
      <w:r w:rsidRPr="00FC61BC">
        <w:rPr>
          <w:rFonts w:asciiTheme="majorHAnsi" w:eastAsia="標楷體"/>
          <w:color w:val="262626"/>
          <w:sz w:val="32"/>
          <w:szCs w:val="32"/>
        </w:rPr>
        <w:t>國巨</w:t>
      </w:r>
      <w:r w:rsidRPr="00FC61BC">
        <w:rPr>
          <w:rFonts w:asciiTheme="majorHAnsi" w:eastAsia="標楷體" w:hAnsiTheme="majorHAnsi"/>
          <w:sz w:val="32"/>
          <w:szCs w:val="32"/>
        </w:rPr>
        <w:t>股份有限公司以美金</w:t>
      </w:r>
      <w:r w:rsidRPr="00FC61BC">
        <w:rPr>
          <w:rFonts w:asciiTheme="majorHAnsi" w:eastAsia="標楷體" w:hAnsiTheme="majorHAnsi"/>
          <w:sz w:val="32"/>
          <w:szCs w:val="32"/>
        </w:rPr>
        <w:t>5</w:t>
      </w:r>
      <w:r w:rsidRPr="00FC61BC">
        <w:rPr>
          <w:rFonts w:asciiTheme="majorHAnsi" w:eastAsia="標楷體" w:hAnsiTheme="majorHAnsi"/>
          <w:sz w:val="32"/>
          <w:szCs w:val="32"/>
        </w:rPr>
        <w:t>億</w:t>
      </w:r>
      <w:r w:rsidRPr="00FC61BC">
        <w:rPr>
          <w:rFonts w:asciiTheme="majorHAnsi" w:eastAsia="標楷體" w:hAnsiTheme="majorHAnsi"/>
          <w:sz w:val="32"/>
          <w:szCs w:val="32"/>
        </w:rPr>
        <w:t>500</w:t>
      </w:r>
      <w:r w:rsidRPr="00FC61BC">
        <w:rPr>
          <w:rFonts w:asciiTheme="majorHAnsi" w:eastAsia="標楷體" w:hAnsiTheme="majorHAnsi"/>
          <w:sz w:val="32"/>
          <w:szCs w:val="32"/>
        </w:rPr>
        <w:t>萬元，對外增資百慕達</w:t>
      </w:r>
      <w:r w:rsidRPr="00FC61BC">
        <w:rPr>
          <w:rFonts w:asciiTheme="majorHAnsi" w:eastAsia="標楷體" w:hAnsiTheme="majorHAnsi"/>
          <w:sz w:val="32"/>
          <w:szCs w:val="32"/>
        </w:rPr>
        <w:t xml:space="preserve">YAGEO HOLDING </w:t>
      </w:r>
      <w:r w:rsidRPr="00FC61BC">
        <w:rPr>
          <w:rFonts w:asciiTheme="majorHAnsi" w:eastAsia="標楷體" w:hAnsiTheme="majorHAnsi"/>
          <w:sz w:val="32"/>
          <w:szCs w:val="32"/>
        </w:rPr>
        <w:t>（</w:t>
      </w:r>
      <w:r w:rsidRPr="00FC61BC">
        <w:rPr>
          <w:rFonts w:asciiTheme="majorHAnsi" w:eastAsia="標楷體" w:hAnsiTheme="majorHAnsi"/>
          <w:sz w:val="32"/>
          <w:szCs w:val="32"/>
        </w:rPr>
        <w:t>BERMUDA</w:t>
      </w:r>
      <w:r w:rsidRPr="00FC61BC">
        <w:rPr>
          <w:rFonts w:asciiTheme="majorHAnsi" w:eastAsia="標楷體" w:hAnsiTheme="majorHAnsi"/>
          <w:sz w:val="32"/>
          <w:szCs w:val="32"/>
        </w:rPr>
        <w:t>）</w:t>
      </w:r>
      <w:r w:rsidRPr="00FC61BC">
        <w:rPr>
          <w:rFonts w:asciiTheme="majorHAnsi" w:eastAsia="標楷體" w:hAnsiTheme="majorHAnsi"/>
          <w:sz w:val="32"/>
          <w:szCs w:val="32"/>
        </w:rPr>
        <w:t xml:space="preserve"> LIMITED</w:t>
      </w:r>
      <w:r w:rsidRPr="00FC61BC">
        <w:rPr>
          <w:rFonts w:asciiTheme="majorHAnsi" w:eastAsia="標楷體" w:hAnsiTheme="majorHAnsi"/>
          <w:sz w:val="32"/>
          <w:szCs w:val="32"/>
        </w:rPr>
        <w:t>，從事一般投資業務，並降低外匯避險成本。</w:t>
      </w:r>
    </w:p>
    <w:p w:rsidR="00F56791" w:rsidRPr="00FC61BC" w:rsidRDefault="007663ED" w:rsidP="00F56791">
      <w:pPr>
        <w:pStyle w:val="a5"/>
        <w:numPr>
          <w:ilvl w:val="0"/>
          <w:numId w:val="2"/>
        </w:numPr>
        <w:spacing w:before="120" w:after="120" w:line="460" w:lineRule="exact"/>
        <w:ind w:leftChars="0" w:left="709" w:hanging="425"/>
        <w:jc w:val="both"/>
        <w:rPr>
          <w:rFonts w:asciiTheme="majorHAnsi" w:eastAsia="標楷體" w:hAnsiTheme="majorHAnsi"/>
          <w:color w:val="262626"/>
          <w:sz w:val="32"/>
          <w:szCs w:val="32"/>
        </w:rPr>
      </w:pPr>
      <w:r w:rsidRPr="007663ED">
        <w:rPr>
          <w:rFonts w:asciiTheme="majorHAnsi" w:eastAsia="標楷體" w:hint="eastAsia"/>
          <w:b/>
          <w:color w:val="262626"/>
          <w:sz w:val="32"/>
          <w:szCs w:val="32"/>
        </w:rPr>
        <w:t>國內上市櫃公司對中國大陸投資部分</w:t>
      </w:r>
    </w:p>
    <w:p w:rsidR="00F56791" w:rsidRPr="00FC61BC" w:rsidRDefault="00F56791" w:rsidP="00F9002B">
      <w:pPr>
        <w:spacing w:before="120" w:after="120" w:line="480" w:lineRule="exact"/>
        <w:ind w:left="992"/>
        <w:jc w:val="both"/>
        <w:rPr>
          <w:rFonts w:asciiTheme="majorHAnsi" w:eastAsia="標楷體" w:hAnsiTheme="majorHAnsi"/>
          <w:sz w:val="32"/>
          <w:szCs w:val="32"/>
        </w:rPr>
      </w:pPr>
      <w:r w:rsidRPr="00FC61BC">
        <w:rPr>
          <w:rFonts w:asciiTheme="majorHAnsi" w:eastAsia="標楷體" w:hAnsi="標楷體"/>
          <w:sz w:val="32"/>
          <w:szCs w:val="32"/>
        </w:rPr>
        <w:t>得力實業股份有限公司</w:t>
      </w:r>
      <w:r w:rsidRPr="00FC61BC">
        <w:rPr>
          <w:rFonts w:asciiTheme="majorHAnsi" w:eastAsia="標楷體" w:hAnsi="標楷體"/>
          <w:sz w:val="32"/>
          <w:szCs w:val="32"/>
          <w:lang w:eastAsia="zh-HK"/>
        </w:rPr>
        <w:t>以美金</w:t>
      </w:r>
      <w:r w:rsidRPr="00FC61BC">
        <w:rPr>
          <w:rFonts w:asciiTheme="majorHAnsi" w:eastAsia="標楷體" w:hAnsiTheme="majorHAnsi"/>
          <w:sz w:val="32"/>
          <w:szCs w:val="32"/>
          <w:lang w:eastAsia="zh-HK"/>
        </w:rPr>
        <w:t>6,000</w:t>
      </w:r>
      <w:r w:rsidRPr="00FC61BC">
        <w:rPr>
          <w:rFonts w:asciiTheme="majorHAnsi" w:eastAsia="標楷體" w:hAnsi="標楷體"/>
          <w:sz w:val="32"/>
          <w:szCs w:val="32"/>
          <w:lang w:eastAsia="zh-HK"/>
        </w:rPr>
        <w:t>萬元，經由第三地區投資事業</w:t>
      </w:r>
      <w:proofErr w:type="gramStart"/>
      <w:r w:rsidRPr="00FC61BC">
        <w:rPr>
          <w:rFonts w:asciiTheme="majorHAnsi" w:eastAsia="標楷體" w:hAnsi="標楷體"/>
          <w:sz w:val="32"/>
          <w:szCs w:val="32"/>
          <w:lang w:eastAsia="zh-HK"/>
        </w:rPr>
        <w:t>薩</w:t>
      </w:r>
      <w:proofErr w:type="gramEnd"/>
      <w:r w:rsidRPr="00FC61BC">
        <w:rPr>
          <w:rFonts w:asciiTheme="majorHAnsi" w:eastAsia="標楷體" w:hAnsi="標楷體"/>
          <w:sz w:val="32"/>
          <w:szCs w:val="32"/>
          <w:lang w:eastAsia="zh-HK"/>
        </w:rPr>
        <w:t>摩</w:t>
      </w:r>
      <w:r w:rsidRPr="00FC61BC">
        <w:rPr>
          <w:rFonts w:asciiTheme="majorHAnsi" w:eastAsia="標楷體" w:hAnsiTheme="majorHAnsi"/>
          <w:sz w:val="32"/>
          <w:szCs w:val="32"/>
        </w:rPr>
        <w:t>亞</w:t>
      </w:r>
      <w:r w:rsidRPr="00FC61BC">
        <w:rPr>
          <w:rFonts w:asciiTheme="majorHAnsi" w:eastAsia="標楷體" w:hAnsiTheme="majorHAnsi"/>
          <w:sz w:val="32"/>
          <w:szCs w:val="32"/>
        </w:rPr>
        <w:t xml:space="preserve">DE LICACY </w:t>
      </w:r>
      <w:r w:rsidRPr="00FC61BC">
        <w:rPr>
          <w:rFonts w:asciiTheme="majorHAnsi" w:eastAsia="標楷體" w:hAnsiTheme="majorHAnsi"/>
          <w:sz w:val="32"/>
          <w:szCs w:val="32"/>
        </w:rPr>
        <w:t>（</w:t>
      </w:r>
      <w:r w:rsidRPr="00FC61BC">
        <w:rPr>
          <w:rFonts w:asciiTheme="majorHAnsi" w:eastAsia="標楷體" w:hAnsiTheme="majorHAnsi"/>
          <w:sz w:val="32"/>
          <w:szCs w:val="32"/>
        </w:rPr>
        <w:t>SAMOA</w:t>
      </w:r>
      <w:r w:rsidRPr="00FC61BC">
        <w:rPr>
          <w:rFonts w:asciiTheme="majorHAnsi" w:eastAsia="標楷體" w:hAnsiTheme="majorHAnsi"/>
          <w:sz w:val="32"/>
          <w:szCs w:val="32"/>
        </w:rPr>
        <w:t>）</w:t>
      </w:r>
      <w:r w:rsidRPr="00FC61BC">
        <w:rPr>
          <w:rFonts w:asciiTheme="majorHAnsi" w:eastAsia="標楷體" w:hAnsiTheme="majorHAnsi"/>
          <w:sz w:val="32"/>
          <w:szCs w:val="32"/>
        </w:rPr>
        <w:t xml:space="preserve"> HOLDINGS CO., LTD.</w:t>
      </w:r>
      <w:r w:rsidRPr="00FC61BC">
        <w:rPr>
          <w:rFonts w:asciiTheme="majorHAnsi" w:eastAsia="標楷體" w:hAnsiTheme="majorHAnsi"/>
          <w:sz w:val="32"/>
          <w:szCs w:val="32"/>
        </w:rPr>
        <w:t>之轉投資事業英屬維京群島</w:t>
      </w:r>
      <w:r w:rsidRPr="00FC61BC">
        <w:rPr>
          <w:rFonts w:asciiTheme="majorHAnsi" w:eastAsia="標楷體" w:hAnsiTheme="majorHAnsi"/>
          <w:sz w:val="32"/>
          <w:szCs w:val="32"/>
        </w:rPr>
        <w:t>BEST ALLIANCE INTERNATIONAL LIMITED</w:t>
      </w:r>
      <w:r w:rsidRPr="00FC61BC">
        <w:rPr>
          <w:rFonts w:asciiTheme="majorHAnsi" w:eastAsia="標楷體" w:hAnsiTheme="majorHAnsi"/>
          <w:sz w:val="32"/>
          <w:szCs w:val="32"/>
        </w:rPr>
        <w:t>，間接在大陸地區投資設立南通得力紡織科技有限公司，從事經營</w:t>
      </w:r>
      <w:proofErr w:type="gramStart"/>
      <w:r w:rsidRPr="00FC61BC">
        <w:rPr>
          <w:rFonts w:asciiTheme="majorHAnsi" w:eastAsia="標楷體" w:hAnsiTheme="majorHAnsi"/>
          <w:sz w:val="32"/>
          <w:szCs w:val="32"/>
        </w:rPr>
        <w:t>高</w:t>
      </w:r>
      <w:r w:rsidRPr="00FC61BC">
        <w:rPr>
          <w:rFonts w:asciiTheme="majorHAnsi" w:eastAsia="標楷體" w:hAnsi="標楷體"/>
          <w:sz w:val="32"/>
          <w:szCs w:val="32"/>
          <w:lang w:eastAsia="zh-HK"/>
        </w:rPr>
        <w:t>檔仿</w:t>
      </w:r>
      <w:proofErr w:type="gramEnd"/>
      <w:r w:rsidRPr="00FC61BC">
        <w:rPr>
          <w:rFonts w:asciiTheme="majorHAnsi" w:eastAsia="標楷體" w:hAnsi="標楷體"/>
          <w:sz w:val="32"/>
          <w:szCs w:val="32"/>
          <w:lang w:eastAsia="zh-HK"/>
        </w:rPr>
        <w:t>真長、短纖維布料之產銷業務</w:t>
      </w:r>
      <w:r w:rsidRPr="00FC61BC">
        <w:rPr>
          <w:rFonts w:asciiTheme="majorHAnsi" w:eastAsia="標楷體" w:hAnsi="標楷體"/>
          <w:sz w:val="32"/>
          <w:szCs w:val="32"/>
        </w:rPr>
        <w:t>。</w:t>
      </w:r>
    </w:p>
    <w:p w:rsidR="00F9002B" w:rsidRPr="00FC61BC" w:rsidRDefault="00F9002B" w:rsidP="00BF6608">
      <w:pPr>
        <w:spacing w:before="120" w:after="120" w:line="240" w:lineRule="exact"/>
        <w:jc w:val="both"/>
        <w:rPr>
          <w:rFonts w:asciiTheme="majorHAnsi" w:eastAsia="標楷體" w:hAnsiTheme="majorHAnsi"/>
          <w:sz w:val="32"/>
          <w:szCs w:val="32"/>
        </w:rPr>
      </w:pPr>
    </w:p>
    <w:p w:rsidR="00BF6608" w:rsidRPr="00FC61BC" w:rsidRDefault="00BF6608" w:rsidP="00BF6608">
      <w:pPr>
        <w:spacing w:before="120" w:after="120" w:line="240" w:lineRule="exact"/>
        <w:jc w:val="both"/>
        <w:rPr>
          <w:rFonts w:asciiTheme="majorHAnsi" w:eastAsia="標楷體" w:hAnsiTheme="majorHAnsi"/>
          <w:sz w:val="32"/>
          <w:szCs w:val="32"/>
        </w:rPr>
      </w:pPr>
    </w:p>
    <w:p w:rsidR="00F56791" w:rsidRPr="00FC61BC" w:rsidRDefault="00F56791" w:rsidP="00BF6608">
      <w:pPr>
        <w:pStyle w:val="a5"/>
        <w:spacing w:before="120" w:after="120" w:line="240" w:lineRule="exact"/>
        <w:ind w:leftChars="0" w:left="142"/>
        <w:rPr>
          <w:rFonts w:asciiTheme="majorHAnsi" w:eastAsia="標楷體" w:hAnsiTheme="majorHAnsi"/>
          <w:sz w:val="28"/>
        </w:rPr>
      </w:pPr>
      <w:r w:rsidRPr="00FC61BC">
        <w:rPr>
          <w:rFonts w:asciiTheme="majorHAnsi" w:eastAsia="標楷體" w:hAnsi="標楷體"/>
          <w:sz w:val="28"/>
        </w:rPr>
        <w:t>投審會發言人</w:t>
      </w:r>
      <w:r w:rsidRPr="00FC61BC">
        <w:rPr>
          <w:rFonts w:asciiTheme="majorHAnsi" w:eastAsia="標楷體" w:hAnsiTheme="majorHAnsi"/>
          <w:sz w:val="28"/>
        </w:rPr>
        <w:t xml:space="preserve">: </w:t>
      </w:r>
      <w:r w:rsidRPr="00FC61BC">
        <w:rPr>
          <w:rFonts w:asciiTheme="majorHAnsi" w:eastAsia="標楷體" w:hAnsi="標楷體"/>
          <w:sz w:val="28"/>
        </w:rPr>
        <w:t>呂貞慧副執行秘書</w:t>
      </w:r>
    </w:p>
    <w:p w:rsidR="00F56791" w:rsidRPr="00FC61BC" w:rsidRDefault="00F56791" w:rsidP="00BF6608">
      <w:pPr>
        <w:pStyle w:val="a5"/>
        <w:spacing w:before="120" w:after="120" w:line="240" w:lineRule="exact"/>
        <w:ind w:leftChars="0" w:left="142"/>
        <w:rPr>
          <w:rFonts w:asciiTheme="majorHAnsi" w:eastAsia="標楷體" w:hAnsiTheme="majorHAnsi"/>
          <w:sz w:val="28"/>
        </w:rPr>
      </w:pPr>
      <w:r w:rsidRPr="00FC61BC">
        <w:rPr>
          <w:rFonts w:asciiTheme="majorHAnsi" w:eastAsia="標楷體" w:hAnsi="標楷體"/>
          <w:sz w:val="28"/>
        </w:rPr>
        <w:t>辦公室電話：（</w:t>
      </w:r>
      <w:r w:rsidRPr="00FC61BC">
        <w:rPr>
          <w:rFonts w:asciiTheme="majorHAnsi" w:eastAsia="標楷體" w:hAnsiTheme="majorHAnsi"/>
          <w:sz w:val="28"/>
        </w:rPr>
        <w:t>02</w:t>
      </w:r>
      <w:r w:rsidRPr="00FC61BC">
        <w:rPr>
          <w:rFonts w:asciiTheme="majorHAnsi" w:eastAsia="標楷體" w:hAnsi="標楷體"/>
          <w:sz w:val="28"/>
        </w:rPr>
        <w:t>）</w:t>
      </w:r>
      <w:r w:rsidRPr="00FC61BC">
        <w:rPr>
          <w:rFonts w:asciiTheme="majorHAnsi" w:eastAsia="標楷體" w:hAnsiTheme="majorHAnsi"/>
          <w:sz w:val="28"/>
        </w:rPr>
        <w:t xml:space="preserve">3343-5706 </w:t>
      </w:r>
    </w:p>
    <w:p w:rsidR="00F56791" w:rsidRPr="00FC61BC" w:rsidRDefault="00F56791" w:rsidP="00BF6608">
      <w:pPr>
        <w:pStyle w:val="a5"/>
        <w:spacing w:before="120" w:after="120" w:line="240" w:lineRule="exact"/>
        <w:ind w:leftChars="0" w:left="142"/>
        <w:rPr>
          <w:rFonts w:asciiTheme="majorHAnsi" w:eastAsia="標楷體" w:hAnsiTheme="majorHAnsi"/>
          <w:sz w:val="28"/>
        </w:rPr>
      </w:pPr>
      <w:r w:rsidRPr="00FC61BC">
        <w:rPr>
          <w:rFonts w:asciiTheme="majorHAnsi" w:eastAsia="標楷體" w:hAnsi="標楷體"/>
          <w:sz w:val="28"/>
        </w:rPr>
        <w:t>行動電話：</w:t>
      </w:r>
      <w:r w:rsidRPr="00FC61BC">
        <w:rPr>
          <w:rFonts w:asciiTheme="majorHAnsi" w:eastAsia="標楷體" w:hAnsiTheme="majorHAnsi"/>
          <w:sz w:val="28"/>
        </w:rPr>
        <w:t xml:space="preserve">0921-926423 </w:t>
      </w:r>
    </w:p>
    <w:p w:rsidR="00006EF9" w:rsidRPr="00FC61BC" w:rsidRDefault="00F56791" w:rsidP="00BF6608">
      <w:pPr>
        <w:pStyle w:val="a5"/>
        <w:spacing w:before="120" w:after="120" w:line="240" w:lineRule="exact"/>
        <w:ind w:leftChars="0" w:left="142"/>
        <w:rPr>
          <w:rFonts w:asciiTheme="majorHAnsi" w:eastAsia="標楷體" w:hAnsiTheme="majorHAnsi"/>
          <w:sz w:val="28"/>
        </w:rPr>
      </w:pPr>
      <w:r w:rsidRPr="00FC61BC">
        <w:rPr>
          <w:rFonts w:asciiTheme="majorHAnsi" w:eastAsia="標楷體" w:hAnsi="標楷體"/>
          <w:sz w:val="28"/>
        </w:rPr>
        <w:t>電子信箱：</w:t>
      </w:r>
      <w:r w:rsidRPr="00FC61BC">
        <w:rPr>
          <w:rFonts w:asciiTheme="majorHAnsi" w:eastAsia="標楷體" w:hAnsiTheme="majorHAnsi"/>
          <w:sz w:val="28"/>
        </w:rPr>
        <w:t>rio@moea.gov.tw</w:t>
      </w:r>
    </w:p>
    <w:sectPr w:rsidR="00006EF9" w:rsidRPr="00FC61BC" w:rsidSect="00006EF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60E0" w:rsidRDefault="002B60E0" w:rsidP="00550D89">
      <w:r>
        <w:separator/>
      </w:r>
    </w:p>
  </w:endnote>
  <w:endnote w:type="continuationSeparator" w:id="0">
    <w:p w:rsidR="002B60E0" w:rsidRDefault="002B60E0" w:rsidP="00550D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60E0" w:rsidRDefault="002B60E0" w:rsidP="00550D89">
      <w:r>
        <w:separator/>
      </w:r>
    </w:p>
  </w:footnote>
  <w:footnote w:type="continuationSeparator" w:id="0">
    <w:p w:rsidR="002B60E0" w:rsidRDefault="002B60E0" w:rsidP="00550D8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6D7D56"/>
    <w:multiLevelType w:val="hybridMultilevel"/>
    <w:tmpl w:val="EBCA2258"/>
    <w:lvl w:ilvl="0" w:tplc="17080D0A">
      <w:start w:val="1"/>
      <w:numFmt w:val="taiwaneseCountingThousand"/>
      <w:lvlText w:val="%1、"/>
      <w:lvlJc w:val="left"/>
      <w:pPr>
        <w:ind w:left="1473" w:hanging="48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8E56CB3"/>
    <w:multiLevelType w:val="hybridMultilevel"/>
    <w:tmpl w:val="80C6CC1E"/>
    <w:lvl w:ilvl="0" w:tplc="3C842760">
      <w:start w:val="1"/>
      <w:numFmt w:val="ideographLegalTraditional"/>
      <w:lvlText w:val="%1、"/>
      <w:lvlJc w:val="left"/>
      <w:pPr>
        <w:tabs>
          <w:tab w:val="num" w:pos="622"/>
        </w:tabs>
        <w:ind w:left="622" w:hanging="480"/>
      </w:pPr>
      <w:rPr>
        <w:color w:val="000000"/>
        <w:sz w:val="32"/>
        <w:szCs w:val="32"/>
        <w:lang w:val="en-US"/>
      </w:rPr>
    </w:lvl>
    <w:lvl w:ilvl="1" w:tplc="A2D2F6F4">
      <w:start w:val="1"/>
      <w:numFmt w:val="taiwaneseCountingThousand"/>
      <w:lvlText w:val="%2、"/>
      <w:lvlJc w:val="left"/>
      <w:pPr>
        <w:tabs>
          <w:tab w:val="num" w:pos="622"/>
        </w:tabs>
        <w:ind w:left="622" w:hanging="480"/>
      </w:pPr>
      <w:rPr>
        <w:b/>
        <w:color w:val="000000"/>
        <w:sz w:val="32"/>
        <w:szCs w:val="32"/>
        <w:lang w:val="en-US"/>
      </w:rPr>
    </w:lvl>
    <w:lvl w:ilvl="2" w:tplc="98EE8448">
      <w:start w:val="1"/>
      <w:numFmt w:val="decimal"/>
      <w:lvlText w:val="%3."/>
      <w:lvlJc w:val="left"/>
      <w:pPr>
        <w:tabs>
          <w:tab w:val="num" w:pos="1756"/>
        </w:tabs>
        <w:ind w:left="1756" w:hanging="480"/>
      </w:pPr>
      <w:rPr>
        <w:rFonts w:ascii="Arial" w:hAnsi="Arial" w:cs="Arial" w:hint="default"/>
        <w:b w:val="0"/>
        <w:color w:val="000000"/>
        <w:sz w:val="32"/>
        <w:szCs w:val="32"/>
      </w:rPr>
    </w:lvl>
    <w:lvl w:ilvl="3" w:tplc="FFFFFFFF">
      <w:start w:val="1"/>
      <w:numFmt w:val="decimal"/>
      <w:lvlText w:val="%4."/>
      <w:lvlJc w:val="left"/>
      <w:pPr>
        <w:tabs>
          <w:tab w:val="num" w:pos="2062"/>
        </w:tabs>
        <w:ind w:left="2062" w:hanging="480"/>
      </w:pPr>
    </w:lvl>
    <w:lvl w:ilvl="4" w:tplc="A5E85D8C">
      <w:start w:val="1"/>
      <w:numFmt w:val="taiwaneseCountingThousand"/>
      <w:lvlText w:val="（%5）"/>
      <w:lvlJc w:val="left"/>
      <w:pPr>
        <w:tabs>
          <w:tab w:val="num" w:pos="3142"/>
        </w:tabs>
        <w:ind w:left="3142" w:hanging="108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5F7BCD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4592" w:hanging="48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D3613BF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4592" w:hanging="48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4122D40"/>
    <w:multiLevelType w:val="hybridMultilevel"/>
    <w:tmpl w:val="4C141170"/>
    <w:lvl w:ilvl="0" w:tplc="0409000B">
      <w:start w:val="1"/>
      <w:numFmt w:val="bullet"/>
      <w:lvlText w:val=""/>
      <w:lvlJc w:val="left"/>
      <w:pPr>
        <w:ind w:left="1473" w:hanging="480"/>
      </w:pPr>
      <w:rPr>
        <w:rFonts w:ascii="Wingdings" w:hAnsi="Wingdings" w:hint="default"/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5F71A6"/>
    <w:multiLevelType w:val="hybridMultilevel"/>
    <w:tmpl w:val="2BF0FDE4"/>
    <w:lvl w:ilvl="0" w:tplc="B8FE8966">
      <w:start w:val="1"/>
      <w:numFmt w:val="taiwaneseCountingThousand"/>
      <w:suff w:val="nothing"/>
      <w:lvlText w:val="（%1）"/>
      <w:lvlJc w:val="left"/>
      <w:pPr>
        <w:ind w:left="1472" w:hanging="480"/>
      </w:pPr>
      <w:rPr>
        <w:b w:val="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56791"/>
    <w:rsid w:val="00006EF9"/>
    <w:rsid w:val="00085CF2"/>
    <w:rsid w:val="00091627"/>
    <w:rsid w:val="00103F15"/>
    <w:rsid w:val="001069D6"/>
    <w:rsid w:val="001237CA"/>
    <w:rsid w:val="00274FCF"/>
    <w:rsid w:val="00280B9D"/>
    <w:rsid w:val="002B60E0"/>
    <w:rsid w:val="002C6B80"/>
    <w:rsid w:val="0042622D"/>
    <w:rsid w:val="004266A9"/>
    <w:rsid w:val="00550D89"/>
    <w:rsid w:val="0057168F"/>
    <w:rsid w:val="00595704"/>
    <w:rsid w:val="007663ED"/>
    <w:rsid w:val="0077258E"/>
    <w:rsid w:val="008D16BB"/>
    <w:rsid w:val="009C479C"/>
    <w:rsid w:val="009E42A0"/>
    <w:rsid w:val="00A73106"/>
    <w:rsid w:val="00BD3AF6"/>
    <w:rsid w:val="00BF6608"/>
    <w:rsid w:val="00D129C4"/>
    <w:rsid w:val="00F56791"/>
    <w:rsid w:val="00F9002B"/>
    <w:rsid w:val="00FC61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791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semiHidden/>
    <w:unhideWhenUsed/>
    <w:rsid w:val="00F56791"/>
    <w:pPr>
      <w:jc w:val="right"/>
    </w:pPr>
    <w:rPr>
      <w:rFonts w:ascii="標楷體" w:eastAsia="標楷體"/>
      <w:sz w:val="32"/>
    </w:rPr>
  </w:style>
  <w:style w:type="character" w:customStyle="1" w:styleId="a4">
    <w:name w:val="日期 字元"/>
    <w:basedOn w:val="a0"/>
    <w:link w:val="a3"/>
    <w:semiHidden/>
    <w:rsid w:val="00F56791"/>
    <w:rPr>
      <w:rFonts w:ascii="標楷體" w:eastAsia="標楷體" w:hAnsi="Times New Roman" w:cs="Times New Roman"/>
      <w:sz w:val="32"/>
      <w:szCs w:val="24"/>
    </w:rPr>
  </w:style>
  <w:style w:type="paragraph" w:styleId="a5">
    <w:name w:val="List Paragraph"/>
    <w:basedOn w:val="a"/>
    <w:uiPriority w:val="34"/>
    <w:qFormat/>
    <w:rsid w:val="00F56791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550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550D89"/>
    <w:rPr>
      <w:rFonts w:ascii="Times New Roman" w:eastAsia="新細明體" w:hAnsi="Times New Roman" w:cs="Times New Roman"/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550D8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550D89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010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3AC71FA-31BA-40E6-9E7B-79F97B4A2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156</Words>
  <Characters>892</Characters>
  <Application>Microsoft Office Word</Application>
  <DocSecurity>0</DocSecurity>
  <Lines>7</Lines>
  <Paragraphs>2</Paragraphs>
  <ScaleCrop>false</ScaleCrop>
  <Company/>
  <LinksUpToDate>false</LinksUpToDate>
  <CharactersWithSpaces>1046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黃巧伃</cp:lastModifiedBy>
  <cp:revision>14</cp:revision>
  <dcterms:created xsi:type="dcterms:W3CDTF">2021-08-23T08:16:00Z</dcterms:created>
  <dcterms:modified xsi:type="dcterms:W3CDTF">2021-08-25T06:44:00Z</dcterms:modified>
</cp:coreProperties>
</file>