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E3D" w:rsidRDefault="001E0ABA">
      <w:pPr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105年經濟部政府資料開放推動計畫績效考核標準說明表</w:t>
      </w:r>
    </w:p>
    <w:p w:rsidR="00062E3D" w:rsidRDefault="001E0ABA">
      <w:pPr>
        <w:ind w:right="240"/>
        <w:jc w:val="right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/>
          <w:b/>
          <w:szCs w:val="24"/>
        </w:rPr>
        <w:t>105.3.29</w:t>
      </w:r>
    </w:p>
    <w:tbl>
      <w:tblPr>
        <w:tblW w:w="10162" w:type="dxa"/>
        <w:jc w:val="center"/>
        <w:tblBorders>
          <w:top w:val="single" w:sz="12" w:space="0" w:color="000000"/>
          <w:left w:val="single" w:sz="12" w:space="0" w:color="000000"/>
          <w:bottom w:val="double" w:sz="4" w:space="0" w:color="000000"/>
          <w:right w:val="single" w:sz="6" w:space="0" w:color="000000"/>
          <w:insideH w:val="double" w:sz="4" w:space="0" w:color="000000"/>
          <w:insideV w:val="single" w:sz="6" w:space="0" w:color="000000"/>
        </w:tblBorders>
        <w:tblCellMar>
          <w:top w:w="57" w:type="dxa"/>
          <w:left w:w="42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723"/>
        <w:gridCol w:w="2102"/>
        <w:gridCol w:w="2663"/>
        <w:gridCol w:w="988"/>
        <w:gridCol w:w="3686"/>
      </w:tblGrid>
      <w:tr w:rsidR="00062E3D">
        <w:trPr>
          <w:tblHeader/>
          <w:jc w:val="center"/>
        </w:trPr>
        <w:tc>
          <w:tcPr>
            <w:tcW w:w="723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right w:val="single" w:sz="6" w:space="0" w:color="000000"/>
            </w:tcBorders>
            <w:shd w:val="clear" w:color="auto" w:fill="D9D9D9"/>
            <w:tcMar>
              <w:left w:w="42" w:type="dxa"/>
            </w:tcMar>
          </w:tcPr>
          <w:p w:rsidR="00062E3D" w:rsidRDefault="001E0ABA">
            <w:pPr>
              <w:widowControl/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屬性</w:t>
            </w:r>
          </w:p>
        </w:tc>
        <w:tc>
          <w:tcPr>
            <w:tcW w:w="2102" w:type="dxa"/>
            <w:tcBorders>
              <w:top w:val="single" w:sz="12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D9D9D9"/>
            <w:tcMar>
              <w:left w:w="49" w:type="dxa"/>
            </w:tcMar>
          </w:tcPr>
          <w:p w:rsidR="00062E3D" w:rsidRDefault="001E0ABA">
            <w:pPr>
              <w:widowControl/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考評項目</w:t>
            </w:r>
          </w:p>
        </w:tc>
        <w:tc>
          <w:tcPr>
            <w:tcW w:w="2663" w:type="dxa"/>
            <w:tcBorders>
              <w:top w:val="single" w:sz="12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D9D9D9"/>
            <w:tcMar>
              <w:left w:w="49" w:type="dxa"/>
            </w:tcMar>
          </w:tcPr>
          <w:p w:rsidR="00062E3D" w:rsidRDefault="001E0ABA">
            <w:pPr>
              <w:widowControl/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考評指標</w:t>
            </w:r>
          </w:p>
        </w:tc>
        <w:tc>
          <w:tcPr>
            <w:tcW w:w="988" w:type="dxa"/>
            <w:tcBorders>
              <w:top w:val="single" w:sz="12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D9D9D9"/>
            <w:tcMar>
              <w:left w:w="49" w:type="dxa"/>
            </w:tcMar>
            <w:vAlign w:val="center"/>
          </w:tcPr>
          <w:p w:rsidR="00062E3D" w:rsidRDefault="001E0ABA">
            <w:pPr>
              <w:widowControl/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配分</w:t>
            </w:r>
          </w:p>
        </w:tc>
        <w:tc>
          <w:tcPr>
            <w:tcW w:w="3686" w:type="dxa"/>
            <w:tcBorders>
              <w:top w:val="single" w:sz="12" w:space="0" w:color="000000"/>
              <w:left w:val="single" w:sz="6" w:space="0" w:color="000000"/>
              <w:bottom w:val="double" w:sz="4" w:space="0" w:color="000000"/>
              <w:right w:val="single" w:sz="12" w:space="0" w:color="000000"/>
            </w:tcBorders>
            <w:shd w:val="clear" w:color="auto" w:fill="D9D9D9"/>
            <w:tcMar>
              <w:left w:w="49" w:type="dxa"/>
            </w:tcMar>
          </w:tcPr>
          <w:p w:rsidR="00062E3D" w:rsidRDefault="001E0ABA">
            <w:pPr>
              <w:widowControl/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說明</w:t>
            </w:r>
          </w:p>
        </w:tc>
      </w:tr>
      <w:tr w:rsidR="00062E3D">
        <w:trPr>
          <w:trHeight w:val="2372"/>
          <w:jc w:val="center"/>
        </w:trPr>
        <w:tc>
          <w:tcPr>
            <w:tcW w:w="723" w:type="dxa"/>
            <w:tcBorders>
              <w:top w:val="double" w:sz="4" w:space="0" w:color="000000"/>
              <w:left w:val="single" w:sz="12" w:space="0" w:color="000000"/>
              <w:bottom w:val="double" w:sz="4" w:space="0" w:color="000000"/>
              <w:right w:val="single" w:sz="6" w:space="0" w:color="000000"/>
            </w:tcBorders>
            <w:shd w:val="clear" w:color="auto" w:fill="auto"/>
            <w:tcMar>
              <w:left w:w="42" w:type="dxa"/>
            </w:tcMar>
          </w:tcPr>
          <w:p w:rsidR="00062E3D" w:rsidRDefault="001E0ABA">
            <w:pPr>
              <w:widowControl/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必要項目</w:t>
            </w:r>
          </w:p>
        </w:tc>
        <w:tc>
          <w:tcPr>
            <w:tcW w:w="2102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062E3D" w:rsidRDefault="001E0ABA">
            <w:pPr>
              <w:widowControl/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開放資料集數量(含特色介紹)之達成率</w:t>
            </w:r>
          </w:p>
        </w:tc>
        <w:tc>
          <w:tcPr>
            <w:tcW w:w="2663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062E3D" w:rsidRDefault="001E0ABA">
            <w:pPr>
              <w:widowControl/>
              <w:spacing w:line="440" w:lineRule="exact"/>
              <w:ind w:left="280" w:hanging="280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/>
                <w:sz w:val="28"/>
                <w:szCs w:val="28"/>
              </w:rPr>
              <w:t>˙</w:t>
            </w:r>
            <w:proofErr w:type="gramEnd"/>
            <w:r>
              <w:rPr>
                <w:rFonts w:ascii="標楷體" w:eastAsia="標楷體" w:hAnsi="標楷體"/>
                <w:sz w:val="28"/>
                <w:szCs w:val="28"/>
              </w:rPr>
              <w:t>資料集開放目標值達成率</w:t>
            </w:r>
          </w:p>
          <w:p w:rsidR="00062E3D" w:rsidRDefault="001E0ABA">
            <w:pPr>
              <w:widowControl/>
              <w:spacing w:line="440" w:lineRule="exact"/>
              <w:ind w:left="280" w:hanging="280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/>
                <w:sz w:val="28"/>
                <w:szCs w:val="28"/>
              </w:rPr>
              <w:t>˙</w:t>
            </w:r>
            <w:proofErr w:type="gramEnd"/>
            <w:r>
              <w:rPr>
                <w:rFonts w:ascii="標楷體" w:eastAsia="標楷體" w:hAnsi="標楷體"/>
                <w:sz w:val="28"/>
                <w:szCs w:val="28"/>
              </w:rPr>
              <w:t>資料集特色介紹完整性</w:t>
            </w:r>
          </w:p>
          <w:p w:rsidR="00062E3D" w:rsidRDefault="00062E3D">
            <w:pPr>
              <w:widowControl/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88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062E3D" w:rsidRDefault="001E0ABA">
            <w:pPr>
              <w:widowControl/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</w:p>
        </w:tc>
        <w:tc>
          <w:tcPr>
            <w:tcW w:w="3686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12" w:space="0" w:color="000000"/>
            </w:tcBorders>
            <w:shd w:val="clear" w:color="auto" w:fill="auto"/>
            <w:tcMar>
              <w:left w:w="49" w:type="dxa"/>
            </w:tcMar>
          </w:tcPr>
          <w:p w:rsidR="00062E3D" w:rsidRDefault="001E0ABA">
            <w:pPr>
              <w:pStyle w:val="a6"/>
              <w:widowControl/>
              <w:numPr>
                <w:ilvl w:val="0"/>
                <w:numId w:val="1"/>
              </w:numPr>
              <w:tabs>
                <w:tab w:val="left" w:pos="0"/>
              </w:tabs>
              <w:spacing w:line="440" w:lineRule="exact"/>
              <w:ind w:left="84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於年度內完成資料集(含特色介紹)登載作業目標值者，可得50分。</w:t>
            </w:r>
          </w:p>
          <w:p w:rsidR="00062E3D" w:rsidRDefault="001E0ABA">
            <w:pPr>
              <w:pStyle w:val="a6"/>
              <w:widowControl/>
              <w:numPr>
                <w:ilvl w:val="0"/>
                <w:numId w:val="1"/>
              </w:numPr>
              <w:tabs>
                <w:tab w:val="left" w:pos="0"/>
              </w:tabs>
              <w:spacing w:line="440" w:lineRule="exact"/>
              <w:ind w:left="84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如有未達成資料集(含特色介紹)目標值登載作業情形，則依據完成比例計算得分。</w:t>
            </w:r>
          </w:p>
          <w:p w:rsidR="00062E3D" w:rsidRDefault="001E0ABA">
            <w:pPr>
              <w:pStyle w:val="a6"/>
              <w:widowControl/>
              <w:spacing w:line="440" w:lineRule="exact"/>
              <w:ind w:left="360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>
              <w:rPr>
                <w:rFonts w:ascii="標楷體" w:eastAsia="標楷體" w:hAnsi="標楷體"/>
                <w:sz w:val="28"/>
                <w:szCs w:val="28"/>
                <w:u w:val="single"/>
              </w:rPr>
              <w:t>計分公式=(完成筆數/目標值筆數)*50。</w:t>
            </w:r>
          </w:p>
          <w:p w:rsidR="00062E3D" w:rsidRDefault="001E0ABA">
            <w:pPr>
              <w:pStyle w:val="a6"/>
              <w:widowControl/>
              <w:spacing w:line="440" w:lineRule="exact"/>
              <w:ind w:left="360"/>
            </w:pPr>
            <w:proofErr w:type="gramStart"/>
            <w:r>
              <w:rPr>
                <w:rFonts w:ascii="標楷體" w:eastAsia="標楷體" w:hAnsi="標楷體"/>
                <w:b/>
                <w:sz w:val="28"/>
                <w:szCs w:val="28"/>
              </w:rPr>
              <w:t>註</w:t>
            </w:r>
            <w:proofErr w:type="gramEnd"/>
            <w:r>
              <w:rPr>
                <w:rFonts w:ascii="標楷體" w:eastAsia="標楷體" w:hAnsi="標楷體"/>
                <w:b/>
                <w:sz w:val="28"/>
                <w:szCs w:val="28"/>
              </w:rPr>
              <w:t xml:space="preserve">: </w:t>
            </w:r>
            <w:r>
              <w:rPr>
                <w:rFonts w:ascii="標楷體" w:eastAsia="標楷體" w:hAnsi="標楷體"/>
                <w:sz w:val="28"/>
                <w:szCs w:val="28"/>
              </w:rPr>
              <w:t>資料集及特色介紹均完成者計1筆；如僅如期執行資料集登載而未提供特色介紹者，以0.5筆計。</w:t>
            </w:r>
          </w:p>
        </w:tc>
      </w:tr>
      <w:tr w:rsidR="00062E3D">
        <w:trPr>
          <w:jc w:val="center"/>
        </w:trPr>
        <w:tc>
          <w:tcPr>
            <w:tcW w:w="723" w:type="dxa"/>
            <w:tcBorders>
              <w:top w:val="double" w:sz="4" w:space="0" w:color="000000"/>
              <w:left w:val="single" w:sz="12" w:space="0" w:color="000000"/>
              <w:bottom w:val="double" w:sz="4" w:space="0" w:color="000000"/>
              <w:right w:val="single" w:sz="6" w:space="0" w:color="000000"/>
            </w:tcBorders>
            <w:shd w:val="clear" w:color="auto" w:fill="auto"/>
            <w:tcMar>
              <w:left w:w="42" w:type="dxa"/>
            </w:tcMar>
          </w:tcPr>
          <w:p w:rsidR="00062E3D" w:rsidRDefault="001E0ABA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必要項目</w:t>
            </w:r>
          </w:p>
        </w:tc>
        <w:tc>
          <w:tcPr>
            <w:tcW w:w="2102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062E3D" w:rsidRDefault="001E0ABA">
            <w:pPr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開放資料集品質抽檢結果之合格率</w:t>
            </w:r>
          </w:p>
        </w:tc>
        <w:tc>
          <w:tcPr>
            <w:tcW w:w="2663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062E3D" w:rsidRDefault="001E0ABA">
            <w:pPr>
              <w:widowControl/>
              <w:spacing w:line="440" w:lineRule="exact"/>
              <w:ind w:left="280" w:hanging="280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/>
                <w:sz w:val="28"/>
                <w:szCs w:val="28"/>
              </w:rPr>
              <w:t>˙</w:t>
            </w:r>
            <w:proofErr w:type="gramEnd"/>
            <w:r>
              <w:rPr>
                <w:rFonts w:ascii="標楷體" w:eastAsia="標楷體" w:hAnsi="標楷體"/>
                <w:sz w:val="28"/>
                <w:szCs w:val="28"/>
              </w:rPr>
              <w:t>資料集檔案格式、編碼方式符合</w:t>
            </w:r>
          </w:p>
          <w:p w:rsidR="00062E3D" w:rsidRDefault="001E0ABA">
            <w:pPr>
              <w:widowControl/>
              <w:spacing w:line="440" w:lineRule="exact"/>
              <w:ind w:left="280" w:hanging="280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/>
                <w:sz w:val="28"/>
                <w:szCs w:val="28"/>
              </w:rPr>
              <w:t>˙</w:t>
            </w:r>
            <w:proofErr w:type="gramEnd"/>
            <w:r>
              <w:rPr>
                <w:rFonts w:ascii="標楷體" w:eastAsia="標楷體" w:hAnsi="標楷體"/>
                <w:sz w:val="28"/>
                <w:szCs w:val="28"/>
              </w:rPr>
              <w:t>資料集下載網址正確性</w:t>
            </w:r>
          </w:p>
          <w:p w:rsidR="00062E3D" w:rsidRDefault="001E0ABA">
            <w:pPr>
              <w:widowControl/>
              <w:spacing w:line="440" w:lineRule="exact"/>
              <w:ind w:left="280" w:hanging="280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/>
                <w:sz w:val="28"/>
                <w:szCs w:val="28"/>
              </w:rPr>
              <w:t>˙</w:t>
            </w:r>
            <w:proofErr w:type="gramEnd"/>
            <w:r>
              <w:rPr>
                <w:rFonts w:ascii="標楷體" w:eastAsia="標楷體" w:hAnsi="標楷體"/>
                <w:sz w:val="28"/>
                <w:szCs w:val="28"/>
              </w:rPr>
              <w:t>資料集內容欄位名稱與資料一致性</w:t>
            </w:r>
          </w:p>
          <w:p w:rsidR="00062E3D" w:rsidRDefault="001E0ABA">
            <w:pPr>
              <w:widowControl/>
              <w:spacing w:line="440" w:lineRule="exact"/>
              <w:ind w:left="280" w:hanging="280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/>
                <w:sz w:val="28"/>
                <w:szCs w:val="28"/>
              </w:rPr>
              <w:t>˙</w:t>
            </w:r>
            <w:proofErr w:type="gramEnd"/>
            <w:r>
              <w:rPr>
                <w:rFonts w:ascii="標楷體" w:eastAsia="標楷體" w:hAnsi="標楷體"/>
                <w:sz w:val="28"/>
                <w:szCs w:val="28"/>
              </w:rPr>
              <w:t>資料集內容更新頻率符合</w:t>
            </w:r>
          </w:p>
        </w:tc>
        <w:tc>
          <w:tcPr>
            <w:tcW w:w="988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062E3D" w:rsidRDefault="001E0ABA">
            <w:pPr>
              <w:widowControl/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30</w:t>
            </w:r>
          </w:p>
        </w:tc>
        <w:tc>
          <w:tcPr>
            <w:tcW w:w="3686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12" w:space="0" w:color="000000"/>
            </w:tcBorders>
            <w:shd w:val="clear" w:color="auto" w:fill="auto"/>
            <w:tcMar>
              <w:left w:w="49" w:type="dxa"/>
            </w:tcMar>
          </w:tcPr>
          <w:p w:rsidR="00062E3D" w:rsidRDefault="001E0ABA">
            <w:pPr>
              <w:pStyle w:val="a6"/>
              <w:widowControl/>
              <w:numPr>
                <w:ilvl w:val="0"/>
                <w:numId w:val="2"/>
              </w:numPr>
              <w:tabs>
                <w:tab w:val="left" w:pos="0"/>
              </w:tabs>
              <w:spacing w:line="440" w:lineRule="exact"/>
              <w:ind w:left="84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各機關(構)已開放資料集由本部資訊中心按季抽檢5%（四捨五入計）；如未滿1筆者以1筆計算。</w:t>
            </w:r>
          </w:p>
          <w:p w:rsidR="00062E3D" w:rsidRDefault="001E0ABA">
            <w:pPr>
              <w:pStyle w:val="a6"/>
              <w:widowControl/>
              <w:numPr>
                <w:ilvl w:val="0"/>
                <w:numId w:val="2"/>
              </w:numPr>
              <w:tabs>
                <w:tab w:val="left" w:pos="0"/>
              </w:tabs>
              <w:spacing w:line="440" w:lineRule="exact"/>
              <w:ind w:left="840"/>
            </w:pPr>
            <w:r>
              <w:rPr>
                <w:rFonts w:ascii="標楷體" w:eastAsia="標楷體" w:hAnsi="標楷體"/>
                <w:sz w:val="28"/>
                <w:szCs w:val="28"/>
              </w:rPr>
              <w:t>各機關(構)抽檢結果均通過者，可得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30</w:t>
            </w:r>
            <w:r>
              <w:rPr>
                <w:rFonts w:ascii="標楷體" w:eastAsia="標楷體" w:hAnsi="標楷體"/>
                <w:sz w:val="28"/>
                <w:szCs w:val="28"/>
              </w:rPr>
              <w:t>分。</w:t>
            </w:r>
          </w:p>
          <w:p w:rsidR="00062E3D" w:rsidRDefault="001E0ABA">
            <w:pPr>
              <w:pStyle w:val="a6"/>
              <w:widowControl/>
              <w:numPr>
                <w:ilvl w:val="0"/>
                <w:numId w:val="2"/>
              </w:numPr>
              <w:tabs>
                <w:tab w:val="left" w:pos="0"/>
              </w:tabs>
              <w:spacing w:line="440" w:lineRule="exact"/>
              <w:ind w:left="84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如有抽檢不合格資料集，則依據完成比例計算得分。</w:t>
            </w:r>
          </w:p>
          <w:p w:rsidR="00062E3D" w:rsidRDefault="001E0ABA">
            <w:pPr>
              <w:pStyle w:val="a6"/>
              <w:widowControl/>
              <w:spacing w:line="440" w:lineRule="exact"/>
              <w:ind w:left="360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>
              <w:rPr>
                <w:rFonts w:ascii="標楷體" w:eastAsia="標楷體" w:hAnsi="標楷體"/>
                <w:sz w:val="28"/>
                <w:szCs w:val="28"/>
                <w:u w:val="single"/>
              </w:rPr>
              <w:t>計分公式=(合格筆數/抽檢筆數)*30。</w:t>
            </w:r>
          </w:p>
          <w:p w:rsidR="00062E3D" w:rsidRDefault="001E0ABA">
            <w:pPr>
              <w:pStyle w:val="a6"/>
              <w:widowControl/>
              <w:numPr>
                <w:ilvl w:val="0"/>
                <w:numId w:val="2"/>
              </w:numPr>
              <w:tabs>
                <w:tab w:val="left" w:pos="0"/>
              </w:tabs>
              <w:spacing w:line="440" w:lineRule="exact"/>
              <w:ind w:left="84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lastRenderedPageBreak/>
              <w:t>抽檢不合格資料集，經本部資訊中心通知後3天內完成修正者，逾期者，每逾期1天扣1分，例假日不扣分。</w:t>
            </w:r>
          </w:p>
        </w:tc>
      </w:tr>
      <w:tr w:rsidR="00062E3D">
        <w:trPr>
          <w:trHeight w:val="1355"/>
          <w:jc w:val="center"/>
        </w:trPr>
        <w:tc>
          <w:tcPr>
            <w:tcW w:w="723" w:type="dxa"/>
            <w:tcBorders>
              <w:top w:val="double" w:sz="4" w:space="0" w:color="000000"/>
              <w:left w:val="single" w:sz="12" w:space="0" w:color="000000"/>
              <w:bottom w:val="double" w:sz="4" w:space="0" w:color="000000"/>
              <w:right w:val="single" w:sz="6" w:space="0" w:color="000000"/>
            </w:tcBorders>
            <w:shd w:val="clear" w:color="auto" w:fill="auto"/>
            <w:tcMar>
              <w:left w:w="42" w:type="dxa"/>
            </w:tcMar>
          </w:tcPr>
          <w:p w:rsidR="00062E3D" w:rsidRDefault="001E0ABA">
            <w:pPr>
              <w:widowControl/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lastRenderedPageBreak/>
              <w:t>必要項目</w:t>
            </w:r>
          </w:p>
        </w:tc>
        <w:tc>
          <w:tcPr>
            <w:tcW w:w="2102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062E3D" w:rsidRDefault="001E0ABA">
            <w:pPr>
              <w:widowControl/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本部計畫階段性工作執行時效之達成率</w:t>
            </w:r>
          </w:p>
        </w:tc>
        <w:tc>
          <w:tcPr>
            <w:tcW w:w="2663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062E3D" w:rsidRDefault="001E0ABA">
            <w:pPr>
              <w:widowControl/>
              <w:spacing w:line="440" w:lineRule="exact"/>
              <w:ind w:left="280" w:hanging="280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/>
                <w:sz w:val="28"/>
                <w:szCs w:val="28"/>
              </w:rPr>
              <w:t>˙</w:t>
            </w:r>
            <w:proofErr w:type="gramEnd"/>
            <w:r>
              <w:rPr>
                <w:rFonts w:ascii="標楷體" w:eastAsia="標楷體" w:hAnsi="標楷體"/>
                <w:sz w:val="28"/>
                <w:szCs w:val="28"/>
              </w:rPr>
              <w:t>提報本部開放資料盤點時效性</w:t>
            </w:r>
          </w:p>
          <w:p w:rsidR="00062E3D" w:rsidRDefault="001E0ABA">
            <w:pPr>
              <w:widowControl/>
              <w:spacing w:line="440" w:lineRule="exact"/>
              <w:ind w:left="280" w:hanging="280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/>
                <w:sz w:val="28"/>
                <w:szCs w:val="28"/>
              </w:rPr>
              <w:t>˙</w:t>
            </w:r>
            <w:proofErr w:type="gramEnd"/>
            <w:r>
              <w:rPr>
                <w:rFonts w:ascii="標楷體" w:eastAsia="標楷體" w:hAnsi="標楷體"/>
                <w:sz w:val="28"/>
                <w:szCs w:val="28"/>
              </w:rPr>
              <w:t>提報本部開放資料及資料集特色介紹時效性</w:t>
            </w:r>
          </w:p>
          <w:p w:rsidR="00062E3D" w:rsidRDefault="001E0ABA">
            <w:pPr>
              <w:widowControl/>
              <w:spacing w:line="440" w:lineRule="exact"/>
              <w:ind w:left="280" w:hanging="280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/>
                <w:sz w:val="28"/>
                <w:szCs w:val="28"/>
              </w:rPr>
              <w:t>˙</w:t>
            </w:r>
            <w:proofErr w:type="gramEnd"/>
            <w:r>
              <w:rPr>
                <w:rFonts w:ascii="標楷體" w:eastAsia="標楷體" w:hAnsi="標楷體"/>
                <w:sz w:val="28"/>
                <w:szCs w:val="28"/>
              </w:rPr>
              <w:t>登載「資料集基本資料表」時效性</w:t>
            </w:r>
          </w:p>
          <w:p w:rsidR="00062E3D" w:rsidRDefault="001E0ABA">
            <w:pPr>
              <w:widowControl/>
              <w:spacing w:line="440" w:lineRule="exact"/>
              <w:ind w:left="280" w:hanging="280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/>
                <w:sz w:val="28"/>
                <w:szCs w:val="28"/>
              </w:rPr>
              <w:t>˙</w:t>
            </w:r>
            <w:proofErr w:type="gramEnd"/>
            <w:r>
              <w:rPr>
                <w:rFonts w:ascii="標楷體" w:eastAsia="標楷體" w:hAnsi="標楷體"/>
                <w:sz w:val="28"/>
                <w:szCs w:val="28"/>
              </w:rPr>
              <w:t>提報資料集品質檢核表時效性</w:t>
            </w:r>
          </w:p>
        </w:tc>
        <w:tc>
          <w:tcPr>
            <w:tcW w:w="988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062E3D" w:rsidRDefault="001E0ABA">
            <w:pPr>
              <w:widowControl/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  <w:tc>
          <w:tcPr>
            <w:tcW w:w="3686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12" w:space="0" w:color="000000"/>
            </w:tcBorders>
            <w:shd w:val="clear" w:color="auto" w:fill="auto"/>
            <w:tcMar>
              <w:left w:w="49" w:type="dxa"/>
            </w:tcMar>
          </w:tcPr>
          <w:p w:rsidR="00062E3D" w:rsidRDefault="001E0ABA">
            <w:pPr>
              <w:pStyle w:val="a6"/>
              <w:widowControl/>
              <w:numPr>
                <w:ilvl w:val="0"/>
                <w:numId w:val="3"/>
              </w:numPr>
              <w:tabs>
                <w:tab w:val="left" w:pos="0"/>
              </w:tabs>
              <w:spacing w:line="440" w:lineRule="exact"/>
              <w:ind w:left="672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依本部「103-105開放資料推動計畫」之作業時程評定，於規定時限內完成左列工作項目者，可得20分。</w:t>
            </w:r>
          </w:p>
          <w:p w:rsidR="00062E3D" w:rsidRDefault="001E0ABA">
            <w:pPr>
              <w:pStyle w:val="a6"/>
              <w:widowControl/>
              <w:numPr>
                <w:ilvl w:val="0"/>
                <w:numId w:val="3"/>
              </w:numPr>
              <w:tabs>
                <w:tab w:val="left" w:pos="0"/>
              </w:tabs>
              <w:spacing w:line="440" w:lineRule="exact"/>
              <w:ind w:left="672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如有工作逾期者，則依據完成比例計算得分。</w:t>
            </w:r>
          </w:p>
          <w:p w:rsidR="00062E3D" w:rsidRDefault="001E0ABA">
            <w:pPr>
              <w:pStyle w:val="a6"/>
              <w:widowControl/>
              <w:spacing w:line="440" w:lineRule="exact"/>
              <w:ind w:left="312"/>
            </w:pPr>
            <w:r>
              <w:rPr>
                <w:rFonts w:ascii="標楷體" w:eastAsia="標楷體" w:hAnsi="標楷體"/>
                <w:sz w:val="28"/>
                <w:szCs w:val="28"/>
                <w:u w:val="single"/>
              </w:rPr>
              <w:t>計分公式=(完成項數/應完成項數)*20。</w:t>
            </w:r>
          </w:p>
        </w:tc>
      </w:tr>
      <w:tr w:rsidR="00062E3D">
        <w:trPr>
          <w:jc w:val="center"/>
        </w:trPr>
        <w:tc>
          <w:tcPr>
            <w:tcW w:w="723" w:type="dxa"/>
            <w:tcBorders>
              <w:top w:val="double" w:sz="4" w:space="0" w:color="000000"/>
              <w:left w:val="single" w:sz="12" w:space="0" w:color="000000"/>
              <w:bottom w:val="double" w:sz="4" w:space="0" w:color="000000"/>
              <w:right w:val="single" w:sz="6" w:space="0" w:color="000000"/>
            </w:tcBorders>
            <w:shd w:val="clear" w:color="auto" w:fill="auto"/>
            <w:tcMar>
              <w:left w:w="42" w:type="dxa"/>
            </w:tcMar>
          </w:tcPr>
          <w:p w:rsidR="00062E3D" w:rsidRDefault="001E0ABA">
            <w:pPr>
              <w:widowControl/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加分項目</w:t>
            </w:r>
          </w:p>
        </w:tc>
        <w:tc>
          <w:tcPr>
            <w:tcW w:w="2102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062E3D" w:rsidRDefault="001E0ABA">
            <w:pPr>
              <w:widowControl/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資料集瀏覽及下載數之排名</w:t>
            </w:r>
          </w:p>
        </w:tc>
        <w:tc>
          <w:tcPr>
            <w:tcW w:w="2663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062E3D" w:rsidRDefault="001E0ABA">
            <w:pPr>
              <w:widowControl/>
              <w:spacing w:line="440" w:lineRule="exact"/>
              <w:ind w:left="280" w:hanging="28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˙</w:t>
            </w:r>
            <w:proofErr w:type="gramEnd"/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瀏覽數於行政院排名前100名</w:t>
            </w:r>
          </w:p>
          <w:p w:rsidR="00062E3D" w:rsidRDefault="001E0ABA">
            <w:pPr>
              <w:widowControl/>
              <w:spacing w:line="440" w:lineRule="exact"/>
              <w:ind w:left="280" w:hanging="28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˙</w:t>
            </w:r>
            <w:proofErr w:type="gramEnd"/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下載數於行政院排名前100名</w:t>
            </w:r>
          </w:p>
          <w:p w:rsidR="00062E3D" w:rsidRDefault="001E0ABA">
            <w:pPr>
              <w:widowControl/>
              <w:spacing w:line="440" w:lineRule="exact"/>
              <w:ind w:left="280" w:hanging="28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˙</w:t>
            </w:r>
            <w:proofErr w:type="gramEnd"/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瀏覽數於本部排名前3名</w:t>
            </w:r>
          </w:p>
          <w:p w:rsidR="00062E3D" w:rsidRDefault="001E0ABA">
            <w:pPr>
              <w:widowControl/>
              <w:spacing w:line="440" w:lineRule="exact"/>
              <w:ind w:left="280" w:hanging="28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˙</w:t>
            </w:r>
            <w:proofErr w:type="gramEnd"/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下載數於本部排名前3名</w:t>
            </w:r>
          </w:p>
          <w:p w:rsidR="00062E3D" w:rsidRDefault="00062E3D">
            <w:pPr>
              <w:widowControl/>
              <w:spacing w:line="440" w:lineRule="exact"/>
              <w:ind w:left="280" w:hanging="28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988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062E3D" w:rsidRDefault="001E0ABA">
            <w:pPr>
              <w:widowControl/>
              <w:spacing w:line="44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如說明</w:t>
            </w:r>
          </w:p>
        </w:tc>
        <w:tc>
          <w:tcPr>
            <w:tcW w:w="3686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12" w:space="0" w:color="000000"/>
            </w:tcBorders>
            <w:shd w:val="clear" w:color="auto" w:fill="auto"/>
            <w:tcMar>
              <w:left w:w="49" w:type="dxa"/>
            </w:tcMar>
          </w:tcPr>
          <w:p w:rsidR="00062E3D" w:rsidRDefault="001E0ABA">
            <w:pPr>
              <w:pStyle w:val="a6"/>
              <w:widowControl/>
              <w:numPr>
                <w:ilvl w:val="0"/>
                <w:numId w:val="4"/>
              </w:numPr>
              <w:tabs>
                <w:tab w:val="left" w:pos="0"/>
              </w:tabs>
              <w:spacing w:line="440" w:lineRule="exact"/>
              <w:ind w:left="84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資料集瀏覽數及排名數依據「行政院政府開放資料平</w:t>
            </w:r>
            <w:proofErr w:type="gramStart"/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臺</w:t>
            </w:r>
            <w:proofErr w:type="gramEnd"/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」所記錄數量，統計至本年度12月底。</w:t>
            </w:r>
          </w:p>
          <w:p w:rsidR="00062E3D" w:rsidRDefault="001E0ABA">
            <w:pPr>
              <w:pStyle w:val="a6"/>
              <w:widowControl/>
              <w:numPr>
                <w:ilvl w:val="0"/>
                <w:numId w:val="4"/>
              </w:numPr>
              <w:tabs>
                <w:tab w:val="left" w:pos="0"/>
              </w:tabs>
              <w:spacing w:line="440" w:lineRule="exact"/>
              <w:ind w:left="84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同一筆</w:t>
            </w:r>
            <w:proofErr w:type="gramStart"/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資料集如符合</w:t>
            </w:r>
            <w:proofErr w:type="gramEnd"/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本考評指標多項者，加分分數予以分別計算。</w:t>
            </w:r>
          </w:p>
          <w:p w:rsidR="00062E3D" w:rsidRDefault="001E0ABA">
            <w:pPr>
              <w:pStyle w:val="a6"/>
              <w:widowControl/>
              <w:numPr>
                <w:ilvl w:val="0"/>
                <w:numId w:val="4"/>
              </w:numPr>
              <w:tabs>
                <w:tab w:val="left" w:pos="0"/>
              </w:tabs>
              <w:spacing w:line="440" w:lineRule="exact"/>
              <w:ind w:left="84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資料集瀏覽數或下載數排名行政院前100名，每筆可加5分。</w:t>
            </w:r>
          </w:p>
          <w:p w:rsidR="00062E3D" w:rsidRDefault="001E0ABA">
            <w:pPr>
              <w:pStyle w:val="a6"/>
              <w:widowControl/>
              <w:numPr>
                <w:ilvl w:val="0"/>
                <w:numId w:val="4"/>
              </w:numPr>
              <w:tabs>
                <w:tab w:val="left" w:pos="0"/>
              </w:tabs>
              <w:spacing w:line="440" w:lineRule="exact"/>
              <w:ind w:left="84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資料集瀏覽數或下載數排名本部第1名者，可加5分。</w:t>
            </w:r>
          </w:p>
          <w:p w:rsidR="00062E3D" w:rsidRDefault="001E0ABA">
            <w:pPr>
              <w:pStyle w:val="a6"/>
              <w:widowControl/>
              <w:numPr>
                <w:ilvl w:val="0"/>
                <w:numId w:val="4"/>
              </w:numPr>
              <w:tabs>
                <w:tab w:val="left" w:pos="0"/>
              </w:tabs>
              <w:spacing w:line="440" w:lineRule="exact"/>
              <w:ind w:left="84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lastRenderedPageBreak/>
              <w:t>資料集瀏覽數或下載數排名本部第2名者，可加3分。</w:t>
            </w:r>
          </w:p>
          <w:p w:rsidR="00062E3D" w:rsidRDefault="001E0ABA">
            <w:pPr>
              <w:pStyle w:val="a6"/>
              <w:widowControl/>
              <w:numPr>
                <w:ilvl w:val="0"/>
                <w:numId w:val="4"/>
              </w:numPr>
              <w:tabs>
                <w:tab w:val="left" w:pos="0"/>
              </w:tabs>
              <w:spacing w:line="440" w:lineRule="exact"/>
              <w:ind w:left="84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資料集瀏覽數或下載數排名本部第3名者，可加1分。</w:t>
            </w:r>
          </w:p>
          <w:p w:rsidR="00062E3D" w:rsidRDefault="00062E3D">
            <w:pPr>
              <w:pStyle w:val="a6"/>
              <w:widowControl/>
              <w:spacing w:line="440" w:lineRule="exact"/>
              <w:ind w:left="36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062E3D">
        <w:trPr>
          <w:jc w:val="center"/>
        </w:trPr>
        <w:tc>
          <w:tcPr>
            <w:tcW w:w="723" w:type="dxa"/>
            <w:tcBorders>
              <w:top w:val="double" w:sz="4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2" w:type="dxa"/>
            </w:tcMar>
          </w:tcPr>
          <w:p w:rsidR="00062E3D" w:rsidRDefault="001E0ABA">
            <w:pPr>
              <w:widowControl/>
              <w:spacing w:line="440" w:lineRule="exact"/>
            </w:pPr>
            <w:r>
              <w:rPr>
                <w:rFonts w:ascii="標楷體" w:eastAsia="標楷體" w:hAnsi="標楷體"/>
                <w:sz w:val="28"/>
                <w:szCs w:val="28"/>
              </w:rPr>
              <w:lastRenderedPageBreak/>
              <w:t>加分項目</w:t>
            </w:r>
          </w:p>
        </w:tc>
        <w:tc>
          <w:tcPr>
            <w:tcW w:w="2102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062E3D" w:rsidRDefault="001E0ABA">
            <w:pPr>
              <w:widowControl/>
              <w:spacing w:line="440" w:lineRule="exact"/>
            </w:pPr>
            <w:r>
              <w:rPr>
                <w:rFonts w:ascii="標楷體" w:eastAsia="標楷體" w:hAnsi="標楷體"/>
                <w:sz w:val="28"/>
                <w:szCs w:val="28"/>
              </w:rPr>
              <w:t>資料集開放格式符合三顆星(含)以上等級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之數量</w:t>
            </w:r>
          </w:p>
        </w:tc>
        <w:tc>
          <w:tcPr>
            <w:tcW w:w="2663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062E3D" w:rsidRDefault="001E0ABA">
            <w:pPr>
              <w:widowControl/>
              <w:spacing w:line="440" w:lineRule="exact"/>
            </w:pPr>
            <w:r>
              <w:rPr>
                <w:rFonts w:ascii="標楷體" w:eastAsia="標楷體" w:hAnsi="標楷體"/>
                <w:sz w:val="28"/>
                <w:szCs w:val="28"/>
              </w:rPr>
              <w:t>資料集檔案格式採用三顆星(含)以上等級，例如CSV、TXT、JSON、XML、RDF等。</w:t>
            </w:r>
          </w:p>
        </w:tc>
        <w:tc>
          <w:tcPr>
            <w:tcW w:w="988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062E3D" w:rsidRDefault="001E0ABA">
            <w:pPr>
              <w:widowControl/>
              <w:spacing w:line="440" w:lineRule="exact"/>
              <w:jc w:val="center"/>
            </w:pPr>
            <w:r>
              <w:rPr>
                <w:rFonts w:ascii="標楷體" w:eastAsia="標楷體" w:hAnsi="標楷體"/>
                <w:sz w:val="28"/>
                <w:szCs w:val="28"/>
              </w:rPr>
              <w:t>如說明</w:t>
            </w:r>
          </w:p>
        </w:tc>
        <w:tc>
          <w:tcPr>
            <w:tcW w:w="3686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left w:w="49" w:type="dxa"/>
            </w:tcMar>
          </w:tcPr>
          <w:p w:rsidR="00062E3D" w:rsidRDefault="001E0ABA">
            <w:pPr>
              <w:pStyle w:val="a6"/>
              <w:widowControl/>
              <w:spacing w:line="440" w:lineRule="exact"/>
              <w:ind w:left="0"/>
            </w:pPr>
            <w:r>
              <w:rPr>
                <w:rFonts w:ascii="標楷體" w:eastAsia="標楷體" w:hAnsi="標楷體"/>
                <w:sz w:val="28"/>
                <w:szCs w:val="28"/>
              </w:rPr>
              <w:t>每開放1筆三顆星(含)以上等級資料集，可加1分。</w:t>
            </w:r>
          </w:p>
        </w:tc>
      </w:tr>
      <w:tr w:rsidR="00062E3D">
        <w:trPr>
          <w:jc w:val="center"/>
        </w:trPr>
        <w:tc>
          <w:tcPr>
            <w:tcW w:w="72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2" w:type="dxa"/>
            </w:tcMar>
          </w:tcPr>
          <w:p w:rsidR="00062E3D" w:rsidRDefault="001E0ABA">
            <w:pPr>
              <w:widowControl/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加分項目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062E3D" w:rsidRDefault="001E0ABA">
            <w:pPr>
              <w:widowControl/>
              <w:spacing w:line="440" w:lineRule="exact"/>
            </w:pPr>
            <w:r>
              <w:rPr>
                <w:rFonts w:ascii="標楷體" w:eastAsia="標楷體" w:hAnsi="標楷體"/>
                <w:sz w:val="28"/>
                <w:szCs w:val="28"/>
              </w:rPr>
              <w:t>資料集採用Web Service或API下載方式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之數量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062E3D" w:rsidRDefault="001E0ABA">
            <w:pPr>
              <w:widowControl/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採用Web Service或API方式下載資料集。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062E3D" w:rsidRDefault="001E0ABA">
            <w:pPr>
              <w:widowControl/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如說明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left w:w="49" w:type="dxa"/>
            </w:tcMar>
          </w:tcPr>
          <w:p w:rsidR="00062E3D" w:rsidRDefault="001E0ABA">
            <w:pPr>
              <w:pStyle w:val="a6"/>
              <w:widowControl/>
              <w:spacing w:line="440" w:lineRule="exact"/>
              <w:ind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每1筆採用Web Service或API方式下載資料集，可加3分。</w:t>
            </w:r>
          </w:p>
        </w:tc>
      </w:tr>
      <w:tr w:rsidR="00062E3D">
        <w:trPr>
          <w:jc w:val="center"/>
        </w:trPr>
        <w:tc>
          <w:tcPr>
            <w:tcW w:w="723" w:type="dxa"/>
            <w:tcBorders>
              <w:top w:val="single" w:sz="6" w:space="0" w:color="000000"/>
              <w:left w:val="single" w:sz="12" w:space="0" w:color="000000"/>
              <w:bottom w:val="double" w:sz="4" w:space="0" w:color="000000"/>
              <w:right w:val="single" w:sz="6" w:space="0" w:color="000000"/>
            </w:tcBorders>
            <w:shd w:val="clear" w:color="auto" w:fill="auto"/>
            <w:tcMar>
              <w:left w:w="42" w:type="dxa"/>
            </w:tcMar>
          </w:tcPr>
          <w:p w:rsidR="00062E3D" w:rsidRDefault="001E0ABA">
            <w:pPr>
              <w:widowControl/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加/扣分項目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062E3D" w:rsidRDefault="001E0ABA">
            <w:pPr>
              <w:widowControl/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行政院政府資料開放平</w:t>
            </w:r>
            <w:proofErr w:type="gramStart"/>
            <w:r>
              <w:rPr>
                <w:rFonts w:ascii="標楷體" w:eastAsia="標楷體" w:hAnsi="標楷體"/>
                <w:sz w:val="28"/>
                <w:szCs w:val="28"/>
              </w:rPr>
              <w:t>臺</w:t>
            </w:r>
            <w:proofErr w:type="gramEnd"/>
            <w:r>
              <w:rPr>
                <w:rFonts w:ascii="標楷體" w:eastAsia="標楷體" w:hAnsi="標楷體"/>
                <w:sz w:val="28"/>
                <w:szCs w:val="28"/>
              </w:rPr>
              <w:t>回復民眾意見天數之符合度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062E3D" w:rsidRDefault="001E0ABA">
            <w:pPr>
              <w:widowControl/>
              <w:spacing w:line="440" w:lineRule="exact"/>
              <w:ind w:left="2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行政院政府資料開放平</w:t>
            </w:r>
            <w:proofErr w:type="gramStart"/>
            <w:r>
              <w:rPr>
                <w:rFonts w:ascii="標楷體" w:eastAsia="標楷體" w:hAnsi="標楷體"/>
                <w:sz w:val="28"/>
                <w:szCs w:val="28"/>
              </w:rPr>
              <w:t>臺</w:t>
            </w:r>
            <w:proofErr w:type="gramEnd"/>
            <w:r>
              <w:rPr>
                <w:rFonts w:ascii="標楷體" w:eastAsia="標楷體" w:hAnsi="標楷體"/>
                <w:sz w:val="28"/>
                <w:szCs w:val="28"/>
              </w:rPr>
              <w:t>「我還想要」及「我有話要說」互動專區，民眾意見之回復天數符合度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auto"/>
            <w:tcMar>
              <w:left w:w="49" w:type="dxa"/>
            </w:tcMar>
          </w:tcPr>
          <w:p w:rsidR="00062E3D" w:rsidRDefault="001E0ABA">
            <w:pPr>
              <w:widowControl/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如說明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single" w:sz="12" w:space="0" w:color="000000"/>
            </w:tcBorders>
            <w:shd w:val="clear" w:color="auto" w:fill="auto"/>
            <w:tcMar>
              <w:left w:w="49" w:type="dxa"/>
            </w:tcMar>
          </w:tcPr>
          <w:p w:rsidR="00062E3D" w:rsidRDefault="001E0ABA">
            <w:pPr>
              <w:widowControl/>
              <w:numPr>
                <w:ilvl w:val="0"/>
                <w:numId w:val="5"/>
              </w:numPr>
              <w:tabs>
                <w:tab w:val="left" w:pos="0"/>
              </w:tabs>
              <w:spacing w:line="440" w:lineRule="exact"/>
              <w:ind w:left="76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每筆問題於7天內回復，可加1分。</w:t>
            </w:r>
          </w:p>
          <w:p w:rsidR="00062E3D" w:rsidRDefault="001E0ABA" w:rsidP="008D5250">
            <w:pPr>
              <w:widowControl/>
              <w:numPr>
                <w:ilvl w:val="0"/>
                <w:numId w:val="5"/>
              </w:numPr>
              <w:tabs>
                <w:tab w:val="left" w:pos="0"/>
              </w:tabs>
              <w:spacing w:line="440" w:lineRule="exact"/>
              <w:ind w:left="76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每筆問題未於7天內回復，每</w:t>
            </w:r>
            <w:bookmarkStart w:id="0" w:name="_GoBack"/>
            <w:bookmarkEnd w:id="0"/>
            <w:r>
              <w:rPr>
                <w:rFonts w:ascii="標楷體" w:eastAsia="標楷體" w:hAnsi="標楷體"/>
                <w:sz w:val="28"/>
                <w:szCs w:val="28"/>
              </w:rPr>
              <w:t>逾期一天扣1分。</w:t>
            </w:r>
          </w:p>
        </w:tc>
      </w:tr>
    </w:tbl>
    <w:p w:rsidR="00062E3D" w:rsidRDefault="001E0ABA">
      <w:pPr>
        <w:spacing w:line="600" w:lineRule="exact"/>
      </w:pPr>
      <w:r>
        <w:rPr>
          <w:rFonts w:ascii="標楷體" w:eastAsia="標楷體" w:hAnsi="標楷體"/>
          <w:sz w:val="28"/>
          <w:szCs w:val="28"/>
        </w:rPr>
        <w:t xml:space="preserve"> 說明:評分結果</w:t>
      </w:r>
      <w:proofErr w:type="gramStart"/>
      <w:r>
        <w:rPr>
          <w:rFonts w:ascii="標楷體" w:eastAsia="標楷體" w:hAnsi="標楷體"/>
          <w:sz w:val="28"/>
          <w:szCs w:val="28"/>
        </w:rPr>
        <w:t>採</w:t>
      </w:r>
      <w:proofErr w:type="gramEnd"/>
      <w:r>
        <w:rPr>
          <w:rFonts w:ascii="標楷體" w:eastAsia="標楷體" w:hAnsi="標楷體"/>
          <w:sz w:val="28"/>
          <w:szCs w:val="28"/>
        </w:rPr>
        <w:t>計至小數點第2位(四捨五入法)。</w:t>
      </w:r>
    </w:p>
    <w:sectPr w:rsidR="00062E3D">
      <w:footerReference w:type="default" r:id="rId8"/>
      <w:pgSz w:w="11906" w:h="16838"/>
      <w:pgMar w:top="851" w:right="720" w:bottom="720" w:left="720" w:header="0" w:footer="992" w:gutter="0"/>
      <w:cols w:space="720"/>
      <w:formProt w:val="0"/>
      <w:docGrid w:type="lines"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046" w:rsidRDefault="00DB2046">
      <w:r>
        <w:separator/>
      </w:r>
    </w:p>
  </w:endnote>
  <w:endnote w:type="continuationSeparator" w:id="0">
    <w:p w:rsidR="00DB2046" w:rsidRDefault="00DB2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E3D" w:rsidRDefault="001E0ABA">
    <w:pPr>
      <w:pStyle w:val="a8"/>
      <w:jc w:val="center"/>
    </w:pPr>
    <w:r>
      <w:rPr>
        <w:lang w:val="zh-TW"/>
      </w:rPr>
      <w:fldChar w:fldCharType="begin"/>
    </w:r>
    <w:r>
      <w:instrText>PAGE</w:instrText>
    </w:r>
    <w:r>
      <w:fldChar w:fldCharType="separate"/>
    </w:r>
    <w:r w:rsidR="008D5250">
      <w:rPr>
        <w:noProof/>
      </w:rPr>
      <w:t>3</w:t>
    </w:r>
    <w:r>
      <w:fldChar w:fldCharType="end"/>
    </w:r>
  </w:p>
  <w:p w:rsidR="00062E3D" w:rsidRDefault="00062E3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046" w:rsidRDefault="00DB2046">
      <w:r>
        <w:separator/>
      </w:r>
    </w:p>
  </w:footnote>
  <w:footnote w:type="continuationSeparator" w:id="0">
    <w:p w:rsidR="00DB2046" w:rsidRDefault="00DB20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67B87"/>
    <w:multiLevelType w:val="multilevel"/>
    <w:tmpl w:val="888259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firstLine="0"/>
      </w:pPr>
      <w:rPr>
        <w:rFonts w:cs="Times New Roman"/>
      </w:rPr>
    </w:lvl>
  </w:abstractNum>
  <w:abstractNum w:abstractNumId="1">
    <w:nsid w:val="13A854B6"/>
    <w:multiLevelType w:val="multilevel"/>
    <w:tmpl w:val="16DA22B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firstLine="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firstLine="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firstLine="0"/>
      </w:pPr>
    </w:lvl>
  </w:abstractNum>
  <w:abstractNum w:abstractNumId="2">
    <w:nsid w:val="1C4A0874"/>
    <w:multiLevelType w:val="multilevel"/>
    <w:tmpl w:val="FCB8B6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912"/>
        </w:tabs>
        <w:ind w:left="912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392"/>
        </w:tabs>
        <w:ind w:left="1392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72"/>
        </w:tabs>
        <w:ind w:left="1872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352"/>
        </w:tabs>
        <w:ind w:left="2352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32"/>
        </w:tabs>
        <w:ind w:left="2832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12"/>
        </w:tabs>
        <w:ind w:left="3312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792"/>
        </w:tabs>
        <w:ind w:left="3792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72"/>
        </w:tabs>
        <w:ind w:left="4272" w:firstLine="0"/>
      </w:pPr>
      <w:rPr>
        <w:rFonts w:cs="Times New Roman"/>
      </w:rPr>
    </w:lvl>
  </w:abstractNum>
  <w:abstractNum w:abstractNumId="3">
    <w:nsid w:val="64531AD4"/>
    <w:multiLevelType w:val="multilevel"/>
    <w:tmpl w:val="E6086CF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6A2562A7"/>
    <w:multiLevelType w:val="multilevel"/>
    <w:tmpl w:val="C486EA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firstLine="0"/>
      </w:pPr>
      <w:rPr>
        <w:rFonts w:cs="Times New Roman"/>
      </w:rPr>
    </w:lvl>
  </w:abstractNum>
  <w:abstractNum w:abstractNumId="5">
    <w:nsid w:val="7A5A345B"/>
    <w:multiLevelType w:val="multilevel"/>
    <w:tmpl w:val="7C16C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firstLine="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2E3D"/>
    <w:rsid w:val="00062E3D"/>
    <w:rsid w:val="001E0ABA"/>
    <w:rsid w:val="00654FB5"/>
    <w:rsid w:val="008D5250"/>
    <w:rsid w:val="00DB2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keepNext/>
      <w:widowControl w:val="0"/>
      <w:shd w:val="clear" w:color="auto" w:fill="FFFFFF"/>
      <w:suppressAutoHyphens/>
    </w:pPr>
    <w:rPr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qFormat/>
    <w:rPr>
      <w:rFonts w:cs="Times New Roman"/>
      <w:sz w:val="20"/>
      <w:szCs w:val="20"/>
    </w:rPr>
  </w:style>
  <w:style w:type="character" w:customStyle="1" w:styleId="a4">
    <w:name w:val="頁尾 字元"/>
    <w:qFormat/>
    <w:rPr>
      <w:rFonts w:cs="Times New Roman"/>
      <w:sz w:val="20"/>
      <w:szCs w:val="20"/>
    </w:rPr>
  </w:style>
  <w:style w:type="character" w:customStyle="1" w:styleId="a5">
    <w:name w:val="註解方塊文字 字元"/>
    <w:qFormat/>
    <w:rPr>
      <w:rFonts w:ascii="Cambria" w:eastAsia="新細明體" w:hAnsi="Cambria" w:cs="Times New Roman"/>
      <w:sz w:val="18"/>
      <w:szCs w:val="18"/>
    </w:rPr>
  </w:style>
  <w:style w:type="character" w:customStyle="1" w:styleId="WWCharLFO1LVL1">
    <w:name w:val="WW_CharLFO1LVL1"/>
    <w:qFormat/>
    <w:rPr>
      <w:rFonts w:cs="Times New Roman"/>
    </w:rPr>
  </w:style>
  <w:style w:type="character" w:customStyle="1" w:styleId="WWCharLFO1LVL2">
    <w:name w:val="WW_CharLFO1LVL2"/>
    <w:qFormat/>
    <w:rPr>
      <w:rFonts w:cs="Times New Roman"/>
    </w:rPr>
  </w:style>
  <w:style w:type="character" w:customStyle="1" w:styleId="WWCharLFO1LVL3">
    <w:name w:val="WW_CharLFO1LVL3"/>
    <w:qFormat/>
    <w:rPr>
      <w:rFonts w:cs="Times New Roman"/>
    </w:rPr>
  </w:style>
  <w:style w:type="character" w:customStyle="1" w:styleId="WWCharLFO1LVL4">
    <w:name w:val="WW_CharLFO1LVL4"/>
    <w:qFormat/>
    <w:rPr>
      <w:rFonts w:cs="Times New Roman"/>
    </w:rPr>
  </w:style>
  <w:style w:type="character" w:customStyle="1" w:styleId="WWCharLFO1LVL5">
    <w:name w:val="WW_CharLFO1LVL5"/>
    <w:qFormat/>
    <w:rPr>
      <w:rFonts w:cs="Times New Roman"/>
    </w:rPr>
  </w:style>
  <w:style w:type="character" w:customStyle="1" w:styleId="WWCharLFO1LVL6">
    <w:name w:val="WW_CharLFO1LVL6"/>
    <w:qFormat/>
    <w:rPr>
      <w:rFonts w:cs="Times New Roman"/>
    </w:rPr>
  </w:style>
  <w:style w:type="character" w:customStyle="1" w:styleId="WWCharLFO1LVL7">
    <w:name w:val="WW_CharLFO1LVL7"/>
    <w:qFormat/>
    <w:rPr>
      <w:rFonts w:cs="Times New Roman"/>
    </w:rPr>
  </w:style>
  <w:style w:type="character" w:customStyle="1" w:styleId="WWCharLFO1LVL8">
    <w:name w:val="WW_CharLFO1LVL8"/>
    <w:qFormat/>
    <w:rPr>
      <w:rFonts w:cs="Times New Roman"/>
    </w:rPr>
  </w:style>
  <w:style w:type="character" w:customStyle="1" w:styleId="WWCharLFO1LVL9">
    <w:name w:val="WW_CharLFO1LVL9"/>
    <w:qFormat/>
    <w:rPr>
      <w:rFonts w:cs="Times New Roman"/>
    </w:rPr>
  </w:style>
  <w:style w:type="character" w:customStyle="1" w:styleId="WWCharLFO2LVL1">
    <w:name w:val="WW_CharLFO2LVL1"/>
    <w:qFormat/>
    <w:rPr>
      <w:rFonts w:cs="Times New Roman"/>
    </w:rPr>
  </w:style>
  <w:style w:type="character" w:customStyle="1" w:styleId="WWCharLFO2LVL2">
    <w:name w:val="WW_CharLFO2LVL2"/>
    <w:qFormat/>
    <w:rPr>
      <w:rFonts w:cs="Times New Roman"/>
    </w:rPr>
  </w:style>
  <w:style w:type="character" w:customStyle="1" w:styleId="WWCharLFO2LVL3">
    <w:name w:val="WW_CharLFO2LVL3"/>
    <w:qFormat/>
    <w:rPr>
      <w:rFonts w:cs="Times New Roman"/>
    </w:rPr>
  </w:style>
  <w:style w:type="character" w:customStyle="1" w:styleId="WWCharLFO2LVL4">
    <w:name w:val="WW_CharLFO2LVL4"/>
    <w:qFormat/>
    <w:rPr>
      <w:rFonts w:cs="Times New Roman"/>
    </w:rPr>
  </w:style>
  <w:style w:type="character" w:customStyle="1" w:styleId="WWCharLFO2LVL5">
    <w:name w:val="WW_CharLFO2LVL5"/>
    <w:qFormat/>
    <w:rPr>
      <w:rFonts w:cs="Times New Roman"/>
    </w:rPr>
  </w:style>
  <w:style w:type="character" w:customStyle="1" w:styleId="WWCharLFO2LVL6">
    <w:name w:val="WW_CharLFO2LVL6"/>
    <w:qFormat/>
    <w:rPr>
      <w:rFonts w:cs="Times New Roman"/>
    </w:rPr>
  </w:style>
  <w:style w:type="character" w:customStyle="1" w:styleId="WWCharLFO2LVL7">
    <w:name w:val="WW_CharLFO2LVL7"/>
    <w:qFormat/>
    <w:rPr>
      <w:rFonts w:cs="Times New Roman"/>
    </w:rPr>
  </w:style>
  <w:style w:type="character" w:customStyle="1" w:styleId="WWCharLFO2LVL8">
    <w:name w:val="WW_CharLFO2LVL8"/>
    <w:qFormat/>
    <w:rPr>
      <w:rFonts w:cs="Times New Roman"/>
    </w:rPr>
  </w:style>
  <w:style w:type="character" w:customStyle="1" w:styleId="WWCharLFO2LVL9">
    <w:name w:val="WW_CharLFO2LVL9"/>
    <w:qFormat/>
    <w:rPr>
      <w:rFonts w:cs="Times New Roman"/>
    </w:rPr>
  </w:style>
  <w:style w:type="character" w:customStyle="1" w:styleId="WWCharLFO3LVL1">
    <w:name w:val="WW_CharLFO3LVL1"/>
    <w:qFormat/>
    <w:rPr>
      <w:rFonts w:cs="Times New Roman"/>
    </w:rPr>
  </w:style>
  <w:style w:type="character" w:customStyle="1" w:styleId="WWCharLFO3LVL2">
    <w:name w:val="WW_CharLFO3LVL2"/>
    <w:qFormat/>
    <w:rPr>
      <w:rFonts w:cs="Times New Roman"/>
    </w:rPr>
  </w:style>
  <w:style w:type="character" w:customStyle="1" w:styleId="WWCharLFO3LVL3">
    <w:name w:val="WW_CharLFO3LVL3"/>
    <w:qFormat/>
    <w:rPr>
      <w:rFonts w:cs="Times New Roman"/>
    </w:rPr>
  </w:style>
  <w:style w:type="character" w:customStyle="1" w:styleId="WWCharLFO3LVL4">
    <w:name w:val="WW_CharLFO3LVL4"/>
    <w:qFormat/>
    <w:rPr>
      <w:rFonts w:cs="Times New Roman"/>
    </w:rPr>
  </w:style>
  <w:style w:type="character" w:customStyle="1" w:styleId="WWCharLFO3LVL5">
    <w:name w:val="WW_CharLFO3LVL5"/>
    <w:qFormat/>
    <w:rPr>
      <w:rFonts w:cs="Times New Roman"/>
    </w:rPr>
  </w:style>
  <w:style w:type="character" w:customStyle="1" w:styleId="WWCharLFO3LVL6">
    <w:name w:val="WW_CharLFO3LVL6"/>
    <w:qFormat/>
    <w:rPr>
      <w:rFonts w:cs="Times New Roman"/>
    </w:rPr>
  </w:style>
  <w:style w:type="character" w:customStyle="1" w:styleId="WWCharLFO3LVL7">
    <w:name w:val="WW_CharLFO3LVL7"/>
    <w:qFormat/>
    <w:rPr>
      <w:rFonts w:cs="Times New Roman"/>
    </w:rPr>
  </w:style>
  <w:style w:type="character" w:customStyle="1" w:styleId="WWCharLFO3LVL8">
    <w:name w:val="WW_CharLFO3LVL8"/>
    <w:qFormat/>
    <w:rPr>
      <w:rFonts w:cs="Times New Roman"/>
    </w:rPr>
  </w:style>
  <w:style w:type="character" w:customStyle="1" w:styleId="WWCharLFO3LVL9">
    <w:name w:val="WW_CharLFO3LVL9"/>
    <w:qFormat/>
    <w:rPr>
      <w:rFonts w:cs="Times New Roman"/>
    </w:rPr>
  </w:style>
  <w:style w:type="character" w:customStyle="1" w:styleId="WWCharLFO4LVL1">
    <w:name w:val="WW_CharLFO4LVL1"/>
    <w:qFormat/>
    <w:rPr>
      <w:rFonts w:cs="Times New Roman"/>
    </w:rPr>
  </w:style>
  <w:style w:type="character" w:customStyle="1" w:styleId="WWCharLFO4LVL2">
    <w:name w:val="WW_CharLFO4LVL2"/>
    <w:qFormat/>
    <w:rPr>
      <w:rFonts w:cs="Times New Roman"/>
    </w:rPr>
  </w:style>
  <w:style w:type="character" w:customStyle="1" w:styleId="WWCharLFO4LVL3">
    <w:name w:val="WW_CharLFO4LVL3"/>
    <w:qFormat/>
    <w:rPr>
      <w:rFonts w:cs="Times New Roman"/>
    </w:rPr>
  </w:style>
  <w:style w:type="character" w:customStyle="1" w:styleId="WWCharLFO4LVL4">
    <w:name w:val="WW_CharLFO4LVL4"/>
    <w:qFormat/>
    <w:rPr>
      <w:rFonts w:cs="Times New Roman"/>
    </w:rPr>
  </w:style>
  <w:style w:type="character" w:customStyle="1" w:styleId="WWCharLFO4LVL5">
    <w:name w:val="WW_CharLFO4LVL5"/>
    <w:qFormat/>
    <w:rPr>
      <w:rFonts w:cs="Times New Roman"/>
    </w:rPr>
  </w:style>
  <w:style w:type="character" w:customStyle="1" w:styleId="WWCharLFO4LVL6">
    <w:name w:val="WW_CharLFO4LVL6"/>
    <w:qFormat/>
    <w:rPr>
      <w:rFonts w:cs="Times New Roman"/>
    </w:rPr>
  </w:style>
  <w:style w:type="character" w:customStyle="1" w:styleId="WWCharLFO4LVL7">
    <w:name w:val="WW_CharLFO4LVL7"/>
    <w:qFormat/>
    <w:rPr>
      <w:rFonts w:cs="Times New Roman"/>
    </w:rPr>
  </w:style>
  <w:style w:type="character" w:customStyle="1" w:styleId="WWCharLFO4LVL8">
    <w:name w:val="WW_CharLFO4LVL8"/>
    <w:qFormat/>
    <w:rPr>
      <w:rFonts w:cs="Times New Roman"/>
    </w:rPr>
  </w:style>
  <w:style w:type="character" w:customStyle="1" w:styleId="WWCharLFO4LVL9">
    <w:name w:val="WW_CharLFO4LVL9"/>
    <w:qFormat/>
    <w:rPr>
      <w:rFonts w:cs="Times New Roman"/>
    </w:rPr>
  </w:style>
  <w:style w:type="paragraph" w:styleId="a6">
    <w:name w:val="List Paragraph"/>
    <w:basedOn w:val="a"/>
    <w:qFormat/>
    <w:pPr>
      <w:ind w:left="480"/>
    </w:pPr>
  </w:style>
  <w:style w:type="paragraph" w:styleId="a7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Balloon Text"/>
    <w:basedOn w:val="a"/>
    <w:qFormat/>
    <w:rPr>
      <w:rFonts w:ascii="Cambria" w:hAnsi="Cambria"/>
      <w:sz w:val="18"/>
      <w:szCs w:val="18"/>
    </w:rPr>
  </w:style>
  <w:style w:type="paragraph" w:customStyle="1" w:styleId="aa">
    <w:name w:val="表格內容"/>
    <w:basedOn w:val="a"/>
    <w:qFormat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192</Words>
  <Characters>1097</Characters>
  <Application>Microsoft Office Word</Application>
  <DocSecurity>0</DocSecurity>
  <Lines>9</Lines>
  <Paragraphs>2</Paragraphs>
  <ScaleCrop>false</ScaleCrop>
  <Company>Ministry of Economic Affairs,R.O.C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劉蕙</dc:creator>
  <cp:lastModifiedBy>孫銘慈</cp:lastModifiedBy>
  <cp:revision>6</cp:revision>
  <cp:lastPrinted>2015-04-30T03:46:00Z</cp:lastPrinted>
  <dcterms:created xsi:type="dcterms:W3CDTF">2016-03-28T06:54:00Z</dcterms:created>
  <dcterms:modified xsi:type="dcterms:W3CDTF">2016-04-20T09:07:00Z</dcterms:modified>
  <dc:language>zh-TW</dc:language>
</cp:coreProperties>
</file>