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421927" w:rsidRDefault="00537AA2" w:rsidP="003F3F99">
      <w:pPr>
        <w:rPr>
          <w:color w:val="FF0000"/>
          <w:lang w:val="zh-TW"/>
        </w:rPr>
      </w:pPr>
      <w:bookmarkStart w:id="0" w:name="_Toc187823722"/>
      <w:bookmarkStart w:id="1" w:name="_Toc190847402"/>
      <w:bookmarkStart w:id="2" w:name="_Toc279048481"/>
      <w:bookmarkStart w:id="3" w:name="_Toc349916586"/>
    </w:p>
    <w:p w:rsidR="003F3F99" w:rsidRPr="00421927" w:rsidRDefault="003826CA" w:rsidP="003F3F99">
      <w:pPr>
        <w:rPr>
          <w:color w:val="FF0000"/>
          <w:lang w:val="zh-TW"/>
        </w:rPr>
      </w:pPr>
      <w:r w:rsidRPr="00421927">
        <w:rPr>
          <w:noProof/>
          <w:color w:val="FF0000"/>
          <w:sz w:val="20"/>
        </w:rPr>
        <mc:AlternateContent>
          <mc:Choice Requires="wpg">
            <w:drawing>
              <wp:anchor distT="0" distB="0" distL="114300" distR="114300" simplePos="0" relativeHeight="252067328" behindDoc="0" locked="0" layoutInCell="1" allowOverlap="1" wp14:anchorId="012A12A8" wp14:editId="461A6915">
                <wp:simplePos x="0" y="0"/>
                <wp:positionH relativeFrom="column">
                  <wp:posOffset>-300990</wp:posOffset>
                </wp:positionH>
                <wp:positionV relativeFrom="paragraph">
                  <wp:posOffset>-118110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5137" w:rsidRPr="007E1257" w:rsidRDefault="0092513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3.7pt;margin-top:-9.3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0&#10;F4eH4gAAAAoBAAAPAAAAZHJzL2Rvd25yZXYueG1sTI/BSsNAEIbvgu+wjOCt3aSmscZsSinqqQi2&#10;gnjbZqdJaHY2ZLdJ+vaOJ73NMB//fH++nmwrBux940hBPI9AIJXONFQp+Dy8zlYgfNBkdOsIFVzR&#10;w7q4vcl1ZtxIHzjsQyU4hHymFdQhdJmUvqzRaj93HRLfTq63OvDaV9L0euRw28pFFKXS6ob4Q607&#10;3NZYnvcXq+Bt1OPmIX4ZdufT9vp9WL5/7WJU6v5u2jyDCDiFPxh+9VkdCnY6ugsZL1oFs+QxYZSH&#10;eJWCYGKRRksQRwVp8gSyyOX/CsUPAAAA//8DAFBLAQItABQABgAIAAAAIQC2gziS/gAAAOEBAAAT&#10;AAAAAAAAAAAAAAAAAAAAAABbQ29udGVudF9UeXBlc10ueG1sUEsBAi0AFAAGAAgAAAAhADj9If/W&#10;AAAAlAEAAAsAAAAAAAAAAAAAAAAALwEAAF9yZWxzLy5yZWxzUEsBAi0AFAAGAAgAAAAhACHQZuAP&#10;CgAA6C4AAA4AAAAAAAAAAAAAAAAALgIAAGRycy9lMm9Eb2MueG1sUEsBAi0AFAAGAAgAAAAhADQX&#10;h4fiAAAACgEAAA8AAAAAAAAAAAAAAAAAaQwAAGRycy9kb3ducmV2LnhtbFBLBQYAAAAABAAEAPMA&#10;AAB4DQ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925137" w:rsidRPr="007E1257" w:rsidRDefault="0092513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826CA" w:rsidRPr="0089628F" w:rsidRDefault="003826CA" w:rsidP="003826CA">
      <w:pPr>
        <w:jc w:val="right"/>
        <w:rPr>
          <w:rFonts w:eastAsia="標楷體"/>
          <w:sz w:val="40"/>
        </w:rPr>
      </w:pPr>
      <w:bookmarkStart w:id="4" w:name="_Toc196014052"/>
      <w:bookmarkStart w:id="5" w:name="_Toc196122061"/>
      <w:bookmarkStart w:id="6" w:name="_Toc196215322"/>
      <w:bookmarkStart w:id="7" w:name="_Toc196540347"/>
      <w:bookmarkStart w:id="8" w:name="_Toc198464526"/>
      <w:bookmarkStart w:id="9" w:name="_Toc230064817"/>
      <w:bookmarkStart w:id="10" w:name="_Toc279048460"/>
      <w:bookmarkStart w:id="11" w:name="_Toc349916572"/>
      <w:bookmarkEnd w:id="0"/>
      <w:bookmarkEnd w:id="1"/>
      <w:r w:rsidRPr="0089628F">
        <w:rPr>
          <w:rFonts w:eastAsia="標楷體"/>
          <w:b/>
          <w:spacing w:val="20"/>
          <w:sz w:val="40"/>
        </w:rPr>
        <w:t>10</w:t>
      </w:r>
      <w:r w:rsidRPr="0089628F">
        <w:rPr>
          <w:rFonts w:eastAsia="標楷體" w:hint="eastAsia"/>
          <w:b/>
          <w:spacing w:val="20"/>
          <w:sz w:val="40"/>
        </w:rPr>
        <w:t>3</w:t>
      </w:r>
      <w:r w:rsidRPr="0089628F">
        <w:rPr>
          <w:rFonts w:eastAsia="標楷體"/>
          <w:b/>
          <w:spacing w:val="20"/>
          <w:sz w:val="40"/>
        </w:rPr>
        <w:t>年</w:t>
      </w:r>
      <w:r w:rsidR="0089628F" w:rsidRPr="0089628F">
        <w:rPr>
          <w:rFonts w:eastAsia="標楷體" w:hint="eastAsia"/>
          <w:b/>
          <w:spacing w:val="20"/>
          <w:sz w:val="40"/>
        </w:rPr>
        <w:t>1</w:t>
      </w:r>
      <w:r w:rsidR="00037B12">
        <w:rPr>
          <w:rFonts w:eastAsia="標楷體" w:hint="eastAsia"/>
          <w:b/>
          <w:spacing w:val="20"/>
          <w:sz w:val="40"/>
        </w:rPr>
        <w:t>2</w:t>
      </w:r>
      <w:r w:rsidRPr="0089628F">
        <w:rPr>
          <w:rFonts w:eastAsia="標楷體"/>
          <w:b/>
          <w:spacing w:val="20"/>
          <w:sz w:val="40"/>
        </w:rPr>
        <w:t>月號</w:t>
      </w:r>
    </w:p>
    <w:p w:rsidR="003826CA" w:rsidRPr="0089628F" w:rsidRDefault="003826CA" w:rsidP="003826CA">
      <w:pPr>
        <w:rPr>
          <w:rFonts w:eastAsia="標楷體"/>
          <w:sz w:val="40"/>
        </w:rPr>
      </w:pPr>
    </w:p>
    <w:p w:rsidR="003826CA" w:rsidRPr="0089628F" w:rsidRDefault="003826CA" w:rsidP="003826CA">
      <w:pPr>
        <w:rPr>
          <w:rFonts w:eastAsia="標楷體"/>
          <w:sz w:val="40"/>
        </w:rPr>
      </w:pPr>
      <w:bookmarkStart w:id="12" w:name="_GoBack"/>
      <w:bookmarkEnd w:id="12"/>
    </w:p>
    <w:p w:rsidR="003826CA" w:rsidRPr="0089628F" w:rsidRDefault="003826CA" w:rsidP="003826CA">
      <w:pPr>
        <w:rPr>
          <w:rFonts w:eastAsia="標楷體"/>
          <w:sz w:val="40"/>
        </w:rPr>
      </w:pPr>
    </w:p>
    <w:p w:rsidR="003826CA" w:rsidRPr="0089628F" w:rsidRDefault="003826CA" w:rsidP="003826CA">
      <w:pPr>
        <w:rPr>
          <w:rFonts w:eastAsia="標楷體"/>
          <w:sz w:val="40"/>
        </w:rPr>
      </w:pPr>
    </w:p>
    <w:p w:rsidR="003826CA" w:rsidRPr="0089628F" w:rsidRDefault="003826CA" w:rsidP="003826CA">
      <w:pPr>
        <w:snapToGrid w:val="0"/>
        <w:jc w:val="center"/>
        <w:rPr>
          <w:rFonts w:eastAsia="標楷體"/>
          <w:b/>
          <w:spacing w:val="20"/>
          <w:sz w:val="72"/>
        </w:rPr>
      </w:pPr>
      <w:r w:rsidRPr="0089628F">
        <w:rPr>
          <w:rFonts w:eastAsia="標楷體"/>
          <w:b/>
          <w:spacing w:val="20"/>
          <w:sz w:val="72"/>
        </w:rPr>
        <w:t>國內外經濟情勢分析</w:t>
      </w: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p>
    <w:p w:rsidR="003826CA" w:rsidRPr="0089628F" w:rsidRDefault="003826CA" w:rsidP="003826CA">
      <w:pPr>
        <w:jc w:val="center"/>
        <w:rPr>
          <w:rFonts w:eastAsia="標楷體"/>
          <w:b/>
          <w:sz w:val="56"/>
        </w:rPr>
      </w:pPr>
      <w:r w:rsidRPr="0089628F">
        <w:rPr>
          <w:rFonts w:eastAsia="標楷體"/>
          <w:b/>
          <w:sz w:val="56"/>
        </w:rPr>
        <w:t>經濟部研究發展委員會</w:t>
      </w:r>
    </w:p>
    <w:p w:rsidR="003826CA" w:rsidRPr="0089628F" w:rsidRDefault="003826CA" w:rsidP="003826CA">
      <w:pPr>
        <w:spacing w:before="100" w:beforeAutospacing="1" w:after="100" w:afterAutospacing="1"/>
        <w:jc w:val="center"/>
        <w:rPr>
          <w:rFonts w:eastAsia="標楷體"/>
          <w:b/>
          <w:sz w:val="48"/>
        </w:rPr>
        <w:sectPr w:rsidR="003826CA" w:rsidRPr="0089628F" w:rsidSect="003826CA">
          <w:footerReference w:type="even" r:id="rId9"/>
          <w:footerReference w:type="default" r:id="rId10"/>
          <w:type w:val="continuous"/>
          <w:pgSz w:w="11906" w:h="16838"/>
          <w:pgMar w:top="1134" w:right="1134" w:bottom="1134" w:left="1134" w:header="851" w:footer="992" w:gutter="0"/>
          <w:pgNumType w:start="1"/>
          <w:cols w:space="425"/>
          <w:docGrid w:type="lines" w:linePitch="360"/>
        </w:sectPr>
      </w:pPr>
      <w:r w:rsidRPr="0089628F">
        <w:rPr>
          <w:rFonts w:eastAsia="標楷體"/>
          <w:b/>
          <w:kern w:val="0"/>
          <w:sz w:val="52"/>
          <w:szCs w:val="20"/>
        </w:rPr>
        <w:t>中華民國</w:t>
      </w:r>
      <w:r w:rsidRPr="0089628F">
        <w:rPr>
          <w:rFonts w:eastAsia="標楷體"/>
          <w:b/>
          <w:kern w:val="0"/>
          <w:sz w:val="52"/>
          <w:szCs w:val="20"/>
        </w:rPr>
        <w:t>10</w:t>
      </w:r>
      <w:r w:rsidR="00037B12">
        <w:rPr>
          <w:rFonts w:eastAsia="標楷體" w:hint="eastAsia"/>
          <w:b/>
          <w:kern w:val="0"/>
          <w:sz w:val="52"/>
          <w:szCs w:val="20"/>
        </w:rPr>
        <w:t>4</w:t>
      </w:r>
      <w:r w:rsidRPr="0089628F">
        <w:rPr>
          <w:rFonts w:eastAsia="標楷體"/>
          <w:b/>
          <w:kern w:val="0"/>
          <w:sz w:val="52"/>
          <w:szCs w:val="20"/>
        </w:rPr>
        <w:t>年</w:t>
      </w:r>
      <w:r w:rsidR="00037B12">
        <w:rPr>
          <w:rFonts w:eastAsia="標楷體" w:hint="eastAsia"/>
          <w:b/>
          <w:kern w:val="0"/>
          <w:sz w:val="52"/>
          <w:szCs w:val="20"/>
        </w:rPr>
        <w:t>1</w:t>
      </w:r>
      <w:r w:rsidRPr="0089628F">
        <w:rPr>
          <w:rFonts w:eastAsia="標楷體"/>
          <w:b/>
          <w:kern w:val="0"/>
          <w:sz w:val="52"/>
          <w:szCs w:val="20"/>
        </w:rPr>
        <w:t>月</w:t>
      </w:r>
      <w:r w:rsidR="0089628F">
        <w:rPr>
          <w:rFonts w:eastAsia="標楷體" w:hint="eastAsia"/>
          <w:b/>
          <w:kern w:val="0"/>
          <w:sz w:val="52"/>
          <w:szCs w:val="20"/>
        </w:rPr>
        <w:t>3</w:t>
      </w:r>
      <w:r w:rsidR="00037B12">
        <w:rPr>
          <w:rFonts w:eastAsia="標楷體" w:hint="eastAsia"/>
          <w:b/>
          <w:kern w:val="0"/>
          <w:sz w:val="52"/>
          <w:szCs w:val="20"/>
        </w:rPr>
        <w:t>0</w:t>
      </w:r>
      <w:r w:rsidRPr="0089628F">
        <w:rPr>
          <w:rFonts w:eastAsia="標楷體"/>
          <w:b/>
          <w:kern w:val="0"/>
          <w:sz w:val="52"/>
          <w:szCs w:val="20"/>
        </w:rPr>
        <w:t>日</w:t>
      </w:r>
    </w:p>
    <w:p w:rsidR="00670CC0" w:rsidRPr="00421927" w:rsidRDefault="00670CC0" w:rsidP="00670CC0">
      <w:pPr>
        <w:spacing w:before="100" w:beforeAutospacing="1" w:after="100" w:afterAutospacing="1"/>
        <w:jc w:val="center"/>
        <w:rPr>
          <w:rFonts w:eastAsia="標楷體"/>
          <w:b/>
          <w:color w:val="FF0000"/>
          <w:sz w:val="48"/>
        </w:rPr>
        <w:sectPr w:rsidR="00670CC0" w:rsidRPr="00421927" w:rsidSect="00670CC0">
          <w:footerReference w:type="default" r:id="rId11"/>
          <w:type w:val="continuous"/>
          <w:pgSz w:w="11906" w:h="16838"/>
          <w:pgMar w:top="1361" w:right="1797" w:bottom="1361" w:left="1797" w:header="851" w:footer="992" w:gutter="0"/>
          <w:pgNumType w:fmt="upperRoman" w:start="1"/>
          <w:cols w:space="425"/>
          <w:docGrid w:type="lines" w:linePitch="360"/>
        </w:sectPr>
      </w:pPr>
    </w:p>
    <w:p w:rsidR="00D36D66" w:rsidRPr="0089628F" w:rsidRDefault="009A0B00" w:rsidP="00670CC0">
      <w:pPr>
        <w:spacing w:before="100" w:beforeAutospacing="1" w:after="100" w:afterAutospacing="1"/>
        <w:jc w:val="center"/>
        <w:rPr>
          <w:rFonts w:eastAsia="標楷體"/>
          <w:b/>
          <w:sz w:val="48"/>
        </w:rPr>
      </w:pPr>
      <w:r w:rsidRPr="0089628F">
        <w:lastRenderedPageBreak/>
        <w:t xml:space="preserve"> </w:t>
      </w:r>
      <w:r w:rsidR="00D36D66" w:rsidRPr="0089628F">
        <w:rPr>
          <w:rFonts w:eastAsia="標楷體"/>
          <w:b/>
          <w:sz w:val="48"/>
        </w:rPr>
        <w:t>大</w:t>
      </w:r>
      <w:r w:rsidR="00D36D66" w:rsidRPr="0089628F">
        <w:rPr>
          <w:rFonts w:eastAsia="標楷體"/>
          <w:b/>
          <w:sz w:val="48"/>
        </w:rPr>
        <w:t xml:space="preserve">  </w:t>
      </w:r>
      <w:r w:rsidR="00D36D66" w:rsidRPr="0089628F">
        <w:rPr>
          <w:rFonts w:eastAsia="標楷體"/>
          <w:b/>
          <w:sz w:val="48"/>
        </w:rPr>
        <w:t>綱</w:t>
      </w:r>
    </w:p>
    <w:sdt>
      <w:sdtPr>
        <w:rPr>
          <w:rFonts w:eastAsia="新細明體"/>
          <w:b w:val="0"/>
          <w:bCs w:val="0"/>
          <w:caps w:val="0"/>
          <w:noProof w:val="0"/>
          <w:sz w:val="24"/>
          <w:szCs w:val="24"/>
          <w:lang w:val="zh-TW"/>
        </w:rPr>
        <w:id w:val="1959609224"/>
        <w:docPartObj>
          <w:docPartGallery w:val="Table of Contents"/>
          <w:docPartUnique/>
        </w:docPartObj>
      </w:sdtPr>
      <w:sdtEndPr/>
      <w:sdtContent>
        <w:p w:rsidR="00AA0936" w:rsidRDefault="00D36D66" w:rsidP="003E4A08">
          <w:pPr>
            <w:pStyle w:val="19"/>
            <w:ind w:left="285" w:hanging="487"/>
            <w:rPr>
              <w:rFonts w:asciiTheme="minorHAnsi" w:eastAsiaTheme="minorEastAsia" w:hAnsiTheme="minorHAnsi" w:cstheme="minorBidi"/>
              <w:sz w:val="24"/>
              <w:szCs w:val="22"/>
            </w:rPr>
          </w:pPr>
          <w:r w:rsidRPr="0089628F">
            <w:rPr>
              <w:color w:val="FF0000"/>
            </w:rPr>
            <w:fldChar w:fldCharType="begin"/>
          </w:r>
          <w:r w:rsidRPr="0089628F">
            <w:instrText xml:space="preserve"> TOC \o "1-3" \h \z \u </w:instrText>
          </w:r>
          <w:r w:rsidRPr="0089628F">
            <w:rPr>
              <w:color w:val="FF0000"/>
            </w:rPr>
            <w:fldChar w:fldCharType="separate"/>
          </w:r>
          <w:hyperlink w:anchor="_Toc410112591" w:history="1">
            <w:r w:rsidR="00AA0936" w:rsidRPr="00923C26">
              <w:rPr>
                <w:rStyle w:val="aff7"/>
                <w:rFonts w:hint="eastAsia"/>
              </w:rPr>
              <w:t>壹、當前經濟情勢概要</w:t>
            </w:r>
          </w:hyperlink>
        </w:p>
        <w:p w:rsidR="00AA0936" w:rsidRPr="00B27E5C" w:rsidRDefault="000C6C30" w:rsidP="00AA0936">
          <w:pPr>
            <w:pStyle w:val="25"/>
            <w:ind w:firstLine="180"/>
            <w:rPr>
              <w:rFonts w:eastAsiaTheme="minorEastAsia"/>
              <w:b/>
              <w:sz w:val="24"/>
              <w:szCs w:val="22"/>
              <w:lang w:val="en-US"/>
            </w:rPr>
          </w:pPr>
          <w:hyperlink w:anchor="_Toc410112592" w:history="1">
            <w:r w:rsidR="00AA0936" w:rsidRPr="00B27E5C">
              <w:rPr>
                <w:rStyle w:val="aff7"/>
                <w:b/>
              </w:rPr>
              <w:t>一、國際經濟</w:t>
            </w:r>
            <w:r w:rsidR="00AA0936" w:rsidRPr="00B27E5C">
              <w:rPr>
                <w:webHidden/>
              </w:rPr>
              <w:tab/>
            </w:r>
            <w:r w:rsidR="00AA0936" w:rsidRPr="00B27E5C">
              <w:rPr>
                <w:webHidden/>
              </w:rPr>
              <w:fldChar w:fldCharType="begin"/>
            </w:r>
            <w:r w:rsidR="00AA0936" w:rsidRPr="00B27E5C">
              <w:rPr>
                <w:webHidden/>
              </w:rPr>
              <w:instrText xml:space="preserve"> PAGEREF _Toc410112592 \h </w:instrText>
            </w:r>
            <w:r w:rsidR="00AA0936" w:rsidRPr="00B27E5C">
              <w:rPr>
                <w:webHidden/>
              </w:rPr>
            </w:r>
            <w:r w:rsidR="00AA0936" w:rsidRPr="00B27E5C">
              <w:rPr>
                <w:webHidden/>
              </w:rPr>
              <w:fldChar w:fldCharType="separate"/>
            </w:r>
            <w:r w:rsidR="00FE0EC1">
              <w:rPr>
                <w:webHidden/>
              </w:rPr>
              <w:t>1</w:t>
            </w:r>
            <w:r w:rsidR="00AA0936" w:rsidRPr="00B27E5C">
              <w:rPr>
                <w:webHidden/>
              </w:rPr>
              <w:fldChar w:fldCharType="end"/>
            </w:r>
          </w:hyperlink>
        </w:p>
        <w:p w:rsidR="00AA0936" w:rsidRDefault="000C6C30" w:rsidP="00AA0936">
          <w:pPr>
            <w:pStyle w:val="25"/>
            <w:ind w:firstLine="180"/>
            <w:rPr>
              <w:rFonts w:asciiTheme="minorHAnsi" w:eastAsiaTheme="minorEastAsia" w:hAnsiTheme="minorHAnsi" w:cstheme="minorBidi"/>
              <w:b/>
              <w:sz w:val="24"/>
              <w:szCs w:val="22"/>
              <w:lang w:val="en-US"/>
            </w:rPr>
          </w:pPr>
          <w:hyperlink w:anchor="_Toc410112593" w:history="1">
            <w:r w:rsidR="00AA0936" w:rsidRPr="00923C26">
              <w:rPr>
                <w:rStyle w:val="aff7"/>
                <w:rFonts w:hint="eastAsia"/>
                <w:b/>
              </w:rPr>
              <w:t>二、國內經濟</w:t>
            </w:r>
            <w:r w:rsidR="00AA0936">
              <w:rPr>
                <w:webHidden/>
              </w:rPr>
              <w:tab/>
            </w:r>
            <w:r w:rsidR="00AA0936">
              <w:rPr>
                <w:webHidden/>
              </w:rPr>
              <w:fldChar w:fldCharType="begin"/>
            </w:r>
            <w:r w:rsidR="00AA0936">
              <w:rPr>
                <w:webHidden/>
              </w:rPr>
              <w:instrText xml:space="preserve"> PAGEREF _Toc410112593 \h </w:instrText>
            </w:r>
            <w:r w:rsidR="00AA0936">
              <w:rPr>
                <w:webHidden/>
              </w:rPr>
            </w:r>
            <w:r w:rsidR="00AA0936">
              <w:rPr>
                <w:webHidden/>
              </w:rPr>
              <w:fldChar w:fldCharType="separate"/>
            </w:r>
            <w:r w:rsidR="00FE0EC1">
              <w:rPr>
                <w:webHidden/>
              </w:rPr>
              <w:t>1</w:t>
            </w:r>
            <w:r w:rsidR="00AA0936">
              <w:rPr>
                <w:webHidden/>
              </w:rPr>
              <w:fldChar w:fldCharType="end"/>
            </w:r>
          </w:hyperlink>
        </w:p>
        <w:p w:rsidR="00AA0936" w:rsidRDefault="000C6C30" w:rsidP="00AA0936">
          <w:pPr>
            <w:pStyle w:val="25"/>
            <w:ind w:firstLine="180"/>
            <w:rPr>
              <w:rFonts w:asciiTheme="minorHAnsi" w:eastAsiaTheme="minorEastAsia" w:hAnsiTheme="minorHAnsi" w:cstheme="minorBidi"/>
              <w:b/>
              <w:sz w:val="24"/>
              <w:szCs w:val="22"/>
              <w:lang w:val="en-US"/>
            </w:rPr>
          </w:pPr>
          <w:hyperlink w:anchor="_Toc410112594" w:history="1">
            <w:r w:rsidR="00AA0936" w:rsidRPr="00923C26">
              <w:rPr>
                <w:rStyle w:val="aff7"/>
                <w:rFonts w:hint="eastAsia"/>
                <w:b/>
              </w:rPr>
              <w:t>三、中國大陸經濟</w:t>
            </w:r>
            <w:r w:rsidR="00AA0936">
              <w:rPr>
                <w:webHidden/>
              </w:rPr>
              <w:tab/>
            </w:r>
            <w:r w:rsidR="00AA0936">
              <w:rPr>
                <w:webHidden/>
              </w:rPr>
              <w:fldChar w:fldCharType="begin"/>
            </w:r>
            <w:r w:rsidR="00AA0936">
              <w:rPr>
                <w:webHidden/>
              </w:rPr>
              <w:instrText xml:space="preserve"> PAGEREF _Toc410112594 \h </w:instrText>
            </w:r>
            <w:r w:rsidR="00AA0936">
              <w:rPr>
                <w:webHidden/>
              </w:rPr>
            </w:r>
            <w:r w:rsidR="00AA0936">
              <w:rPr>
                <w:webHidden/>
              </w:rPr>
              <w:fldChar w:fldCharType="separate"/>
            </w:r>
            <w:r w:rsidR="00FE0EC1">
              <w:rPr>
                <w:webHidden/>
              </w:rPr>
              <w:t>2</w:t>
            </w:r>
            <w:r w:rsidR="00AA0936">
              <w:rPr>
                <w:webHidden/>
              </w:rPr>
              <w:fldChar w:fldCharType="end"/>
            </w:r>
          </w:hyperlink>
        </w:p>
        <w:p w:rsidR="00AA0936" w:rsidRDefault="000C6C30" w:rsidP="00B27E5C">
          <w:pPr>
            <w:pStyle w:val="19"/>
            <w:rPr>
              <w:rFonts w:asciiTheme="minorHAnsi" w:eastAsiaTheme="minorEastAsia" w:hAnsiTheme="minorHAnsi" w:cstheme="minorBidi"/>
              <w:sz w:val="24"/>
              <w:szCs w:val="22"/>
            </w:rPr>
          </w:pPr>
          <w:hyperlink w:anchor="_Toc410112595" w:history="1">
            <w:r w:rsidR="00AA0936" w:rsidRPr="00923C26">
              <w:rPr>
                <w:rStyle w:val="aff7"/>
                <w:rFonts w:hint="eastAsia"/>
              </w:rPr>
              <w:t>貳、國內外經濟指標</w:t>
            </w:r>
          </w:hyperlink>
        </w:p>
        <w:p w:rsidR="00AA0936" w:rsidRPr="00AA0936" w:rsidRDefault="000C6C30" w:rsidP="00AA0936">
          <w:pPr>
            <w:pStyle w:val="25"/>
            <w:ind w:firstLine="180"/>
            <w:rPr>
              <w:rFonts w:asciiTheme="minorHAnsi" w:eastAsiaTheme="minorEastAsia" w:hAnsiTheme="minorHAnsi" w:cstheme="minorBidi"/>
              <w:sz w:val="24"/>
              <w:szCs w:val="22"/>
              <w:lang w:val="en-US"/>
            </w:rPr>
          </w:pPr>
          <w:hyperlink w:anchor="_Toc410112596" w:history="1">
            <w:r w:rsidR="00AA0936" w:rsidRPr="00AA0936">
              <w:rPr>
                <w:rStyle w:val="aff7"/>
                <w:rFonts w:hint="eastAsia"/>
              </w:rPr>
              <w:t>表</w:t>
            </w:r>
            <w:r w:rsidR="00AA0936" w:rsidRPr="00AA0936">
              <w:rPr>
                <w:rStyle w:val="aff7"/>
              </w:rPr>
              <w:t xml:space="preserve">1  </w:t>
            </w:r>
            <w:r w:rsidR="00AA0936" w:rsidRPr="00AA0936">
              <w:rPr>
                <w:rStyle w:val="aff7"/>
                <w:rFonts w:hint="eastAsia"/>
              </w:rPr>
              <w:t>世界經濟成長率及物價上漲率</w:t>
            </w:r>
            <w:r w:rsidR="00AA0936" w:rsidRPr="00AA0936">
              <w:rPr>
                <w:webHidden/>
              </w:rPr>
              <w:tab/>
            </w:r>
            <w:r w:rsidR="00AA0936" w:rsidRPr="00AA0936">
              <w:rPr>
                <w:webHidden/>
              </w:rPr>
              <w:fldChar w:fldCharType="begin"/>
            </w:r>
            <w:r w:rsidR="00AA0936" w:rsidRPr="00AA0936">
              <w:rPr>
                <w:webHidden/>
              </w:rPr>
              <w:instrText xml:space="preserve"> PAGEREF _Toc410112596 \h </w:instrText>
            </w:r>
            <w:r w:rsidR="00AA0936" w:rsidRPr="00AA0936">
              <w:rPr>
                <w:webHidden/>
              </w:rPr>
            </w:r>
            <w:r w:rsidR="00AA0936" w:rsidRPr="00AA0936">
              <w:rPr>
                <w:webHidden/>
              </w:rPr>
              <w:fldChar w:fldCharType="separate"/>
            </w:r>
            <w:r w:rsidR="00FE0EC1">
              <w:rPr>
                <w:webHidden/>
              </w:rPr>
              <w:t>3</w:t>
            </w:r>
            <w:r w:rsidR="00AA0936" w:rsidRPr="00AA0936">
              <w:rPr>
                <w:webHidden/>
              </w:rPr>
              <w:fldChar w:fldCharType="end"/>
            </w:r>
          </w:hyperlink>
        </w:p>
        <w:p w:rsidR="00AA0936" w:rsidRPr="00AA0936" w:rsidRDefault="000C6C30" w:rsidP="00AA0936">
          <w:pPr>
            <w:pStyle w:val="25"/>
            <w:ind w:firstLine="180"/>
            <w:rPr>
              <w:rFonts w:asciiTheme="minorHAnsi" w:eastAsiaTheme="minorEastAsia" w:hAnsiTheme="minorHAnsi" w:cstheme="minorBidi"/>
              <w:sz w:val="24"/>
              <w:szCs w:val="22"/>
              <w:lang w:val="en-US"/>
            </w:rPr>
          </w:pPr>
          <w:hyperlink w:anchor="_Toc410112597" w:history="1">
            <w:r w:rsidR="00AA0936" w:rsidRPr="00AA0936">
              <w:rPr>
                <w:rStyle w:val="aff7"/>
                <w:rFonts w:hint="eastAsia"/>
              </w:rPr>
              <w:t>表</w:t>
            </w:r>
            <w:r w:rsidR="00AA0936" w:rsidRPr="00AA0936">
              <w:rPr>
                <w:rStyle w:val="aff7"/>
              </w:rPr>
              <w:t xml:space="preserve">2  </w:t>
            </w:r>
            <w:r w:rsidR="00AA0936" w:rsidRPr="00AA0936">
              <w:rPr>
                <w:rStyle w:val="aff7"/>
                <w:rFonts w:hint="eastAsia"/>
              </w:rPr>
              <w:t>世界貿易量成長率</w:t>
            </w:r>
            <w:r w:rsidR="00AA0936" w:rsidRPr="00AA0936">
              <w:rPr>
                <w:webHidden/>
              </w:rPr>
              <w:tab/>
            </w:r>
            <w:r w:rsidR="00AA0936" w:rsidRPr="00AA0936">
              <w:rPr>
                <w:webHidden/>
              </w:rPr>
              <w:fldChar w:fldCharType="begin"/>
            </w:r>
            <w:r w:rsidR="00AA0936" w:rsidRPr="00AA0936">
              <w:rPr>
                <w:webHidden/>
              </w:rPr>
              <w:instrText xml:space="preserve"> PAGEREF _Toc410112597 \h </w:instrText>
            </w:r>
            <w:r w:rsidR="00AA0936" w:rsidRPr="00AA0936">
              <w:rPr>
                <w:webHidden/>
              </w:rPr>
            </w:r>
            <w:r w:rsidR="00AA0936" w:rsidRPr="00AA0936">
              <w:rPr>
                <w:webHidden/>
              </w:rPr>
              <w:fldChar w:fldCharType="separate"/>
            </w:r>
            <w:r w:rsidR="00FE0EC1">
              <w:rPr>
                <w:webHidden/>
              </w:rPr>
              <w:t>3</w:t>
            </w:r>
            <w:r w:rsidR="00AA0936" w:rsidRPr="00AA0936">
              <w:rPr>
                <w:webHidden/>
              </w:rPr>
              <w:fldChar w:fldCharType="end"/>
            </w:r>
          </w:hyperlink>
        </w:p>
        <w:p w:rsidR="00AA0936" w:rsidRPr="00AA0936" w:rsidRDefault="000C6C30" w:rsidP="00AA0936">
          <w:pPr>
            <w:pStyle w:val="25"/>
            <w:ind w:firstLine="180"/>
            <w:rPr>
              <w:rFonts w:asciiTheme="minorHAnsi" w:eastAsiaTheme="minorEastAsia" w:hAnsiTheme="minorHAnsi" w:cstheme="minorBidi"/>
              <w:sz w:val="24"/>
              <w:szCs w:val="22"/>
              <w:lang w:val="en-US"/>
            </w:rPr>
          </w:pPr>
          <w:hyperlink w:anchor="_Toc410112598" w:history="1">
            <w:r w:rsidR="00AA0936" w:rsidRPr="00AA0936">
              <w:rPr>
                <w:rStyle w:val="aff7"/>
                <w:rFonts w:hint="eastAsia"/>
              </w:rPr>
              <w:t>表</w:t>
            </w:r>
            <w:r w:rsidR="00AA0936" w:rsidRPr="00AA0936">
              <w:rPr>
                <w:rStyle w:val="aff7"/>
              </w:rPr>
              <w:t xml:space="preserve">3  </w:t>
            </w:r>
            <w:r w:rsidR="00AA0936" w:rsidRPr="00AA0936">
              <w:rPr>
                <w:rStyle w:val="aff7"/>
                <w:rFonts w:hint="eastAsia"/>
              </w:rPr>
              <w:t>國內主要經濟指標</w:t>
            </w:r>
            <w:r w:rsidR="00AA0936" w:rsidRPr="00AA0936">
              <w:rPr>
                <w:webHidden/>
              </w:rPr>
              <w:tab/>
            </w:r>
            <w:r w:rsidR="00AA0936" w:rsidRPr="00AA0936">
              <w:rPr>
                <w:webHidden/>
              </w:rPr>
              <w:fldChar w:fldCharType="begin"/>
            </w:r>
            <w:r w:rsidR="00AA0936" w:rsidRPr="00AA0936">
              <w:rPr>
                <w:webHidden/>
              </w:rPr>
              <w:instrText xml:space="preserve"> PAGEREF _Toc410112598 \h </w:instrText>
            </w:r>
            <w:r w:rsidR="00AA0936" w:rsidRPr="00AA0936">
              <w:rPr>
                <w:webHidden/>
              </w:rPr>
            </w:r>
            <w:r w:rsidR="00AA0936" w:rsidRPr="00AA0936">
              <w:rPr>
                <w:webHidden/>
              </w:rPr>
              <w:fldChar w:fldCharType="separate"/>
            </w:r>
            <w:r w:rsidR="00FE0EC1">
              <w:rPr>
                <w:webHidden/>
              </w:rPr>
              <w:t>4</w:t>
            </w:r>
            <w:r w:rsidR="00AA0936" w:rsidRPr="00AA0936">
              <w:rPr>
                <w:webHidden/>
              </w:rPr>
              <w:fldChar w:fldCharType="end"/>
            </w:r>
          </w:hyperlink>
        </w:p>
        <w:p w:rsidR="00AA0936" w:rsidRPr="00AA0936" w:rsidRDefault="000C6C30" w:rsidP="00AA0936">
          <w:pPr>
            <w:pStyle w:val="25"/>
            <w:ind w:firstLine="180"/>
            <w:rPr>
              <w:rFonts w:asciiTheme="minorHAnsi" w:eastAsiaTheme="minorEastAsia" w:hAnsiTheme="minorHAnsi" w:cstheme="minorBidi"/>
              <w:sz w:val="24"/>
              <w:szCs w:val="22"/>
              <w:lang w:val="en-US"/>
            </w:rPr>
          </w:pPr>
          <w:hyperlink w:anchor="_Toc410112599" w:history="1">
            <w:r w:rsidR="00AA0936" w:rsidRPr="00AA0936">
              <w:rPr>
                <w:rStyle w:val="aff7"/>
                <w:rFonts w:hint="eastAsia"/>
              </w:rPr>
              <w:t>表</w:t>
            </w:r>
            <w:r w:rsidR="00AA0936" w:rsidRPr="00AA0936">
              <w:rPr>
                <w:rStyle w:val="aff7"/>
              </w:rPr>
              <w:t xml:space="preserve">4  </w:t>
            </w:r>
            <w:r w:rsidR="00AA0936" w:rsidRPr="00AA0936">
              <w:rPr>
                <w:rStyle w:val="aff7"/>
                <w:rFonts w:hint="eastAsia"/>
              </w:rPr>
              <w:t>中國大陸主要經濟指標</w:t>
            </w:r>
            <w:r w:rsidR="00AA0936" w:rsidRPr="00AA0936">
              <w:rPr>
                <w:webHidden/>
              </w:rPr>
              <w:tab/>
            </w:r>
            <w:r w:rsidR="00AA0936" w:rsidRPr="00AA0936">
              <w:rPr>
                <w:webHidden/>
              </w:rPr>
              <w:fldChar w:fldCharType="begin"/>
            </w:r>
            <w:r w:rsidR="00AA0936" w:rsidRPr="00AA0936">
              <w:rPr>
                <w:webHidden/>
              </w:rPr>
              <w:instrText xml:space="preserve"> PAGEREF _Toc410112599 \h </w:instrText>
            </w:r>
            <w:r w:rsidR="00AA0936" w:rsidRPr="00AA0936">
              <w:rPr>
                <w:webHidden/>
              </w:rPr>
            </w:r>
            <w:r w:rsidR="00AA0936" w:rsidRPr="00AA0936">
              <w:rPr>
                <w:webHidden/>
              </w:rPr>
              <w:fldChar w:fldCharType="separate"/>
            </w:r>
            <w:r w:rsidR="00FE0EC1">
              <w:rPr>
                <w:webHidden/>
              </w:rPr>
              <w:t>5</w:t>
            </w:r>
            <w:r w:rsidR="00AA0936" w:rsidRPr="00AA0936">
              <w:rPr>
                <w:webHidden/>
              </w:rPr>
              <w:fldChar w:fldCharType="end"/>
            </w:r>
          </w:hyperlink>
        </w:p>
        <w:p w:rsidR="00AA0936" w:rsidRPr="00AA0936" w:rsidRDefault="000C6C30" w:rsidP="00AA0936">
          <w:pPr>
            <w:pStyle w:val="25"/>
            <w:ind w:firstLine="180"/>
            <w:rPr>
              <w:rFonts w:asciiTheme="minorHAnsi" w:eastAsiaTheme="minorEastAsia" w:hAnsiTheme="minorHAnsi" w:cstheme="minorBidi"/>
              <w:sz w:val="24"/>
              <w:szCs w:val="22"/>
              <w:lang w:val="en-US"/>
            </w:rPr>
          </w:pPr>
          <w:hyperlink w:anchor="_Toc410112600" w:history="1">
            <w:r w:rsidR="00AA0936" w:rsidRPr="00AA0936">
              <w:rPr>
                <w:rStyle w:val="aff7"/>
                <w:rFonts w:hint="eastAsia"/>
              </w:rPr>
              <w:t>表</w:t>
            </w:r>
            <w:r w:rsidR="00AA0936" w:rsidRPr="00AA0936">
              <w:rPr>
                <w:rStyle w:val="aff7"/>
              </w:rPr>
              <w:t xml:space="preserve">5  </w:t>
            </w:r>
            <w:r w:rsidR="00AA0936" w:rsidRPr="00AA0936">
              <w:rPr>
                <w:rStyle w:val="aff7"/>
                <w:rFonts w:hint="eastAsia"/>
              </w:rPr>
              <w:t>兩岸經貿統計</w:t>
            </w:r>
            <w:r w:rsidR="00AA0936" w:rsidRPr="00AA0936">
              <w:rPr>
                <w:webHidden/>
              </w:rPr>
              <w:tab/>
            </w:r>
            <w:r w:rsidR="00AA0936" w:rsidRPr="00AA0936">
              <w:rPr>
                <w:webHidden/>
              </w:rPr>
              <w:fldChar w:fldCharType="begin"/>
            </w:r>
            <w:r w:rsidR="00AA0936" w:rsidRPr="00AA0936">
              <w:rPr>
                <w:webHidden/>
              </w:rPr>
              <w:instrText xml:space="preserve"> PAGEREF _Toc410112600 \h </w:instrText>
            </w:r>
            <w:r w:rsidR="00AA0936" w:rsidRPr="00AA0936">
              <w:rPr>
                <w:webHidden/>
              </w:rPr>
            </w:r>
            <w:r w:rsidR="00AA0936" w:rsidRPr="00AA0936">
              <w:rPr>
                <w:webHidden/>
              </w:rPr>
              <w:fldChar w:fldCharType="separate"/>
            </w:r>
            <w:r w:rsidR="00FE0EC1">
              <w:rPr>
                <w:webHidden/>
              </w:rPr>
              <w:t>6</w:t>
            </w:r>
            <w:r w:rsidR="00AA0936" w:rsidRPr="00AA0936">
              <w:rPr>
                <w:webHidden/>
              </w:rPr>
              <w:fldChar w:fldCharType="end"/>
            </w:r>
          </w:hyperlink>
        </w:p>
        <w:p w:rsidR="00AA0936" w:rsidRDefault="000C6C30" w:rsidP="00B27E5C">
          <w:pPr>
            <w:pStyle w:val="19"/>
            <w:rPr>
              <w:rFonts w:asciiTheme="minorHAnsi" w:eastAsiaTheme="minorEastAsia" w:hAnsiTheme="minorHAnsi" w:cstheme="minorBidi"/>
              <w:sz w:val="24"/>
              <w:szCs w:val="22"/>
            </w:rPr>
          </w:pPr>
          <w:hyperlink w:anchor="_Toc410112601" w:history="1">
            <w:r w:rsidR="00AA0936" w:rsidRPr="00923C26">
              <w:rPr>
                <w:rStyle w:val="aff7"/>
                <w:rFonts w:hint="eastAsia"/>
              </w:rPr>
              <w:t>參、經濟情勢分析</w:t>
            </w:r>
          </w:hyperlink>
        </w:p>
        <w:p w:rsidR="00AA0936" w:rsidRDefault="000C6C30" w:rsidP="00AA0936">
          <w:pPr>
            <w:pStyle w:val="25"/>
            <w:ind w:firstLine="180"/>
            <w:rPr>
              <w:rFonts w:asciiTheme="minorHAnsi" w:eastAsiaTheme="minorEastAsia" w:hAnsiTheme="minorHAnsi" w:cstheme="minorBidi"/>
              <w:b/>
              <w:sz w:val="24"/>
              <w:szCs w:val="22"/>
              <w:lang w:val="en-US"/>
            </w:rPr>
          </w:pPr>
          <w:hyperlink w:anchor="_Toc410112602" w:history="1">
            <w:r w:rsidR="00AA0936" w:rsidRPr="00923C26">
              <w:rPr>
                <w:rStyle w:val="aff7"/>
                <w:rFonts w:hint="eastAsia"/>
                <w:b/>
              </w:rPr>
              <w:t>一、國際經濟</w:t>
            </w:r>
            <w:r w:rsidR="00AA0936">
              <w:rPr>
                <w:webHidden/>
              </w:rPr>
              <w:tab/>
            </w:r>
            <w:r w:rsidR="00AA0936">
              <w:rPr>
                <w:webHidden/>
              </w:rPr>
              <w:fldChar w:fldCharType="begin"/>
            </w:r>
            <w:r w:rsidR="00AA0936">
              <w:rPr>
                <w:webHidden/>
              </w:rPr>
              <w:instrText xml:space="preserve"> PAGEREF _Toc410112602 \h </w:instrText>
            </w:r>
            <w:r w:rsidR="00AA0936">
              <w:rPr>
                <w:webHidden/>
              </w:rPr>
            </w:r>
            <w:r w:rsidR="00AA0936">
              <w:rPr>
                <w:webHidden/>
              </w:rPr>
              <w:fldChar w:fldCharType="separate"/>
            </w:r>
            <w:r w:rsidR="00FE0EC1">
              <w:rPr>
                <w:webHidden/>
              </w:rPr>
              <w:t>7</w:t>
            </w:r>
            <w:r w:rsidR="00AA0936">
              <w:rPr>
                <w:webHidden/>
              </w:rPr>
              <w:fldChar w:fldCharType="end"/>
            </w:r>
          </w:hyperlink>
        </w:p>
        <w:p w:rsidR="00AA0936" w:rsidRDefault="000C6C30">
          <w:pPr>
            <w:pStyle w:val="33"/>
            <w:rPr>
              <w:rFonts w:asciiTheme="minorHAnsi" w:eastAsiaTheme="minorEastAsia" w:hAnsiTheme="minorHAnsi" w:cstheme="minorBidi"/>
              <w:bCs w:val="0"/>
              <w:sz w:val="24"/>
              <w:szCs w:val="22"/>
            </w:rPr>
          </w:pPr>
          <w:hyperlink w:anchor="_Toc410112603" w:history="1">
            <w:r w:rsidR="00AA0936" w:rsidRPr="00923C26">
              <w:rPr>
                <w:rStyle w:val="aff7"/>
                <w:rFonts w:hint="eastAsia"/>
              </w:rPr>
              <w:t>（一）美國</w:t>
            </w:r>
            <w:r w:rsidR="00AA0936">
              <w:rPr>
                <w:webHidden/>
              </w:rPr>
              <w:tab/>
            </w:r>
            <w:r w:rsidR="00AA0936">
              <w:rPr>
                <w:webHidden/>
              </w:rPr>
              <w:fldChar w:fldCharType="begin"/>
            </w:r>
            <w:r w:rsidR="00AA0936">
              <w:rPr>
                <w:webHidden/>
              </w:rPr>
              <w:instrText xml:space="preserve"> PAGEREF _Toc410112603 \h </w:instrText>
            </w:r>
            <w:r w:rsidR="00AA0936">
              <w:rPr>
                <w:webHidden/>
              </w:rPr>
            </w:r>
            <w:r w:rsidR="00AA0936">
              <w:rPr>
                <w:webHidden/>
              </w:rPr>
              <w:fldChar w:fldCharType="separate"/>
            </w:r>
            <w:r w:rsidR="00FE0EC1">
              <w:rPr>
                <w:webHidden/>
              </w:rPr>
              <w:t>7</w:t>
            </w:r>
            <w:r w:rsidR="00AA0936">
              <w:rPr>
                <w:webHidden/>
              </w:rPr>
              <w:fldChar w:fldCharType="end"/>
            </w:r>
          </w:hyperlink>
        </w:p>
        <w:p w:rsidR="00AA0936" w:rsidRDefault="000C6C30">
          <w:pPr>
            <w:pStyle w:val="33"/>
            <w:rPr>
              <w:rFonts w:asciiTheme="minorHAnsi" w:eastAsiaTheme="minorEastAsia" w:hAnsiTheme="minorHAnsi" w:cstheme="minorBidi"/>
              <w:bCs w:val="0"/>
              <w:sz w:val="24"/>
              <w:szCs w:val="22"/>
            </w:rPr>
          </w:pPr>
          <w:hyperlink w:anchor="_Toc410112604" w:history="1">
            <w:r w:rsidR="00AA0936" w:rsidRPr="00923C26">
              <w:rPr>
                <w:rStyle w:val="aff7"/>
                <w:rFonts w:hint="eastAsia"/>
              </w:rPr>
              <w:t>（二）歐元區</w:t>
            </w:r>
            <w:r w:rsidR="00AA0936">
              <w:rPr>
                <w:webHidden/>
              </w:rPr>
              <w:tab/>
            </w:r>
            <w:r w:rsidR="00AA0936">
              <w:rPr>
                <w:webHidden/>
              </w:rPr>
              <w:fldChar w:fldCharType="begin"/>
            </w:r>
            <w:r w:rsidR="00AA0936">
              <w:rPr>
                <w:webHidden/>
              </w:rPr>
              <w:instrText xml:space="preserve"> PAGEREF _Toc410112604 \h </w:instrText>
            </w:r>
            <w:r w:rsidR="00AA0936">
              <w:rPr>
                <w:webHidden/>
              </w:rPr>
            </w:r>
            <w:r w:rsidR="00AA0936">
              <w:rPr>
                <w:webHidden/>
              </w:rPr>
              <w:fldChar w:fldCharType="separate"/>
            </w:r>
            <w:r w:rsidR="00FE0EC1">
              <w:rPr>
                <w:webHidden/>
              </w:rPr>
              <w:t>9</w:t>
            </w:r>
            <w:r w:rsidR="00AA0936">
              <w:rPr>
                <w:webHidden/>
              </w:rPr>
              <w:fldChar w:fldCharType="end"/>
            </w:r>
          </w:hyperlink>
        </w:p>
        <w:p w:rsidR="00AA0936" w:rsidRDefault="000C6C30">
          <w:pPr>
            <w:pStyle w:val="33"/>
            <w:rPr>
              <w:rFonts w:asciiTheme="minorHAnsi" w:eastAsiaTheme="minorEastAsia" w:hAnsiTheme="minorHAnsi" w:cstheme="minorBidi"/>
              <w:bCs w:val="0"/>
              <w:sz w:val="24"/>
              <w:szCs w:val="22"/>
            </w:rPr>
          </w:pPr>
          <w:hyperlink w:anchor="_Toc410112605" w:history="1">
            <w:r w:rsidR="00AA0936" w:rsidRPr="00923C26">
              <w:rPr>
                <w:rStyle w:val="aff7"/>
                <w:rFonts w:hint="eastAsia"/>
              </w:rPr>
              <w:t>（三）亞太地區</w:t>
            </w:r>
            <w:r w:rsidR="00AA0936">
              <w:rPr>
                <w:webHidden/>
              </w:rPr>
              <w:tab/>
            </w:r>
            <w:r w:rsidR="00AA0936">
              <w:rPr>
                <w:webHidden/>
              </w:rPr>
              <w:fldChar w:fldCharType="begin"/>
            </w:r>
            <w:r w:rsidR="00AA0936">
              <w:rPr>
                <w:webHidden/>
              </w:rPr>
              <w:instrText xml:space="preserve"> PAGEREF _Toc410112605 \h </w:instrText>
            </w:r>
            <w:r w:rsidR="00AA0936">
              <w:rPr>
                <w:webHidden/>
              </w:rPr>
            </w:r>
            <w:r w:rsidR="00AA0936">
              <w:rPr>
                <w:webHidden/>
              </w:rPr>
              <w:fldChar w:fldCharType="separate"/>
            </w:r>
            <w:r w:rsidR="00FE0EC1">
              <w:rPr>
                <w:webHidden/>
              </w:rPr>
              <w:t>11</w:t>
            </w:r>
            <w:r w:rsidR="00AA0936">
              <w:rPr>
                <w:webHidden/>
              </w:rPr>
              <w:fldChar w:fldCharType="end"/>
            </w:r>
          </w:hyperlink>
        </w:p>
        <w:p w:rsidR="00AA0936" w:rsidRDefault="000C6C30" w:rsidP="00AA0936">
          <w:pPr>
            <w:pStyle w:val="25"/>
            <w:ind w:firstLine="180"/>
            <w:rPr>
              <w:rFonts w:asciiTheme="minorHAnsi" w:eastAsiaTheme="minorEastAsia" w:hAnsiTheme="minorHAnsi" w:cstheme="minorBidi"/>
              <w:b/>
              <w:sz w:val="24"/>
              <w:szCs w:val="22"/>
              <w:lang w:val="en-US"/>
            </w:rPr>
          </w:pPr>
          <w:hyperlink w:anchor="_Toc410112606" w:history="1">
            <w:r w:rsidR="00AA0936" w:rsidRPr="00923C26">
              <w:rPr>
                <w:rStyle w:val="aff7"/>
                <w:rFonts w:hint="eastAsia"/>
                <w:b/>
              </w:rPr>
              <w:t>二、國內經濟</w:t>
            </w:r>
            <w:r w:rsidR="00AA0936">
              <w:rPr>
                <w:webHidden/>
              </w:rPr>
              <w:tab/>
            </w:r>
            <w:r w:rsidR="00AA0936">
              <w:rPr>
                <w:webHidden/>
              </w:rPr>
              <w:fldChar w:fldCharType="begin"/>
            </w:r>
            <w:r w:rsidR="00AA0936">
              <w:rPr>
                <w:webHidden/>
              </w:rPr>
              <w:instrText xml:space="preserve"> PAGEREF _Toc410112606 \h </w:instrText>
            </w:r>
            <w:r w:rsidR="00AA0936">
              <w:rPr>
                <w:webHidden/>
              </w:rPr>
            </w:r>
            <w:r w:rsidR="00AA0936">
              <w:rPr>
                <w:webHidden/>
              </w:rPr>
              <w:fldChar w:fldCharType="separate"/>
            </w:r>
            <w:r w:rsidR="00FE0EC1">
              <w:rPr>
                <w:webHidden/>
              </w:rPr>
              <w:t>19</w:t>
            </w:r>
            <w:r w:rsidR="00AA0936">
              <w:rPr>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07" w:history="1">
            <w:r w:rsidR="00AA0936" w:rsidRPr="00AA0936">
              <w:rPr>
                <w:rStyle w:val="aff7"/>
                <w:rFonts w:hint="eastAsia"/>
              </w:rPr>
              <w:t>（一）總體情勢</w:t>
            </w:r>
            <w:r w:rsidR="00AA0936" w:rsidRPr="00AA0936">
              <w:rPr>
                <w:webHidden/>
              </w:rPr>
              <w:tab/>
            </w:r>
            <w:r w:rsidR="00AA0936" w:rsidRPr="00AA0936">
              <w:rPr>
                <w:webHidden/>
              </w:rPr>
              <w:fldChar w:fldCharType="begin"/>
            </w:r>
            <w:r w:rsidR="00AA0936" w:rsidRPr="00AA0936">
              <w:rPr>
                <w:webHidden/>
              </w:rPr>
              <w:instrText xml:space="preserve"> PAGEREF _Toc410112607 \h </w:instrText>
            </w:r>
            <w:r w:rsidR="00AA0936" w:rsidRPr="00AA0936">
              <w:rPr>
                <w:webHidden/>
              </w:rPr>
            </w:r>
            <w:r w:rsidR="00AA0936" w:rsidRPr="00AA0936">
              <w:rPr>
                <w:webHidden/>
              </w:rPr>
              <w:fldChar w:fldCharType="separate"/>
            </w:r>
            <w:r w:rsidR="00FE0EC1">
              <w:rPr>
                <w:webHidden/>
              </w:rPr>
              <w:t>19</w:t>
            </w:r>
            <w:r w:rsidR="00AA0936" w:rsidRPr="00AA0936">
              <w:rPr>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08" w:history="1">
            <w:r w:rsidR="00AA0936" w:rsidRPr="00AA0936">
              <w:rPr>
                <w:rStyle w:val="aff7"/>
                <w:rFonts w:hint="eastAsia"/>
              </w:rPr>
              <w:t>（二）工業生產</w:t>
            </w:r>
            <w:r w:rsidR="00AA0936" w:rsidRPr="00AA0936">
              <w:rPr>
                <w:webHidden/>
              </w:rPr>
              <w:tab/>
            </w:r>
            <w:r w:rsidR="00AA0936" w:rsidRPr="00AA0936">
              <w:rPr>
                <w:webHidden/>
              </w:rPr>
              <w:fldChar w:fldCharType="begin"/>
            </w:r>
            <w:r w:rsidR="00AA0936" w:rsidRPr="00AA0936">
              <w:rPr>
                <w:webHidden/>
              </w:rPr>
              <w:instrText xml:space="preserve"> PAGEREF _Toc410112608 \h </w:instrText>
            </w:r>
            <w:r w:rsidR="00AA0936" w:rsidRPr="00AA0936">
              <w:rPr>
                <w:webHidden/>
              </w:rPr>
            </w:r>
            <w:r w:rsidR="00AA0936" w:rsidRPr="00AA0936">
              <w:rPr>
                <w:webHidden/>
              </w:rPr>
              <w:fldChar w:fldCharType="separate"/>
            </w:r>
            <w:r w:rsidR="00FE0EC1">
              <w:rPr>
                <w:webHidden/>
              </w:rPr>
              <w:t>21</w:t>
            </w:r>
            <w:r w:rsidR="00AA0936" w:rsidRPr="00AA0936">
              <w:rPr>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09" w:history="1">
            <w:r w:rsidR="00AA0936" w:rsidRPr="00AA0936">
              <w:rPr>
                <w:rStyle w:val="aff7"/>
                <w:rFonts w:hint="eastAsia"/>
              </w:rPr>
              <w:t>（三）商業</w:t>
            </w:r>
            <w:r w:rsidR="00AA0936" w:rsidRPr="00AA0936">
              <w:rPr>
                <w:webHidden/>
              </w:rPr>
              <w:tab/>
            </w:r>
            <w:r w:rsidR="00AA0936" w:rsidRPr="00AA0936">
              <w:rPr>
                <w:webHidden/>
              </w:rPr>
              <w:fldChar w:fldCharType="begin"/>
            </w:r>
            <w:r w:rsidR="00AA0936" w:rsidRPr="00AA0936">
              <w:rPr>
                <w:webHidden/>
              </w:rPr>
              <w:instrText xml:space="preserve"> PAGEREF _Toc410112609 \h </w:instrText>
            </w:r>
            <w:r w:rsidR="00AA0936" w:rsidRPr="00AA0936">
              <w:rPr>
                <w:webHidden/>
              </w:rPr>
            </w:r>
            <w:r w:rsidR="00AA0936" w:rsidRPr="00AA0936">
              <w:rPr>
                <w:webHidden/>
              </w:rPr>
              <w:fldChar w:fldCharType="separate"/>
            </w:r>
            <w:r w:rsidR="00FE0EC1">
              <w:rPr>
                <w:webHidden/>
              </w:rPr>
              <w:t>26</w:t>
            </w:r>
            <w:r w:rsidR="00AA0936" w:rsidRPr="00AA0936">
              <w:rPr>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10" w:history="1">
            <w:r w:rsidR="00AA0936" w:rsidRPr="00AA0936">
              <w:rPr>
                <w:rStyle w:val="aff7"/>
                <w:rFonts w:hint="eastAsia"/>
              </w:rPr>
              <w:t>（四）貿易</w:t>
            </w:r>
            <w:r w:rsidR="00AA0936" w:rsidRPr="00AA0936">
              <w:rPr>
                <w:webHidden/>
              </w:rPr>
              <w:tab/>
            </w:r>
            <w:r w:rsidR="00AA0936" w:rsidRPr="00AA0936">
              <w:rPr>
                <w:webHidden/>
              </w:rPr>
              <w:fldChar w:fldCharType="begin"/>
            </w:r>
            <w:r w:rsidR="00AA0936" w:rsidRPr="00AA0936">
              <w:rPr>
                <w:webHidden/>
              </w:rPr>
              <w:instrText xml:space="preserve"> PAGEREF _Toc410112610 \h </w:instrText>
            </w:r>
            <w:r w:rsidR="00AA0936" w:rsidRPr="00AA0936">
              <w:rPr>
                <w:webHidden/>
              </w:rPr>
            </w:r>
            <w:r w:rsidR="00AA0936" w:rsidRPr="00AA0936">
              <w:rPr>
                <w:webHidden/>
              </w:rPr>
              <w:fldChar w:fldCharType="separate"/>
            </w:r>
            <w:r w:rsidR="00FE0EC1">
              <w:rPr>
                <w:webHidden/>
              </w:rPr>
              <w:t>30</w:t>
            </w:r>
            <w:r w:rsidR="00AA0936" w:rsidRPr="00AA0936">
              <w:rPr>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11" w:history="1">
            <w:r w:rsidR="00AA0936" w:rsidRPr="00AA0936">
              <w:rPr>
                <w:rStyle w:val="aff7"/>
                <w:rFonts w:hint="eastAsia"/>
              </w:rPr>
              <w:t>（五）外銷訂單</w:t>
            </w:r>
            <w:r w:rsidR="00AA0936" w:rsidRPr="00AA0936">
              <w:rPr>
                <w:webHidden/>
              </w:rPr>
              <w:tab/>
            </w:r>
            <w:r w:rsidR="00AA0936" w:rsidRPr="00AA0936">
              <w:rPr>
                <w:webHidden/>
              </w:rPr>
              <w:fldChar w:fldCharType="begin"/>
            </w:r>
            <w:r w:rsidR="00AA0936" w:rsidRPr="00AA0936">
              <w:rPr>
                <w:webHidden/>
              </w:rPr>
              <w:instrText xml:space="preserve"> PAGEREF _Toc410112611 \h </w:instrText>
            </w:r>
            <w:r w:rsidR="00AA0936" w:rsidRPr="00AA0936">
              <w:rPr>
                <w:webHidden/>
              </w:rPr>
            </w:r>
            <w:r w:rsidR="00AA0936" w:rsidRPr="00AA0936">
              <w:rPr>
                <w:webHidden/>
              </w:rPr>
              <w:fldChar w:fldCharType="separate"/>
            </w:r>
            <w:r w:rsidR="00FE0EC1">
              <w:rPr>
                <w:webHidden/>
              </w:rPr>
              <w:t>33</w:t>
            </w:r>
            <w:r w:rsidR="00AA0936" w:rsidRPr="00AA0936">
              <w:rPr>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12" w:history="1">
            <w:r w:rsidR="00AA0936" w:rsidRPr="00AA0936">
              <w:rPr>
                <w:rStyle w:val="aff7"/>
                <w:rFonts w:hint="eastAsia"/>
              </w:rPr>
              <w:t>（六）投資</w:t>
            </w:r>
            <w:r w:rsidR="00AA0936" w:rsidRPr="00AA0936">
              <w:rPr>
                <w:webHidden/>
              </w:rPr>
              <w:tab/>
            </w:r>
            <w:r w:rsidR="00AA0936" w:rsidRPr="00AA0936">
              <w:rPr>
                <w:webHidden/>
              </w:rPr>
              <w:fldChar w:fldCharType="begin"/>
            </w:r>
            <w:r w:rsidR="00AA0936" w:rsidRPr="00AA0936">
              <w:rPr>
                <w:webHidden/>
              </w:rPr>
              <w:instrText xml:space="preserve"> PAGEREF _Toc410112612 \h </w:instrText>
            </w:r>
            <w:r w:rsidR="00AA0936" w:rsidRPr="00AA0936">
              <w:rPr>
                <w:webHidden/>
              </w:rPr>
            </w:r>
            <w:r w:rsidR="00AA0936" w:rsidRPr="00AA0936">
              <w:rPr>
                <w:webHidden/>
              </w:rPr>
              <w:fldChar w:fldCharType="separate"/>
            </w:r>
            <w:r w:rsidR="00FE0EC1">
              <w:rPr>
                <w:webHidden/>
              </w:rPr>
              <w:t>36</w:t>
            </w:r>
            <w:r w:rsidR="00AA0936" w:rsidRPr="00AA0936">
              <w:rPr>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13" w:history="1">
            <w:r w:rsidR="00AA0936" w:rsidRPr="00AA0936">
              <w:rPr>
                <w:rStyle w:val="aff7"/>
                <w:rFonts w:hint="eastAsia"/>
              </w:rPr>
              <w:t>（七）物價</w:t>
            </w:r>
            <w:r w:rsidR="00AA0936" w:rsidRPr="00AA0936">
              <w:rPr>
                <w:webHidden/>
              </w:rPr>
              <w:tab/>
            </w:r>
            <w:r w:rsidR="00AA0936" w:rsidRPr="00AA0936">
              <w:rPr>
                <w:webHidden/>
              </w:rPr>
              <w:fldChar w:fldCharType="begin"/>
            </w:r>
            <w:r w:rsidR="00AA0936" w:rsidRPr="00AA0936">
              <w:rPr>
                <w:webHidden/>
              </w:rPr>
              <w:instrText xml:space="preserve"> PAGEREF _Toc410112613 \h </w:instrText>
            </w:r>
            <w:r w:rsidR="00AA0936" w:rsidRPr="00AA0936">
              <w:rPr>
                <w:webHidden/>
              </w:rPr>
            </w:r>
            <w:r w:rsidR="00AA0936" w:rsidRPr="00AA0936">
              <w:rPr>
                <w:webHidden/>
              </w:rPr>
              <w:fldChar w:fldCharType="separate"/>
            </w:r>
            <w:r w:rsidR="00FE0EC1">
              <w:rPr>
                <w:webHidden/>
              </w:rPr>
              <w:t>39</w:t>
            </w:r>
            <w:r w:rsidR="00AA0936" w:rsidRPr="00AA0936">
              <w:rPr>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14" w:history="1">
            <w:r w:rsidR="00AA0936" w:rsidRPr="00AA0936">
              <w:rPr>
                <w:rStyle w:val="aff7"/>
                <w:rFonts w:hint="eastAsia"/>
              </w:rPr>
              <w:t>（八）金融</w:t>
            </w:r>
            <w:r w:rsidR="00AA0936" w:rsidRPr="00AA0936">
              <w:rPr>
                <w:webHidden/>
              </w:rPr>
              <w:tab/>
            </w:r>
            <w:r w:rsidR="00AA0936" w:rsidRPr="00AA0936">
              <w:rPr>
                <w:webHidden/>
              </w:rPr>
              <w:fldChar w:fldCharType="begin"/>
            </w:r>
            <w:r w:rsidR="00AA0936" w:rsidRPr="00AA0936">
              <w:rPr>
                <w:webHidden/>
              </w:rPr>
              <w:instrText xml:space="preserve"> PAGEREF _Toc410112614 \h </w:instrText>
            </w:r>
            <w:r w:rsidR="00AA0936" w:rsidRPr="00AA0936">
              <w:rPr>
                <w:webHidden/>
              </w:rPr>
            </w:r>
            <w:r w:rsidR="00AA0936" w:rsidRPr="00AA0936">
              <w:rPr>
                <w:webHidden/>
              </w:rPr>
              <w:fldChar w:fldCharType="separate"/>
            </w:r>
            <w:r w:rsidR="00FE0EC1">
              <w:rPr>
                <w:webHidden/>
              </w:rPr>
              <w:t>44</w:t>
            </w:r>
            <w:r w:rsidR="00AA0936" w:rsidRPr="00AA0936">
              <w:rPr>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15" w:history="1">
            <w:r w:rsidR="00AA0936" w:rsidRPr="00AA0936">
              <w:rPr>
                <w:rStyle w:val="aff7"/>
                <w:rFonts w:hint="eastAsia"/>
              </w:rPr>
              <w:t>（九）就業</w:t>
            </w:r>
            <w:r w:rsidR="00AA0936" w:rsidRPr="00AA0936">
              <w:rPr>
                <w:webHidden/>
              </w:rPr>
              <w:tab/>
            </w:r>
            <w:r w:rsidR="00AA0936" w:rsidRPr="00AA0936">
              <w:rPr>
                <w:webHidden/>
              </w:rPr>
              <w:fldChar w:fldCharType="begin"/>
            </w:r>
            <w:r w:rsidR="00AA0936" w:rsidRPr="00AA0936">
              <w:rPr>
                <w:webHidden/>
              </w:rPr>
              <w:instrText xml:space="preserve"> PAGEREF _Toc410112615 \h </w:instrText>
            </w:r>
            <w:r w:rsidR="00AA0936" w:rsidRPr="00AA0936">
              <w:rPr>
                <w:webHidden/>
              </w:rPr>
            </w:r>
            <w:r w:rsidR="00AA0936" w:rsidRPr="00AA0936">
              <w:rPr>
                <w:webHidden/>
              </w:rPr>
              <w:fldChar w:fldCharType="separate"/>
            </w:r>
            <w:r w:rsidR="00FE0EC1">
              <w:rPr>
                <w:webHidden/>
              </w:rPr>
              <w:t>47</w:t>
            </w:r>
            <w:r w:rsidR="00AA0936" w:rsidRPr="00AA0936">
              <w:rPr>
                <w:webHidden/>
              </w:rPr>
              <w:fldChar w:fldCharType="end"/>
            </w:r>
          </w:hyperlink>
        </w:p>
        <w:p w:rsidR="00AA0936" w:rsidRPr="00AA0936" w:rsidRDefault="000C6C30" w:rsidP="00AA0936">
          <w:pPr>
            <w:pStyle w:val="25"/>
            <w:ind w:firstLine="180"/>
            <w:rPr>
              <w:rStyle w:val="aff7"/>
              <w:b/>
            </w:rPr>
          </w:pPr>
          <w:hyperlink w:anchor="_Toc410112616" w:history="1">
            <w:r w:rsidR="00AA0936" w:rsidRPr="00AA0936">
              <w:rPr>
                <w:rStyle w:val="aff7"/>
                <w:b/>
              </w:rPr>
              <w:t>三、中國大陸經濟</w:t>
            </w:r>
            <w:r w:rsidR="00AA0936" w:rsidRPr="00AA0936">
              <w:rPr>
                <w:rStyle w:val="aff7"/>
                <w:b/>
                <w:webHidden/>
              </w:rPr>
              <w:tab/>
            </w:r>
            <w:r w:rsidR="00AA0936" w:rsidRPr="00AA0936">
              <w:rPr>
                <w:rStyle w:val="aff7"/>
                <w:b/>
                <w:webHidden/>
              </w:rPr>
              <w:fldChar w:fldCharType="begin"/>
            </w:r>
            <w:r w:rsidR="00AA0936" w:rsidRPr="00AA0936">
              <w:rPr>
                <w:rStyle w:val="aff7"/>
                <w:b/>
                <w:webHidden/>
              </w:rPr>
              <w:instrText xml:space="preserve"> PAGEREF _Toc410112616 \h </w:instrText>
            </w:r>
            <w:r w:rsidR="00AA0936" w:rsidRPr="00AA0936">
              <w:rPr>
                <w:rStyle w:val="aff7"/>
                <w:b/>
                <w:webHidden/>
              </w:rPr>
            </w:r>
            <w:r w:rsidR="00AA0936" w:rsidRPr="00AA0936">
              <w:rPr>
                <w:rStyle w:val="aff7"/>
                <w:b/>
                <w:webHidden/>
              </w:rPr>
              <w:fldChar w:fldCharType="separate"/>
            </w:r>
            <w:r w:rsidR="00FE0EC1">
              <w:rPr>
                <w:rStyle w:val="aff7"/>
                <w:b/>
                <w:webHidden/>
              </w:rPr>
              <w:t>50</w:t>
            </w:r>
            <w:r w:rsidR="00AA0936" w:rsidRPr="00AA0936">
              <w:rPr>
                <w:rStyle w:val="aff7"/>
                <w:b/>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17" w:history="1">
            <w:r w:rsidR="00AA0936" w:rsidRPr="00AA0936">
              <w:rPr>
                <w:rStyle w:val="aff7"/>
                <w:rFonts w:hint="eastAsia"/>
              </w:rPr>
              <w:t>（一）固定資產投資</w:t>
            </w:r>
            <w:r w:rsidR="00AA0936" w:rsidRPr="00AA0936">
              <w:rPr>
                <w:rStyle w:val="aff7"/>
                <w:webHidden/>
              </w:rPr>
              <w:tab/>
            </w:r>
            <w:r w:rsidR="00AA0936" w:rsidRPr="00AA0936">
              <w:rPr>
                <w:rStyle w:val="aff7"/>
                <w:webHidden/>
              </w:rPr>
              <w:fldChar w:fldCharType="begin"/>
            </w:r>
            <w:r w:rsidR="00AA0936" w:rsidRPr="00AA0936">
              <w:rPr>
                <w:rStyle w:val="aff7"/>
                <w:webHidden/>
              </w:rPr>
              <w:instrText xml:space="preserve"> PAGEREF _Toc410112617 \h </w:instrText>
            </w:r>
            <w:r w:rsidR="00AA0936" w:rsidRPr="00AA0936">
              <w:rPr>
                <w:rStyle w:val="aff7"/>
                <w:webHidden/>
              </w:rPr>
            </w:r>
            <w:r w:rsidR="00AA0936" w:rsidRPr="00AA0936">
              <w:rPr>
                <w:rStyle w:val="aff7"/>
                <w:webHidden/>
              </w:rPr>
              <w:fldChar w:fldCharType="separate"/>
            </w:r>
            <w:r w:rsidR="00FE0EC1">
              <w:rPr>
                <w:rStyle w:val="aff7"/>
                <w:webHidden/>
              </w:rPr>
              <w:t>50</w:t>
            </w:r>
            <w:r w:rsidR="00AA0936" w:rsidRPr="00AA0936">
              <w:rPr>
                <w:rStyle w:val="aff7"/>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18" w:history="1">
            <w:r w:rsidR="00AA0936" w:rsidRPr="00AA0936">
              <w:rPr>
                <w:rStyle w:val="aff7"/>
                <w:rFonts w:hint="eastAsia"/>
              </w:rPr>
              <w:t>（二）吸引外資</w:t>
            </w:r>
            <w:r w:rsidR="00AA0936" w:rsidRPr="00AA0936">
              <w:rPr>
                <w:rStyle w:val="aff7"/>
                <w:webHidden/>
              </w:rPr>
              <w:tab/>
            </w:r>
            <w:r w:rsidR="00AA0936" w:rsidRPr="00AA0936">
              <w:rPr>
                <w:rStyle w:val="aff7"/>
                <w:webHidden/>
              </w:rPr>
              <w:fldChar w:fldCharType="begin"/>
            </w:r>
            <w:r w:rsidR="00AA0936" w:rsidRPr="00AA0936">
              <w:rPr>
                <w:rStyle w:val="aff7"/>
                <w:webHidden/>
              </w:rPr>
              <w:instrText xml:space="preserve"> PAGEREF _Toc410112618 \h </w:instrText>
            </w:r>
            <w:r w:rsidR="00AA0936" w:rsidRPr="00AA0936">
              <w:rPr>
                <w:rStyle w:val="aff7"/>
                <w:webHidden/>
              </w:rPr>
            </w:r>
            <w:r w:rsidR="00AA0936" w:rsidRPr="00AA0936">
              <w:rPr>
                <w:rStyle w:val="aff7"/>
                <w:webHidden/>
              </w:rPr>
              <w:fldChar w:fldCharType="separate"/>
            </w:r>
            <w:r w:rsidR="00FE0EC1">
              <w:rPr>
                <w:rStyle w:val="aff7"/>
                <w:webHidden/>
              </w:rPr>
              <w:t>51</w:t>
            </w:r>
            <w:r w:rsidR="00AA0936" w:rsidRPr="00AA0936">
              <w:rPr>
                <w:rStyle w:val="aff7"/>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19" w:history="1">
            <w:r w:rsidR="00AA0936" w:rsidRPr="00AA0936">
              <w:rPr>
                <w:rStyle w:val="aff7"/>
                <w:rFonts w:hint="eastAsia"/>
              </w:rPr>
              <w:t>（三）對外貿易</w:t>
            </w:r>
            <w:r w:rsidR="00AA0936" w:rsidRPr="00AA0936">
              <w:rPr>
                <w:rStyle w:val="aff7"/>
                <w:webHidden/>
              </w:rPr>
              <w:tab/>
            </w:r>
            <w:r w:rsidR="00AA0936" w:rsidRPr="00AA0936">
              <w:rPr>
                <w:rStyle w:val="aff7"/>
                <w:webHidden/>
              </w:rPr>
              <w:fldChar w:fldCharType="begin"/>
            </w:r>
            <w:r w:rsidR="00AA0936" w:rsidRPr="00AA0936">
              <w:rPr>
                <w:rStyle w:val="aff7"/>
                <w:webHidden/>
              </w:rPr>
              <w:instrText xml:space="preserve"> PAGEREF _Toc410112619 \h </w:instrText>
            </w:r>
            <w:r w:rsidR="00AA0936" w:rsidRPr="00AA0936">
              <w:rPr>
                <w:rStyle w:val="aff7"/>
                <w:webHidden/>
              </w:rPr>
            </w:r>
            <w:r w:rsidR="00AA0936" w:rsidRPr="00AA0936">
              <w:rPr>
                <w:rStyle w:val="aff7"/>
                <w:webHidden/>
              </w:rPr>
              <w:fldChar w:fldCharType="separate"/>
            </w:r>
            <w:r w:rsidR="00FE0EC1">
              <w:rPr>
                <w:rStyle w:val="aff7"/>
                <w:webHidden/>
              </w:rPr>
              <w:t>52</w:t>
            </w:r>
            <w:r w:rsidR="00AA0936" w:rsidRPr="00AA0936">
              <w:rPr>
                <w:rStyle w:val="aff7"/>
                <w:webHidden/>
              </w:rPr>
              <w:fldChar w:fldCharType="end"/>
            </w:r>
          </w:hyperlink>
        </w:p>
        <w:p w:rsidR="00AA0936" w:rsidRPr="00AA0936" w:rsidRDefault="000C6C30" w:rsidP="00AA0936">
          <w:pPr>
            <w:pStyle w:val="25"/>
            <w:ind w:firstLine="180"/>
            <w:rPr>
              <w:rFonts w:asciiTheme="minorHAnsi" w:eastAsiaTheme="minorEastAsia" w:hAnsiTheme="minorHAnsi" w:cstheme="minorBidi"/>
              <w:sz w:val="24"/>
              <w:szCs w:val="22"/>
              <w:lang w:val="en-US"/>
            </w:rPr>
          </w:pPr>
          <w:hyperlink w:anchor="_Toc410112620" w:history="1">
            <w:r w:rsidR="00AA0936" w:rsidRPr="00AA0936">
              <w:rPr>
                <w:rStyle w:val="aff7"/>
                <w:rFonts w:hint="eastAsia"/>
                <w:b/>
              </w:rPr>
              <w:t>四、兩岸經貿統計</w:t>
            </w:r>
            <w:r w:rsidR="00AA0936" w:rsidRPr="00AA0936">
              <w:rPr>
                <w:rStyle w:val="aff7"/>
                <w:b/>
                <w:webHidden/>
              </w:rPr>
              <w:tab/>
            </w:r>
            <w:r w:rsidR="00AA0936" w:rsidRPr="00AA0936">
              <w:rPr>
                <w:rStyle w:val="aff7"/>
                <w:b/>
                <w:webHidden/>
              </w:rPr>
              <w:fldChar w:fldCharType="begin"/>
            </w:r>
            <w:r w:rsidR="00AA0936" w:rsidRPr="00AA0936">
              <w:rPr>
                <w:rStyle w:val="aff7"/>
                <w:b/>
                <w:webHidden/>
              </w:rPr>
              <w:instrText xml:space="preserve"> PAGEREF _Toc410112620 \h </w:instrText>
            </w:r>
            <w:r w:rsidR="00AA0936" w:rsidRPr="00AA0936">
              <w:rPr>
                <w:rStyle w:val="aff7"/>
                <w:b/>
                <w:webHidden/>
              </w:rPr>
            </w:r>
            <w:r w:rsidR="00AA0936" w:rsidRPr="00AA0936">
              <w:rPr>
                <w:rStyle w:val="aff7"/>
                <w:b/>
                <w:webHidden/>
              </w:rPr>
              <w:fldChar w:fldCharType="separate"/>
            </w:r>
            <w:r w:rsidR="00FE0EC1">
              <w:rPr>
                <w:rStyle w:val="aff7"/>
                <w:b/>
                <w:webHidden/>
              </w:rPr>
              <w:t>53</w:t>
            </w:r>
            <w:r w:rsidR="00AA0936" w:rsidRPr="00AA0936">
              <w:rPr>
                <w:rStyle w:val="aff7"/>
                <w:b/>
                <w:webHidden/>
              </w:rPr>
              <w:fldChar w:fldCharType="end"/>
            </w:r>
          </w:hyperlink>
        </w:p>
        <w:p w:rsidR="00AA0936" w:rsidRPr="00AA0936" w:rsidRDefault="000C6C30">
          <w:pPr>
            <w:pStyle w:val="33"/>
            <w:rPr>
              <w:rFonts w:asciiTheme="minorHAnsi" w:eastAsiaTheme="minorEastAsia" w:hAnsiTheme="minorHAnsi" w:cstheme="minorBidi"/>
              <w:bCs w:val="0"/>
              <w:sz w:val="24"/>
              <w:szCs w:val="22"/>
            </w:rPr>
          </w:pPr>
          <w:hyperlink w:anchor="_Toc410112621" w:history="1">
            <w:r w:rsidR="00AA0936" w:rsidRPr="00AA0936">
              <w:rPr>
                <w:rStyle w:val="aff7"/>
                <w:rFonts w:hint="eastAsia"/>
              </w:rPr>
              <w:t>（一）兩岸投資</w:t>
            </w:r>
            <w:r w:rsidR="00AA0936" w:rsidRPr="00AA0936">
              <w:rPr>
                <w:rStyle w:val="aff7"/>
                <w:webHidden/>
              </w:rPr>
              <w:tab/>
            </w:r>
            <w:r w:rsidR="00AA0936" w:rsidRPr="00AA0936">
              <w:rPr>
                <w:rStyle w:val="aff7"/>
                <w:webHidden/>
              </w:rPr>
              <w:fldChar w:fldCharType="begin"/>
            </w:r>
            <w:r w:rsidR="00AA0936" w:rsidRPr="00AA0936">
              <w:rPr>
                <w:rStyle w:val="aff7"/>
                <w:webHidden/>
              </w:rPr>
              <w:instrText xml:space="preserve"> PAGEREF _Toc410112621 \h </w:instrText>
            </w:r>
            <w:r w:rsidR="00AA0936" w:rsidRPr="00AA0936">
              <w:rPr>
                <w:rStyle w:val="aff7"/>
                <w:webHidden/>
              </w:rPr>
            </w:r>
            <w:r w:rsidR="00AA0936" w:rsidRPr="00AA0936">
              <w:rPr>
                <w:rStyle w:val="aff7"/>
                <w:webHidden/>
              </w:rPr>
              <w:fldChar w:fldCharType="separate"/>
            </w:r>
            <w:r w:rsidR="00FE0EC1">
              <w:rPr>
                <w:rStyle w:val="aff7"/>
                <w:webHidden/>
              </w:rPr>
              <w:t>53</w:t>
            </w:r>
            <w:r w:rsidR="00AA0936" w:rsidRPr="00AA0936">
              <w:rPr>
                <w:rStyle w:val="aff7"/>
                <w:webHidden/>
              </w:rPr>
              <w:fldChar w:fldCharType="end"/>
            </w:r>
          </w:hyperlink>
        </w:p>
        <w:p w:rsidR="00AA0936" w:rsidRPr="00AA0936" w:rsidRDefault="000C6C30" w:rsidP="00AA0936">
          <w:pPr>
            <w:pStyle w:val="33"/>
            <w:rPr>
              <w:rFonts w:asciiTheme="minorHAnsi" w:eastAsiaTheme="minorEastAsia" w:hAnsiTheme="minorHAnsi" w:cstheme="minorBidi"/>
              <w:smallCaps/>
              <w:sz w:val="24"/>
              <w:szCs w:val="22"/>
            </w:rPr>
          </w:pPr>
          <w:hyperlink w:anchor="_Toc410112622" w:history="1">
            <w:r w:rsidR="00AA0936" w:rsidRPr="00AA0936">
              <w:rPr>
                <w:rStyle w:val="aff7"/>
                <w:rFonts w:hint="eastAsia"/>
              </w:rPr>
              <w:t>（二）兩岸貿易</w:t>
            </w:r>
            <w:r w:rsidR="00AA0936" w:rsidRPr="00AA0936">
              <w:rPr>
                <w:rStyle w:val="aff7"/>
                <w:webHidden/>
              </w:rPr>
              <w:tab/>
            </w:r>
            <w:r w:rsidR="00AA0936" w:rsidRPr="00AA0936">
              <w:rPr>
                <w:rStyle w:val="aff7"/>
                <w:webHidden/>
              </w:rPr>
              <w:fldChar w:fldCharType="begin"/>
            </w:r>
            <w:r w:rsidR="00AA0936" w:rsidRPr="00AA0936">
              <w:rPr>
                <w:rStyle w:val="aff7"/>
                <w:webHidden/>
              </w:rPr>
              <w:instrText xml:space="preserve"> PAGEREF _Toc410112622 \h </w:instrText>
            </w:r>
            <w:r w:rsidR="00AA0936" w:rsidRPr="00AA0936">
              <w:rPr>
                <w:rStyle w:val="aff7"/>
                <w:webHidden/>
              </w:rPr>
            </w:r>
            <w:r w:rsidR="00AA0936" w:rsidRPr="00AA0936">
              <w:rPr>
                <w:rStyle w:val="aff7"/>
                <w:webHidden/>
              </w:rPr>
              <w:fldChar w:fldCharType="separate"/>
            </w:r>
            <w:r w:rsidR="00FE0EC1">
              <w:rPr>
                <w:rStyle w:val="aff7"/>
                <w:webHidden/>
              </w:rPr>
              <w:t>55</w:t>
            </w:r>
            <w:r w:rsidR="00AA0936" w:rsidRPr="00AA0936">
              <w:rPr>
                <w:rStyle w:val="aff7"/>
                <w:webHidden/>
              </w:rPr>
              <w:fldChar w:fldCharType="end"/>
            </w:r>
          </w:hyperlink>
        </w:p>
        <w:p w:rsidR="00AA0936" w:rsidRPr="00B27E5C" w:rsidRDefault="000C6C30" w:rsidP="00B27E5C">
          <w:pPr>
            <w:pStyle w:val="19"/>
            <w:rPr>
              <w:rFonts w:asciiTheme="minorHAnsi" w:eastAsiaTheme="minorEastAsia" w:hAnsiTheme="minorHAnsi" w:cstheme="minorBidi"/>
              <w:sz w:val="24"/>
              <w:szCs w:val="22"/>
            </w:rPr>
          </w:pPr>
          <w:hyperlink w:anchor="_Toc410112623" w:history="1">
            <w:r w:rsidR="00AA0936" w:rsidRPr="00B27E5C">
              <w:rPr>
                <w:rStyle w:val="aff7"/>
                <w:rFonts w:hint="eastAsia"/>
              </w:rPr>
              <w:t>肆、專論：日本安倍經濟政策之淺析</w:t>
            </w:r>
            <w:r w:rsidR="00AA0936" w:rsidRPr="00B27E5C">
              <w:rPr>
                <w:webHidden/>
              </w:rPr>
              <w:tab/>
            </w:r>
            <w:r w:rsidR="00AA0936" w:rsidRPr="00B27E5C">
              <w:rPr>
                <w:webHidden/>
              </w:rPr>
              <w:fldChar w:fldCharType="begin"/>
            </w:r>
            <w:r w:rsidR="00AA0936" w:rsidRPr="00B27E5C">
              <w:rPr>
                <w:webHidden/>
              </w:rPr>
              <w:instrText xml:space="preserve"> PAGEREF _Toc410112623 \h </w:instrText>
            </w:r>
            <w:r w:rsidR="00AA0936" w:rsidRPr="00B27E5C">
              <w:rPr>
                <w:webHidden/>
              </w:rPr>
            </w:r>
            <w:r w:rsidR="00AA0936" w:rsidRPr="00B27E5C">
              <w:rPr>
                <w:webHidden/>
              </w:rPr>
              <w:fldChar w:fldCharType="separate"/>
            </w:r>
            <w:r w:rsidR="00FE0EC1">
              <w:rPr>
                <w:webHidden/>
              </w:rPr>
              <w:t>56</w:t>
            </w:r>
            <w:r w:rsidR="00AA0936" w:rsidRPr="00B27E5C">
              <w:rPr>
                <w:webHidden/>
              </w:rPr>
              <w:fldChar w:fldCharType="end"/>
            </w:r>
          </w:hyperlink>
        </w:p>
        <w:p w:rsidR="00670CC0" w:rsidRPr="00421927" w:rsidRDefault="00D36D66" w:rsidP="000C232E">
          <w:pPr>
            <w:spacing w:before="100" w:beforeAutospacing="1" w:after="100" w:afterAutospacing="1"/>
            <w:rPr>
              <w:rFonts w:ascii="標楷體" w:eastAsia="標楷體" w:hAnsi="標楷體"/>
              <w:b/>
              <w:bCs/>
              <w:color w:val="FF0000"/>
              <w:lang w:val="zh-TW"/>
            </w:rPr>
          </w:pPr>
          <w:r w:rsidRPr="0089628F">
            <w:rPr>
              <w:rFonts w:eastAsia="標楷體"/>
              <w:b/>
              <w:bCs/>
              <w:lang w:val="zh-TW"/>
            </w:rPr>
            <w:fldChar w:fldCharType="end"/>
          </w:r>
        </w:p>
      </w:sdtContent>
    </w:sdt>
    <w:bookmarkStart w:id="13" w:name="_Toc401923781" w:displacedByCustomXml="prev"/>
    <w:bookmarkStart w:id="14" w:name="_Toc402171695" w:displacedByCustomXml="prev"/>
    <w:p w:rsidR="00670CC0" w:rsidRPr="00421927" w:rsidRDefault="00670CC0" w:rsidP="00670CC0">
      <w:pPr>
        <w:rPr>
          <w:rFonts w:eastAsia="標楷體"/>
          <w:b/>
          <w:color w:val="FF0000"/>
          <w:kern w:val="0"/>
          <w:sz w:val="40"/>
          <w:szCs w:val="40"/>
        </w:rPr>
        <w:sectPr w:rsidR="00670CC0" w:rsidRPr="00421927" w:rsidSect="00670CC0">
          <w:pgSz w:w="11906" w:h="16838"/>
          <w:pgMar w:top="1361" w:right="1797" w:bottom="1361" w:left="1797" w:header="851" w:footer="992" w:gutter="0"/>
          <w:pgNumType w:fmt="upperRoman" w:start="1"/>
          <w:cols w:space="425"/>
          <w:docGrid w:type="lines" w:linePitch="360"/>
        </w:sectPr>
      </w:pPr>
    </w:p>
    <w:p w:rsidR="003F3F99" w:rsidRPr="008B507F" w:rsidRDefault="003F3F99" w:rsidP="00A421BB">
      <w:pPr>
        <w:keepNext/>
        <w:adjustRightInd w:val="0"/>
        <w:snapToGrid w:val="0"/>
        <w:spacing w:line="300" w:lineRule="auto"/>
        <w:outlineLvl w:val="0"/>
        <w:rPr>
          <w:rFonts w:eastAsia="標楷體"/>
          <w:b/>
          <w:kern w:val="0"/>
          <w:sz w:val="40"/>
          <w:szCs w:val="40"/>
        </w:rPr>
      </w:pPr>
      <w:bookmarkStart w:id="15" w:name="_Toc410112591"/>
      <w:r w:rsidRPr="008B507F">
        <w:rPr>
          <w:rFonts w:eastAsia="標楷體"/>
          <w:b/>
          <w:bCs/>
          <w:sz w:val="40"/>
          <w:szCs w:val="36"/>
        </w:rPr>
        <w:lastRenderedPageBreak/>
        <w:t>壹、當前經濟情勢概要</w:t>
      </w:r>
      <w:bookmarkEnd w:id="4"/>
      <w:bookmarkEnd w:id="5"/>
      <w:bookmarkEnd w:id="6"/>
      <w:bookmarkEnd w:id="7"/>
      <w:bookmarkEnd w:id="8"/>
      <w:bookmarkEnd w:id="9"/>
      <w:bookmarkEnd w:id="10"/>
      <w:bookmarkEnd w:id="11"/>
      <w:bookmarkEnd w:id="14"/>
      <w:bookmarkEnd w:id="13"/>
      <w:bookmarkEnd w:id="15"/>
    </w:p>
    <w:p w:rsidR="00514656" w:rsidRPr="008B507F" w:rsidRDefault="00514656" w:rsidP="001A5CA1">
      <w:pPr>
        <w:keepNext/>
        <w:adjustRightInd w:val="0"/>
        <w:snapToGrid w:val="0"/>
        <w:spacing w:beforeLines="50" w:before="180" w:line="300" w:lineRule="auto"/>
        <w:outlineLvl w:val="1"/>
        <w:rPr>
          <w:rFonts w:eastAsia="標楷體"/>
        </w:rPr>
      </w:pPr>
      <w:bookmarkStart w:id="16" w:name="_一、國際經濟"/>
      <w:bookmarkStart w:id="17" w:name="_Toc279048461"/>
      <w:bookmarkStart w:id="18" w:name="_Toc349916573"/>
      <w:bookmarkStart w:id="19" w:name="_Toc401923782"/>
      <w:bookmarkStart w:id="20" w:name="_Toc402171696"/>
      <w:bookmarkStart w:id="21" w:name="_Toc410112592"/>
      <w:bookmarkStart w:id="22" w:name="_Toc190847404"/>
      <w:bookmarkStart w:id="23" w:name="_Toc201487767"/>
      <w:bookmarkStart w:id="24" w:name="_Toc190847403"/>
      <w:bookmarkStart w:id="25" w:name="_Toc230064818"/>
      <w:bookmarkStart w:id="26" w:name="_Toc279048462"/>
      <w:bookmarkStart w:id="27" w:name="_Toc337122120"/>
      <w:bookmarkStart w:id="28" w:name="_Toc349916574"/>
      <w:bookmarkEnd w:id="16"/>
      <w:r w:rsidRPr="008B507F">
        <w:rPr>
          <w:rFonts w:eastAsia="標楷體"/>
          <w:b/>
          <w:bCs/>
          <w:sz w:val="40"/>
          <w:szCs w:val="36"/>
        </w:rPr>
        <w:t>一、國際經濟</w:t>
      </w:r>
      <w:bookmarkEnd w:id="17"/>
      <w:bookmarkEnd w:id="18"/>
      <w:bookmarkEnd w:id="19"/>
      <w:bookmarkEnd w:id="20"/>
      <w:bookmarkEnd w:id="21"/>
    </w:p>
    <w:bookmarkEnd w:id="22"/>
    <w:bookmarkEnd w:id="23"/>
    <w:bookmarkEnd w:id="24"/>
    <w:bookmarkEnd w:id="25"/>
    <w:p w:rsidR="00376EF2" w:rsidRPr="00376EF2" w:rsidRDefault="00376EF2" w:rsidP="00376EF2">
      <w:pPr>
        <w:autoSpaceDE w:val="0"/>
        <w:autoSpaceDN w:val="0"/>
        <w:adjustRightInd w:val="0"/>
        <w:snapToGrid w:val="0"/>
        <w:spacing w:beforeLines="50" w:before="180" w:line="300" w:lineRule="auto"/>
        <w:ind w:right="-153" w:firstLineChars="202" w:firstLine="566"/>
        <w:jc w:val="both"/>
        <w:rPr>
          <w:rFonts w:eastAsia="標楷體"/>
          <w:sz w:val="28"/>
          <w:szCs w:val="28"/>
        </w:rPr>
      </w:pPr>
      <w:r w:rsidRPr="00376EF2">
        <w:rPr>
          <w:rFonts w:eastAsia="標楷體" w:hint="eastAsia"/>
          <w:sz w:val="28"/>
          <w:szCs w:val="28"/>
        </w:rPr>
        <w:t>今</w:t>
      </w:r>
      <w:r w:rsidRPr="00376EF2">
        <w:rPr>
          <w:rFonts w:eastAsia="標楷體" w:hint="eastAsia"/>
          <w:sz w:val="28"/>
          <w:szCs w:val="28"/>
        </w:rPr>
        <w:t>(2015)</w:t>
      </w:r>
      <w:r w:rsidRPr="00376EF2">
        <w:rPr>
          <w:rFonts w:eastAsia="標楷體" w:hint="eastAsia"/>
          <w:sz w:val="28"/>
          <w:szCs w:val="28"/>
        </w:rPr>
        <w:t>年全球景氣</w:t>
      </w:r>
      <w:r w:rsidR="009A6BFF">
        <w:rPr>
          <w:rFonts w:eastAsia="標楷體" w:hint="eastAsia"/>
          <w:sz w:val="28"/>
          <w:szCs w:val="28"/>
        </w:rPr>
        <w:t>將</w:t>
      </w:r>
      <w:r w:rsidRPr="00376EF2">
        <w:rPr>
          <w:rFonts w:eastAsia="標楷體" w:hint="eastAsia"/>
          <w:sz w:val="28"/>
          <w:szCs w:val="28"/>
        </w:rPr>
        <w:t>持續復甦</w:t>
      </w:r>
      <w:r w:rsidRPr="00376EF2">
        <w:rPr>
          <w:rFonts w:ascii="新細明體" w:hAnsi="新細明體" w:hint="eastAsia"/>
          <w:sz w:val="28"/>
          <w:szCs w:val="28"/>
        </w:rPr>
        <w:t>，</w:t>
      </w:r>
      <w:r w:rsidRPr="00376EF2">
        <w:rPr>
          <w:rFonts w:eastAsia="標楷體" w:hint="eastAsia"/>
          <w:sz w:val="28"/>
          <w:szCs w:val="28"/>
        </w:rPr>
        <w:t>惟力道</w:t>
      </w:r>
      <w:r w:rsidR="009A6BFF">
        <w:rPr>
          <w:rFonts w:eastAsia="標楷體" w:hint="eastAsia"/>
          <w:sz w:val="28"/>
          <w:szCs w:val="28"/>
        </w:rPr>
        <w:t>有待觀察</w:t>
      </w:r>
      <w:r w:rsidRPr="00376EF2">
        <w:rPr>
          <w:rFonts w:eastAsia="標楷體" w:hint="eastAsia"/>
          <w:sz w:val="28"/>
          <w:szCs w:val="28"/>
        </w:rPr>
        <w:t>。根據環球透視（</w:t>
      </w:r>
      <w:r w:rsidRPr="00376EF2">
        <w:rPr>
          <w:rFonts w:eastAsia="標楷體" w:hint="eastAsia"/>
          <w:sz w:val="28"/>
          <w:szCs w:val="28"/>
        </w:rPr>
        <w:t>Global Insight</w:t>
      </w:r>
      <w:r w:rsidRPr="00376EF2">
        <w:rPr>
          <w:rFonts w:eastAsia="標楷體" w:hint="eastAsia"/>
          <w:sz w:val="28"/>
          <w:szCs w:val="28"/>
        </w:rPr>
        <w:t>）</w:t>
      </w:r>
      <w:r w:rsidRPr="00376EF2">
        <w:rPr>
          <w:rFonts w:eastAsia="標楷體" w:hint="eastAsia"/>
          <w:sz w:val="28"/>
          <w:szCs w:val="28"/>
        </w:rPr>
        <w:t>2015</w:t>
      </w:r>
      <w:r w:rsidRPr="00376EF2">
        <w:rPr>
          <w:rFonts w:eastAsia="標楷體" w:hint="eastAsia"/>
          <w:sz w:val="28"/>
          <w:szCs w:val="28"/>
        </w:rPr>
        <w:t>年</w:t>
      </w:r>
      <w:r w:rsidRPr="00376EF2">
        <w:rPr>
          <w:rFonts w:eastAsia="標楷體" w:hint="eastAsia"/>
          <w:sz w:val="28"/>
          <w:szCs w:val="28"/>
        </w:rPr>
        <w:t>1</w:t>
      </w:r>
      <w:r w:rsidRPr="00376EF2">
        <w:rPr>
          <w:rFonts w:eastAsia="標楷體" w:hint="eastAsia"/>
          <w:sz w:val="28"/>
          <w:szCs w:val="28"/>
        </w:rPr>
        <w:t>月最新經濟預測，</w:t>
      </w:r>
      <w:r w:rsidRPr="00376EF2">
        <w:rPr>
          <w:rFonts w:eastAsia="標楷體"/>
          <w:sz w:val="28"/>
          <w:szCs w:val="28"/>
        </w:rPr>
        <w:t>201</w:t>
      </w:r>
      <w:r w:rsidRPr="00376EF2">
        <w:rPr>
          <w:rFonts w:eastAsia="標楷體" w:hint="eastAsia"/>
          <w:sz w:val="28"/>
          <w:szCs w:val="28"/>
        </w:rPr>
        <w:t>5</w:t>
      </w:r>
      <w:r w:rsidRPr="00376EF2">
        <w:rPr>
          <w:rFonts w:eastAsia="標楷體"/>
          <w:sz w:val="28"/>
          <w:szCs w:val="28"/>
        </w:rPr>
        <w:t>年全球經濟成長</w:t>
      </w:r>
      <w:r w:rsidRPr="00376EF2">
        <w:rPr>
          <w:rFonts w:eastAsia="標楷體" w:hint="eastAsia"/>
          <w:sz w:val="28"/>
          <w:szCs w:val="28"/>
        </w:rPr>
        <w:t>3.0</w:t>
      </w:r>
      <w:r w:rsidRPr="00376EF2">
        <w:rPr>
          <w:rFonts w:eastAsia="標楷體"/>
          <w:sz w:val="28"/>
          <w:szCs w:val="28"/>
        </w:rPr>
        <w:t>%</w:t>
      </w:r>
      <w:r w:rsidRPr="00376EF2">
        <w:rPr>
          <w:rFonts w:eastAsia="標楷體"/>
          <w:sz w:val="28"/>
          <w:szCs w:val="28"/>
        </w:rPr>
        <w:t>，仍優於</w:t>
      </w:r>
      <w:r w:rsidRPr="00376EF2">
        <w:rPr>
          <w:rFonts w:eastAsia="標楷體"/>
          <w:sz w:val="28"/>
          <w:szCs w:val="28"/>
        </w:rPr>
        <w:t>201</w:t>
      </w:r>
      <w:r w:rsidRPr="00376EF2">
        <w:rPr>
          <w:rFonts w:eastAsia="標楷體" w:hint="eastAsia"/>
          <w:sz w:val="28"/>
          <w:szCs w:val="28"/>
        </w:rPr>
        <w:t>4</w:t>
      </w:r>
      <w:r w:rsidRPr="00376EF2">
        <w:rPr>
          <w:rFonts w:eastAsia="標楷體"/>
          <w:sz w:val="28"/>
          <w:szCs w:val="28"/>
        </w:rPr>
        <w:t>年之成長</w:t>
      </w:r>
      <w:r w:rsidRPr="00376EF2">
        <w:rPr>
          <w:rFonts w:eastAsia="標楷體"/>
          <w:sz w:val="28"/>
          <w:szCs w:val="28"/>
        </w:rPr>
        <w:t>2.</w:t>
      </w:r>
      <w:r w:rsidRPr="00376EF2">
        <w:rPr>
          <w:rFonts w:eastAsia="標楷體" w:hint="eastAsia"/>
          <w:sz w:val="28"/>
          <w:szCs w:val="28"/>
        </w:rPr>
        <w:t>7</w:t>
      </w:r>
      <w:r w:rsidRPr="00376EF2">
        <w:rPr>
          <w:rFonts w:eastAsia="標楷體"/>
          <w:sz w:val="28"/>
          <w:szCs w:val="28"/>
        </w:rPr>
        <w:t>%</w:t>
      </w:r>
      <w:r w:rsidRPr="00376EF2">
        <w:rPr>
          <w:rFonts w:eastAsia="標楷體"/>
          <w:sz w:val="28"/>
          <w:szCs w:val="28"/>
        </w:rPr>
        <w:t>，</w:t>
      </w:r>
      <w:r w:rsidRPr="00376EF2">
        <w:rPr>
          <w:rFonts w:eastAsia="標楷體"/>
          <w:sz w:val="28"/>
          <w:szCs w:val="28"/>
        </w:rPr>
        <w:t>201</w:t>
      </w:r>
      <w:r w:rsidRPr="00376EF2">
        <w:rPr>
          <w:rFonts w:eastAsia="標楷體" w:hint="eastAsia"/>
          <w:sz w:val="28"/>
          <w:szCs w:val="28"/>
        </w:rPr>
        <w:t>6</w:t>
      </w:r>
      <w:r w:rsidRPr="00376EF2">
        <w:rPr>
          <w:rFonts w:eastAsia="標楷體"/>
          <w:sz w:val="28"/>
          <w:szCs w:val="28"/>
        </w:rPr>
        <w:t>年</w:t>
      </w:r>
      <w:r w:rsidRPr="00376EF2">
        <w:rPr>
          <w:rFonts w:eastAsia="標楷體" w:hint="eastAsia"/>
          <w:sz w:val="28"/>
          <w:szCs w:val="28"/>
        </w:rPr>
        <w:t>預估</w:t>
      </w:r>
      <w:r w:rsidRPr="00376EF2">
        <w:rPr>
          <w:rFonts w:eastAsia="標楷體"/>
          <w:sz w:val="28"/>
          <w:szCs w:val="28"/>
        </w:rPr>
        <w:t>可望</w:t>
      </w:r>
      <w:r w:rsidRPr="00376EF2">
        <w:rPr>
          <w:rFonts w:eastAsia="標楷體" w:hint="eastAsia"/>
          <w:sz w:val="28"/>
          <w:szCs w:val="28"/>
        </w:rPr>
        <w:t>續增至</w:t>
      </w:r>
      <w:r w:rsidRPr="00376EF2">
        <w:rPr>
          <w:rFonts w:eastAsia="標楷體"/>
          <w:sz w:val="28"/>
          <w:szCs w:val="28"/>
        </w:rPr>
        <w:t>3.</w:t>
      </w:r>
      <w:r w:rsidRPr="00376EF2">
        <w:rPr>
          <w:rFonts w:eastAsia="標楷體" w:hint="eastAsia"/>
          <w:sz w:val="28"/>
          <w:szCs w:val="28"/>
        </w:rPr>
        <w:t>4</w:t>
      </w:r>
      <w:r w:rsidRPr="00376EF2">
        <w:rPr>
          <w:rFonts w:eastAsia="標楷體"/>
          <w:sz w:val="28"/>
          <w:szCs w:val="28"/>
        </w:rPr>
        <w:t xml:space="preserve"> %</w:t>
      </w:r>
      <w:r w:rsidRPr="00376EF2">
        <w:rPr>
          <w:rFonts w:eastAsia="標楷體"/>
          <w:sz w:val="28"/>
          <w:szCs w:val="28"/>
        </w:rPr>
        <w:t>。</w:t>
      </w:r>
    </w:p>
    <w:p w:rsidR="00376EF2" w:rsidRPr="00376EF2" w:rsidRDefault="00376EF2" w:rsidP="00376EF2">
      <w:pPr>
        <w:autoSpaceDE w:val="0"/>
        <w:autoSpaceDN w:val="0"/>
        <w:adjustRightInd w:val="0"/>
        <w:snapToGrid w:val="0"/>
        <w:spacing w:beforeLines="50" w:before="180" w:line="300" w:lineRule="auto"/>
        <w:ind w:firstLineChars="200" w:firstLine="560"/>
        <w:rPr>
          <w:rFonts w:eastAsia="標楷體"/>
          <w:sz w:val="28"/>
          <w:szCs w:val="28"/>
        </w:rPr>
      </w:pPr>
      <w:r w:rsidRPr="00376EF2">
        <w:rPr>
          <w:rFonts w:eastAsia="標楷體"/>
          <w:sz w:val="28"/>
          <w:szCs w:val="28"/>
        </w:rPr>
        <w:t>國際貨幣基金</w:t>
      </w:r>
      <w:r w:rsidRPr="00376EF2">
        <w:rPr>
          <w:rFonts w:eastAsia="標楷體"/>
          <w:sz w:val="28"/>
          <w:szCs w:val="28"/>
        </w:rPr>
        <w:t>(IMF)</w:t>
      </w:r>
      <w:r w:rsidRPr="00376EF2">
        <w:rPr>
          <w:rFonts w:eastAsia="標楷體"/>
          <w:sz w:val="28"/>
          <w:szCs w:val="28"/>
        </w:rPr>
        <w:t>於</w:t>
      </w:r>
      <w:r w:rsidRPr="00376EF2">
        <w:rPr>
          <w:rFonts w:eastAsia="標楷體"/>
          <w:sz w:val="28"/>
          <w:szCs w:val="28"/>
        </w:rPr>
        <w:t>2015</w:t>
      </w:r>
      <w:r w:rsidRPr="00376EF2">
        <w:rPr>
          <w:rFonts w:eastAsia="標楷體"/>
          <w:sz w:val="28"/>
          <w:szCs w:val="28"/>
        </w:rPr>
        <w:t>年</w:t>
      </w:r>
      <w:r w:rsidRPr="00376EF2">
        <w:rPr>
          <w:rFonts w:eastAsia="標楷體"/>
          <w:sz w:val="28"/>
          <w:szCs w:val="28"/>
        </w:rPr>
        <w:t>1</w:t>
      </w:r>
      <w:r w:rsidRPr="00376EF2">
        <w:rPr>
          <w:rFonts w:eastAsia="標楷體"/>
          <w:sz w:val="28"/>
          <w:szCs w:val="28"/>
        </w:rPr>
        <w:t>月</w:t>
      </w:r>
      <w:r w:rsidRPr="00376EF2">
        <w:rPr>
          <w:rFonts w:eastAsia="標楷體"/>
          <w:sz w:val="28"/>
          <w:szCs w:val="28"/>
        </w:rPr>
        <w:t>20</w:t>
      </w:r>
      <w:r w:rsidRPr="00376EF2">
        <w:rPr>
          <w:rFonts w:eastAsia="標楷體"/>
          <w:sz w:val="28"/>
          <w:szCs w:val="28"/>
        </w:rPr>
        <w:t>日發布經濟展望更新報告，下修</w:t>
      </w:r>
      <w:r w:rsidRPr="00376EF2">
        <w:rPr>
          <w:rFonts w:eastAsia="標楷體"/>
          <w:sz w:val="28"/>
          <w:szCs w:val="28"/>
        </w:rPr>
        <w:t>2015</w:t>
      </w:r>
      <w:r w:rsidRPr="00376EF2">
        <w:rPr>
          <w:rFonts w:eastAsia="標楷體"/>
          <w:sz w:val="28"/>
          <w:szCs w:val="28"/>
        </w:rPr>
        <w:t>年世界經濟成長預測至</w:t>
      </w:r>
      <w:r w:rsidRPr="00376EF2">
        <w:rPr>
          <w:rFonts w:eastAsia="標楷體"/>
          <w:sz w:val="28"/>
          <w:szCs w:val="28"/>
        </w:rPr>
        <w:t>3.5</w:t>
      </w:r>
      <w:r w:rsidRPr="00376EF2">
        <w:rPr>
          <w:rFonts w:eastAsia="標楷體"/>
          <w:sz w:val="28"/>
          <w:szCs w:val="28"/>
        </w:rPr>
        <w:t>％，較前次</w:t>
      </w:r>
      <w:r w:rsidRPr="00376EF2">
        <w:rPr>
          <w:rFonts w:eastAsia="標楷體"/>
          <w:sz w:val="28"/>
          <w:szCs w:val="28"/>
        </w:rPr>
        <w:t>(2014</w:t>
      </w:r>
      <w:r w:rsidRPr="00376EF2">
        <w:rPr>
          <w:rFonts w:eastAsia="標楷體"/>
          <w:sz w:val="28"/>
          <w:szCs w:val="28"/>
        </w:rPr>
        <w:t>年</w:t>
      </w:r>
      <w:r w:rsidRPr="00376EF2">
        <w:rPr>
          <w:rFonts w:eastAsia="標楷體"/>
          <w:sz w:val="28"/>
          <w:szCs w:val="28"/>
        </w:rPr>
        <w:t>10</w:t>
      </w:r>
      <w:r w:rsidRPr="00376EF2">
        <w:rPr>
          <w:rFonts w:eastAsia="標楷體"/>
          <w:sz w:val="28"/>
          <w:szCs w:val="28"/>
        </w:rPr>
        <w:t>月</w:t>
      </w:r>
      <w:r w:rsidRPr="00376EF2">
        <w:rPr>
          <w:rFonts w:eastAsia="標楷體"/>
          <w:sz w:val="28"/>
          <w:szCs w:val="28"/>
        </w:rPr>
        <w:t>)</w:t>
      </w:r>
      <w:r w:rsidRPr="00376EF2">
        <w:rPr>
          <w:rFonts w:eastAsia="標楷體"/>
          <w:sz w:val="28"/>
          <w:szCs w:val="28"/>
        </w:rPr>
        <w:t>預測下調</w:t>
      </w:r>
      <w:r w:rsidRPr="00376EF2">
        <w:rPr>
          <w:rFonts w:eastAsia="標楷體"/>
          <w:sz w:val="28"/>
          <w:szCs w:val="28"/>
        </w:rPr>
        <w:t>0.3</w:t>
      </w:r>
      <w:r w:rsidRPr="00376EF2">
        <w:rPr>
          <w:rFonts w:eastAsia="標楷體"/>
          <w:sz w:val="28"/>
          <w:szCs w:val="28"/>
        </w:rPr>
        <w:t>個百分點，優於</w:t>
      </w:r>
      <w:r w:rsidRPr="00376EF2">
        <w:rPr>
          <w:rFonts w:eastAsia="標楷體"/>
          <w:sz w:val="28"/>
          <w:szCs w:val="28"/>
        </w:rPr>
        <w:t>2014</w:t>
      </w:r>
      <w:r w:rsidRPr="00376EF2">
        <w:rPr>
          <w:rFonts w:eastAsia="標楷體"/>
          <w:sz w:val="28"/>
          <w:szCs w:val="28"/>
        </w:rPr>
        <w:t>年的</w:t>
      </w:r>
      <w:r w:rsidRPr="00376EF2">
        <w:rPr>
          <w:rFonts w:eastAsia="標楷體"/>
          <w:sz w:val="28"/>
          <w:szCs w:val="28"/>
        </w:rPr>
        <w:t>3.3%</w:t>
      </w:r>
      <w:r w:rsidRPr="00376EF2">
        <w:rPr>
          <w:rFonts w:eastAsia="標楷體"/>
          <w:sz w:val="28"/>
          <w:szCs w:val="28"/>
        </w:rPr>
        <w:t>，</w:t>
      </w:r>
      <w:r w:rsidRPr="00376EF2">
        <w:rPr>
          <w:rFonts w:eastAsia="標楷體"/>
          <w:sz w:val="28"/>
          <w:szCs w:val="28"/>
        </w:rPr>
        <w:t>2016</w:t>
      </w:r>
      <w:r w:rsidRPr="00376EF2">
        <w:rPr>
          <w:rFonts w:eastAsia="標楷體"/>
          <w:sz w:val="28"/>
          <w:szCs w:val="28"/>
        </w:rPr>
        <w:t>年將進一步增至</w:t>
      </w:r>
      <w:r w:rsidRPr="00376EF2">
        <w:rPr>
          <w:rFonts w:eastAsia="標楷體"/>
          <w:sz w:val="28"/>
          <w:szCs w:val="28"/>
        </w:rPr>
        <w:t>3.7%</w:t>
      </w:r>
      <w:r w:rsidRPr="00376EF2">
        <w:rPr>
          <w:rFonts w:eastAsia="標楷體"/>
          <w:sz w:val="28"/>
          <w:szCs w:val="28"/>
        </w:rPr>
        <w:t>。</w:t>
      </w:r>
      <w:r w:rsidRPr="00376EF2">
        <w:rPr>
          <w:rFonts w:eastAsia="標楷體"/>
          <w:sz w:val="28"/>
          <w:szCs w:val="28"/>
        </w:rPr>
        <w:t>2015</w:t>
      </w:r>
      <w:r w:rsidRPr="00376EF2">
        <w:rPr>
          <w:rFonts w:eastAsia="標楷體"/>
          <w:sz w:val="28"/>
          <w:szCs w:val="28"/>
        </w:rPr>
        <w:t>年先進經濟體可望成長</w:t>
      </w:r>
      <w:r w:rsidRPr="00376EF2">
        <w:rPr>
          <w:rFonts w:eastAsia="標楷體"/>
          <w:sz w:val="28"/>
          <w:szCs w:val="28"/>
        </w:rPr>
        <w:t>2.4%</w:t>
      </w:r>
      <w:r w:rsidRPr="00376EF2">
        <w:rPr>
          <w:rFonts w:eastAsia="標楷體"/>
          <w:sz w:val="28"/>
          <w:szCs w:val="28"/>
        </w:rPr>
        <w:t>，上調</w:t>
      </w:r>
      <w:r w:rsidRPr="00376EF2">
        <w:rPr>
          <w:rFonts w:eastAsia="標楷體"/>
          <w:sz w:val="28"/>
          <w:szCs w:val="28"/>
        </w:rPr>
        <w:t>0.1</w:t>
      </w:r>
      <w:r w:rsidRPr="00376EF2">
        <w:rPr>
          <w:rFonts w:eastAsia="標楷體"/>
          <w:sz w:val="28"/>
          <w:szCs w:val="28"/>
        </w:rPr>
        <w:t>個百分點，優於</w:t>
      </w:r>
      <w:r w:rsidRPr="00376EF2">
        <w:rPr>
          <w:rFonts w:eastAsia="標楷體"/>
          <w:sz w:val="28"/>
          <w:szCs w:val="28"/>
        </w:rPr>
        <w:t>2014</w:t>
      </w:r>
      <w:r w:rsidRPr="00376EF2">
        <w:rPr>
          <w:rFonts w:eastAsia="標楷體"/>
          <w:sz w:val="28"/>
          <w:szCs w:val="28"/>
        </w:rPr>
        <w:t>年之</w:t>
      </w:r>
      <w:r w:rsidRPr="00376EF2">
        <w:rPr>
          <w:rFonts w:eastAsia="標楷體"/>
          <w:sz w:val="28"/>
          <w:szCs w:val="28"/>
        </w:rPr>
        <w:t>1.8%</w:t>
      </w:r>
      <w:r w:rsidRPr="00376EF2">
        <w:rPr>
          <w:rFonts w:eastAsia="標楷體"/>
          <w:sz w:val="28"/>
          <w:szCs w:val="28"/>
        </w:rPr>
        <w:t>；新興市場及發展中經濟體成長</w:t>
      </w:r>
      <w:r w:rsidRPr="00376EF2">
        <w:rPr>
          <w:rFonts w:eastAsia="標楷體"/>
          <w:sz w:val="28"/>
          <w:szCs w:val="28"/>
        </w:rPr>
        <w:t>4.3%</w:t>
      </w:r>
      <w:r w:rsidRPr="00376EF2">
        <w:rPr>
          <w:rFonts w:eastAsia="標楷體"/>
          <w:sz w:val="28"/>
          <w:szCs w:val="28"/>
        </w:rPr>
        <w:t>，下調</w:t>
      </w:r>
      <w:r w:rsidRPr="00376EF2">
        <w:rPr>
          <w:rFonts w:eastAsia="標楷體"/>
          <w:sz w:val="28"/>
          <w:szCs w:val="28"/>
        </w:rPr>
        <w:t>0.6</w:t>
      </w:r>
      <w:r w:rsidRPr="00376EF2">
        <w:rPr>
          <w:rFonts w:eastAsia="標楷體"/>
          <w:sz w:val="28"/>
          <w:szCs w:val="28"/>
        </w:rPr>
        <w:t>個百分點，低於</w:t>
      </w:r>
      <w:r w:rsidRPr="00376EF2">
        <w:rPr>
          <w:rFonts w:eastAsia="標楷體"/>
          <w:sz w:val="28"/>
          <w:szCs w:val="28"/>
        </w:rPr>
        <w:t>2014</w:t>
      </w:r>
      <w:r w:rsidRPr="00376EF2">
        <w:rPr>
          <w:rFonts w:eastAsia="標楷體"/>
          <w:sz w:val="28"/>
          <w:szCs w:val="28"/>
        </w:rPr>
        <w:t>年之</w:t>
      </w:r>
      <w:r w:rsidRPr="00376EF2">
        <w:rPr>
          <w:rFonts w:eastAsia="標楷體"/>
          <w:sz w:val="28"/>
          <w:szCs w:val="28"/>
        </w:rPr>
        <w:t>4.4%</w:t>
      </w:r>
      <w:r w:rsidRPr="00376EF2">
        <w:rPr>
          <w:rFonts w:eastAsia="標楷體"/>
          <w:sz w:val="28"/>
          <w:szCs w:val="28"/>
        </w:rPr>
        <w:t>。世界復甦力道緩慢且分歧，美國經濟走強，是唯一預測上調之主要經濟體，預測</w:t>
      </w:r>
      <w:r w:rsidRPr="00376EF2">
        <w:rPr>
          <w:rFonts w:eastAsia="標楷體"/>
          <w:sz w:val="28"/>
          <w:szCs w:val="28"/>
        </w:rPr>
        <w:t>2015</w:t>
      </w:r>
      <w:r w:rsidRPr="00376EF2">
        <w:rPr>
          <w:rFonts w:eastAsia="標楷體"/>
          <w:sz w:val="28"/>
          <w:szCs w:val="28"/>
        </w:rPr>
        <w:t>年成長</w:t>
      </w:r>
      <w:r w:rsidRPr="00376EF2">
        <w:rPr>
          <w:rFonts w:eastAsia="標楷體"/>
          <w:sz w:val="28"/>
          <w:szCs w:val="28"/>
        </w:rPr>
        <w:t>3.6%</w:t>
      </w:r>
      <w:r w:rsidRPr="00376EF2">
        <w:rPr>
          <w:rFonts w:eastAsia="標楷體"/>
          <w:sz w:val="28"/>
          <w:szCs w:val="28"/>
        </w:rPr>
        <w:t>，上調</w:t>
      </w:r>
      <w:r w:rsidRPr="00376EF2">
        <w:rPr>
          <w:rFonts w:eastAsia="標楷體"/>
          <w:sz w:val="28"/>
          <w:szCs w:val="28"/>
        </w:rPr>
        <w:t>0.5</w:t>
      </w:r>
      <w:r w:rsidRPr="00376EF2">
        <w:rPr>
          <w:rFonts w:eastAsia="標楷體"/>
          <w:sz w:val="28"/>
          <w:szCs w:val="28"/>
        </w:rPr>
        <w:t>個百分點；中國大陸經濟放緩，成長</w:t>
      </w:r>
      <w:r w:rsidRPr="00376EF2">
        <w:rPr>
          <w:rFonts w:eastAsia="標楷體"/>
          <w:sz w:val="28"/>
          <w:szCs w:val="28"/>
        </w:rPr>
        <w:t>6.8%</w:t>
      </w:r>
      <w:r w:rsidRPr="00376EF2">
        <w:rPr>
          <w:rFonts w:eastAsia="標楷體"/>
          <w:sz w:val="28"/>
          <w:szCs w:val="28"/>
        </w:rPr>
        <w:t>、歐元區成長</w:t>
      </w:r>
      <w:r w:rsidRPr="00376EF2">
        <w:rPr>
          <w:rFonts w:eastAsia="標楷體"/>
          <w:sz w:val="28"/>
          <w:szCs w:val="28"/>
        </w:rPr>
        <w:t>1.2%</w:t>
      </w:r>
      <w:r w:rsidRPr="00376EF2">
        <w:rPr>
          <w:rFonts w:eastAsia="標楷體"/>
          <w:sz w:val="28"/>
          <w:szCs w:val="28"/>
        </w:rPr>
        <w:t>、日本成長</w:t>
      </w:r>
      <w:r w:rsidRPr="00376EF2">
        <w:rPr>
          <w:rFonts w:eastAsia="標楷體"/>
          <w:sz w:val="28"/>
          <w:szCs w:val="28"/>
        </w:rPr>
        <w:t>0.6%</w:t>
      </w:r>
      <w:r w:rsidRPr="00376EF2">
        <w:rPr>
          <w:rFonts w:eastAsia="標楷體"/>
          <w:sz w:val="28"/>
          <w:szCs w:val="28"/>
        </w:rPr>
        <w:t>，以及俄羅斯衰退</w:t>
      </w:r>
      <w:r w:rsidRPr="00376EF2">
        <w:rPr>
          <w:rFonts w:eastAsia="標楷體"/>
          <w:sz w:val="28"/>
          <w:szCs w:val="28"/>
        </w:rPr>
        <w:t>-3.0%</w:t>
      </w:r>
      <w:r w:rsidRPr="00376EF2">
        <w:rPr>
          <w:rFonts w:eastAsia="標楷體"/>
          <w:sz w:val="28"/>
          <w:szCs w:val="28"/>
        </w:rPr>
        <w:t>。</w:t>
      </w:r>
      <w:r w:rsidRPr="00376EF2">
        <w:rPr>
          <w:rFonts w:eastAsia="標楷體" w:hint="eastAsia"/>
          <w:sz w:val="28"/>
          <w:szCs w:val="28"/>
        </w:rPr>
        <w:t>另</w:t>
      </w:r>
      <w:r w:rsidRPr="00376EF2">
        <w:rPr>
          <w:rFonts w:eastAsia="標楷體"/>
          <w:sz w:val="28"/>
          <w:szCs w:val="28"/>
        </w:rPr>
        <w:t>低油價對全球經濟成長的推升力道恐難以抵銷如</w:t>
      </w:r>
      <w:r w:rsidRPr="00376EF2">
        <w:rPr>
          <w:rFonts w:eastAsia="標楷體" w:hint="eastAsia"/>
          <w:sz w:val="28"/>
          <w:szCs w:val="28"/>
        </w:rPr>
        <w:t>金融</w:t>
      </w:r>
      <w:r w:rsidRPr="00376EF2">
        <w:rPr>
          <w:rFonts w:eastAsia="標楷體"/>
          <w:sz w:val="28"/>
          <w:szCs w:val="28"/>
        </w:rPr>
        <w:t>市場波動加劇、歐元區及日本經濟</w:t>
      </w:r>
      <w:r w:rsidRPr="00376EF2">
        <w:rPr>
          <w:rFonts w:eastAsia="標楷體" w:hint="eastAsia"/>
          <w:sz w:val="28"/>
          <w:szCs w:val="28"/>
        </w:rPr>
        <w:t>陷入低成長與低通膨</w:t>
      </w:r>
      <w:r w:rsidRPr="00376EF2">
        <w:rPr>
          <w:rFonts w:eastAsia="標楷體"/>
          <w:sz w:val="28"/>
          <w:szCs w:val="28"/>
        </w:rPr>
        <w:t>、地緣政治等下行風險</w:t>
      </w:r>
      <w:r w:rsidR="009A6BFF">
        <w:rPr>
          <w:rFonts w:eastAsia="標楷體" w:hint="eastAsia"/>
          <w:sz w:val="28"/>
          <w:szCs w:val="28"/>
        </w:rPr>
        <w:t>；呼籲各國積極調整貨幣政策，進行結構性改革，以刺激成長。</w:t>
      </w:r>
    </w:p>
    <w:p w:rsidR="003F3F99" w:rsidRPr="00376EF2" w:rsidRDefault="00376EF2" w:rsidP="00376EF2">
      <w:pPr>
        <w:autoSpaceDE w:val="0"/>
        <w:autoSpaceDN w:val="0"/>
        <w:adjustRightInd w:val="0"/>
        <w:snapToGrid w:val="0"/>
        <w:spacing w:before="50" w:line="300" w:lineRule="auto"/>
        <w:ind w:right="-153" w:firstLineChars="202" w:firstLine="566"/>
        <w:jc w:val="both"/>
        <w:rPr>
          <w:rFonts w:eastAsia="標楷體"/>
          <w:sz w:val="28"/>
          <w:szCs w:val="28"/>
        </w:rPr>
      </w:pPr>
      <w:r w:rsidRPr="00376EF2">
        <w:rPr>
          <w:rFonts w:eastAsia="標楷體"/>
          <w:sz w:val="28"/>
          <w:szCs w:val="28"/>
        </w:rPr>
        <w:t>當前國際經濟仍面臨諸多風險變數，值得持續關注，包括歐元區經濟</w:t>
      </w:r>
      <w:r w:rsidRPr="00376EF2">
        <w:rPr>
          <w:rFonts w:eastAsia="標楷體" w:hint="eastAsia"/>
          <w:sz w:val="28"/>
          <w:szCs w:val="28"/>
        </w:rPr>
        <w:t>潛</w:t>
      </w:r>
      <w:r w:rsidRPr="00376EF2">
        <w:rPr>
          <w:rFonts w:eastAsia="標楷體"/>
          <w:sz w:val="28"/>
          <w:szCs w:val="28"/>
        </w:rPr>
        <w:t>存低通膨</w:t>
      </w:r>
      <w:r w:rsidR="009A6BFF">
        <w:rPr>
          <w:rFonts w:eastAsia="標楷體" w:hint="eastAsia"/>
          <w:sz w:val="28"/>
          <w:szCs w:val="28"/>
        </w:rPr>
        <w:t>及高失業率</w:t>
      </w:r>
      <w:r w:rsidRPr="00376EF2">
        <w:rPr>
          <w:rFonts w:eastAsia="標楷體"/>
          <w:sz w:val="28"/>
          <w:szCs w:val="28"/>
        </w:rPr>
        <w:t>隱憂；美國貨幣政策對新興經濟體之外溢效應；中國大陸</w:t>
      </w:r>
      <w:r w:rsidRPr="00376EF2">
        <w:rPr>
          <w:rFonts w:eastAsia="標楷體" w:hint="eastAsia"/>
          <w:sz w:val="28"/>
          <w:szCs w:val="28"/>
        </w:rPr>
        <w:t>及部分</w:t>
      </w:r>
      <w:r w:rsidRPr="00376EF2">
        <w:rPr>
          <w:rFonts w:eastAsia="標楷體"/>
          <w:sz w:val="28"/>
          <w:szCs w:val="28"/>
        </w:rPr>
        <w:t>新興經濟體成長力道放緩；日本</w:t>
      </w:r>
      <w:r w:rsidRPr="00376EF2">
        <w:rPr>
          <w:rFonts w:eastAsia="標楷體" w:hint="eastAsia"/>
          <w:sz w:val="28"/>
          <w:szCs w:val="28"/>
        </w:rPr>
        <w:t>安倍三箭政策成效待觀察</w:t>
      </w:r>
      <w:r w:rsidRPr="00376EF2">
        <w:rPr>
          <w:rFonts w:eastAsia="標楷體"/>
          <w:sz w:val="28"/>
          <w:szCs w:val="28"/>
        </w:rPr>
        <w:t>；烏</w:t>
      </w:r>
      <w:r w:rsidRPr="00376EF2">
        <w:rPr>
          <w:rFonts w:eastAsia="標楷體" w:hint="eastAsia"/>
          <w:sz w:val="28"/>
          <w:szCs w:val="28"/>
        </w:rPr>
        <w:t>俄衝突及歐盟對俄羅斯制裁</w:t>
      </w:r>
      <w:r w:rsidRPr="00376EF2">
        <w:rPr>
          <w:rFonts w:eastAsia="標楷體"/>
          <w:sz w:val="28"/>
          <w:szCs w:val="28"/>
        </w:rPr>
        <w:t>地緣政治風險；</w:t>
      </w:r>
      <w:r w:rsidR="009A6BFF">
        <w:rPr>
          <w:rFonts w:eastAsia="標楷體" w:hint="eastAsia"/>
          <w:sz w:val="28"/>
          <w:szCs w:val="28"/>
        </w:rPr>
        <w:t>國際</w:t>
      </w:r>
      <w:r w:rsidRPr="00376EF2">
        <w:rPr>
          <w:rFonts w:eastAsia="標楷體" w:hint="eastAsia"/>
          <w:kern w:val="0"/>
          <w:sz w:val="28"/>
          <w:szCs w:val="28"/>
        </w:rPr>
        <w:t>油價若長期下跌恐加劇通縮壓力並衝擊財政高度仰賴石油出口國</w:t>
      </w:r>
      <w:r w:rsidRPr="00376EF2">
        <w:rPr>
          <w:rFonts w:eastAsia="標楷體"/>
          <w:sz w:val="28"/>
          <w:szCs w:val="28"/>
        </w:rPr>
        <w:t>等。</w:t>
      </w:r>
    </w:p>
    <w:p w:rsidR="003F3F99" w:rsidRPr="008B507F" w:rsidRDefault="003F3F99" w:rsidP="001A5CA1">
      <w:pPr>
        <w:keepNext/>
        <w:adjustRightInd w:val="0"/>
        <w:snapToGrid w:val="0"/>
        <w:spacing w:beforeLines="50" w:before="180" w:line="300" w:lineRule="auto"/>
        <w:outlineLvl w:val="1"/>
        <w:rPr>
          <w:rFonts w:eastAsia="標楷體"/>
          <w:b/>
          <w:bCs/>
          <w:sz w:val="40"/>
          <w:szCs w:val="36"/>
        </w:rPr>
      </w:pPr>
      <w:bookmarkStart w:id="29" w:name="_Toc401923783"/>
      <w:bookmarkStart w:id="30" w:name="_Toc402171697"/>
      <w:bookmarkStart w:id="31" w:name="_Toc410112593"/>
      <w:r w:rsidRPr="008B507F">
        <w:rPr>
          <w:rFonts w:eastAsia="標楷體"/>
          <w:b/>
          <w:bCs/>
          <w:sz w:val="40"/>
          <w:szCs w:val="36"/>
        </w:rPr>
        <w:t>二、國內經濟</w:t>
      </w:r>
      <w:bookmarkEnd w:id="26"/>
      <w:bookmarkEnd w:id="27"/>
      <w:bookmarkEnd w:id="28"/>
      <w:bookmarkEnd w:id="29"/>
      <w:bookmarkEnd w:id="30"/>
      <w:bookmarkEnd w:id="31"/>
    </w:p>
    <w:p w:rsidR="00E17FE8" w:rsidRPr="00E17FE8" w:rsidRDefault="00E17FE8" w:rsidP="00E17FE8">
      <w:pPr>
        <w:autoSpaceDE w:val="0"/>
        <w:autoSpaceDN w:val="0"/>
        <w:adjustRightInd w:val="0"/>
        <w:snapToGrid w:val="0"/>
        <w:spacing w:before="50" w:line="300" w:lineRule="auto"/>
        <w:ind w:right="-153" w:firstLineChars="202" w:firstLine="566"/>
        <w:jc w:val="both"/>
        <w:rPr>
          <w:rFonts w:eastAsia="標楷體"/>
          <w:sz w:val="28"/>
          <w:szCs w:val="28"/>
        </w:rPr>
      </w:pPr>
      <w:bookmarkStart w:id="32" w:name="_Toc337122121"/>
      <w:bookmarkStart w:id="33" w:name="_Toc349916575"/>
      <w:r w:rsidRPr="00E17FE8">
        <w:rPr>
          <w:rFonts w:eastAsia="標楷體"/>
          <w:sz w:val="28"/>
          <w:szCs w:val="28"/>
        </w:rPr>
        <w:t>先進國家穩健復甦，加上國內調薪留才趨於積極，帶動就業及薪資提高，有助提振消費信心；電信業者建置</w:t>
      </w:r>
      <w:r w:rsidRPr="00E17FE8">
        <w:rPr>
          <w:rFonts w:eastAsia="標楷體"/>
          <w:sz w:val="28"/>
          <w:szCs w:val="28"/>
        </w:rPr>
        <w:t>4G</w:t>
      </w:r>
      <w:r w:rsidRPr="00E17FE8">
        <w:rPr>
          <w:rFonts w:eastAsia="標楷體"/>
          <w:sz w:val="28"/>
          <w:szCs w:val="28"/>
        </w:rPr>
        <w:t>網路，以及航空業者擴充機隊等挹注，帶動民間投資持續成長。根據行政院主計總處</w:t>
      </w:r>
      <w:r w:rsidRPr="00E17FE8">
        <w:rPr>
          <w:rFonts w:eastAsia="標楷體"/>
          <w:sz w:val="28"/>
          <w:szCs w:val="28"/>
        </w:rPr>
        <w:t>103</w:t>
      </w:r>
      <w:r w:rsidRPr="00E17FE8">
        <w:rPr>
          <w:rFonts w:eastAsia="標楷體"/>
          <w:sz w:val="28"/>
          <w:szCs w:val="28"/>
        </w:rPr>
        <w:t>年</w:t>
      </w:r>
      <w:r w:rsidRPr="00E17FE8">
        <w:rPr>
          <w:rFonts w:eastAsia="標楷體"/>
          <w:sz w:val="28"/>
          <w:szCs w:val="28"/>
        </w:rPr>
        <w:t>11</w:t>
      </w:r>
      <w:r w:rsidRPr="00E17FE8">
        <w:rPr>
          <w:rFonts w:eastAsia="標楷體"/>
          <w:sz w:val="28"/>
          <w:szCs w:val="28"/>
        </w:rPr>
        <w:t>月預測，</w:t>
      </w:r>
      <w:r w:rsidRPr="00E17FE8">
        <w:rPr>
          <w:rFonts w:eastAsia="標楷體"/>
          <w:sz w:val="28"/>
          <w:szCs w:val="28"/>
        </w:rPr>
        <w:t>103</w:t>
      </w:r>
      <w:r w:rsidRPr="00E17FE8">
        <w:rPr>
          <w:rFonts w:eastAsia="標楷體"/>
          <w:sz w:val="28"/>
          <w:szCs w:val="28"/>
        </w:rPr>
        <w:t>年經濟成長</w:t>
      </w:r>
      <w:r w:rsidRPr="00E17FE8">
        <w:rPr>
          <w:rFonts w:eastAsia="標楷體"/>
          <w:sz w:val="28"/>
          <w:szCs w:val="28"/>
        </w:rPr>
        <w:t>3.43</w:t>
      </w:r>
      <w:r w:rsidRPr="00E17FE8">
        <w:rPr>
          <w:rFonts w:eastAsia="標楷體"/>
          <w:sz w:val="28"/>
          <w:szCs w:val="28"/>
        </w:rPr>
        <w:t>％；</w:t>
      </w:r>
      <w:r w:rsidRPr="00E17FE8">
        <w:rPr>
          <w:rFonts w:eastAsia="標楷體"/>
          <w:sz w:val="28"/>
          <w:szCs w:val="28"/>
        </w:rPr>
        <w:t>104</w:t>
      </w:r>
      <w:r w:rsidRPr="00E17FE8">
        <w:rPr>
          <w:rFonts w:eastAsia="標楷體"/>
          <w:sz w:val="28"/>
          <w:szCs w:val="28"/>
        </w:rPr>
        <w:t>年景氣可望續朝正面發展，預測成長</w:t>
      </w:r>
      <w:r w:rsidRPr="00E17FE8">
        <w:rPr>
          <w:rFonts w:eastAsia="標楷體"/>
          <w:sz w:val="28"/>
          <w:szCs w:val="28"/>
        </w:rPr>
        <w:t>3.50</w:t>
      </w:r>
      <w:r w:rsidRPr="00E17FE8">
        <w:rPr>
          <w:rFonts w:eastAsia="標楷體"/>
          <w:sz w:val="28"/>
          <w:szCs w:val="28"/>
        </w:rPr>
        <w:t>％。</w:t>
      </w:r>
    </w:p>
    <w:p w:rsidR="00E17FE8" w:rsidRPr="00E17FE8" w:rsidRDefault="00E17FE8" w:rsidP="00E17FE8">
      <w:pPr>
        <w:autoSpaceDE w:val="0"/>
        <w:autoSpaceDN w:val="0"/>
        <w:adjustRightInd w:val="0"/>
        <w:snapToGrid w:val="0"/>
        <w:spacing w:before="50" w:line="300" w:lineRule="auto"/>
        <w:ind w:right="-153" w:firstLineChars="202" w:firstLine="566"/>
        <w:jc w:val="both"/>
        <w:rPr>
          <w:rFonts w:eastAsia="標楷體"/>
          <w:sz w:val="28"/>
          <w:szCs w:val="28"/>
        </w:rPr>
      </w:pPr>
      <w:r w:rsidRPr="00E17FE8">
        <w:rPr>
          <w:rFonts w:eastAsia="標楷體"/>
          <w:sz w:val="28"/>
          <w:szCs w:val="28"/>
        </w:rPr>
        <w:lastRenderedPageBreak/>
        <w:t>經濟指標表現方面，</w:t>
      </w:r>
      <w:r w:rsidRPr="00E17FE8">
        <w:rPr>
          <w:rFonts w:eastAsia="標楷體"/>
          <w:sz w:val="28"/>
          <w:szCs w:val="28"/>
        </w:rPr>
        <w:t>103</w:t>
      </w:r>
      <w:r w:rsidRPr="00E17FE8">
        <w:rPr>
          <w:rFonts w:eastAsia="標楷體"/>
          <w:sz w:val="28"/>
          <w:szCs w:val="28"/>
        </w:rPr>
        <w:t>年</w:t>
      </w:r>
      <w:r w:rsidRPr="00E17FE8">
        <w:rPr>
          <w:rFonts w:eastAsia="標楷體"/>
          <w:sz w:val="28"/>
          <w:szCs w:val="28"/>
        </w:rPr>
        <w:t>1</w:t>
      </w:r>
      <w:r w:rsidRPr="00E17FE8">
        <w:rPr>
          <w:rFonts w:eastAsia="標楷體" w:hint="eastAsia"/>
          <w:sz w:val="28"/>
          <w:szCs w:val="28"/>
        </w:rPr>
        <w:t>2</w:t>
      </w:r>
      <w:r w:rsidRPr="00E17FE8">
        <w:rPr>
          <w:rFonts w:eastAsia="標楷體"/>
          <w:sz w:val="28"/>
          <w:szCs w:val="28"/>
        </w:rPr>
        <w:t>月工業生產增加</w:t>
      </w:r>
      <w:r w:rsidRPr="00E17FE8">
        <w:rPr>
          <w:rFonts w:eastAsia="標楷體" w:hint="eastAsia"/>
          <w:sz w:val="28"/>
          <w:szCs w:val="28"/>
        </w:rPr>
        <w:t>7</w:t>
      </w:r>
      <w:r w:rsidRPr="00E17FE8">
        <w:rPr>
          <w:rFonts w:eastAsia="標楷體"/>
          <w:sz w:val="28"/>
          <w:szCs w:val="28"/>
        </w:rPr>
        <w:t>.</w:t>
      </w:r>
      <w:r w:rsidRPr="00E17FE8">
        <w:rPr>
          <w:rFonts w:eastAsia="標楷體" w:hint="eastAsia"/>
          <w:sz w:val="28"/>
          <w:szCs w:val="28"/>
        </w:rPr>
        <w:t>33</w:t>
      </w:r>
      <w:r w:rsidRPr="00E17FE8">
        <w:rPr>
          <w:rFonts w:eastAsia="標楷體"/>
          <w:sz w:val="28"/>
          <w:szCs w:val="28"/>
        </w:rPr>
        <w:t>％；商業營業額</w:t>
      </w:r>
      <w:r w:rsidRPr="00E17FE8">
        <w:rPr>
          <w:rFonts w:eastAsia="標楷體" w:hint="eastAsia"/>
          <w:sz w:val="28"/>
          <w:szCs w:val="28"/>
        </w:rPr>
        <w:t>12,736</w:t>
      </w:r>
      <w:r w:rsidRPr="00E17FE8">
        <w:rPr>
          <w:rFonts w:eastAsia="標楷體"/>
          <w:sz w:val="28"/>
          <w:szCs w:val="28"/>
        </w:rPr>
        <w:t>億元，增加</w:t>
      </w:r>
      <w:r w:rsidRPr="00E17FE8">
        <w:rPr>
          <w:rFonts w:eastAsia="標楷體" w:hint="eastAsia"/>
          <w:sz w:val="28"/>
          <w:szCs w:val="28"/>
        </w:rPr>
        <w:t>2.5</w:t>
      </w:r>
      <w:r w:rsidRPr="00E17FE8">
        <w:rPr>
          <w:rFonts w:eastAsia="標楷體"/>
          <w:sz w:val="28"/>
          <w:szCs w:val="28"/>
        </w:rPr>
        <w:t>％；外銷訂單金額</w:t>
      </w:r>
      <w:r w:rsidRPr="00E17FE8">
        <w:rPr>
          <w:rFonts w:eastAsia="標楷體"/>
          <w:sz w:val="28"/>
          <w:szCs w:val="28"/>
        </w:rPr>
        <w:t>4</w:t>
      </w:r>
      <w:r w:rsidRPr="00E17FE8">
        <w:rPr>
          <w:rFonts w:eastAsia="標楷體" w:hint="eastAsia"/>
          <w:sz w:val="28"/>
          <w:szCs w:val="28"/>
        </w:rPr>
        <w:t>42</w:t>
      </w:r>
      <w:r w:rsidRPr="00E17FE8">
        <w:rPr>
          <w:rFonts w:eastAsia="標楷體"/>
          <w:sz w:val="28"/>
          <w:szCs w:val="28"/>
        </w:rPr>
        <w:t>.</w:t>
      </w:r>
      <w:r w:rsidRPr="00E17FE8">
        <w:rPr>
          <w:rFonts w:eastAsia="標楷體" w:hint="eastAsia"/>
          <w:sz w:val="28"/>
          <w:szCs w:val="28"/>
        </w:rPr>
        <w:t>3</w:t>
      </w:r>
      <w:r w:rsidRPr="00E17FE8">
        <w:rPr>
          <w:rFonts w:eastAsia="標楷體"/>
          <w:sz w:val="28"/>
          <w:szCs w:val="28"/>
        </w:rPr>
        <w:t>億美元，增加</w:t>
      </w:r>
      <w:r w:rsidRPr="00E17FE8">
        <w:rPr>
          <w:rFonts w:eastAsia="標楷體" w:hint="eastAsia"/>
          <w:sz w:val="28"/>
          <w:szCs w:val="28"/>
        </w:rPr>
        <w:t>4</w:t>
      </w:r>
      <w:r w:rsidRPr="00E17FE8">
        <w:rPr>
          <w:rFonts w:eastAsia="標楷體"/>
          <w:sz w:val="28"/>
          <w:szCs w:val="28"/>
        </w:rPr>
        <w:t>.</w:t>
      </w:r>
      <w:r w:rsidRPr="00E17FE8">
        <w:rPr>
          <w:rFonts w:eastAsia="標楷體" w:hint="eastAsia"/>
          <w:sz w:val="28"/>
          <w:szCs w:val="28"/>
        </w:rPr>
        <w:t>5</w:t>
      </w:r>
      <w:r w:rsidRPr="00E17FE8">
        <w:rPr>
          <w:rFonts w:eastAsia="標楷體"/>
          <w:sz w:val="28"/>
          <w:szCs w:val="28"/>
        </w:rPr>
        <w:t>％；出口值</w:t>
      </w:r>
      <w:r w:rsidRPr="00E17FE8">
        <w:rPr>
          <w:rFonts w:eastAsia="標楷體"/>
          <w:sz w:val="28"/>
          <w:szCs w:val="28"/>
        </w:rPr>
        <w:t>2</w:t>
      </w:r>
      <w:r w:rsidRPr="00E17FE8">
        <w:rPr>
          <w:rFonts w:eastAsia="標楷體" w:hint="eastAsia"/>
          <w:sz w:val="28"/>
          <w:szCs w:val="28"/>
        </w:rPr>
        <w:t>5</w:t>
      </w:r>
      <w:r w:rsidRPr="00E17FE8">
        <w:rPr>
          <w:rFonts w:eastAsia="標楷體"/>
          <w:sz w:val="28"/>
          <w:szCs w:val="28"/>
        </w:rPr>
        <w:t>6.</w:t>
      </w:r>
      <w:r w:rsidRPr="00E17FE8">
        <w:rPr>
          <w:rFonts w:eastAsia="標楷體" w:hint="eastAsia"/>
          <w:sz w:val="28"/>
          <w:szCs w:val="28"/>
        </w:rPr>
        <w:t>5</w:t>
      </w:r>
      <w:r w:rsidRPr="00E17FE8">
        <w:rPr>
          <w:rFonts w:eastAsia="標楷體"/>
          <w:sz w:val="28"/>
          <w:szCs w:val="28"/>
        </w:rPr>
        <w:t>億美元，</w:t>
      </w:r>
      <w:r w:rsidRPr="00E17FE8">
        <w:rPr>
          <w:rFonts w:eastAsia="標楷體" w:hint="eastAsia"/>
          <w:sz w:val="28"/>
          <w:szCs w:val="28"/>
        </w:rPr>
        <w:t>減少</w:t>
      </w:r>
      <w:r w:rsidRPr="00E17FE8">
        <w:rPr>
          <w:rFonts w:eastAsia="標楷體" w:hint="eastAsia"/>
          <w:sz w:val="28"/>
          <w:szCs w:val="28"/>
        </w:rPr>
        <w:t>2</w:t>
      </w:r>
      <w:r w:rsidRPr="00E17FE8">
        <w:rPr>
          <w:rFonts w:eastAsia="標楷體"/>
          <w:sz w:val="28"/>
          <w:szCs w:val="28"/>
        </w:rPr>
        <w:t>.</w:t>
      </w:r>
      <w:r w:rsidRPr="00E17FE8">
        <w:rPr>
          <w:rFonts w:eastAsia="標楷體" w:hint="eastAsia"/>
          <w:sz w:val="28"/>
          <w:szCs w:val="28"/>
        </w:rPr>
        <w:t>8</w:t>
      </w:r>
      <w:r w:rsidRPr="00E17FE8">
        <w:rPr>
          <w:rFonts w:eastAsia="標楷體"/>
          <w:sz w:val="28"/>
          <w:szCs w:val="28"/>
        </w:rPr>
        <w:t>％，進口值</w:t>
      </w:r>
      <w:r w:rsidRPr="00E17FE8">
        <w:rPr>
          <w:rFonts w:eastAsia="標楷體"/>
          <w:sz w:val="28"/>
          <w:szCs w:val="28"/>
        </w:rPr>
        <w:t>2</w:t>
      </w:r>
      <w:r w:rsidRPr="00E17FE8">
        <w:rPr>
          <w:rFonts w:eastAsia="標楷體" w:hint="eastAsia"/>
          <w:sz w:val="28"/>
          <w:szCs w:val="28"/>
        </w:rPr>
        <w:t>1</w:t>
      </w:r>
      <w:r w:rsidRPr="00E17FE8">
        <w:rPr>
          <w:rFonts w:eastAsia="標楷體"/>
          <w:sz w:val="28"/>
          <w:szCs w:val="28"/>
        </w:rPr>
        <w:t>2.</w:t>
      </w:r>
      <w:r w:rsidRPr="00E17FE8">
        <w:rPr>
          <w:rFonts w:eastAsia="標楷體" w:hint="eastAsia"/>
          <w:sz w:val="28"/>
          <w:szCs w:val="28"/>
        </w:rPr>
        <w:t>0</w:t>
      </w:r>
      <w:r w:rsidRPr="00E17FE8">
        <w:rPr>
          <w:rFonts w:eastAsia="標楷體"/>
          <w:sz w:val="28"/>
          <w:szCs w:val="28"/>
        </w:rPr>
        <w:t>億美元，</w:t>
      </w:r>
      <w:r w:rsidRPr="00E17FE8">
        <w:rPr>
          <w:rFonts w:eastAsia="標楷體" w:hint="eastAsia"/>
          <w:sz w:val="28"/>
          <w:szCs w:val="28"/>
        </w:rPr>
        <w:t>減少</w:t>
      </w:r>
      <w:r w:rsidRPr="00E17FE8">
        <w:rPr>
          <w:rFonts w:eastAsia="標楷體" w:hint="eastAsia"/>
          <w:sz w:val="28"/>
          <w:szCs w:val="28"/>
        </w:rPr>
        <w:t>12</w:t>
      </w:r>
      <w:r w:rsidRPr="00E17FE8">
        <w:rPr>
          <w:rFonts w:eastAsia="標楷體"/>
          <w:sz w:val="28"/>
          <w:szCs w:val="28"/>
        </w:rPr>
        <w:t>.</w:t>
      </w:r>
      <w:r w:rsidRPr="00E17FE8">
        <w:rPr>
          <w:rFonts w:eastAsia="標楷體" w:hint="eastAsia"/>
          <w:sz w:val="28"/>
          <w:szCs w:val="28"/>
        </w:rPr>
        <w:t>3</w:t>
      </w:r>
      <w:r w:rsidRPr="00E17FE8">
        <w:rPr>
          <w:rFonts w:eastAsia="標楷體"/>
          <w:sz w:val="28"/>
          <w:szCs w:val="28"/>
        </w:rPr>
        <w:t>％，貿易出超</w:t>
      </w:r>
      <w:r w:rsidRPr="00E17FE8">
        <w:rPr>
          <w:rFonts w:eastAsia="標楷體"/>
          <w:sz w:val="28"/>
          <w:szCs w:val="28"/>
        </w:rPr>
        <w:t>4</w:t>
      </w:r>
      <w:r w:rsidRPr="00E17FE8">
        <w:rPr>
          <w:rFonts w:eastAsia="標楷體" w:hint="eastAsia"/>
          <w:sz w:val="28"/>
          <w:szCs w:val="28"/>
        </w:rPr>
        <w:t>4</w:t>
      </w:r>
      <w:r w:rsidRPr="00E17FE8">
        <w:rPr>
          <w:rFonts w:eastAsia="標楷體"/>
          <w:sz w:val="28"/>
          <w:szCs w:val="28"/>
        </w:rPr>
        <w:t>.</w:t>
      </w:r>
      <w:r w:rsidRPr="00E17FE8">
        <w:rPr>
          <w:rFonts w:eastAsia="標楷體" w:hint="eastAsia"/>
          <w:sz w:val="28"/>
          <w:szCs w:val="28"/>
        </w:rPr>
        <w:t>5</w:t>
      </w:r>
      <w:r w:rsidRPr="00E17FE8">
        <w:rPr>
          <w:rFonts w:eastAsia="標楷體"/>
          <w:sz w:val="28"/>
          <w:szCs w:val="28"/>
        </w:rPr>
        <w:t>億美元；躉售物價指數（</w:t>
      </w:r>
      <w:r w:rsidRPr="00E17FE8">
        <w:rPr>
          <w:rFonts w:eastAsia="標楷體"/>
          <w:sz w:val="28"/>
          <w:szCs w:val="28"/>
        </w:rPr>
        <w:t>WPI</w:t>
      </w:r>
      <w:r w:rsidRPr="00E17FE8">
        <w:rPr>
          <w:rFonts w:eastAsia="標楷體"/>
          <w:sz w:val="28"/>
          <w:szCs w:val="28"/>
        </w:rPr>
        <w:t>）下跌</w:t>
      </w:r>
      <w:r w:rsidRPr="00E17FE8">
        <w:rPr>
          <w:rFonts w:eastAsia="標楷體" w:hint="eastAsia"/>
          <w:sz w:val="28"/>
          <w:szCs w:val="28"/>
        </w:rPr>
        <w:t>4</w:t>
      </w:r>
      <w:r w:rsidRPr="00E17FE8">
        <w:rPr>
          <w:rFonts w:eastAsia="標楷體"/>
          <w:sz w:val="28"/>
          <w:szCs w:val="28"/>
        </w:rPr>
        <w:t>.</w:t>
      </w:r>
      <w:r w:rsidRPr="00E17FE8">
        <w:rPr>
          <w:rFonts w:eastAsia="標楷體" w:hint="eastAsia"/>
          <w:sz w:val="28"/>
          <w:szCs w:val="28"/>
        </w:rPr>
        <w:t>20</w:t>
      </w:r>
      <w:r w:rsidRPr="00E17FE8">
        <w:rPr>
          <w:rFonts w:eastAsia="標楷體"/>
          <w:sz w:val="28"/>
          <w:szCs w:val="28"/>
        </w:rPr>
        <w:t>％，消費者物價指數（</w:t>
      </w:r>
      <w:r w:rsidRPr="00E17FE8">
        <w:rPr>
          <w:rFonts w:eastAsia="標楷體"/>
          <w:sz w:val="28"/>
          <w:szCs w:val="28"/>
        </w:rPr>
        <w:t>CPI</w:t>
      </w:r>
      <w:r w:rsidRPr="00E17FE8">
        <w:rPr>
          <w:rFonts w:eastAsia="標楷體"/>
          <w:sz w:val="28"/>
          <w:szCs w:val="28"/>
        </w:rPr>
        <w:t>）上漲</w:t>
      </w:r>
      <w:r w:rsidRPr="00E17FE8">
        <w:rPr>
          <w:rFonts w:eastAsia="標楷體"/>
          <w:sz w:val="28"/>
          <w:szCs w:val="28"/>
        </w:rPr>
        <w:t>0.6</w:t>
      </w:r>
      <w:r w:rsidRPr="00E17FE8">
        <w:rPr>
          <w:rFonts w:eastAsia="標楷體" w:hint="eastAsia"/>
          <w:sz w:val="28"/>
          <w:szCs w:val="28"/>
        </w:rPr>
        <w:t>1</w:t>
      </w:r>
      <w:r w:rsidRPr="00E17FE8">
        <w:rPr>
          <w:rFonts w:eastAsia="標楷體"/>
          <w:sz w:val="28"/>
          <w:szCs w:val="28"/>
        </w:rPr>
        <w:t>％；失業率</w:t>
      </w:r>
      <w:r w:rsidRPr="00E17FE8">
        <w:rPr>
          <w:rFonts w:eastAsia="標楷體"/>
          <w:sz w:val="28"/>
          <w:szCs w:val="28"/>
        </w:rPr>
        <w:t>3.</w:t>
      </w:r>
      <w:r w:rsidRPr="00E17FE8">
        <w:rPr>
          <w:rFonts w:eastAsia="標楷體" w:hint="eastAsia"/>
          <w:sz w:val="28"/>
          <w:szCs w:val="28"/>
        </w:rPr>
        <w:t>7</w:t>
      </w:r>
      <w:r w:rsidRPr="00E17FE8">
        <w:rPr>
          <w:rFonts w:eastAsia="標楷體"/>
          <w:sz w:val="28"/>
          <w:szCs w:val="28"/>
        </w:rPr>
        <w:t>9</w:t>
      </w:r>
      <w:r w:rsidRPr="00E17FE8">
        <w:rPr>
          <w:rFonts w:eastAsia="標楷體"/>
          <w:sz w:val="28"/>
          <w:szCs w:val="28"/>
        </w:rPr>
        <w:t>％。</w:t>
      </w:r>
    </w:p>
    <w:p w:rsidR="00533177" w:rsidRPr="002C355D" w:rsidRDefault="003E4A08" w:rsidP="003E4A08">
      <w:pPr>
        <w:autoSpaceDE w:val="0"/>
        <w:autoSpaceDN w:val="0"/>
        <w:adjustRightInd w:val="0"/>
        <w:snapToGrid w:val="0"/>
        <w:spacing w:before="50" w:line="300" w:lineRule="auto"/>
        <w:ind w:right="-153" w:firstLineChars="202" w:firstLine="566"/>
        <w:jc w:val="both"/>
        <w:rPr>
          <w:rFonts w:eastAsia="標楷體"/>
          <w:sz w:val="28"/>
          <w:szCs w:val="28"/>
        </w:rPr>
      </w:pPr>
      <w:r w:rsidRPr="003E4A08">
        <w:rPr>
          <w:rFonts w:eastAsia="標楷體" w:hint="eastAsia"/>
          <w:sz w:val="28"/>
          <w:szCs w:val="28"/>
        </w:rPr>
        <w:t>景氣對策信號方面，</w:t>
      </w:r>
      <w:r w:rsidRPr="003E4A08">
        <w:rPr>
          <w:rFonts w:eastAsia="標楷體" w:hint="eastAsia"/>
          <w:sz w:val="28"/>
          <w:szCs w:val="28"/>
        </w:rPr>
        <w:t>103</w:t>
      </w:r>
      <w:r w:rsidRPr="003E4A08">
        <w:rPr>
          <w:rFonts w:eastAsia="標楷體" w:hint="eastAsia"/>
          <w:sz w:val="28"/>
          <w:szCs w:val="28"/>
        </w:rPr>
        <w:t>年</w:t>
      </w:r>
      <w:r w:rsidRPr="003E4A08">
        <w:rPr>
          <w:rFonts w:eastAsia="標楷體" w:hint="eastAsia"/>
          <w:sz w:val="28"/>
          <w:szCs w:val="28"/>
        </w:rPr>
        <w:t>12</w:t>
      </w:r>
      <w:r w:rsidRPr="003E4A08">
        <w:rPr>
          <w:rFonts w:eastAsia="標楷體" w:hint="eastAsia"/>
          <w:sz w:val="28"/>
          <w:szCs w:val="28"/>
        </w:rPr>
        <w:t>月總燈號由綠燈轉呈黃藍燈，景氣領先指標雖持續下跌但跌幅逐漸縮小，同時指標保持上升趨勢，國內經濟仍大致穩定。</w:t>
      </w:r>
    </w:p>
    <w:p w:rsidR="00537AA2" w:rsidRPr="008B507F" w:rsidRDefault="00533177" w:rsidP="001A5CA1">
      <w:pPr>
        <w:keepNext/>
        <w:adjustRightInd w:val="0"/>
        <w:snapToGrid w:val="0"/>
        <w:spacing w:beforeLines="50" w:before="180" w:line="300" w:lineRule="auto"/>
        <w:outlineLvl w:val="1"/>
        <w:rPr>
          <w:rFonts w:eastAsia="標楷體"/>
        </w:rPr>
      </w:pPr>
      <w:bookmarkStart w:id="34" w:name="_Toc368324010"/>
      <w:bookmarkStart w:id="35" w:name="_Toc402171698"/>
      <w:bookmarkStart w:id="36" w:name="_Toc410112594"/>
      <w:bookmarkEnd w:id="32"/>
      <w:bookmarkEnd w:id="33"/>
      <w:r w:rsidRPr="008B507F">
        <w:rPr>
          <w:rFonts w:eastAsia="標楷體"/>
          <w:b/>
          <w:bCs/>
          <w:sz w:val="40"/>
          <w:szCs w:val="36"/>
        </w:rPr>
        <w:t>三、中國大陸經濟</w:t>
      </w:r>
      <w:bookmarkEnd w:id="34"/>
      <w:bookmarkEnd w:id="35"/>
      <w:bookmarkEnd w:id="36"/>
    </w:p>
    <w:p w:rsidR="002E1C4B" w:rsidRPr="0027760A" w:rsidRDefault="002E1C4B" w:rsidP="002E1C4B">
      <w:pPr>
        <w:autoSpaceDE w:val="0"/>
        <w:autoSpaceDN w:val="0"/>
        <w:adjustRightInd w:val="0"/>
        <w:snapToGrid w:val="0"/>
        <w:spacing w:beforeLines="50" w:before="180" w:line="300" w:lineRule="auto"/>
        <w:ind w:right="-153" w:firstLine="510"/>
        <w:jc w:val="both"/>
        <w:rPr>
          <w:rFonts w:eastAsia="標楷體"/>
          <w:sz w:val="28"/>
          <w:szCs w:val="28"/>
        </w:rPr>
      </w:pPr>
      <w:r w:rsidRPr="0027760A">
        <w:rPr>
          <w:rFonts w:eastAsia="標楷體"/>
          <w:sz w:val="28"/>
          <w:szCs w:val="28"/>
        </w:rPr>
        <w:t>中國大陸</w:t>
      </w:r>
      <w:r w:rsidRPr="0027760A">
        <w:rPr>
          <w:rFonts w:eastAsia="標楷體"/>
          <w:sz w:val="28"/>
          <w:szCs w:val="28"/>
        </w:rPr>
        <w:t>201</w:t>
      </w:r>
      <w:r w:rsidRPr="0027760A">
        <w:rPr>
          <w:rFonts w:eastAsia="標楷體" w:hint="eastAsia"/>
          <w:sz w:val="28"/>
          <w:szCs w:val="28"/>
        </w:rPr>
        <w:t>4</w:t>
      </w:r>
      <w:r w:rsidRPr="0027760A">
        <w:rPr>
          <w:rFonts w:eastAsia="標楷體"/>
          <w:sz w:val="28"/>
          <w:szCs w:val="28"/>
        </w:rPr>
        <w:t>年國內生產總值為</w:t>
      </w:r>
      <w:r w:rsidRPr="0027760A">
        <w:rPr>
          <w:rFonts w:eastAsia="標楷體" w:hint="eastAsia"/>
          <w:sz w:val="28"/>
          <w:szCs w:val="28"/>
        </w:rPr>
        <w:t>636</w:t>
      </w:r>
      <w:r w:rsidRPr="0027760A">
        <w:rPr>
          <w:rFonts w:eastAsia="標楷體"/>
          <w:sz w:val="28"/>
          <w:szCs w:val="28"/>
        </w:rPr>
        <w:t>,</w:t>
      </w:r>
      <w:r w:rsidRPr="0027760A">
        <w:rPr>
          <w:rFonts w:eastAsia="標楷體" w:hint="eastAsia"/>
          <w:sz w:val="28"/>
          <w:szCs w:val="28"/>
        </w:rPr>
        <w:t>463</w:t>
      </w:r>
      <w:r w:rsidRPr="0027760A">
        <w:rPr>
          <w:rFonts w:eastAsia="標楷體"/>
          <w:sz w:val="28"/>
          <w:szCs w:val="28"/>
        </w:rPr>
        <w:t>億人民幣，成長</w:t>
      </w:r>
      <w:r w:rsidRPr="0027760A">
        <w:rPr>
          <w:rFonts w:eastAsia="標楷體" w:hint="eastAsia"/>
          <w:sz w:val="28"/>
          <w:szCs w:val="28"/>
        </w:rPr>
        <w:t>7.4</w:t>
      </w:r>
      <w:r w:rsidRPr="0027760A">
        <w:rPr>
          <w:rFonts w:eastAsia="標楷體"/>
          <w:sz w:val="28"/>
          <w:szCs w:val="28"/>
        </w:rPr>
        <w:t>%</w:t>
      </w:r>
      <w:r w:rsidRPr="0027760A">
        <w:rPr>
          <w:rFonts w:eastAsia="標楷體" w:hint="eastAsia"/>
          <w:sz w:val="28"/>
          <w:szCs w:val="28"/>
        </w:rPr>
        <w:t>，創</w:t>
      </w:r>
      <w:r w:rsidRPr="0027760A">
        <w:rPr>
          <w:rFonts w:eastAsia="標楷體" w:hint="eastAsia"/>
          <w:sz w:val="28"/>
          <w:szCs w:val="28"/>
        </w:rPr>
        <w:t>24</w:t>
      </w:r>
      <w:r w:rsidRPr="0027760A">
        <w:rPr>
          <w:rFonts w:eastAsia="標楷體" w:hint="eastAsia"/>
          <w:sz w:val="28"/>
          <w:szCs w:val="28"/>
        </w:rPr>
        <w:t>年來新低，亦低於全年</w:t>
      </w:r>
      <w:r w:rsidRPr="0027760A">
        <w:rPr>
          <w:rFonts w:eastAsia="標楷體" w:hint="eastAsia"/>
          <w:sz w:val="28"/>
          <w:szCs w:val="28"/>
        </w:rPr>
        <w:t>7.5%</w:t>
      </w:r>
      <w:r w:rsidRPr="0027760A">
        <w:rPr>
          <w:rFonts w:eastAsia="標楷體" w:hint="eastAsia"/>
          <w:sz w:val="28"/>
          <w:szCs w:val="28"/>
        </w:rPr>
        <w:t>的成長目標</w:t>
      </w:r>
      <w:r w:rsidRPr="0027760A">
        <w:rPr>
          <w:rFonts w:ascii="標楷體" w:eastAsia="標楷體" w:hAnsi="標楷體" w:hint="eastAsia"/>
          <w:sz w:val="28"/>
          <w:szCs w:val="28"/>
        </w:rPr>
        <w:t>；</w:t>
      </w:r>
      <w:r w:rsidRPr="0027760A">
        <w:rPr>
          <w:rFonts w:eastAsia="標楷體" w:hint="eastAsia"/>
          <w:sz w:val="28"/>
          <w:szCs w:val="28"/>
        </w:rPr>
        <w:t>其中，第</w:t>
      </w:r>
      <w:r w:rsidRPr="0027760A">
        <w:rPr>
          <w:rFonts w:eastAsia="標楷體" w:hint="eastAsia"/>
          <w:sz w:val="28"/>
          <w:szCs w:val="28"/>
        </w:rPr>
        <w:t>1</w:t>
      </w:r>
      <w:r w:rsidRPr="0027760A">
        <w:rPr>
          <w:rFonts w:eastAsia="標楷體" w:hint="eastAsia"/>
          <w:sz w:val="28"/>
          <w:szCs w:val="28"/>
        </w:rPr>
        <w:t>季成長</w:t>
      </w:r>
      <w:r w:rsidRPr="0027760A">
        <w:rPr>
          <w:rFonts w:eastAsia="標楷體" w:hint="eastAsia"/>
          <w:sz w:val="28"/>
          <w:szCs w:val="28"/>
        </w:rPr>
        <w:t>7.4%</w:t>
      </w:r>
      <w:r w:rsidRPr="0027760A">
        <w:rPr>
          <w:rFonts w:eastAsia="標楷體" w:hint="eastAsia"/>
          <w:sz w:val="28"/>
          <w:szCs w:val="28"/>
        </w:rPr>
        <w:t>、第</w:t>
      </w:r>
      <w:r w:rsidRPr="0027760A">
        <w:rPr>
          <w:rFonts w:eastAsia="標楷體" w:hint="eastAsia"/>
          <w:sz w:val="28"/>
          <w:szCs w:val="28"/>
        </w:rPr>
        <w:t>2</w:t>
      </w:r>
      <w:r w:rsidRPr="0027760A">
        <w:rPr>
          <w:rFonts w:eastAsia="標楷體" w:hint="eastAsia"/>
          <w:sz w:val="28"/>
          <w:szCs w:val="28"/>
        </w:rPr>
        <w:t>季</w:t>
      </w:r>
      <w:r w:rsidRPr="0027760A">
        <w:rPr>
          <w:rFonts w:eastAsia="標楷體" w:hint="eastAsia"/>
          <w:sz w:val="28"/>
          <w:szCs w:val="28"/>
        </w:rPr>
        <w:t>7.5%</w:t>
      </w:r>
      <w:r w:rsidRPr="0027760A">
        <w:rPr>
          <w:rFonts w:eastAsia="標楷體" w:hint="eastAsia"/>
          <w:sz w:val="28"/>
          <w:szCs w:val="28"/>
        </w:rPr>
        <w:t>、第</w:t>
      </w:r>
      <w:r w:rsidRPr="0027760A">
        <w:rPr>
          <w:rFonts w:eastAsia="標楷體" w:hint="eastAsia"/>
          <w:sz w:val="28"/>
          <w:szCs w:val="28"/>
        </w:rPr>
        <w:t>3</w:t>
      </w:r>
      <w:r w:rsidRPr="0027760A">
        <w:rPr>
          <w:rFonts w:eastAsia="標楷體" w:hint="eastAsia"/>
          <w:sz w:val="28"/>
          <w:szCs w:val="28"/>
        </w:rPr>
        <w:t>季</w:t>
      </w:r>
      <w:r w:rsidRPr="0027760A">
        <w:rPr>
          <w:rFonts w:eastAsia="標楷體" w:hint="eastAsia"/>
          <w:sz w:val="28"/>
          <w:szCs w:val="28"/>
        </w:rPr>
        <w:t>7.3%</w:t>
      </w:r>
      <w:r w:rsidRPr="0027760A">
        <w:rPr>
          <w:rFonts w:eastAsia="標楷體" w:hint="eastAsia"/>
          <w:sz w:val="28"/>
          <w:szCs w:val="28"/>
        </w:rPr>
        <w:t>、第</w:t>
      </w:r>
      <w:r w:rsidRPr="0027760A">
        <w:rPr>
          <w:rFonts w:eastAsia="標楷體" w:hint="eastAsia"/>
          <w:sz w:val="28"/>
          <w:szCs w:val="28"/>
        </w:rPr>
        <w:t>4</w:t>
      </w:r>
      <w:r w:rsidRPr="0027760A">
        <w:rPr>
          <w:rFonts w:eastAsia="標楷體" w:hint="eastAsia"/>
          <w:sz w:val="28"/>
          <w:szCs w:val="28"/>
        </w:rPr>
        <w:t>季</w:t>
      </w:r>
      <w:r w:rsidRPr="0027760A">
        <w:rPr>
          <w:rFonts w:eastAsia="標楷體" w:hint="eastAsia"/>
          <w:sz w:val="28"/>
          <w:szCs w:val="28"/>
        </w:rPr>
        <w:t>7.3%</w:t>
      </w:r>
      <w:r w:rsidRPr="0027760A">
        <w:rPr>
          <w:rFonts w:eastAsia="標楷體" w:hint="eastAsia"/>
          <w:sz w:val="28"/>
          <w:szCs w:val="28"/>
        </w:rPr>
        <w:t>。中國大陸國家統計局表示，</w:t>
      </w:r>
      <w:r w:rsidRPr="0027760A">
        <w:rPr>
          <w:rFonts w:eastAsia="標楷體"/>
          <w:sz w:val="28"/>
          <w:szCs w:val="28"/>
        </w:rPr>
        <w:t>面對複雜多變國際環境和艱巨繁重國內發展改革穩定任務，</w:t>
      </w:r>
      <w:r w:rsidRPr="0027760A">
        <w:rPr>
          <w:rFonts w:eastAsia="標楷體"/>
          <w:sz w:val="28"/>
          <w:szCs w:val="28"/>
        </w:rPr>
        <w:t>2014</w:t>
      </w:r>
      <w:r w:rsidRPr="0027760A">
        <w:rPr>
          <w:rFonts w:eastAsia="標楷體"/>
          <w:sz w:val="28"/>
          <w:szCs w:val="28"/>
        </w:rPr>
        <w:t>年</w:t>
      </w:r>
      <w:r w:rsidRPr="0027760A">
        <w:rPr>
          <w:rFonts w:eastAsia="標楷體" w:hint="eastAsia"/>
          <w:sz w:val="28"/>
          <w:szCs w:val="28"/>
        </w:rPr>
        <w:t>國民經濟在「新常態」下保持平穩運行。</w:t>
      </w:r>
    </w:p>
    <w:p w:rsidR="002E1C4B" w:rsidRPr="0027760A" w:rsidRDefault="002E1C4B" w:rsidP="002E1C4B">
      <w:pPr>
        <w:autoSpaceDE w:val="0"/>
        <w:autoSpaceDN w:val="0"/>
        <w:adjustRightInd w:val="0"/>
        <w:snapToGrid w:val="0"/>
        <w:spacing w:beforeLines="50" w:before="180" w:line="300" w:lineRule="auto"/>
        <w:ind w:right="-153" w:firstLine="510"/>
        <w:jc w:val="both"/>
        <w:rPr>
          <w:rFonts w:eastAsia="標楷體"/>
          <w:sz w:val="28"/>
          <w:szCs w:val="28"/>
        </w:rPr>
      </w:pPr>
      <w:r w:rsidRPr="0027760A">
        <w:rPr>
          <w:rFonts w:eastAsia="標楷體" w:hint="eastAsia"/>
          <w:spacing w:val="-4"/>
          <w:sz w:val="28"/>
          <w:szCs w:val="28"/>
        </w:rPr>
        <w:t>2014</w:t>
      </w:r>
      <w:r w:rsidRPr="0027760A">
        <w:rPr>
          <w:rFonts w:eastAsia="標楷體" w:hint="eastAsia"/>
          <w:spacing w:val="-4"/>
          <w:sz w:val="28"/>
          <w:szCs w:val="28"/>
        </w:rPr>
        <w:t>年</w:t>
      </w:r>
      <w:r w:rsidRPr="0027760A">
        <w:rPr>
          <w:rFonts w:eastAsia="標楷體"/>
          <w:spacing w:val="-4"/>
          <w:sz w:val="28"/>
          <w:szCs w:val="28"/>
        </w:rPr>
        <w:t>固定資產投資</w:t>
      </w:r>
      <w:r w:rsidRPr="0027760A">
        <w:rPr>
          <w:rFonts w:eastAsia="標楷體" w:hint="eastAsia"/>
          <w:spacing w:val="-4"/>
          <w:sz w:val="28"/>
          <w:szCs w:val="28"/>
        </w:rPr>
        <w:t>(</w:t>
      </w:r>
      <w:r w:rsidRPr="0027760A">
        <w:rPr>
          <w:rFonts w:eastAsia="標楷體"/>
          <w:spacing w:val="-4"/>
          <w:sz w:val="28"/>
          <w:szCs w:val="28"/>
        </w:rPr>
        <w:t>不含農戶</w:t>
      </w:r>
      <w:r w:rsidRPr="0027760A">
        <w:rPr>
          <w:rFonts w:eastAsia="標楷體" w:hint="eastAsia"/>
          <w:spacing w:val="-4"/>
          <w:sz w:val="28"/>
          <w:szCs w:val="28"/>
        </w:rPr>
        <w:t>)</w:t>
      </w:r>
      <w:r w:rsidRPr="0027760A">
        <w:rPr>
          <w:rFonts w:eastAsia="標楷體"/>
          <w:spacing w:val="-4"/>
          <w:sz w:val="28"/>
          <w:szCs w:val="28"/>
        </w:rPr>
        <w:t>金額為</w:t>
      </w:r>
      <w:r w:rsidRPr="0027760A">
        <w:rPr>
          <w:rFonts w:eastAsia="標楷體" w:hint="eastAsia"/>
          <w:spacing w:val="-4"/>
          <w:sz w:val="28"/>
          <w:szCs w:val="28"/>
        </w:rPr>
        <w:t>502</w:t>
      </w:r>
      <w:r w:rsidRPr="0027760A">
        <w:rPr>
          <w:rFonts w:eastAsia="標楷體"/>
          <w:spacing w:val="-4"/>
          <w:sz w:val="28"/>
          <w:szCs w:val="28"/>
        </w:rPr>
        <w:t>,</w:t>
      </w:r>
      <w:r w:rsidRPr="0027760A">
        <w:rPr>
          <w:rFonts w:eastAsia="標楷體" w:hint="eastAsia"/>
          <w:spacing w:val="-4"/>
          <w:sz w:val="28"/>
          <w:szCs w:val="28"/>
        </w:rPr>
        <w:t>005</w:t>
      </w:r>
      <w:r w:rsidRPr="0027760A">
        <w:rPr>
          <w:rFonts w:eastAsia="標楷體"/>
          <w:spacing w:val="-4"/>
          <w:sz w:val="28"/>
          <w:szCs w:val="28"/>
        </w:rPr>
        <w:t>億人民幣，較</w:t>
      </w:r>
      <w:r w:rsidRPr="0027760A">
        <w:rPr>
          <w:rFonts w:eastAsia="標楷體"/>
          <w:spacing w:val="-4"/>
          <w:sz w:val="28"/>
          <w:szCs w:val="28"/>
        </w:rPr>
        <w:t>201</w:t>
      </w:r>
      <w:r w:rsidRPr="0027760A">
        <w:rPr>
          <w:rFonts w:eastAsia="標楷體" w:hint="eastAsia"/>
          <w:spacing w:val="-4"/>
          <w:sz w:val="28"/>
          <w:szCs w:val="28"/>
        </w:rPr>
        <w:t>3</w:t>
      </w:r>
      <w:r w:rsidRPr="0027760A">
        <w:rPr>
          <w:rFonts w:eastAsia="標楷體"/>
          <w:spacing w:val="-4"/>
          <w:sz w:val="28"/>
          <w:szCs w:val="28"/>
        </w:rPr>
        <w:t>年</w:t>
      </w:r>
      <w:r w:rsidRPr="0027760A">
        <w:rPr>
          <w:rFonts w:eastAsia="標楷體" w:hint="eastAsia"/>
          <w:spacing w:val="-4"/>
          <w:sz w:val="28"/>
          <w:szCs w:val="28"/>
        </w:rPr>
        <w:t>增加</w:t>
      </w:r>
      <w:r w:rsidRPr="0027760A">
        <w:rPr>
          <w:rFonts w:eastAsia="標楷體" w:hint="eastAsia"/>
          <w:spacing w:val="-4"/>
          <w:sz w:val="28"/>
          <w:szCs w:val="28"/>
        </w:rPr>
        <w:t>15.7</w:t>
      </w:r>
      <w:r w:rsidRPr="0027760A">
        <w:rPr>
          <w:rFonts w:eastAsia="標楷體"/>
          <w:spacing w:val="-4"/>
          <w:sz w:val="28"/>
          <w:szCs w:val="28"/>
        </w:rPr>
        <w:t>%</w:t>
      </w:r>
      <w:r w:rsidRPr="0027760A">
        <w:rPr>
          <w:rFonts w:eastAsia="標楷體" w:hint="eastAsia"/>
          <w:spacing w:val="-4"/>
          <w:sz w:val="28"/>
          <w:szCs w:val="28"/>
        </w:rPr>
        <w:t>；同期間</w:t>
      </w:r>
      <w:r w:rsidRPr="0027760A">
        <w:rPr>
          <w:rFonts w:eastAsia="標楷體"/>
          <w:spacing w:val="-4"/>
          <w:sz w:val="28"/>
          <w:szCs w:val="28"/>
        </w:rPr>
        <w:t>規模以上工業生產</w:t>
      </w:r>
      <w:r w:rsidRPr="0027760A">
        <w:rPr>
          <w:rFonts w:eastAsia="標楷體" w:hint="eastAsia"/>
          <w:spacing w:val="-4"/>
          <w:sz w:val="28"/>
          <w:szCs w:val="28"/>
        </w:rPr>
        <w:t>較</w:t>
      </w:r>
      <w:r w:rsidRPr="0027760A">
        <w:rPr>
          <w:rFonts w:eastAsia="標楷體"/>
          <w:spacing w:val="-4"/>
          <w:sz w:val="28"/>
          <w:szCs w:val="28"/>
        </w:rPr>
        <w:t>201</w:t>
      </w:r>
      <w:r w:rsidRPr="0027760A">
        <w:rPr>
          <w:rFonts w:eastAsia="標楷體" w:hint="eastAsia"/>
          <w:spacing w:val="-4"/>
          <w:sz w:val="28"/>
          <w:szCs w:val="28"/>
        </w:rPr>
        <w:t>3</w:t>
      </w:r>
      <w:r w:rsidRPr="0027760A">
        <w:rPr>
          <w:rFonts w:eastAsia="標楷體"/>
          <w:spacing w:val="-4"/>
          <w:sz w:val="28"/>
          <w:szCs w:val="28"/>
        </w:rPr>
        <w:t>年成長</w:t>
      </w:r>
      <w:r w:rsidRPr="0027760A">
        <w:rPr>
          <w:rFonts w:eastAsia="標楷體" w:hint="eastAsia"/>
          <w:spacing w:val="-4"/>
          <w:sz w:val="28"/>
          <w:szCs w:val="28"/>
        </w:rPr>
        <w:t>8.3</w:t>
      </w:r>
      <w:r w:rsidRPr="0027760A">
        <w:rPr>
          <w:rFonts w:eastAsia="標楷體"/>
          <w:spacing w:val="-4"/>
          <w:sz w:val="28"/>
          <w:szCs w:val="28"/>
        </w:rPr>
        <w:t>%</w:t>
      </w:r>
      <w:r w:rsidRPr="0027760A">
        <w:rPr>
          <w:rFonts w:eastAsia="標楷體"/>
          <w:spacing w:val="-4"/>
          <w:sz w:val="28"/>
          <w:szCs w:val="28"/>
        </w:rPr>
        <w:t>；</w:t>
      </w:r>
      <w:r w:rsidRPr="0027760A">
        <w:rPr>
          <w:rFonts w:eastAsia="標楷體" w:hint="eastAsia"/>
          <w:spacing w:val="-4"/>
          <w:sz w:val="28"/>
          <w:szCs w:val="28"/>
        </w:rPr>
        <w:t>2014</w:t>
      </w:r>
      <w:r w:rsidRPr="0027760A">
        <w:rPr>
          <w:rFonts w:eastAsia="標楷體" w:hint="eastAsia"/>
          <w:spacing w:val="-4"/>
          <w:sz w:val="28"/>
          <w:szCs w:val="28"/>
        </w:rPr>
        <w:t>年</w:t>
      </w:r>
      <w:r w:rsidRPr="0027760A">
        <w:rPr>
          <w:rFonts w:eastAsia="標楷體" w:hint="eastAsia"/>
          <w:spacing w:val="-4"/>
          <w:sz w:val="28"/>
          <w:szCs w:val="28"/>
        </w:rPr>
        <w:t>1</w:t>
      </w:r>
      <w:r w:rsidRPr="0027760A">
        <w:rPr>
          <w:rFonts w:eastAsia="標楷體" w:hint="eastAsia"/>
          <w:spacing w:val="-4"/>
          <w:sz w:val="28"/>
          <w:szCs w:val="28"/>
        </w:rPr>
        <w:t>至</w:t>
      </w:r>
      <w:r w:rsidRPr="0027760A">
        <w:rPr>
          <w:rFonts w:eastAsia="標楷體" w:hint="eastAsia"/>
          <w:spacing w:val="-4"/>
          <w:sz w:val="28"/>
          <w:szCs w:val="28"/>
        </w:rPr>
        <w:t>11</w:t>
      </w:r>
      <w:r w:rsidRPr="0027760A">
        <w:rPr>
          <w:rFonts w:eastAsia="標楷體" w:hint="eastAsia"/>
          <w:spacing w:val="-4"/>
          <w:sz w:val="28"/>
          <w:szCs w:val="28"/>
        </w:rPr>
        <w:t>月</w:t>
      </w:r>
      <w:r w:rsidRPr="0027760A">
        <w:rPr>
          <w:rFonts w:eastAsia="標楷體"/>
          <w:spacing w:val="-4"/>
          <w:sz w:val="28"/>
          <w:szCs w:val="28"/>
        </w:rPr>
        <w:t>非金融領域實際外商</w:t>
      </w:r>
      <w:r w:rsidRPr="0027760A">
        <w:rPr>
          <w:rFonts w:eastAsia="標楷體"/>
          <w:sz w:val="28"/>
          <w:szCs w:val="28"/>
        </w:rPr>
        <w:t>投資金額</w:t>
      </w:r>
      <w:r w:rsidRPr="0027760A">
        <w:rPr>
          <w:rFonts w:eastAsia="標楷體" w:hint="eastAsia"/>
          <w:sz w:val="28"/>
          <w:szCs w:val="28"/>
        </w:rPr>
        <w:t>增加</w:t>
      </w:r>
      <w:r w:rsidRPr="0027760A">
        <w:rPr>
          <w:rFonts w:eastAsia="標楷體" w:hint="eastAsia"/>
          <w:sz w:val="28"/>
          <w:szCs w:val="28"/>
        </w:rPr>
        <w:t>0.7</w:t>
      </w:r>
      <w:r w:rsidRPr="0027760A">
        <w:rPr>
          <w:rFonts w:eastAsia="標楷體"/>
          <w:sz w:val="28"/>
          <w:szCs w:val="28"/>
        </w:rPr>
        <w:t>%</w:t>
      </w:r>
      <w:r w:rsidRPr="0027760A">
        <w:rPr>
          <w:rFonts w:eastAsia="標楷體"/>
          <w:sz w:val="28"/>
          <w:szCs w:val="28"/>
        </w:rPr>
        <w:t>，金額為</w:t>
      </w:r>
      <w:r w:rsidRPr="0027760A">
        <w:rPr>
          <w:rFonts w:eastAsia="標楷體" w:hint="eastAsia"/>
          <w:sz w:val="28"/>
          <w:szCs w:val="28"/>
        </w:rPr>
        <w:t>1,062.4</w:t>
      </w:r>
      <w:r w:rsidRPr="0027760A">
        <w:rPr>
          <w:rFonts w:eastAsia="標楷體"/>
          <w:sz w:val="28"/>
          <w:szCs w:val="28"/>
        </w:rPr>
        <w:t>億美元。</w:t>
      </w:r>
    </w:p>
    <w:p w:rsidR="002E1C4B" w:rsidRPr="0027760A" w:rsidRDefault="002E1C4B" w:rsidP="002E1C4B">
      <w:pPr>
        <w:autoSpaceDE w:val="0"/>
        <w:autoSpaceDN w:val="0"/>
        <w:adjustRightInd w:val="0"/>
        <w:snapToGrid w:val="0"/>
        <w:spacing w:beforeLines="50" w:before="180" w:line="300" w:lineRule="auto"/>
        <w:ind w:right="-153" w:firstLine="510"/>
        <w:jc w:val="both"/>
        <w:rPr>
          <w:rFonts w:eastAsia="標楷體"/>
          <w:sz w:val="28"/>
          <w:szCs w:val="28"/>
        </w:rPr>
      </w:pPr>
      <w:r w:rsidRPr="0027760A">
        <w:rPr>
          <w:rFonts w:eastAsia="標楷體"/>
          <w:sz w:val="28"/>
          <w:szCs w:val="28"/>
        </w:rPr>
        <w:t>金融體系方面，</w:t>
      </w:r>
      <w:r w:rsidRPr="0027760A">
        <w:rPr>
          <w:rFonts w:eastAsia="標楷體"/>
          <w:sz w:val="28"/>
          <w:szCs w:val="28"/>
        </w:rPr>
        <w:t>201</w:t>
      </w:r>
      <w:r w:rsidRPr="0027760A">
        <w:rPr>
          <w:rFonts w:eastAsia="標楷體" w:hint="eastAsia"/>
          <w:sz w:val="28"/>
          <w:szCs w:val="28"/>
        </w:rPr>
        <w:t>4</w:t>
      </w:r>
      <w:r w:rsidRPr="0027760A">
        <w:rPr>
          <w:rFonts w:eastAsia="標楷體"/>
          <w:sz w:val="28"/>
          <w:szCs w:val="28"/>
        </w:rPr>
        <w:t>年</w:t>
      </w:r>
      <w:r w:rsidR="009A6BFF">
        <w:rPr>
          <w:rFonts w:eastAsia="標楷體" w:hint="eastAsia"/>
          <w:sz w:val="28"/>
          <w:szCs w:val="28"/>
        </w:rPr>
        <w:t>貨幣供給額</w:t>
      </w:r>
      <w:r w:rsidRPr="0027760A">
        <w:rPr>
          <w:rFonts w:eastAsia="標楷體"/>
          <w:sz w:val="28"/>
          <w:szCs w:val="28"/>
        </w:rPr>
        <w:t>M1</w:t>
      </w:r>
      <w:r w:rsidRPr="0027760A">
        <w:rPr>
          <w:rFonts w:eastAsia="標楷體"/>
          <w:sz w:val="28"/>
          <w:szCs w:val="28"/>
        </w:rPr>
        <w:t>及</w:t>
      </w:r>
      <w:r w:rsidRPr="0027760A">
        <w:rPr>
          <w:rFonts w:eastAsia="標楷體"/>
          <w:sz w:val="28"/>
          <w:szCs w:val="28"/>
        </w:rPr>
        <w:t>M2</w:t>
      </w:r>
      <w:r w:rsidRPr="0027760A">
        <w:rPr>
          <w:rFonts w:eastAsia="標楷體"/>
          <w:sz w:val="28"/>
          <w:szCs w:val="28"/>
        </w:rPr>
        <w:t>分別較</w:t>
      </w:r>
      <w:r w:rsidRPr="0027760A">
        <w:rPr>
          <w:rFonts w:eastAsia="標楷體"/>
          <w:sz w:val="28"/>
          <w:szCs w:val="28"/>
        </w:rPr>
        <w:t>201</w:t>
      </w:r>
      <w:r w:rsidRPr="0027760A">
        <w:rPr>
          <w:rFonts w:eastAsia="標楷體" w:hint="eastAsia"/>
          <w:sz w:val="28"/>
          <w:szCs w:val="28"/>
        </w:rPr>
        <w:t>3</w:t>
      </w:r>
      <w:r w:rsidRPr="0027760A">
        <w:rPr>
          <w:rFonts w:eastAsia="標楷體"/>
          <w:sz w:val="28"/>
          <w:szCs w:val="28"/>
        </w:rPr>
        <w:t>年</w:t>
      </w:r>
      <w:r w:rsidRPr="0027760A">
        <w:rPr>
          <w:rFonts w:eastAsia="標楷體" w:hint="eastAsia"/>
          <w:sz w:val="28"/>
          <w:szCs w:val="28"/>
        </w:rPr>
        <w:t>增加</w:t>
      </w:r>
      <w:r w:rsidRPr="0027760A">
        <w:rPr>
          <w:rFonts w:eastAsia="標楷體" w:hint="eastAsia"/>
          <w:sz w:val="28"/>
          <w:szCs w:val="28"/>
        </w:rPr>
        <w:t>3.2</w:t>
      </w:r>
      <w:r w:rsidRPr="0027760A">
        <w:rPr>
          <w:rFonts w:eastAsia="標楷體"/>
          <w:sz w:val="28"/>
          <w:szCs w:val="28"/>
        </w:rPr>
        <w:t>%</w:t>
      </w:r>
      <w:r w:rsidRPr="0027760A">
        <w:rPr>
          <w:rFonts w:eastAsia="標楷體"/>
          <w:sz w:val="28"/>
          <w:szCs w:val="28"/>
        </w:rPr>
        <w:t>、</w:t>
      </w:r>
      <w:r w:rsidRPr="0027760A">
        <w:rPr>
          <w:rFonts w:eastAsia="標楷體" w:hint="eastAsia"/>
          <w:sz w:val="28"/>
          <w:szCs w:val="28"/>
        </w:rPr>
        <w:t>12.2</w:t>
      </w:r>
      <w:r w:rsidRPr="0027760A">
        <w:rPr>
          <w:rFonts w:eastAsia="標楷體"/>
          <w:sz w:val="28"/>
          <w:szCs w:val="28"/>
        </w:rPr>
        <w:t>%</w:t>
      </w:r>
      <w:r w:rsidRPr="0027760A">
        <w:rPr>
          <w:rFonts w:eastAsia="標楷體" w:hint="eastAsia"/>
          <w:sz w:val="28"/>
          <w:szCs w:val="28"/>
        </w:rPr>
        <w:t>；</w:t>
      </w:r>
      <w:r w:rsidRPr="0027760A">
        <w:rPr>
          <w:rFonts w:eastAsia="標楷體"/>
          <w:sz w:val="28"/>
          <w:szCs w:val="28"/>
        </w:rPr>
        <w:t>在物價方面，</w:t>
      </w:r>
      <w:r w:rsidRPr="0027760A">
        <w:rPr>
          <w:rFonts w:eastAsia="標楷體" w:hint="eastAsia"/>
          <w:sz w:val="28"/>
          <w:szCs w:val="28"/>
        </w:rPr>
        <w:t>2014</w:t>
      </w:r>
      <w:r w:rsidRPr="0027760A">
        <w:rPr>
          <w:rFonts w:eastAsia="標楷體" w:hint="eastAsia"/>
          <w:sz w:val="28"/>
          <w:szCs w:val="28"/>
        </w:rPr>
        <w:t>年</w:t>
      </w:r>
      <w:r w:rsidRPr="0027760A">
        <w:rPr>
          <w:rFonts w:eastAsia="標楷體" w:hint="eastAsia"/>
          <w:spacing w:val="-4"/>
          <w:sz w:val="28"/>
          <w:szCs w:val="28"/>
        </w:rPr>
        <w:t>居民消費價格數</w:t>
      </w:r>
      <w:r w:rsidRPr="0027760A">
        <w:rPr>
          <w:rFonts w:eastAsia="標楷體" w:hint="eastAsia"/>
          <w:sz w:val="28"/>
          <w:szCs w:val="28"/>
        </w:rPr>
        <w:t>平均</w:t>
      </w:r>
      <w:r w:rsidRPr="0027760A">
        <w:rPr>
          <w:rFonts w:eastAsia="標楷體"/>
          <w:sz w:val="28"/>
          <w:szCs w:val="28"/>
        </w:rPr>
        <w:t>較</w:t>
      </w:r>
      <w:r w:rsidRPr="0027760A">
        <w:rPr>
          <w:rFonts w:eastAsia="標楷體"/>
          <w:sz w:val="28"/>
          <w:szCs w:val="28"/>
        </w:rPr>
        <w:t>201</w:t>
      </w:r>
      <w:r w:rsidRPr="0027760A">
        <w:rPr>
          <w:rFonts w:eastAsia="標楷體" w:hint="eastAsia"/>
          <w:sz w:val="28"/>
          <w:szCs w:val="28"/>
        </w:rPr>
        <w:t>3</w:t>
      </w:r>
      <w:r w:rsidRPr="0027760A">
        <w:rPr>
          <w:rFonts w:eastAsia="標楷體"/>
          <w:sz w:val="28"/>
          <w:szCs w:val="28"/>
        </w:rPr>
        <w:t>年</w:t>
      </w:r>
      <w:r w:rsidRPr="0027760A">
        <w:rPr>
          <w:rFonts w:eastAsia="標楷體" w:hint="eastAsia"/>
          <w:sz w:val="28"/>
          <w:szCs w:val="28"/>
        </w:rPr>
        <w:t>上漲</w:t>
      </w:r>
      <w:r w:rsidRPr="0027760A">
        <w:rPr>
          <w:rFonts w:eastAsia="標楷體" w:hint="eastAsia"/>
          <w:sz w:val="28"/>
          <w:szCs w:val="28"/>
        </w:rPr>
        <w:t>2.0</w:t>
      </w:r>
      <w:r w:rsidRPr="0027760A">
        <w:rPr>
          <w:rFonts w:eastAsia="標楷體"/>
          <w:sz w:val="28"/>
          <w:szCs w:val="28"/>
        </w:rPr>
        <w:t>%</w:t>
      </w:r>
      <w:r w:rsidRPr="0027760A">
        <w:rPr>
          <w:rFonts w:eastAsia="標楷體" w:hint="eastAsia"/>
          <w:sz w:val="28"/>
          <w:szCs w:val="28"/>
        </w:rPr>
        <w:t>。</w:t>
      </w:r>
    </w:p>
    <w:p w:rsidR="00845DE7" w:rsidRPr="008B507F" w:rsidRDefault="002E1C4B" w:rsidP="002E1C4B">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27760A">
        <w:rPr>
          <w:rFonts w:eastAsia="標楷體" w:hint="eastAsia"/>
          <w:sz w:val="28"/>
          <w:szCs w:val="28"/>
        </w:rPr>
        <w:t>中國大陸國務院總理李克強於</w:t>
      </w:r>
      <w:r w:rsidRPr="0027760A">
        <w:rPr>
          <w:rFonts w:eastAsia="標楷體" w:hint="eastAsia"/>
          <w:sz w:val="28"/>
          <w:szCs w:val="28"/>
        </w:rPr>
        <w:t>2015</w:t>
      </w:r>
      <w:r w:rsidRPr="0027760A">
        <w:rPr>
          <w:rFonts w:eastAsia="標楷體" w:hint="eastAsia"/>
          <w:sz w:val="28"/>
          <w:szCs w:val="28"/>
        </w:rPr>
        <w:t>年</w:t>
      </w:r>
      <w:r w:rsidRPr="0027760A">
        <w:rPr>
          <w:rFonts w:eastAsia="標楷體" w:hint="eastAsia"/>
          <w:sz w:val="28"/>
          <w:szCs w:val="28"/>
        </w:rPr>
        <w:t>1</w:t>
      </w:r>
      <w:r w:rsidRPr="0027760A">
        <w:rPr>
          <w:rFonts w:eastAsia="標楷體" w:hint="eastAsia"/>
          <w:sz w:val="28"/>
          <w:szCs w:val="28"/>
        </w:rPr>
        <w:t>月</w:t>
      </w:r>
      <w:r w:rsidRPr="0027760A">
        <w:rPr>
          <w:rFonts w:eastAsia="標楷體" w:hint="eastAsia"/>
          <w:sz w:val="28"/>
          <w:szCs w:val="28"/>
        </w:rPr>
        <w:t>14</w:t>
      </w:r>
      <w:r w:rsidRPr="0027760A">
        <w:rPr>
          <w:rFonts w:eastAsia="標楷體" w:hint="eastAsia"/>
          <w:sz w:val="28"/>
          <w:szCs w:val="28"/>
        </w:rPr>
        <w:t>日國務院常務會議中</w:t>
      </w:r>
      <w:r w:rsidRPr="0027760A">
        <w:rPr>
          <w:rFonts w:eastAsia="標楷體"/>
          <w:sz w:val="28"/>
          <w:szCs w:val="28"/>
        </w:rPr>
        <w:t>，</w:t>
      </w:r>
      <w:r w:rsidRPr="0027760A">
        <w:rPr>
          <w:rFonts w:eastAsia="標楷體" w:hint="eastAsia"/>
          <w:sz w:val="28"/>
          <w:szCs w:val="28"/>
        </w:rPr>
        <w:t>決定設立</w:t>
      </w:r>
      <w:r w:rsidRPr="0027760A">
        <w:rPr>
          <w:rFonts w:eastAsia="標楷體"/>
          <w:sz w:val="28"/>
          <w:szCs w:val="28"/>
        </w:rPr>
        <w:t>總規模達</w:t>
      </w:r>
      <w:r w:rsidRPr="0027760A">
        <w:rPr>
          <w:rFonts w:eastAsia="標楷體"/>
          <w:sz w:val="28"/>
          <w:szCs w:val="28"/>
        </w:rPr>
        <w:t>400</w:t>
      </w:r>
      <w:r w:rsidRPr="0027760A">
        <w:rPr>
          <w:rFonts w:eastAsia="標楷體"/>
          <w:sz w:val="28"/>
          <w:szCs w:val="28"/>
        </w:rPr>
        <w:t>億</w:t>
      </w:r>
      <w:r w:rsidRPr="0027760A">
        <w:rPr>
          <w:rFonts w:eastAsia="標楷體" w:hint="eastAsia"/>
          <w:sz w:val="28"/>
          <w:szCs w:val="28"/>
        </w:rPr>
        <w:t>人民幣</w:t>
      </w:r>
      <w:r w:rsidRPr="0027760A">
        <w:rPr>
          <w:rFonts w:eastAsia="標楷體"/>
          <w:sz w:val="28"/>
          <w:szCs w:val="28"/>
        </w:rPr>
        <w:t>的</w:t>
      </w:r>
      <w:r w:rsidRPr="0027760A">
        <w:rPr>
          <w:rFonts w:eastAsia="標楷體" w:hint="eastAsia"/>
          <w:sz w:val="28"/>
          <w:szCs w:val="28"/>
        </w:rPr>
        <w:t>國家新興產業創業投資引導資金，重點扶持處於草創階段的創新型企業，</w:t>
      </w:r>
      <w:r w:rsidR="00BC0555">
        <w:rPr>
          <w:rFonts w:eastAsia="標楷體" w:hint="eastAsia"/>
          <w:sz w:val="28"/>
          <w:szCs w:val="28"/>
        </w:rPr>
        <w:t>育成</w:t>
      </w:r>
      <w:r w:rsidRPr="0027760A">
        <w:rPr>
          <w:rFonts w:eastAsia="標楷體"/>
          <w:sz w:val="28"/>
          <w:szCs w:val="28"/>
        </w:rPr>
        <w:t>新興產業，推動經濟邁向中高水</w:t>
      </w:r>
      <w:r w:rsidRPr="0027760A">
        <w:rPr>
          <w:rFonts w:eastAsia="標楷體" w:hint="eastAsia"/>
          <w:sz w:val="28"/>
          <w:szCs w:val="28"/>
        </w:rPr>
        <w:t>準</w:t>
      </w:r>
      <w:r w:rsidRPr="0027760A">
        <w:rPr>
          <w:rFonts w:eastAsia="標楷體"/>
          <w:sz w:val="28"/>
          <w:szCs w:val="28"/>
        </w:rPr>
        <w:t>。該會議同時決定加強發展服務貿易，重點培育運輸、通訊、研發設計、節能環保等服務貿易，推動文化藝術產品出口，並改善結構，提升高技術、高附加值服務貿易比重</w:t>
      </w:r>
      <w:r w:rsidRPr="0027760A">
        <w:rPr>
          <w:rFonts w:ascii="標楷體" w:eastAsia="標楷體" w:hAnsi="標楷體" w:hint="eastAsia"/>
          <w:sz w:val="28"/>
          <w:szCs w:val="28"/>
        </w:rPr>
        <w:t>；</w:t>
      </w:r>
      <w:r w:rsidRPr="0027760A">
        <w:rPr>
          <w:rFonts w:eastAsia="標楷體"/>
          <w:sz w:val="28"/>
          <w:szCs w:val="28"/>
        </w:rPr>
        <w:t>有序放開金融、教育、文化、醫療等服務業領域，推動服務業雙向互惠開放，加快實現大陸與港澳服務貿易自由化</w:t>
      </w:r>
      <w:r w:rsidRPr="0027760A">
        <w:rPr>
          <w:rFonts w:ascii="標楷體" w:eastAsia="標楷體" w:hAnsi="標楷體" w:hint="eastAsia"/>
          <w:sz w:val="28"/>
          <w:szCs w:val="28"/>
        </w:rPr>
        <w:t>；</w:t>
      </w:r>
      <w:r w:rsidRPr="0027760A">
        <w:rPr>
          <w:rFonts w:eastAsia="標楷體"/>
          <w:sz w:val="28"/>
          <w:szCs w:val="28"/>
        </w:rPr>
        <w:t>支持服務業企業通過新設、併購等方式到境外開展投資合作。</w:t>
      </w:r>
      <w:r w:rsidR="00845DE7" w:rsidRPr="008B507F">
        <w:rPr>
          <w:rFonts w:eastAsia="標楷體"/>
          <w:color w:val="FF0000"/>
          <w:sz w:val="28"/>
          <w:szCs w:val="28"/>
        </w:rPr>
        <w:br w:type="page"/>
      </w:r>
    </w:p>
    <w:p w:rsidR="00845DE7" w:rsidRPr="0079152F" w:rsidRDefault="00845DE7" w:rsidP="00A421BB">
      <w:pPr>
        <w:keepNext/>
        <w:adjustRightInd w:val="0"/>
        <w:snapToGrid w:val="0"/>
        <w:spacing w:line="300" w:lineRule="auto"/>
        <w:outlineLvl w:val="0"/>
        <w:rPr>
          <w:bCs/>
        </w:rPr>
      </w:pPr>
      <w:bookmarkStart w:id="37" w:name="_Toc401923784"/>
      <w:bookmarkStart w:id="38" w:name="_Toc402171699"/>
      <w:bookmarkStart w:id="39" w:name="_Toc410112595"/>
      <w:r w:rsidRPr="0079152F">
        <w:rPr>
          <w:rFonts w:eastAsia="標楷體"/>
          <w:b/>
          <w:bCs/>
          <w:sz w:val="40"/>
          <w:szCs w:val="36"/>
        </w:rPr>
        <w:lastRenderedPageBreak/>
        <w:t>貳、國內外經濟指標</w:t>
      </w:r>
      <w:bookmarkEnd w:id="37"/>
      <w:bookmarkEnd w:id="38"/>
      <w:bookmarkEnd w:id="39"/>
    </w:p>
    <w:p w:rsidR="00845DE7" w:rsidRPr="00B9769B" w:rsidRDefault="00845DE7" w:rsidP="00845DE7">
      <w:pPr>
        <w:keepNext/>
        <w:snapToGrid w:val="0"/>
        <w:jc w:val="center"/>
        <w:outlineLvl w:val="1"/>
        <w:rPr>
          <w:rFonts w:eastAsia="標楷體"/>
          <w:b/>
          <w:sz w:val="28"/>
          <w:szCs w:val="32"/>
          <w:lang w:val="zh-TW"/>
        </w:rPr>
      </w:pPr>
      <w:bookmarkStart w:id="40" w:name="_Toc401923785"/>
      <w:bookmarkStart w:id="41" w:name="_Toc402171700"/>
      <w:bookmarkStart w:id="42" w:name="_Toc410112596"/>
      <w:r w:rsidRPr="00B9769B">
        <w:rPr>
          <w:rFonts w:eastAsia="標楷體"/>
          <w:b/>
          <w:sz w:val="32"/>
          <w:szCs w:val="32"/>
          <w:lang w:val="zh-TW"/>
        </w:rPr>
        <w:t>表</w:t>
      </w:r>
      <w:r w:rsidRPr="00B9769B">
        <w:rPr>
          <w:rFonts w:eastAsia="標楷體"/>
          <w:b/>
          <w:sz w:val="32"/>
          <w:szCs w:val="32"/>
          <w:lang w:val="zh-TW"/>
        </w:rPr>
        <w:t xml:space="preserve">1  </w:t>
      </w:r>
      <w:r w:rsidRPr="00B9769B">
        <w:rPr>
          <w:rFonts w:eastAsia="標楷體"/>
          <w:b/>
          <w:sz w:val="32"/>
          <w:szCs w:val="32"/>
          <w:lang w:val="zh-TW"/>
        </w:rPr>
        <w:t>世界經濟成長率及物價上漲率</w:t>
      </w:r>
      <w:bookmarkEnd w:id="40"/>
      <w:bookmarkEnd w:id="41"/>
      <w:bookmarkEnd w:id="42"/>
    </w:p>
    <w:p w:rsidR="00845DE7" w:rsidRPr="00B9769B" w:rsidRDefault="00845DE7" w:rsidP="00845DE7">
      <w:pPr>
        <w:jc w:val="right"/>
        <w:rPr>
          <w:rFonts w:eastAsia="標楷體"/>
          <w:bCs/>
          <w:szCs w:val="32"/>
        </w:rPr>
      </w:pPr>
      <w:r w:rsidRPr="00B9769B">
        <w:rPr>
          <w:rFonts w:eastAsia="標楷體"/>
          <w:bCs/>
          <w:szCs w:val="32"/>
        </w:rPr>
        <w:t xml:space="preserve">           </w:t>
      </w:r>
      <w:r w:rsidRPr="00B9769B">
        <w:rPr>
          <w:rFonts w:eastAsia="標楷體"/>
          <w:bCs/>
          <w:szCs w:val="32"/>
          <w:lang w:val="zh-TW"/>
        </w:rPr>
        <w:t>單位</w:t>
      </w:r>
      <w:r w:rsidRPr="00B9769B">
        <w:rPr>
          <w:rFonts w:eastAsia="標楷體"/>
          <w:bCs/>
          <w:szCs w:val="32"/>
        </w:rPr>
        <w:t>：</w:t>
      </w:r>
      <w:r w:rsidR="00566952" w:rsidRPr="00B9769B">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5"/>
        <w:gridCol w:w="691"/>
        <w:gridCol w:w="1032"/>
        <w:gridCol w:w="1070"/>
        <w:gridCol w:w="1029"/>
        <w:gridCol w:w="1129"/>
        <w:gridCol w:w="1049"/>
        <w:gridCol w:w="1026"/>
      </w:tblGrid>
      <w:tr w:rsidR="0079152F" w:rsidRPr="00B9769B" w:rsidTr="007F54DF">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79152F" w:rsidRPr="00B9769B" w:rsidRDefault="0079152F" w:rsidP="00DB1A58">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B9769B">
              <w:rPr>
                <w:rFonts w:eastAsia="標楷體"/>
                <w:bCs/>
                <w:color w:val="000000" w:themeColor="text1"/>
                <w:sz w:val="28"/>
                <w:szCs w:val="32"/>
              </w:rPr>
              <w:t>Global Insight</w:t>
            </w:r>
          </w:p>
        </w:tc>
        <w:tc>
          <w:tcPr>
            <w:tcW w:w="1928" w:type="pct"/>
            <w:gridSpan w:val="3"/>
            <w:tcBorders>
              <w:top w:val="single" w:sz="6" w:space="0" w:color="auto"/>
              <w:left w:val="single" w:sz="6" w:space="0" w:color="auto"/>
              <w:bottom w:val="single" w:sz="6" w:space="0" w:color="auto"/>
              <w:right w:val="nil"/>
            </w:tcBorders>
            <w:vAlign w:val="center"/>
            <w:hideMark/>
          </w:tcPr>
          <w:p w:rsidR="0079152F" w:rsidRPr="00B9769B" w:rsidRDefault="0079152F" w:rsidP="00DB1A58">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B9769B">
              <w:rPr>
                <w:rFonts w:eastAsia="標楷體"/>
                <w:bCs/>
                <w:color w:val="000000" w:themeColor="text1"/>
                <w:sz w:val="28"/>
                <w:szCs w:val="32"/>
              </w:rPr>
              <w:t>IMF</w:t>
            </w:r>
          </w:p>
        </w:tc>
      </w:tr>
      <w:tr w:rsidR="0079152F" w:rsidRPr="00B9769B" w:rsidTr="00DB1A58">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79152F" w:rsidRPr="00B9769B" w:rsidRDefault="0079152F" w:rsidP="00DB1A58">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2013</w:t>
            </w:r>
          </w:p>
        </w:tc>
        <w:tc>
          <w:tcPr>
            <w:tcW w:w="644" w:type="pct"/>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2014(f)</w:t>
            </w:r>
          </w:p>
        </w:tc>
        <w:tc>
          <w:tcPr>
            <w:tcW w:w="619" w:type="pct"/>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2015(f)</w:t>
            </w:r>
          </w:p>
        </w:tc>
        <w:tc>
          <w:tcPr>
            <w:tcW w:w="679" w:type="pct"/>
            <w:tcBorders>
              <w:top w:val="single" w:sz="6" w:space="0" w:color="auto"/>
              <w:left w:val="single" w:sz="6" w:space="0" w:color="auto"/>
              <w:bottom w:val="single" w:sz="6" w:space="0" w:color="auto"/>
              <w:right w:val="single" w:sz="6" w:space="0" w:color="auto"/>
            </w:tcBorders>
            <w:vAlign w:val="center"/>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2013</w:t>
            </w:r>
          </w:p>
        </w:tc>
        <w:tc>
          <w:tcPr>
            <w:tcW w:w="631" w:type="pct"/>
            <w:tcBorders>
              <w:top w:val="single" w:sz="6" w:space="0" w:color="auto"/>
              <w:left w:val="single" w:sz="6" w:space="0" w:color="auto"/>
              <w:bottom w:val="single" w:sz="6" w:space="0" w:color="auto"/>
              <w:right w:val="single" w:sz="6" w:space="0" w:color="auto"/>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2014(f)</w:t>
            </w:r>
          </w:p>
        </w:tc>
        <w:tc>
          <w:tcPr>
            <w:tcW w:w="617" w:type="pct"/>
            <w:tcBorders>
              <w:top w:val="single" w:sz="6" w:space="0" w:color="auto"/>
              <w:left w:val="single" w:sz="6" w:space="0" w:color="auto"/>
              <w:bottom w:val="single" w:sz="6" w:space="0" w:color="auto"/>
              <w:right w:val="nil"/>
            </w:tcBorders>
            <w:vAlign w:val="center"/>
            <w:hideMark/>
          </w:tcPr>
          <w:p w:rsidR="0079152F" w:rsidRPr="00B9769B" w:rsidRDefault="0079152F" w:rsidP="00DB1A58">
            <w:pPr>
              <w:autoSpaceDE w:val="0"/>
              <w:autoSpaceDN w:val="0"/>
              <w:adjustRightInd w:val="0"/>
              <w:snapToGrid w:val="0"/>
              <w:spacing w:before="120" w:line="240" w:lineRule="exact"/>
              <w:jc w:val="center"/>
              <w:rPr>
                <w:rFonts w:eastAsia="標楷體"/>
                <w:bCs/>
                <w:color w:val="000000" w:themeColor="text1"/>
                <w:sz w:val="28"/>
                <w:szCs w:val="32"/>
              </w:rPr>
            </w:pPr>
            <w:r w:rsidRPr="00B9769B">
              <w:rPr>
                <w:rFonts w:eastAsia="標楷體"/>
                <w:bCs/>
                <w:color w:val="000000" w:themeColor="text1"/>
                <w:sz w:val="28"/>
                <w:szCs w:val="32"/>
              </w:rPr>
              <w:t>2015(f)</w:t>
            </w:r>
          </w:p>
        </w:tc>
      </w:tr>
      <w:tr w:rsidR="007F54DF" w:rsidRPr="00B9769B" w:rsidTr="00DB1A58">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全</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2.6</w:t>
            </w:r>
          </w:p>
        </w:tc>
        <w:tc>
          <w:tcPr>
            <w:tcW w:w="644" w:type="pct"/>
            <w:tcBorders>
              <w:top w:val="single" w:sz="6"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2.7</w:t>
            </w:r>
          </w:p>
        </w:tc>
        <w:tc>
          <w:tcPr>
            <w:tcW w:w="619" w:type="pct"/>
            <w:tcBorders>
              <w:top w:val="single" w:sz="6" w:space="0" w:color="auto"/>
              <w:left w:val="nil"/>
              <w:bottom w:val="nil"/>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3.0</w:t>
            </w:r>
          </w:p>
        </w:tc>
        <w:tc>
          <w:tcPr>
            <w:tcW w:w="679" w:type="pct"/>
            <w:tcBorders>
              <w:top w:val="single" w:sz="6"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3.3</w:t>
            </w:r>
          </w:p>
        </w:tc>
        <w:tc>
          <w:tcPr>
            <w:tcW w:w="631" w:type="pct"/>
            <w:tcBorders>
              <w:top w:val="single" w:sz="6"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3.3</w:t>
            </w:r>
          </w:p>
        </w:tc>
        <w:tc>
          <w:tcPr>
            <w:tcW w:w="617" w:type="pct"/>
            <w:tcBorders>
              <w:top w:val="single" w:sz="6"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3.5</w:t>
            </w:r>
          </w:p>
        </w:tc>
      </w:tr>
      <w:tr w:rsidR="007F54DF" w:rsidRPr="00B9769B" w:rsidTr="00DB1A58">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7F54DF" w:rsidRPr="00B9769B" w:rsidRDefault="007F54D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3.0</w:t>
            </w:r>
          </w:p>
        </w:tc>
        <w:tc>
          <w:tcPr>
            <w:tcW w:w="644"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2.9</w:t>
            </w:r>
          </w:p>
        </w:tc>
        <w:tc>
          <w:tcPr>
            <w:tcW w:w="619" w:type="pct"/>
            <w:tcBorders>
              <w:top w:val="nil"/>
              <w:left w:val="nil"/>
              <w:bottom w:val="single" w:sz="4" w:space="0" w:color="auto"/>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2.3</w:t>
            </w:r>
          </w:p>
        </w:tc>
        <w:tc>
          <w:tcPr>
            <w:tcW w:w="679"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bCs/>
              </w:rPr>
              <w:t>-</w:t>
            </w:r>
          </w:p>
        </w:tc>
        <w:tc>
          <w:tcPr>
            <w:tcW w:w="631"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w:t>
            </w:r>
          </w:p>
        </w:tc>
        <w:tc>
          <w:tcPr>
            <w:tcW w:w="617"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p>
        </w:tc>
      </w:tr>
      <w:tr w:rsidR="007F54D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美</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2.2</w:t>
            </w:r>
          </w:p>
        </w:tc>
        <w:tc>
          <w:tcPr>
            <w:tcW w:w="644"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2.4</w:t>
            </w:r>
          </w:p>
        </w:tc>
        <w:tc>
          <w:tcPr>
            <w:tcW w:w="619" w:type="pct"/>
            <w:tcBorders>
              <w:top w:val="single" w:sz="4" w:space="0" w:color="auto"/>
              <w:left w:val="nil"/>
              <w:bottom w:val="nil"/>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3.1</w:t>
            </w:r>
          </w:p>
        </w:tc>
        <w:tc>
          <w:tcPr>
            <w:tcW w:w="679"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2.2</w:t>
            </w:r>
          </w:p>
        </w:tc>
        <w:tc>
          <w:tcPr>
            <w:tcW w:w="631"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2.4</w:t>
            </w:r>
          </w:p>
        </w:tc>
        <w:tc>
          <w:tcPr>
            <w:tcW w:w="617"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3.6</w:t>
            </w:r>
          </w:p>
        </w:tc>
      </w:tr>
      <w:tr w:rsidR="007F54DF"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F54DF" w:rsidRPr="00B9769B" w:rsidRDefault="007F54D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1.5</w:t>
            </w:r>
          </w:p>
        </w:tc>
        <w:tc>
          <w:tcPr>
            <w:tcW w:w="644"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1.6</w:t>
            </w:r>
          </w:p>
        </w:tc>
        <w:tc>
          <w:tcPr>
            <w:tcW w:w="619" w:type="pct"/>
            <w:tcBorders>
              <w:top w:val="nil"/>
              <w:left w:val="nil"/>
              <w:bottom w:val="single" w:sz="4" w:space="0" w:color="auto"/>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0.1</w:t>
            </w:r>
          </w:p>
        </w:tc>
        <w:tc>
          <w:tcPr>
            <w:tcW w:w="679"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bCs/>
              </w:rPr>
              <w:t>1.</w:t>
            </w:r>
            <w:r w:rsidRPr="007F54DF">
              <w:rPr>
                <w:rFonts w:eastAsia="標楷體" w:hint="eastAsia"/>
                <w:bCs/>
              </w:rPr>
              <w:t>5</w:t>
            </w:r>
          </w:p>
        </w:tc>
        <w:tc>
          <w:tcPr>
            <w:tcW w:w="631"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2.0</w:t>
            </w:r>
          </w:p>
        </w:tc>
        <w:tc>
          <w:tcPr>
            <w:tcW w:w="617"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2.1</w:t>
            </w:r>
          </w:p>
        </w:tc>
      </w:tr>
      <w:tr w:rsidR="007F54D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F54DF" w:rsidRPr="00B9769B" w:rsidRDefault="007F54DF" w:rsidP="00DB1A58">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歐</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元</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-0.4</w:t>
            </w:r>
          </w:p>
        </w:tc>
        <w:tc>
          <w:tcPr>
            <w:tcW w:w="644"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0.9</w:t>
            </w:r>
          </w:p>
        </w:tc>
        <w:tc>
          <w:tcPr>
            <w:tcW w:w="619" w:type="pct"/>
            <w:tcBorders>
              <w:top w:val="single" w:sz="4" w:space="0" w:color="auto"/>
              <w:left w:val="nil"/>
              <w:bottom w:val="nil"/>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1.4</w:t>
            </w:r>
          </w:p>
        </w:tc>
        <w:tc>
          <w:tcPr>
            <w:tcW w:w="679"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w:t>
            </w:r>
            <w:r w:rsidRPr="007F54DF">
              <w:rPr>
                <w:rFonts w:eastAsia="標楷體"/>
                <w:bCs/>
              </w:rPr>
              <w:t>0.</w:t>
            </w:r>
            <w:r w:rsidRPr="007F54DF">
              <w:rPr>
                <w:rFonts w:eastAsia="標楷體" w:hint="eastAsia"/>
                <w:bCs/>
              </w:rPr>
              <w:t>5</w:t>
            </w:r>
          </w:p>
        </w:tc>
        <w:tc>
          <w:tcPr>
            <w:tcW w:w="631"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0.8</w:t>
            </w:r>
          </w:p>
        </w:tc>
        <w:tc>
          <w:tcPr>
            <w:tcW w:w="617"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1.2</w:t>
            </w:r>
          </w:p>
        </w:tc>
      </w:tr>
      <w:tr w:rsidR="007F54DF"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F54DF" w:rsidRPr="00B9769B" w:rsidRDefault="007F54D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1.3</w:t>
            </w:r>
          </w:p>
        </w:tc>
        <w:tc>
          <w:tcPr>
            <w:tcW w:w="644"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0.5</w:t>
            </w:r>
          </w:p>
        </w:tc>
        <w:tc>
          <w:tcPr>
            <w:tcW w:w="619" w:type="pct"/>
            <w:tcBorders>
              <w:top w:val="nil"/>
              <w:left w:val="nil"/>
              <w:bottom w:val="single" w:sz="4" w:space="0" w:color="auto"/>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0.1</w:t>
            </w:r>
          </w:p>
        </w:tc>
        <w:tc>
          <w:tcPr>
            <w:tcW w:w="679"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1.3</w:t>
            </w:r>
          </w:p>
        </w:tc>
        <w:tc>
          <w:tcPr>
            <w:tcW w:w="631"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0.5</w:t>
            </w:r>
          </w:p>
        </w:tc>
        <w:tc>
          <w:tcPr>
            <w:tcW w:w="617"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0.9</w:t>
            </w:r>
          </w:p>
        </w:tc>
      </w:tr>
      <w:tr w:rsidR="007F54D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日</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1.6</w:t>
            </w:r>
          </w:p>
        </w:tc>
        <w:tc>
          <w:tcPr>
            <w:tcW w:w="644"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0.2</w:t>
            </w:r>
          </w:p>
        </w:tc>
        <w:tc>
          <w:tcPr>
            <w:tcW w:w="619" w:type="pct"/>
            <w:tcBorders>
              <w:top w:val="single" w:sz="4" w:space="0" w:color="auto"/>
              <w:left w:val="nil"/>
              <w:bottom w:val="nil"/>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1.0</w:t>
            </w:r>
          </w:p>
        </w:tc>
        <w:tc>
          <w:tcPr>
            <w:tcW w:w="679"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1.6</w:t>
            </w:r>
          </w:p>
        </w:tc>
        <w:tc>
          <w:tcPr>
            <w:tcW w:w="631"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0.1</w:t>
            </w:r>
          </w:p>
        </w:tc>
        <w:tc>
          <w:tcPr>
            <w:tcW w:w="617"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0.6</w:t>
            </w:r>
          </w:p>
        </w:tc>
      </w:tr>
      <w:tr w:rsidR="007F54DF" w:rsidRPr="00B9769B" w:rsidTr="00DB1A5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F54DF" w:rsidRPr="00B9769B" w:rsidRDefault="007F54D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0.4</w:t>
            </w:r>
          </w:p>
        </w:tc>
        <w:tc>
          <w:tcPr>
            <w:tcW w:w="644"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2.8</w:t>
            </w:r>
          </w:p>
        </w:tc>
        <w:tc>
          <w:tcPr>
            <w:tcW w:w="619" w:type="pct"/>
            <w:tcBorders>
              <w:top w:val="nil"/>
              <w:left w:val="nil"/>
              <w:bottom w:val="single" w:sz="4" w:space="0" w:color="auto"/>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0.9</w:t>
            </w:r>
          </w:p>
        </w:tc>
        <w:tc>
          <w:tcPr>
            <w:tcW w:w="679"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0.4</w:t>
            </w:r>
          </w:p>
        </w:tc>
        <w:tc>
          <w:tcPr>
            <w:tcW w:w="631"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2.7</w:t>
            </w:r>
          </w:p>
        </w:tc>
        <w:tc>
          <w:tcPr>
            <w:tcW w:w="617"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2.0</w:t>
            </w:r>
          </w:p>
        </w:tc>
      </w:tr>
      <w:tr w:rsidR="007F54D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F54DF" w:rsidRPr="00B9769B" w:rsidRDefault="007F54DF" w:rsidP="00DB1A58">
            <w:pPr>
              <w:rPr>
                <w:rFonts w:eastAsia="標楷體"/>
                <w:bCs/>
                <w:color w:val="000000" w:themeColor="text1"/>
                <w:sz w:val="28"/>
                <w:szCs w:val="32"/>
              </w:rPr>
            </w:pPr>
            <w:r w:rsidRPr="00B9769B">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2.2</w:t>
            </w:r>
          </w:p>
        </w:tc>
        <w:tc>
          <w:tcPr>
            <w:tcW w:w="644"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3.5</w:t>
            </w:r>
          </w:p>
        </w:tc>
        <w:tc>
          <w:tcPr>
            <w:tcW w:w="619" w:type="pct"/>
            <w:tcBorders>
              <w:top w:val="single" w:sz="4" w:space="0" w:color="auto"/>
              <w:left w:val="nil"/>
              <w:bottom w:val="nil"/>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3.6</w:t>
            </w:r>
          </w:p>
        </w:tc>
        <w:tc>
          <w:tcPr>
            <w:tcW w:w="679" w:type="pct"/>
            <w:tcBorders>
              <w:top w:val="single" w:sz="4" w:space="0" w:color="auto"/>
              <w:left w:val="single" w:sz="6" w:space="0" w:color="auto"/>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2.1</w:t>
            </w:r>
          </w:p>
        </w:tc>
        <w:tc>
          <w:tcPr>
            <w:tcW w:w="631"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3.5</w:t>
            </w:r>
          </w:p>
        </w:tc>
        <w:tc>
          <w:tcPr>
            <w:tcW w:w="617"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3.8</w:t>
            </w:r>
          </w:p>
        </w:tc>
      </w:tr>
      <w:tr w:rsidR="007F54DF"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F54DF" w:rsidRPr="00B9769B" w:rsidRDefault="007F54D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0.8</w:t>
            </w:r>
          </w:p>
        </w:tc>
        <w:tc>
          <w:tcPr>
            <w:tcW w:w="644"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1.2</w:t>
            </w:r>
          </w:p>
        </w:tc>
        <w:tc>
          <w:tcPr>
            <w:tcW w:w="619" w:type="pct"/>
            <w:tcBorders>
              <w:top w:val="nil"/>
              <w:left w:val="nil"/>
              <w:bottom w:val="single" w:sz="4" w:space="0" w:color="auto"/>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0.7</w:t>
            </w:r>
          </w:p>
        </w:tc>
        <w:tc>
          <w:tcPr>
            <w:tcW w:w="679" w:type="pct"/>
            <w:tcBorders>
              <w:top w:val="nil"/>
              <w:left w:val="single" w:sz="6" w:space="0" w:color="auto"/>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0.8</w:t>
            </w:r>
          </w:p>
        </w:tc>
        <w:tc>
          <w:tcPr>
            <w:tcW w:w="631"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1.4</w:t>
            </w:r>
          </w:p>
        </w:tc>
        <w:tc>
          <w:tcPr>
            <w:tcW w:w="617"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2.0</w:t>
            </w:r>
          </w:p>
        </w:tc>
      </w:tr>
      <w:tr w:rsidR="007F54D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F54DF" w:rsidRPr="00B9769B" w:rsidRDefault="007F54DF" w:rsidP="00DB1A58">
            <w:pPr>
              <w:rPr>
                <w:rFonts w:eastAsia="標楷體"/>
                <w:bCs/>
                <w:color w:val="000000" w:themeColor="text1"/>
                <w:sz w:val="28"/>
                <w:szCs w:val="32"/>
              </w:rPr>
            </w:pPr>
            <w:r w:rsidRPr="00B9769B">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7.7</w:t>
            </w:r>
          </w:p>
        </w:tc>
        <w:tc>
          <w:tcPr>
            <w:tcW w:w="644"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7.3</w:t>
            </w:r>
          </w:p>
        </w:tc>
        <w:tc>
          <w:tcPr>
            <w:tcW w:w="619" w:type="pct"/>
            <w:tcBorders>
              <w:top w:val="single" w:sz="4" w:space="0" w:color="auto"/>
              <w:left w:val="nil"/>
              <w:bottom w:val="nil"/>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6.5</w:t>
            </w:r>
          </w:p>
        </w:tc>
        <w:tc>
          <w:tcPr>
            <w:tcW w:w="679"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7.8</w:t>
            </w:r>
          </w:p>
        </w:tc>
        <w:tc>
          <w:tcPr>
            <w:tcW w:w="631"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7.4</w:t>
            </w:r>
          </w:p>
        </w:tc>
        <w:tc>
          <w:tcPr>
            <w:tcW w:w="617"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6.8</w:t>
            </w:r>
          </w:p>
        </w:tc>
      </w:tr>
      <w:tr w:rsidR="007F54DF"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F54DF" w:rsidRPr="00B9769B" w:rsidRDefault="007F54D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2.6</w:t>
            </w:r>
          </w:p>
        </w:tc>
        <w:tc>
          <w:tcPr>
            <w:tcW w:w="644"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2.0</w:t>
            </w:r>
          </w:p>
        </w:tc>
        <w:tc>
          <w:tcPr>
            <w:tcW w:w="619" w:type="pct"/>
            <w:tcBorders>
              <w:top w:val="nil"/>
              <w:left w:val="nil"/>
              <w:bottom w:val="single" w:sz="4" w:space="0" w:color="auto"/>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1.4</w:t>
            </w:r>
          </w:p>
        </w:tc>
        <w:tc>
          <w:tcPr>
            <w:tcW w:w="679"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2.6</w:t>
            </w:r>
          </w:p>
        </w:tc>
        <w:tc>
          <w:tcPr>
            <w:tcW w:w="631"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2.3</w:t>
            </w:r>
          </w:p>
        </w:tc>
        <w:tc>
          <w:tcPr>
            <w:tcW w:w="617"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2.5</w:t>
            </w:r>
          </w:p>
        </w:tc>
      </w:tr>
      <w:tr w:rsidR="007F54DF" w:rsidRPr="00B9769B" w:rsidTr="00DB1A58">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新</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加</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3.9</w:t>
            </w:r>
          </w:p>
        </w:tc>
        <w:tc>
          <w:tcPr>
            <w:tcW w:w="644"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2.8</w:t>
            </w:r>
          </w:p>
        </w:tc>
        <w:tc>
          <w:tcPr>
            <w:tcW w:w="619" w:type="pct"/>
            <w:tcBorders>
              <w:top w:val="single" w:sz="4" w:space="0" w:color="auto"/>
              <w:left w:val="nil"/>
              <w:bottom w:val="nil"/>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3.6</w:t>
            </w:r>
          </w:p>
        </w:tc>
        <w:tc>
          <w:tcPr>
            <w:tcW w:w="679"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3.9</w:t>
            </w:r>
          </w:p>
        </w:tc>
        <w:tc>
          <w:tcPr>
            <w:tcW w:w="631"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3.0</w:t>
            </w:r>
          </w:p>
        </w:tc>
        <w:tc>
          <w:tcPr>
            <w:tcW w:w="617"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3.0</w:t>
            </w:r>
          </w:p>
        </w:tc>
      </w:tr>
      <w:tr w:rsidR="007F54DF" w:rsidRPr="00B9769B" w:rsidTr="00DB1A58">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7F54DF" w:rsidRPr="00B9769B" w:rsidRDefault="007F54D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2.4</w:t>
            </w:r>
          </w:p>
        </w:tc>
        <w:tc>
          <w:tcPr>
            <w:tcW w:w="644"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1.0</w:t>
            </w:r>
          </w:p>
        </w:tc>
        <w:tc>
          <w:tcPr>
            <w:tcW w:w="619" w:type="pct"/>
            <w:tcBorders>
              <w:top w:val="nil"/>
              <w:left w:val="nil"/>
              <w:bottom w:val="single" w:sz="4" w:space="0" w:color="auto"/>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1.6</w:t>
            </w:r>
          </w:p>
        </w:tc>
        <w:tc>
          <w:tcPr>
            <w:tcW w:w="679"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2.4</w:t>
            </w:r>
          </w:p>
        </w:tc>
        <w:tc>
          <w:tcPr>
            <w:tcW w:w="631"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1.4</w:t>
            </w:r>
          </w:p>
        </w:tc>
        <w:tc>
          <w:tcPr>
            <w:tcW w:w="617"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2.5</w:t>
            </w:r>
          </w:p>
        </w:tc>
      </w:tr>
      <w:tr w:rsidR="007F54DF" w:rsidRPr="00B9769B" w:rsidTr="00DB1A58">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韓</w:t>
            </w:r>
            <w:r w:rsidRPr="00B9769B">
              <w:rPr>
                <w:rFonts w:eastAsia="標楷體"/>
                <w:bCs/>
                <w:color w:val="000000" w:themeColor="text1"/>
                <w:sz w:val="28"/>
                <w:szCs w:val="32"/>
              </w:rPr>
              <w:t xml:space="preserve">    </w:t>
            </w:r>
            <w:r w:rsidRPr="00B9769B">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3.0</w:t>
            </w:r>
          </w:p>
        </w:tc>
        <w:tc>
          <w:tcPr>
            <w:tcW w:w="644"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3.4</w:t>
            </w:r>
          </w:p>
        </w:tc>
        <w:tc>
          <w:tcPr>
            <w:tcW w:w="619" w:type="pct"/>
            <w:tcBorders>
              <w:top w:val="single" w:sz="4" w:space="0" w:color="auto"/>
              <w:left w:val="nil"/>
              <w:bottom w:val="nil"/>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3.5</w:t>
            </w:r>
          </w:p>
        </w:tc>
        <w:tc>
          <w:tcPr>
            <w:tcW w:w="679"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3.0</w:t>
            </w:r>
          </w:p>
        </w:tc>
        <w:tc>
          <w:tcPr>
            <w:tcW w:w="631"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3.7</w:t>
            </w:r>
          </w:p>
        </w:tc>
        <w:tc>
          <w:tcPr>
            <w:tcW w:w="617"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4.0</w:t>
            </w:r>
          </w:p>
        </w:tc>
      </w:tr>
      <w:tr w:rsidR="007F54DF" w:rsidRPr="00B9769B" w:rsidTr="00DB1A58">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7F54DF" w:rsidRPr="00B9769B" w:rsidRDefault="007F54D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1.3</w:t>
            </w:r>
          </w:p>
        </w:tc>
        <w:tc>
          <w:tcPr>
            <w:tcW w:w="644"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1.3</w:t>
            </w:r>
          </w:p>
        </w:tc>
        <w:tc>
          <w:tcPr>
            <w:tcW w:w="619" w:type="pct"/>
            <w:tcBorders>
              <w:top w:val="nil"/>
              <w:left w:val="nil"/>
              <w:bottom w:val="single" w:sz="4" w:space="0" w:color="auto"/>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0.4</w:t>
            </w:r>
          </w:p>
        </w:tc>
        <w:tc>
          <w:tcPr>
            <w:tcW w:w="679"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1.3</w:t>
            </w:r>
          </w:p>
        </w:tc>
        <w:tc>
          <w:tcPr>
            <w:tcW w:w="631"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1.6</w:t>
            </w:r>
          </w:p>
        </w:tc>
        <w:tc>
          <w:tcPr>
            <w:tcW w:w="617" w:type="pct"/>
            <w:tcBorders>
              <w:top w:val="nil"/>
              <w:left w:val="nil"/>
              <w:bottom w:val="single" w:sz="4"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2.4</w:t>
            </w:r>
          </w:p>
        </w:tc>
      </w:tr>
      <w:tr w:rsidR="007F54DF" w:rsidRPr="00B9769B" w:rsidTr="00DB1A58">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lang w:val="zh-TW"/>
              </w:rPr>
              <w:t>香</w:t>
            </w:r>
            <w:r w:rsidRPr="00B9769B">
              <w:rPr>
                <w:rFonts w:eastAsia="標楷體"/>
                <w:bCs/>
                <w:color w:val="000000" w:themeColor="text1"/>
                <w:sz w:val="28"/>
                <w:szCs w:val="32"/>
              </w:rPr>
              <w:t xml:space="preserve">    </w:t>
            </w:r>
            <w:r w:rsidRPr="00B9769B">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2.9</w:t>
            </w:r>
          </w:p>
        </w:tc>
        <w:tc>
          <w:tcPr>
            <w:tcW w:w="644"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2.2</w:t>
            </w:r>
          </w:p>
        </w:tc>
        <w:tc>
          <w:tcPr>
            <w:tcW w:w="619" w:type="pct"/>
            <w:tcBorders>
              <w:top w:val="single" w:sz="4" w:space="0" w:color="auto"/>
              <w:left w:val="nil"/>
              <w:bottom w:val="nil"/>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3.0</w:t>
            </w:r>
          </w:p>
        </w:tc>
        <w:tc>
          <w:tcPr>
            <w:tcW w:w="679"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2.9</w:t>
            </w:r>
          </w:p>
        </w:tc>
        <w:tc>
          <w:tcPr>
            <w:tcW w:w="631"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3.0</w:t>
            </w:r>
          </w:p>
        </w:tc>
        <w:tc>
          <w:tcPr>
            <w:tcW w:w="617" w:type="pct"/>
            <w:tcBorders>
              <w:top w:val="single" w:sz="4" w:space="0" w:color="auto"/>
              <w:left w:val="nil"/>
              <w:bottom w:val="nil"/>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3.3</w:t>
            </w:r>
          </w:p>
        </w:tc>
      </w:tr>
      <w:tr w:rsidR="007F54DF" w:rsidRPr="00B9769B" w:rsidTr="00DB1A58">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7F54DF" w:rsidRPr="00B9769B" w:rsidRDefault="007F54DF" w:rsidP="00DB1A58">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7F54DF" w:rsidRPr="00B9769B" w:rsidRDefault="007F54DF" w:rsidP="00DB1A58">
            <w:pPr>
              <w:autoSpaceDE w:val="0"/>
              <w:autoSpaceDN w:val="0"/>
              <w:adjustRightInd w:val="0"/>
              <w:snapToGrid w:val="0"/>
              <w:spacing w:before="100" w:line="240" w:lineRule="exact"/>
              <w:jc w:val="center"/>
              <w:rPr>
                <w:rFonts w:eastAsia="標楷體"/>
                <w:bCs/>
                <w:color w:val="000000" w:themeColor="text1"/>
                <w:sz w:val="28"/>
                <w:szCs w:val="32"/>
              </w:rPr>
            </w:pPr>
            <w:r w:rsidRPr="00B9769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4.3</w:t>
            </w:r>
          </w:p>
        </w:tc>
        <w:tc>
          <w:tcPr>
            <w:tcW w:w="644" w:type="pct"/>
            <w:tcBorders>
              <w:top w:val="nil"/>
              <w:left w:val="nil"/>
              <w:bottom w:val="single" w:sz="6"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4.4</w:t>
            </w:r>
          </w:p>
        </w:tc>
        <w:tc>
          <w:tcPr>
            <w:tcW w:w="619" w:type="pct"/>
            <w:tcBorders>
              <w:top w:val="nil"/>
              <w:left w:val="nil"/>
              <w:bottom w:val="single" w:sz="6" w:space="0" w:color="auto"/>
              <w:right w:val="single" w:sz="6" w:space="0" w:color="auto"/>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3.6</w:t>
            </w:r>
          </w:p>
        </w:tc>
        <w:tc>
          <w:tcPr>
            <w:tcW w:w="679" w:type="pct"/>
            <w:tcBorders>
              <w:top w:val="nil"/>
              <w:left w:val="nil"/>
              <w:bottom w:val="single" w:sz="6"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4.3</w:t>
            </w:r>
          </w:p>
        </w:tc>
        <w:tc>
          <w:tcPr>
            <w:tcW w:w="631" w:type="pct"/>
            <w:tcBorders>
              <w:top w:val="nil"/>
              <w:left w:val="nil"/>
              <w:bottom w:val="single" w:sz="6"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3.9</w:t>
            </w:r>
          </w:p>
        </w:tc>
        <w:tc>
          <w:tcPr>
            <w:tcW w:w="617" w:type="pct"/>
            <w:tcBorders>
              <w:top w:val="nil"/>
              <w:left w:val="nil"/>
              <w:bottom w:val="single" w:sz="6" w:space="0" w:color="auto"/>
              <w:right w:val="nil"/>
            </w:tcBorders>
            <w:vAlign w:val="center"/>
          </w:tcPr>
          <w:p w:rsidR="007F54DF" w:rsidRPr="007F54DF" w:rsidRDefault="007F54DF" w:rsidP="00925137">
            <w:pPr>
              <w:autoSpaceDE w:val="0"/>
              <w:autoSpaceDN w:val="0"/>
              <w:adjustRightInd w:val="0"/>
              <w:snapToGrid w:val="0"/>
              <w:spacing w:before="100" w:line="240" w:lineRule="exact"/>
              <w:jc w:val="center"/>
              <w:rPr>
                <w:rFonts w:eastAsia="標楷體"/>
                <w:bCs/>
              </w:rPr>
            </w:pPr>
            <w:r w:rsidRPr="007F54DF">
              <w:rPr>
                <w:rFonts w:eastAsia="標楷體" w:hint="eastAsia"/>
                <w:bCs/>
              </w:rPr>
              <w:t>3.8</w:t>
            </w:r>
          </w:p>
        </w:tc>
      </w:tr>
    </w:tbl>
    <w:p w:rsidR="00845DE7" w:rsidRPr="0079152F" w:rsidRDefault="00845DE7" w:rsidP="00845DE7">
      <w:pPr>
        <w:autoSpaceDE w:val="0"/>
        <w:autoSpaceDN w:val="0"/>
        <w:adjustRightInd w:val="0"/>
        <w:snapToGrid w:val="0"/>
        <w:spacing w:line="220" w:lineRule="exact"/>
        <w:ind w:leftChars="-93" w:left="-223" w:firstLineChars="94" w:firstLine="207"/>
        <w:jc w:val="both"/>
        <w:rPr>
          <w:rFonts w:eastAsia="標楷體"/>
          <w:bCs/>
          <w:sz w:val="22"/>
          <w:szCs w:val="22"/>
        </w:rPr>
      </w:pPr>
      <w:r w:rsidRPr="0079152F">
        <w:rPr>
          <w:rFonts w:eastAsia="標楷體"/>
          <w:bCs/>
          <w:sz w:val="22"/>
          <w:lang w:val="zh-TW"/>
        </w:rPr>
        <w:t>註</w:t>
      </w:r>
      <w:r w:rsidRPr="0079152F">
        <w:rPr>
          <w:rFonts w:eastAsia="標楷體"/>
          <w:bCs/>
          <w:sz w:val="22"/>
        </w:rPr>
        <w:t>：</w:t>
      </w:r>
      <w:r w:rsidRPr="0079152F">
        <w:rPr>
          <w:rFonts w:eastAsia="標楷體"/>
          <w:bCs/>
          <w:sz w:val="22"/>
        </w:rPr>
        <w:t>(f)</w:t>
      </w:r>
      <w:r w:rsidRPr="0079152F">
        <w:rPr>
          <w:rFonts w:eastAsia="標楷體"/>
          <w:bCs/>
          <w:sz w:val="22"/>
        </w:rPr>
        <w:t>為預測值。</w:t>
      </w:r>
    </w:p>
    <w:p w:rsidR="00D30BBC" w:rsidRPr="00982F8E" w:rsidRDefault="00D30BBC" w:rsidP="00D30BBC">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853FCE">
        <w:rPr>
          <w:rFonts w:eastAsia="標楷體" w:hint="eastAsia"/>
          <w:bCs/>
          <w:color w:val="000000" w:themeColor="text1"/>
          <w:sz w:val="22"/>
          <w:szCs w:val="22"/>
          <w:lang w:val="zh-TW"/>
        </w:rPr>
        <w:t>資料來源</w:t>
      </w:r>
      <w:r w:rsidRPr="00853FCE">
        <w:rPr>
          <w:rFonts w:eastAsia="標楷體" w:hint="eastAsia"/>
          <w:bCs/>
          <w:color w:val="000000" w:themeColor="text1"/>
          <w:sz w:val="22"/>
          <w:szCs w:val="22"/>
        </w:rPr>
        <w:t>：</w:t>
      </w:r>
      <w:r w:rsidRPr="00853FCE">
        <w:rPr>
          <w:rFonts w:eastAsia="標楷體"/>
          <w:bCs/>
          <w:color w:val="000000" w:themeColor="text1"/>
          <w:sz w:val="22"/>
          <w:szCs w:val="22"/>
        </w:rPr>
        <w:t xml:space="preserve">1.Global Insight Inc., </w:t>
      </w:r>
      <w:r w:rsidRPr="00853FCE">
        <w:rPr>
          <w:rFonts w:eastAsia="標楷體"/>
          <w:bCs/>
          <w:i/>
          <w:iCs/>
          <w:color w:val="000000" w:themeColor="text1"/>
          <w:sz w:val="22"/>
          <w:szCs w:val="22"/>
        </w:rPr>
        <w:t>Wor</w:t>
      </w:r>
      <w:r w:rsidRPr="008818E0">
        <w:rPr>
          <w:rFonts w:eastAsia="標楷體"/>
          <w:bCs/>
          <w:i/>
          <w:iCs/>
          <w:color w:val="000000" w:themeColor="text1"/>
          <w:sz w:val="22"/>
          <w:szCs w:val="22"/>
        </w:rPr>
        <w:t>ld Overview</w:t>
      </w:r>
      <w:r w:rsidRPr="008818E0">
        <w:rPr>
          <w:rFonts w:eastAsia="標楷體"/>
          <w:bCs/>
          <w:color w:val="000000" w:themeColor="text1"/>
          <w:sz w:val="22"/>
          <w:szCs w:val="22"/>
        </w:rPr>
        <w:t>,</w:t>
      </w:r>
      <w:r w:rsidRPr="008818E0">
        <w:rPr>
          <w:color w:val="000000" w:themeColor="text1"/>
          <w:sz w:val="22"/>
          <w:szCs w:val="22"/>
        </w:rPr>
        <w:t xml:space="preserve"> J</w:t>
      </w:r>
      <w:r w:rsidRPr="00982F8E">
        <w:rPr>
          <w:color w:val="000000" w:themeColor="text1"/>
          <w:sz w:val="22"/>
          <w:szCs w:val="22"/>
        </w:rPr>
        <w:t>anuary 2015</w:t>
      </w:r>
      <w:r w:rsidRPr="00982F8E">
        <w:rPr>
          <w:rFonts w:eastAsia="標楷體" w:hint="eastAsia"/>
          <w:bCs/>
          <w:color w:val="000000" w:themeColor="text1"/>
          <w:sz w:val="22"/>
          <w:szCs w:val="22"/>
        </w:rPr>
        <w:t>。</w:t>
      </w:r>
    </w:p>
    <w:p w:rsidR="00D30BBC" w:rsidRPr="00982F8E" w:rsidRDefault="00D30BBC" w:rsidP="00D30BBC">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982F8E">
        <w:rPr>
          <w:rFonts w:eastAsia="標楷體"/>
          <w:bCs/>
          <w:color w:val="000000" w:themeColor="text1"/>
          <w:sz w:val="22"/>
          <w:szCs w:val="22"/>
        </w:rPr>
        <w:t xml:space="preserve">2.IMF, </w:t>
      </w:r>
      <w:r w:rsidRPr="00982F8E">
        <w:rPr>
          <w:rFonts w:eastAsia="標楷體"/>
          <w:bCs/>
          <w:i/>
          <w:iCs/>
          <w:color w:val="000000" w:themeColor="text1"/>
          <w:sz w:val="22"/>
          <w:szCs w:val="22"/>
        </w:rPr>
        <w:t xml:space="preserve">World Economic Outlook </w:t>
      </w:r>
      <w:r w:rsidRPr="00982F8E">
        <w:rPr>
          <w:rFonts w:eastAsia="標楷體"/>
          <w:bCs/>
          <w:color w:val="000000" w:themeColor="text1"/>
          <w:sz w:val="22"/>
          <w:szCs w:val="22"/>
        </w:rPr>
        <w:t>, October 2014</w:t>
      </w:r>
      <w:r w:rsidRPr="00982F8E">
        <w:rPr>
          <w:rFonts w:eastAsia="標楷體" w:hint="eastAsia"/>
          <w:bCs/>
          <w:color w:val="000000" w:themeColor="text1"/>
          <w:sz w:val="22"/>
          <w:szCs w:val="22"/>
        </w:rPr>
        <w:t>。</w:t>
      </w:r>
    </w:p>
    <w:p w:rsidR="00D30BBC" w:rsidRPr="00982F8E" w:rsidRDefault="00D30BBC" w:rsidP="00D30BBC">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982F8E">
        <w:rPr>
          <w:rFonts w:eastAsia="標楷體" w:hint="eastAsia"/>
          <w:bCs/>
          <w:color w:val="000000" w:themeColor="text1"/>
          <w:sz w:val="22"/>
          <w:szCs w:val="22"/>
        </w:rPr>
        <w:t>3.</w:t>
      </w:r>
      <w:r w:rsidRPr="00982F8E">
        <w:rPr>
          <w:rFonts w:eastAsia="標楷體"/>
          <w:bCs/>
          <w:color w:val="000000" w:themeColor="text1"/>
          <w:sz w:val="22"/>
          <w:szCs w:val="22"/>
        </w:rPr>
        <w:t>IMF, World Economic Outlook Update, January 201</w:t>
      </w:r>
      <w:r w:rsidRPr="00982F8E">
        <w:rPr>
          <w:rFonts w:eastAsia="標楷體" w:hint="eastAsia"/>
          <w:bCs/>
          <w:color w:val="000000" w:themeColor="text1"/>
          <w:sz w:val="22"/>
          <w:szCs w:val="22"/>
        </w:rPr>
        <w:t>5</w:t>
      </w:r>
    </w:p>
    <w:p w:rsidR="00845DE7" w:rsidRPr="00D30BBC" w:rsidRDefault="00845DE7" w:rsidP="00845DE7">
      <w:pPr>
        <w:jc w:val="right"/>
        <w:rPr>
          <w:rFonts w:eastAsia="標楷體"/>
          <w:bCs/>
          <w:color w:val="FF0000"/>
          <w:sz w:val="22"/>
        </w:rPr>
      </w:pPr>
    </w:p>
    <w:p w:rsidR="00845DE7" w:rsidRPr="0079152F" w:rsidRDefault="00845DE7" w:rsidP="00845DE7">
      <w:pPr>
        <w:spacing w:line="220" w:lineRule="exact"/>
        <w:rPr>
          <w:rFonts w:eastAsia="標楷體"/>
          <w:bCs/>
          <w:sz w:val="22"/>
        </w:rPr>
      </w:pPr>
    </w:p>
    <w:p w:rsidR="00845DE7" w:rsidRPr="0079152F" w:rsidRDefault="00845DE7" w:rsidP="00845DE7">
      <w:pPr>
        <w:keepNext/>
        <w:snapToGrid w:val="0"/>
        <w:spacing w:line="300" w:lineRule="exact"/>
        <w:jc w:val="center"/>
        <w:outlineLvl w:val="1"/>
        <w:rPr>
          <w:rFonts w:eastAsia="標楷體"/>
          <w:b/>
          <w:sz w:val="32"/>
          <w:szCs w:val="32"/>
          <w:lang w:val="zh-TW"/>
        </w:rPr>
      </w:pPr>
      <w:bookmarkStart w:id="43" w:name="_Toc401923786"/>
      <w:bookmarkStart w:id="44" w:name="_Toc402171701"/>
      <w:bookmarkStart w:id="45" w:name="_Toc410112597"/>
      <w:r w:rsidRPr="0079152F">
        <w:rPr>
          <w:rFonts w:eastAsia="標楷體"/>
          <w:b/>
          <w:sz w:val="32"/>
          <w:szCs w:val="32"/>
          <w:lang w:val="zh-TW"/>
        </w:rPr>
        <w:t>表</w:t>
      </w:r>
      <w:r w:rsidRPr="0079152F">
        <w:rPr>
          <w:rFonts w:eastAsia="標楷體"/>
          <w:b/>
          <w:sz w:val="32"/>
          <w:szCs w:val="32"/>
          <w:lang w:val="zh-TW"/>
        </w:rPr>
        <w:t xml:space="preserve">2  </w:t>
      </w:r>
      <w:r w:rsidRPr="0079152F">
        <w:rPr>
          <w:rFonts w:eastAsia="標楷體"/>
          <w:b/>
          <w:sz w:val="32"/>
          <w:szCs w:val="32"/>
          <w:lang w:val="zh-TW"/>
        </w:rPr>
        <w:t>世界貿易量成長率</w:t>
      </w:r>
      <w:bookmarkEnd w:id="43"/>
      <w:bookmarkEnd w:id="44"/>
      <w:bookmarkEnd w:id="45"/>
      <w:r w:rsidRPr="0079152F">
        <w:rPr>
          <w:rFonts w:eastAsia="標楷體"/>
          <w:b/>
          <w:sz w:val="32"/>
          <w:szCs w:val="32"/>
          <w:lang w:val="zh-TW"/>
        </w:rPr>
        <w:t xml:space="preserve"> </w:t>
      </w:r>
    </w:p>
    <w:p w:rsidR="00845DE7" w:rsidRPr="0079152F" w:rsidRDefault="00845DE7" w:rsidP="00845DE7">
      <w:pPr>
        <w:autoSpaceDE w:val="0"/>
        <w:autoSpaceDN w:val="0"/>
        <w:adjustRightInd w:val="0"/>
        <w:snapToGrid w:val="0"/>
        <w:spacing w:line="240" w:lineRule="exact"/>
        <w:jc w:val="right"/>
        <w:rPr>
          <w:rFonts w:eastAsia="標楷體"/>
          <w:bCs/>
          <w:sz w:val="28"/>
          <w:szCs w:val="32"/>
        </w:rPr>
      </w:pPr>
      <w:r w:rsidRPr="0079152F">
        <w:rPr>
          <w:rFonts w:eastAsia="標楷體"/>
          <w:bCs/>
          <w:sz w:val="28"/>
          <w:szCs w:val="32"/>
        </w:rPr>
        <w:t xml:space="preserve">            </w:t>
      </w:r>
      <w:r w:rsidRPr="0079152F">
        <w:rPr>
          <w:rFonts w:eastAsia="標楷體"/>
          <w:bCs/>
          <w:szCs w:val="32"/>
          <w:lang w:val="zh-TW"/>
        </w:rPr>
        <w:t>單位</w:t>
      </w:r>
      <w:r w:rsidRPr="0079152F">
        <w:rPr>
          <w:rFonts w:eastAsia="標楷體"/>
          <w:bCs/>
          <w:szCs w:val="32"/>
        </w:rPr>
        <w:t>：</w:t>
      </w:r>
      <w:r w:rsidR="0079152F" w:rsidRPr="0079152F">
        <w:rPr>
          <w:rFonts w:eastAsia="標楷體" w:hint="eastAsia"/>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9"/>
        <w:gridCol w:w="1966"/>
        <w:gridCol w:w="1962"/>
        <w:gridCol w:w="1961"/>
      </w:tblGrid>
      <w:tr w:rsidR="0079152F" w:rsidRPr="00853FCE" w:rsidTr="00DB1A58">
        <w:trPr>
          <w:trHeight w:val="301"/>
        </w:trPr>
        <w:tc>
          <w:tcPr>
            <w:tcW w:w="1456" w:type="pct"/>
            <w:tcBorders>
              <w:top w:val="single" w:sz="6" w:space="0" w:color="auto"/>
              <w:left w:val="nil"/>
              <w:bottom w:val="single" w:sz="6" w:space="0" w:color="auto"/>
              <w:right w:val="single" w:sz="4" w:space="0" w:color="auto"/>
            </w:tcBorders>
            <w:vAlign w:val="center"/>
          </w:tcPr>
          <w:p w:rsidR="0079152F" w:rsidRPr="00B9769B" w:rsidRDefault="0079152F" w:rsidP="00B9769B">
            <w:pPr>
              <w:autoSpaceDE w:val="0"/>
              <w:autoSpaceDN w:val="0"/>
              <w:adjustRightInd w:val="0"/>
              <w:snapToGrid w:val="0"/>
              <w:spacing w:line="240" w:lineRule="exact"/>
              <w:ind w:leftChars="-450" w:left="-1080" w:firstLineChars="900" w:firstLine="2340"/>
              <w:rPr>
                <w:bCs/>
                <w:color w:val="000000" w:themeColor="text1"/>
                <w:sz w:val="26"/>
                <w:szCs w:val="26"/>
              </w:rPr>
            </w:pPr>
          </w:p>
        </w:tc>
        <w:tc>
          <w:tcPr>
            <w:tcW w:w="1183" w:type="pct"/>
            <w:tcBorders>
              <w:top w:val="single" w:sz="6" w:space="0" w:color="auto"/>
              <w:left w:val="single" w:sz="6" w:space="0" w:color="auto"/>
              <w:bottom w:val="single" w:sz="6" w:space="0" w:color="auto"/>
              <w:right w:val="single" w:sz="6" w:space="0" w:color="auto"/>
            </w:tcBorders>
            <w:vAlign w:val="center"/>
          </w:tcPr>
          <w:p w:rsidR="0079152F" w:rsidRPr="00B9769B" w:rsidRDefault="0079152F" w:rsidP="00B9769B">
            <w:pPr>
              <w:autoSpaceDE w:val="0"/>
              <w:autoSpaceDN w:val="0"/>
              <w:adjustRightInd w:val="0"/>
              <w:snapToGrid w:val="0"/>
              <w:spacing w:line="240" w:lineRule="exact"/>
              <w:ind w:firstLineChars="250" w:firstLine="650"/>
              <w:rPr>
                <w:bCs/>
                <w:color w:val="000000" w:themeColor="text1"/>
                <w:sz w:val="26"/>
                <w:szCs w:val="26"/>
              </w:rPr>
            </w:pPr>
            <w:r w:rsidRPr="00B9769B">
              <w:rPr>
                <w:bCs/>
                <w:color w:val="000000" w:themeColor="text1"/>
                <w:sz w:val="26"/>
                <w:szCs w:val="26"/>
              </w:rPr>
              <w:t>201</w:t>
            </w:r>
            <w:r w:rsidRPr="00B9769B">
              <w:rPr>
                <w:rFonts w:hint="eastAsia"/>
                <w:bCs/>
                <w:color w:val="000000" w:themeColor="text1"/>
                <w:sz w:val="26"/>
                <w:szCs w:val="26"/>
              </w:rPr>
              <w:t>3</w:t>
            </w:r>
          </w:p>
        </w:tc>
        <w:tc>
          <w:tcPr>
            <w:tcW w:w="1181" w:type="pct"/>
            <w:tcBorders>
              <w:top w:val="single" w:sz="6" w:space="0" w:color="auto"/>
              <w:left w:val="single" w:sz="6" w:space="0" w:color="auto"/>
              <w:bottom w:val="single" w:sz="6" w:space="0" w:color="auto"/>
              <w:right w:val="single" w:sz="4" w:space="0" w:color="auto"/>
            </w:tcBorders>
            <w:vAlign w:val="center"/>
          </w:tcPr>
          <w:p w:rsidR="0079152F" w:rsidRPr="00B9769B" w:rsidRDefault="0079152F" w:rsidP="00B9769B">
            <w:pPr>
              <w:autoSpaceDE w:val="0"/>
              <w:autoSpaceDN w:val="0"/>
              <w:adjustRightInd w:val="0"/>
              <w:snapToGrid w:val="0"/>
              <w:spacing w:line="240" w:lineRule="exact"/>
              <w:ind w:firstLineChars="250" w:firstLine="650"/>
              <w:jc w:val="both"/>
              <w:rPr>
                <w:bCs/>
                <w:color w:val="000000" w:themeColor="text1"/>
                <w:sz w:val="26"/>
                <w:szCs w:val="26"/>
              </w:rPr>
            </w:pPr>
            <w:r w:rsidRPr="00B9769B">
              <w:rPr>
                <w:bCs/>
                <w:color w:val="000000" w:themeColor="text1"/>
                <w:sz w:val="26"/>
                <w:szCs w:val="26"/>
              </w:rPr>
              <w:t>201</w:t>
            </w:r>
            <w:r w:rsidRPr="00B9769B">
              <w:rPr>
                <w:rFonts w:hint="eastAsia"/>
                <w:bCs/>
                <w:color w:val="000000" w:themeColor="text1"/>
                <w:sz w:val="26"/>
                <w:szCs w:val="26"/>
              </w:rPr>
              <w:t>4</w:t>
            </w:r>
            <w:r w:rsidRPr="00B9769B">
              <w:rPr>
                <w:bCs/>
                <w:color w:val="000000" w:themeColor="text1"/>
                <w:sz w:val="26"/>
                <w:szCs w:val="26"/>
              </w:rPr>
              <w:t>(f)</w:t>
            </w:r>
          </w:p>
        </w:tc>
        <w:tc>
          <w:tcPr>
            <w:tcW w:w="1180" w:type="pct"/>
            <w:tcBorders>
              <w:top w:val="single" w:sz="6" w:space="0" w:color="auto"/>
              <w:left w:val="single" w:sz="4" w:space="0" w:color="auto"/>
              <w:bottom w:val="single" w:sz="6" w:space="0" w:color="auto"/>
              <w:right w:val="nil"/>
            </w:tcBorders>
            <w:vAlign w:val="center"/>
          </w:tcPr>
          <w:p w:rsidR="0079152F" w:rsidRPr="00B9769B" w:rsidRDefault="0079152F" w:rsidP="00B9769B">
            <w:pPr>
              <w:autoSpaceDE w:val="0"/>
              <w:autoSpaceDN w:val="0"/>
              <w:adjustRightInd w:val="0"/>
              <w:snapToGrid w:val="0"/>
              <w:spacing w:line="240" w:lineRule="exact"/>
              <w:ind w:firstLineChars="250" w:firstLine="650"/>
              <w:jc w:val="both"/>
              <w:rPr>
                <w:bCs/>
                <w:color w:val="000000" w:themeColor="text1"/>
                <w:sz w:val="26"/>
                <w:szCs w:val="26"/>
              </w:rPr>
            </w:pPr>
            <w:r w:rsidRPr="00B9769B">
              <w:rPr>
                <w:rFonts w:hint="eastAsia"/>
                <w:bCs/>
                <w:color w:val="000000" w:themeColor="text1"/>
                <w:sz w:val="26"/>
                <w:szCs w:val="26"/>
              </w:rPr>
              <w:t>2015</w:t>
            </w:r>
            <w:r w:rsidRPr="00B9769B">
              <w:rPr>
                <w:bCs/>
                <w:color w:val="000000" w:themeColor="text1"/>
                <w:sz w:val="26"/>
                <w:szCs w:val="26"/>
              </w:rPr>
              <w:t>(f)</w:t>
            </w:r>
          </w:p>
        </w:tc>
      </w:tr>
      <w:tr w:rsidR="00D30BBC" w:rsidRPr="00853FCE" w:rsidTr="00DB1A58">
        <w:trPr>
          <w:trHeight w:val="302"/>
        </w:trPr>
        <w:tc>
          <w:tcPr>
            <w:tcW w:w="1456" w:type="pct"/>
            <w:tcBorders>
              <w:top w:val="nil"/>
              <w:left w:val="nil"/>
              <w:bottom w:val="nil"/>
              <w:right w:val="single" w:sz="4" w:space="0" w:color="auto"/>
            </w:tcBorders>
            <w:vAlign w:val="center"/>
            <w:hideMark/>
          </w:tcPr>
          <w:p w:rsidR="00D30BBC" w:rsidRPr="00B9769B" w:rsidRDefault="00D30BBC" w:rsidP="00B9769B">
            <w:pPr>
              <w:autoSpaceDE w:val="0"/>
              <w:autoSpaceDN w:val="0"/>
              <w:adjustRightInd w:val="0"/>
              <w:snapToGrid w:val="0"/>
              <w:spacing w:line="240" w:lineRule="exact"/>
              <w:ind w:leftChars="-450" w:left="-1080" w:firstLineChars="900" w:firstLine="2340"/>
              <w:rPr>
                <w:bCs/>
                <w:color w:val="000000" w:themeColor="text1"/>
                <w:sz w:val="26"/>
                <w:szCs w:val="26"/>
              </w:rPr>
            </w:pPr>
            <w:r w:rsidRPr="00B9769B">
              <w:rPr>
                <w:bCs/>
                <w:color w:val="000000" w:themeColor="text1"/>
                <w:sz w:val="26"/>
                <w:szCs w:val="26"/>
              </w:rPr>
              <w:t>IMF</w:t>
            </w:r>
          </w:p>
        </w:tc>
        <w:tc>
          <w:tcPr>
            <w:tcW w:w="1183" w:type="pct"/>
            <w:tcBorders>
              <w:top w:val="nil"/>
              <w:left w:val="single" w:sz="6" w:space="0" w:color="auto"/>
              <w:bottom w:val="nil"/>
              <w:right w:val="nil"/>
            </w:tcBorders>
            <w:vAlign w:val="center"/>
          </w:tcPr>
          <w:p w:rsidR="00D30BBC" w:rsidRPr="00D30BBC" w:rsidRDefault="00D30BBC" w:rsidP="00925137">
            <w:pPr>
              <w:autoSpaceDE w:val="0"/>
              <w:autoSpaceDN w:val="0"/>
              <w:adjustRightInd w:val="0"/>
              <w:snapToGrid w:val="0"/>
              <w:spacing w:line="240" w:lineRule="exact"/>
              <w:ind w:firstLineChars="300" w:firstLine="720"/>
              <w:rPr>
                <w:bCs/>
              </w:rPr>
            </w:pPr>
            <w:r w:rsidRPr="00D30BBC">
              <w:rPr>
                <w:rFonts w:hint="eastAsia"/>
                <w:bCs/>
              </w:rPr>
              <w:t>3.4</w:t>
            </w:r>
          </w:p>
        </w:tc>
        <w:tc>
          <w:tcPr>
            <w:tcW w:w="1181" w:type="pct"/>
            <w:tcBorders>
              <w:top w:val="nil"/>
              <w:left w:val="single" w:sz="6" w:space="0" w:color="auto"/>
              <w:bottom w:val="nil"/>
              <w:right w:val="single" w:sz="4" w:space="0" w:color="auto"/>
            </w:tcBorders>
            <w:vAlign w:val="center"/>
          </w:tcPr>
          <w:p w:rsidR="00D30BBC" w:rsidRPr="00D30BBC" w:rsidRDefault="00D30BBC" w:rsidP="00925137">
            <w:pPr>
              <w:autoSpaceDE w:val="0"/>
              <w:autoSpaceDN w:val="0"/>
              <w:adjustRightInd w:val="0"/>
              <w:snapToGrid w:val="0"/>
              <w:spacing w:line="240" w:lineRule="exact"/>
              <w:ind w:firstLineChars="300" w:firstLine="720"/>
              <w:jc w:val="both"/>
              <w:rPr>
                <w:bCs/>
              </w:rPr>
            </w:pPr>
            <w:r w:rsidRPr="00D30BBC">
              <w:rPr>
                <w:rFonts w:hint="eastAsia"/>
                <w:bCs/>
              </w:rPr>
              <w:t>3.1</w:t>
            </w:r>
          </w:p>
        </w:tc>
        <w:tc>
          <w:tcPr>
            <w:tcW w:w="1180" w:type="pct"/>
            <w:tcBorders>
              <w:top w:val="nil"/>
              <w:left w:val="single" w:sz="4" w:space="0" w:color="auto"/>
              <w:bottom w:val="nil"/>
              <w:right w:val="nil"/>
            </w:tcBorders>
            <w:vAlign w:val="center"/>
          </w:tcPr>
          <w:p w:rsidR="00D30BBC" w:rsidRPr="00D30BBC" w:rsidRDefault="00D30BBC" w:rsidP="00925137">
            <w:pPr>
              <w:autoSpaceDE w:val="0"/>
              <w:autoSpaceDN w:val="0"/>
              <w:adjustRightInd w:val="0"/>
              <w:snapToGrid w:val="0"/>
              <w:spacing w:line="240" w:lineRule="exact"/>
              <w:ind w:firstLineChars="300" w:firstLine="720"/>
              <w:jc w:val="both"/>
              <w:rPr>
                <w:bCs/>
              </w:rPr>
            </w:pPr>
            <w:r w:rsidRPr="00D30BBC">
              <w:rPr>
                <w:rFonts w:hint="eastAsia"/>
                <w:bCs/>
              </w:rPr>
              <w:t>3.8</w:t>
            </w:r>
          </w:p>
        </w:tc>
      </w:tr>
      <w:tr w:rsidR="00D30BBC" w:rsidRPr="00853FCE" w:rsidTr="00DB1A58">
        <w:trPr>
          <w:trHeight w:val="302"/>
        </w:trPr>
        <w:tc>
          <w:tcPr>
            <w:tcW w:w="1456" w:type="pct"/>
            <w:tcBorders>
              <w:top w:val="nil"/>
              <w:left w:val="nil"/>
              <w:bottom w:val="nil"/>
              <w:right w:val="single" w:sz="4" w:space="0" w:color="auto"/>
            </w:tcBorders>
            <w:vAlign w:val="center"/>
            <w:hideMark/>
          </w:tcPr>
          <w:p w:rsidR="00D30BBC" w:rsidRPr="00B9769B" w:rsidRDefault="00D30BBC" w:rsidP="00B9769B">
            <w:pPr>
              <w:autoSpaceDE w:val="0"/>
              <w:autoSpaceDN w:val="0"/>
              <w:adjustRightInd w:val="0"/>
              <w:snapToGrid w:val="0"/>
              <w:spacing w:line="240" w:lineRule="exact"/>
              <w:ind w:leftChars="-450" w:left="-1080" w:firstLineChars="900" w:firstLine="2340"/>
              <w:rPr>
                <w:bCs/>
                <w:color w:val="000000" w:themeColor="text1"/>
                <w:sz w:val="26"/>
                <w:szCs w:val="26"/>
              </w:rPr>
            </w:pPr>
            <w:r w:rsidRPr="00B9769B">
              <w:rPr>
                <w:bCs/>
                <w:color w:val="000000" w:themeColor="text1"/>
                <w:sz w:val="26"/>
                <w:szCs w:val="26"/>
              </w:rPr>
              <w:t>UN</w:t>
            </w:r>
          </w:p>
        </w:tc>
        <w:tc>
          <w:tcPr>
            <w:tcW w:w="1183" w:type="pct"/>
            <w:tcBorders>
              <w:top w:val="nil"/>
              <w:left w:val="single" w:sz="4" w:space="0" w:color="auto"/>
              <w:bottom w:val="nil"/>
              <w:right w:val="single" w:sz="4" w:space="0" w:color="auto"/>
            </w:tcBorders>
            <w:vAlign w:val="center"/>
          </w:tcPr>
          <w:p w:rsidR="00D30BBC" w:rsidRPr="00D30BBC" w:rsidRDefault="00D30BBC" w:rsidP="00925137">
            <w:pPr>
              <w:autoSpaceDE w:val="0"/>
              <w:autoSpaceDN w:val="0"/>
              <w:adjustRightInd w:val="0"/>
              <w:snapToGrid w:val="0"/>
              <w:spacing w:line="240" w:lineRule="exact"/>
              <w:ind w:firstLineChars="300" w:firstLine="720"/>
              <w:rPr>
                <w:bCs/>
              </w:rPr>
            </w:pPr>
            <w:r w:rsidRPr="00D30BBC">
              <w:rPr>
                <w:rFonts w:hint="eastAsia"/>
                <w:bCs/>
              </w:rPr>
              <w:t>3.0</w:t>
            </w:r>
          </w:p>
        </w:tc>
        <w:tc>
          <w:tcPr>
            <w:tcW w:w="1181" w:type="pct"/>
            <w:tcBorders>
              <w:top w:val="nil"/>
              <w:left w:val="single" w:sz="4" w:space="0" w:color="auto"/>
              <w:bottom w:val="nil"/>
              <w:right w:val="single" w:sz="4" w:space="0" w:color="auto"/>
            </w:tcBorders>
            <w:vAlign w:val="center"/>
          </w:tcPr>
          <w:p w:rsidR="00D30BBC" w:rsidRPr="00D30BBC" w:rsidRDefault="00D30BBC" w:rsidP="00925137">
            <w:pPr>
              <w:autoSpaceDE w:val="0"/>
              <w:autoSpaceDN w:val="0"/>
              <w:adjustRightInd w:val="0"/>
              <w:snapToGrid w:val="0"/>
              <w:spacing w:line="240" w:lineRule="exact"/>
              <w:ind w:firstLineChars="300" w:firstLine="720"/>
              <w:jc w:val="both"/>
              <w:rPr>
                <w:bCs/>
              </w:rPr>
            </w:pPr>
            <w:r w:rsidRPr="00D30BBC">
              <w:rPr>
                <w:rFonts w:hint="eastAsia"/>
                <w:bCs/>
              </w:rPr>
              <w:t>3.4</w:t>
            </w:r>
          </w:p>
        </w:tc>
        <w:tc>
          <w:tcPr>
            <w:tcW w:w="1180" w:type="pct"/>
            <w:tcBorders>
              <w:top w:val="nil"/>
              <w:left w:val="single" w:sz="4" w:space="0" w:color="auto"/>
              <w:bottom w:val="nil"/>
              <w:right w:val="nil"/>
            </w:tcBorders>
            <w:vAlign w:val="center"/>
          </w:tcPr>
          <w:p w:rsidR="00D30BBC" w:rsidRPr="00D30BBC" w:rsidRDefault="00D30BBC" w:rsidP="00925137">
            <w:pPr>
              <w:autoSpaceDE w:val="0"/>
              <w:autoSpaceDN w:val="0"/>
              <w:adjustRightInd w:val="0"/>
              <w:snapToGrid w:val="0"/>
              <w:spacing w:line="240" w:lineRule="exact"/>
              <w:ind w:firstLineChars="300" w:firstLine="720"/>
              <w:jc w:val="both"/>
              <w:rPr>
                <w:bCs/>
              </w:rPr>
            </w:pPr>
            <w:r w:rsidRPr="00D30BBC">
              <w:rPr>
                <w:rFonts w:hint="eastAsia"/>
                <w:bCs/>
              </w:rPr>
              <w:t>4.5</w:t>
            </w:r>
          </w:p>
        </w:tc>
      </w:tr>
      <w:tr w:rsidR="00D30BBC" w:rsidRPr="00853FCE" w:rsidTr="00DB1A58">
        <w:trPr>
          <w:trHeight w:val="302"/>
        </w:trPr>
        <w:tc>
          <w:tcPr>
            <w:tcW w:w="1456" w:type="pct"/>
            <w:tcBorders>
              <w:top w:val="nil"/>
              <w:left w:val="nil"/>
              <w:bottom w:val="nil"/>
              <w:right w:val="single" w:sz="4" w:space="0" w:color="auto"/>
            </w:tcBorders>
            <w:vAlign w:val="center"/>
            <w:hideMark/>
          </w:tcPr>
          <w:p w:rsidR="00D30BBC" w:rsidRPr="00B9769B" w:rsidRDefault="00D30BBC" w:rsidP="00B9769B">
            <w:pPr>
              <w:autoSpaceDE w:val="0"/>
              <w:autoSpaceDN w:val="0"/>
              <w:adjustRightInd w:val="0"/>
              <w:snapToGrid w:val="0"/>
              <w:spacing w:line="240" w:lineRule="exact"/>
              <w:ind w:leftChars="-450" w:left="-1080" w:firstLineChars="900" w:firstLine="2340"/>
              <w:rPr>
                <w:bCs/>
                <w:color w:val="000000" w:themeColor="text1"/>
                <w:sz w:val="26"/>
                <w:szCs w:val="26"/>
              </w:rPr>
            </w:pPr>
            <w:r w:rsidRPr="00B9769B">
              <w:rPr>
                <w:bCs/>
                <w:color w:val="000000" w:themeColor="text1"/>
                <w:sz w:val="26"/>
                <w:szCs w:val="26"/>
              </w:rPr>
              <w:t>OECD</w:t>
            </w:r>
          </w:p>
        </w:tc>
        <w:tc>
          <w:tcPr>
            <w:tcW w:w="1183" w:type="pct"/>
            <w:tcBorders>
              <w:top w:val="nil"/>
              <w:left w:val="single" w:sz="4" w:space="0" w:color="auto"/>
              <w:bottom w:val="nil"/>
              <w:right w:val="single" w:sz="4" w:space="0" w:color="auto"/>
            </w:tcBorders>
            <w:vAlign w:val="center"/>
          </w:tcPr>
          <w:p w:rsidR="00D30BBC" w:rsidRPr="00D30BBC" w:rsidRDefault="00D30BBC" w:rsidP="00925137">
            <w:pPr>
              <w:autoSpaceDE w:val="0"/>
              <w:autoSpaceDN w:val="0"/>
              <w:adjustRightInd w:val="0"/>
              <w:snapToGrid w:val="0"/>
              <w:spacing w:line="240" w:lineRule="exact"/>
              <w:ind w:firstLineChars="300" w:firstLine="720"/>
              <w:rPr>
                <w:bCs/>
              </w:rPr>
            </w:pPr>
            <w:r w:rsidRPr="00D30BBC">
              <w:rPr>
                <w:rFonts w:hint="eastAsia"/>
                <w:bCs/>
              </w:rPr>
              <w:t>3.0</w:t>
            </w:r>
          </w:p>
        </w:tc>
        <w:tc>
          <w:tcPr>
            <w:tcW w:w="1181" w:type="pct"/>
            <w:tcBorders>
              <w:top w:val="nil"/>
              <w:left w:val="single" w:sz="4" w:space="0" w:color="auto"/>
              <w:bottom w:val="nil"/>
              <w:right w:val="single" w:sz="4" w:space="0" w:color="auto"/>
            </w:tcBorders>
            <w:vAlign w:val="center"/>
          </w:tcPr>
          <w:p w:rsidR="00D30BBC" w:rsidRPr="00D30BBC" w:rsidRDefault="00D30BBC" w:rsidP="00925137">
            <w:pPr>
              <w:autoSpaceDE w:val="0"/>
              <w:autoSpaceDN w:val="0"/>
              <w:adjustRightInd w:val="0"/>
              <w:snapToGrid w:val="0"/>
              <w:spacing w:line="240" w:lineRule="exact"/>
              <w:ind w:firstLineChars="300" w:firstLine="720"/>
              <w:jc w:val="both"/>
              <w:rPr>
                <w:bCs/>
              </w:rPr>
            </w:pPr>
            <w:r w:rsidRPr="00D30BBC">
              <w:rPr>
                <w:rFonts w:hint="eastAsia"/>
                <w:bCs/>
              </w:rPr>
              <w:t>4.5</w:t>
            </w:r>
          </w:p>
        </w:tc>
        <w:tc>
          <w:tcPr>
            <w:tcW w:w="1180" w:type="pct"/>
            <w:tcBorders>
              <w:top w:val="nil"/>
              <w:left w:val="single" w:sz="4" w:space="0" w:color="auto"/>
              <w:bottom w:val="nil"/>
              <w:right w:val="nil"/>
            </w:tcBorders>
            <w:vAlign w:val="center"/>
          </w:tcPr>
          <w:p w:rsidR="00D30BBC" w:rsidRPr="00D30BBC" w:rsidRDefault="00D30BBC" w:rsidP="00925137">
            <w:pPr>
              <w:autoSpaceDE w:val="0"/>
              <w:autoSpaceDN w:val="0"/>
              <w:adjustRightInd w:val="0"/>
              <w:snapToGrid w:val="0"/>
              <w:spacing w:line="240" w:lineRule="exact"/>
              <w:ind w:firstLineChars="300" w:firstLine="720"/>
              <w:jc w:val="both"/>
              <w:rPr>
                <w:bCs/>
              </w:rPr>
            </w:pPr>
            <w:r w:rsidRPr="00D30BBC">
              <w:rPr>
                <w:rFonts w:hint="eastAsia"/>
                <w:bCs/>
              </w:rPr>
              <w:t>5.5</w:t>
            </w:r>
          </w:p>
        </w:tc>
      </w:tr>
      <w:tr w:rsidR="00D30BBC" w:rsidRPr="00853FCE" w:rsidTr="00DB1A58">
        <w:trPr>
          <w:trHeight w:val="302"/>
        </w:trPr>
        <w:tc>
          <w:tcPr>
            <w:tcW w:w="1456" w:type="pct"/>
            <w:tcBorders>
              <w:top w:val="nil"/>
              <w:left w:val="nil"/>
              <w:bottom w:val="nil"/>
              <w:right w:val="single" w:sz="4" w:space="0" w:color="auto"/>
            </w:tcBorders>
            <w:vAlign w:val="center"/>
            <w:hideMark/>
          </w:tcPr>
          <w:p w:rsidR="00D30BBC" w:rsidRPr="00B9769B" w:rsidRDefault="00D30BBC" w:rsidP="00B9769B">
            <w:pPr>
              <w:autoSpaceDE w:val="0"/>
              <w:autoSpaceDN w:val="0"/>
              <w:adjustRightInd w:val="0"/>
              <w:snapToGrid w:val="0"/>
              <w:spacing w:line="240" w:lineRule="exact"/>
              <w:ind w:leftChars="-450" w:left="-1080" w:firstLineChars="900" w:firstLine="2340"/>
              <w:rPr>
                <w:color w:val="000000" w:themeColor="text1"/>
                <w:sz w:val="26"/>
                <w:szCs w:val="26"/>
              </w:rPr>
            </w:pPr>
            <w:r w:rsidRPr="00B9769B">
              <w:rPr>
                <w:color w:val="000000" w:themeColor="text1"/>
                <w:sz w:val="26"/>
                <w:szCs w:val="26"/>
              </w:rPr>
              <w:t>World Bank</w:t>
            </w:r>
          </w:p>
        </w:tc>
        <w:tc>
          <w:tcPr>
            <w:tcW w:w="1183" w:type="pct"/>
            <w:tcBorders>
              <w:top w:val="nil"/>
              <w:left w:val="single" w:sz="4" w:space="0" w:color="auto"/>
              <w:bottom w:val="nil"/>
              <w:right w:val="single" w:sz="4" w:space="0" w:color="auto"/>
            </w:tcBorders>
            <w:vAlign w:val="center"/>
          </w:tcPr>
          <w:p w:rsidR="00D30BBC" w:rsidRPr="00D30BBC" w:rsidRDefault="00D30BBC" w:rsidP="00925137">
            <w:pPr>
              <w:autoSpaceDE w:val="0"/>
              <w:autoSpaceDN w:val="0"/>
              <w:adjustRightInd w:val="0"/>
              <w:snapToGrid w:val="0"/>
              <w:spacing w:line="240" w:lineRule="exact"/>
              <w:ind w:firstLineChars="300" w:firstLine="720"/>
              <w:rPr>
                <w:bCs/>
              </w:rPr>
            </w:pPr>
            <w:r w:rsidRPr="00D30BBC">
              <w:rPr>
                <w:rFonts w:hint="eastAsia"/>
                <w:bCs/>
              </w:rPr>
              <w:t>3.4</w:t>
            </w:r>
          </w:p>
        </w:tc>
        <w:tc>
          <w:tcPr>
            <w:tcW w:w="1181" w:type="pct"/>
            <w:tcBorders>
              <w:top w:val="nil"/>
              <w:left w:val="single" w:sz="4" w:space="0" w:color="auto"/>
              <w:bottom w:val="nil"/>
              <w:right w:val="single" w:sz="4" w:space="0" w:color="auto"/>
            </w:tcBorders>
            <w:vAlign w:val="center"/>
          </w:tcPr>
          <w:p w:rsidR="00D30BBC" w:rsidRPr="00D30BBC" w:rsidRDefault="00D30BBC" w:rsidP="00925137">
            <w:pPr>
              <w:autoSpaceDE w:val="0"/>
              <w:autoSpaceDN w:val="0"/>
              <w:adjustRightInd w:val="0"/>
              <w:snapToGrid w:val="0"/>
              <w:spacing w:line="240" w:lineRule="exact"/>
              <w:ind w:firstLineChars="300" w:firstLine="720"/>
              <w:jc w:val="both"/>
              <w:rPr>
                <w:bCs/>
              </w:rPr>
            </w:pPr>
            <w:r w:rsidRPr="00D30BBC">
              <w:rPr>
                <w:rFonts w:hint="eastAsia"/>
                <w:bCs/>
              </w:rPr>
              <w:t>4.0</w:t>
            </w:r>
          </w:p>
        </w:tc>
        <w:tc>
          <w:tcPr>
            <w:tcW w:w="1180" w:type="pct"/>
            <w:tcBorders>
              <w:top w:val="nil"/>
              <w:left w:val="single" w:sz="4" w:space="0" w:color="auto"/>
              <w:bottom w:val="nil"/>
              <w:right w:val="nil"/>
            </w:tcBorders>
            <w:vAlign w:val="center"/>
          </w:tcPr>
          <w:p w:rsidR="00D30BBC" w:rsidRPr="00D30BBC" w:rsidRDefault="00D30BBC" w:rsidP="00925137">
            <w:pPr>
              <w:autoSpaceDE w:val="0"/>
              <w:autoSpaceDN w:val="0"/>
              <w:adjustRightInd w:val="0"/>
              <w:snapToGrid w:val="0"/>
              <w:spacing w:line="240" w:lineRule="exact"/>
              <w:ind w:firstLineChars="300" w:firstLine="720"/>
              <w:jc w:val="both"/>
              <w:rPr>
                <w:bCs/>
              </w:rPr>
            </w:pPr>
            <w:r w:rsidRPr="00D30BBC">
              <w:rPr>
                <w:rFonts w:hint="eastAsia"/>
                <w:bCs/>
              </w:rPr>
              <w:t>4.5</w:t>
            </w:r>
          </w:p>
        </w:tc>
      </w:tr>
      <w:tr w:rsidR="00D30BBC" w:rsidRPr="00853FCE" w:rsidTr="00DB1A58">
        <w:trPr>
          <w:trHeight w:val="302"/>
        </w:trPr>
        <w:tc>
          <w:tcPr>
            <w:tcW w:w="1456" w:type="pct"/>
            <w:tcBorders>
              <w:top w:val="nil"/>
              <w:left w:val="nil"/>
              <w:bottom w:val="single" w:sz="4" w:space="0" w:color="auto"/>
              <w:right w:val="single" w:sz="4" w:space="0" w:color="auto"/>
            </w:tcBorders>
            <w:vAlign w:val="center"/>
          </w:tcPr>
          <w:p w:rsidR="00D30BBC" w:rsidRPr="00B9769B" w:rsidRDefault="00D30BBC" w:rsidP="00B9769B">
            <w:pPr>
              <w:autoSpaceDE w:val="0"/>
              <w:autoSpaceDN w:val="0"/>
              <w:adjustRightInd w:val="0"/>
              <w:snapToGrid w:val="0"/>
              <w:spacing w:line="240" w:lineRule="exact"/>
              <w:ind w:leftChars="-450" w:left="-1080" w:firstLineChars="900" w:firstLine="2340"/>
              <w:rPr>
                <w:color w:val="000000" w:themeColor="text1"/>
                <w:sz w:val="26"/>
                <w:szCs w:val="26"/>
              </w:rPr>
            </w:pPr>
            <w:r w:rsidRPr="00B9769B">
              <w:rPr>
                <w:rFonts w:hint="eastAsia"/>
                <w:color w:val="000000" w:themeColor="text1"/>
                <w:sz w:val="26"/>
                <w:szCs w:val="26"/>
              </w:rPr>
              <w:t>WTO</w:t>
            </w:r>
          </w:p>
        </w:tc>
        <w:tc>
          <w:tcPr>
            <w:tcW w:w="1183" w:type="pct"/>
            <w:tcBorders>
              <w:top w:val="nil"/>
              <w:left w:val="single" w:sz="4" w:space="0" w:color="auto"/>
              <w:bottom w:val="single" w:sz="4" w:space="0" w:color="auto"/>
              <w:right w:val="single" w:sz="4" w:space="0" w:color="auto"/>
            </w:tcBorders>
            <w:vAlign w:val="center"/>
          </w:tcPr>
          <w:p w:rsidR="00D30BBC" w:rsidRPr="00D30BBC" w:rsidRDefault="00D30BBC" w:rsidP="00925137">
            <w:pPr>
              <w:autoSpaceDE w:val="0"/>
              <w:autoSpaceDN w:val="0"/>
              <w:adjustRightInd w:val="0"/>
              <w:snapToGrid w:val="0"/>
              <w:spacing w:line="240" w:lineRule="exact"/>
              <w:ind w:firstLineChars="300" w:firstLine="720"/>
              <w:rPr>
                <w:bCs/>
              </w:rPr>
            </w:pPr>
            <w:r w:rsidRPr="00D30BBC">
              <w:rPr>
                <w:rFonts w:hint="eastAsia"/>
                <w:bCs/>
              </w:rPr>
              <w:t>2.2</w:t>
            </w:r>
          </w:p>
        </w:tc>
        <w:tc>
          <w:tcPr>
            <w:tcW w:w="1181" w:type="pct"/>
            <w:tcBorders>
              <w:top w:val="nil"/>
              <w:left w:val="single" w:sz="4" w:space="0" w:color="auto"/>
              <w:bottom w:val="single" w:sz="4" w:space="0" w:color="auto"/>
              <w:right w:val="single" w:sz="4" w:space="0" w:color="auto"/>
            </w:tcBorders>
            <w:vAlign w:val="center"/>
          </w:tcPr>
          <w:p w:rsidR="00D30BBC" w:rsidRPr="00D30BBC" w:rsidRDefault="00D30BBC" w:rsidP="00925137">
            <w:pPr>
              <w:autoSpaceDE w:val="0"/>
              <w:autoSpaceDN w:val="0"/>
              <w:adjustRightInd w:val="0"/>
              <w:snapToGrid w:val="0"/>
              <w:spacing w:line="240" w:lineRule="exact"/>
              <w:ind w:firstLineChars="300" w:firstLine="720"/>
              <w:jc w:val="both"/>
              <w:rPr>
                <w:bCs/>
              </w:rPr>
            </w:pPr>
            <w:r w:rsidRPr="00D30BBC">
              <w:rPr>
                <w:rFonts w:hint="eastAsia"/>
                <w:bCs/>
              </w:rPr>
              <w:t>3.1</w:t>
            </w:r>
          </w:p>
        </w:tc>
        <w:tc>
          <w:tcPr>
            <w:tcW w:w="1180" w:type="pct"/>
            <w:tcBorders>
              <w:top w:val="nil"/>
              <w:left w:val="single" w:sz="4" w:space="0" w:color="auto"/>
              <w:bottom w:val="single" w:sz="4" w:space="0" w:color="auto"/>
              <w:right w:val="nil"/>
            </w:tcBorders>
            <w:vAlign w:val="center"/>
          </w:tcPr>
          <w:p w:rsidR="00D30BBC" w:rsidRPr="00D30BBC" w:rsidRDefault="00D30BBC" w:rsidP="00925137">
            <w:pPr>
              <w:autoSpaceDE w:val="0"/>
              <w:autoSpaceDN w:val="0"/>
              <w:adjustRightInd w:val="0"/>
              <w:snapToGrid w:val="0"/>
              <w:spacing w:line="240" w:lineRule="exact"/>
              <w:ind w:firstLineChars="300" w:firstLine="720"/>
              <w:jc w:val="both"/>
              <w:rPr>
                <w:bCs/>
              </w:rPr>
            </w:pPr>
            <w:r w:rsidRPr="00D30BBC">
              <w:rPr>
                <w:rFonts w:hint="eastAsia"/>
                <w:bCs/>
              </w:rPr>
              <w:t>4.0</w:t>
            </w:r>
          </w:p>
        </w:tc>
      </w:tr>
    </w:tbl>
    <w:p w:rsidR="00845DE7" w:rsidRPr="0079152F" w:rsidRDefault="00845DE7" w:rsidP="00845DE7">
      <w:pPr>
        <w:autoSpaceDE w:val="0"/>
        <w:autoSpaceDN w:val="0"/>
        <w:adjustRightInd w:val="0"/>
        <w:snapToGrid w:val="0"/>
        <w:spacing w:line="220" w:lineRule="exact"/>
        <w:ind w:leftChars="-93" w:left="-223" w:firstLineChars="94" w:firstLine="207"/>
        <w:jc w:val="both"/>
        <w:rPr>
          <w:rFonts w:eastAsia="標楷體"/>
          <w:bCs/>
          <w:sz w:val="22"/>
          <w:lang w:val="zh-TW"/>
        </w:rPr>
      </w:pPr>
      <w:r w:rsidRPr="0079152F">
        <w:rPr>
          <w:rFonts w:eastAsia="標楷體"/>
          <w:bCs/>
          <w:sz w:val="22"/>
          <w:lang w:val="zh-TW"/>
        </w:rPr>
        <w:t>註</w:t>
      </w:r>
      <w:r w:rsidRPr="0079152F">
        <w:rPr>
          <w:rFonts w:eastAsia="標楷體"/>
          <w:bCs/>
          <w:sz w:val="22"/>
        </w:rPr>
        <w:t>：</w:t>
      </w:r>
      <w:r w:rsidRPr="0079152F">
        <w:rPr>
          <w:rFonts w:eastAsia="標楷體"/>
          <w:bCs/>
          <w:sz w:val="22"/>
        </w:rPr>
        <w:t>(f)</w:t>
      </w:r>
      <w:r w:rsidRPr="0079152F">
        <w:rPr>
          <w:rFonts w:eastAsia="標楷體"/>
          <w:bCs/>
          <w:sz w:val="22"/>
          <w:lang w:val="zh-TW"/>
        </w:rPr>
        <w:t>為</w:t>
      </w:r>
      <w:r w:rsidRPr="0079152F">
        <w:rPr>
          <w:rFonts w:eastAsia="標楷體"/>
          <w:bCs/>
          <w:sz w:val="22"/>
        </w:rPr>
        <w:t>預測</w:t>
      </w:r>
      <w:r w:rsidRPr="0079152F">
        <w:rPr>
          <w:rFonts w:eastAsia="標楷體"/>
          <w:bCs/>
          <w:sz w:val="22"/>
          <w:lang w:val="zh-TW"/>
        </w:rPr>
        <w:t>值</w:t>
      </w:r>
    </w:p>
    <w:p w:rsidR="00845DE7" w:rsidRPr="0079152F" w:rsidRDefault="00845DE7" w:rsidP="00845DE7">
      <w:pPr>
        <w:autoSpaceDE w:val="0"/>
        <w:autoSpaceDN w:val="0"/>
        <w:adjustRightInd w:val="0"/>
        <w:snapToGrid w:val="0"/>
        <w:spacing w:line="220" w:lineRule="exact"/>
        <w:ind w:leftChars="-93" w:left="-223" w:firstLineChars="94" w:firstLine="207"/>
        <w:jc w:val="both"/>
        <w:rPr>
          <w:rFonts w:eastAsia="標楷體"/>
          <w:bCs/>
          <w:sz w:val="22"/>
        </w:rPr>
      </w:pPr>
      <w:r w:rsidRPr="0079152F">
        <w:rPr>
          <w:rFonts w:eastAsia="標楷體"/>
          <w:bCs/>
          <w:sz w:val="22"/>
          <w:lang w:val="zh-TW"/>
        </w:rPr>
        <w:t>資料來源</w:t>
      </w:r>
      <w:r w:rsidRPr="0079152F">
        <w:rPr>
          <w:rFonts w:eastAsia="標楷體"/>
          <w:bCs/>
          <w:sz w:val="22"/>
        </w:rPr>
        <w:t>：</w:t>
      </w:r>
      <w:r w:rsidRPr="0079152F">
        <w:rPr>
          <w:rFonts w:eastAsia="標楷體"/>
          <w:bCs/>
          <w:sz w:val="22"/>
        </w:rPr>
        <w:t>1</w:t>
      </w:r>
      <w:r w:rsidR="00D30BBC">
        <w:rPr>
          <w:rFonts w:eastAsia="標楷體" w:hint="eastAsia"/>
          <w:bCs/>
          <w:sz w:val="22"/>
        </w:rPr>
        <w:t>.</w:t>
      </w:r>
      <w:r w:rsidR="00D30BBC" w:rsidRPr="00D30BBC">
        <w:rPr>
          <w:rFonts w:eastAsia="標楷體"/>
          <w:bCs/>
          <w:color w:val="000000" w:themeColor="text1"/>
          <w:sz w:val="22"/>
        </w:rPr>
        <w:t xml:space="preserve"> </w:t>
      </w:r>
      <w:r w:rsidR="00D30BBC" w:rsidRPr="00853FCE">
        <w:rPr>
          <w:rFonts w:eastAsia="標楷體"/>
          <w:bCs/>
          <w:color w:val="000000" w:themeColor="text1"/>
          <w:sz w:val="22"/>
        </w:rPr>
        <w:t xml:space="preserve">IMF, </w:t>
      </w:r>
      <w:r w:rsidR="00D30BBC" w:rsidRPr="00853FCE">
        <w:rPr>
          <w:rFonts w:eastAsia="標楷體"/>
          <w:bCs/>
          <w:i/>
          <w:iCs/>
          <w:color w:val="000000" w:themeColor="text1"/>
          <w:sz w:val="22"/>
        </w:rPr>
        <w:t>World Economic Ou</w:t>
      </w:r>
      <w:r w:rsidR="00D30BBC" w:rsidRPr="00982F8E">
        <w:rPr>
          <w:rFonts w:eastAsia="標楷體"/>
          <w:bCs/>
          <w:i/>
          <w:iCs/>
          <w:color w:val="000000" w:themeColor="text1"/>
          <w:sz w:val="22"/>
          <w:szCs w:val="22"/>
        </w:rPr>
        <w:t>tlook</w:t>
      </w:r>
      <w:r w:rsidR="00D30BBC" w:rsidRPr="00982F8E">
        <w:rPr>
          <w:color w:val="000000" w:themeColor="text1"/>
          <w:sz w:val="22"/>
          <w:szCs w:val="22"/>
        </w:rPr>
        <w:t xml:space="preserve"> Update, January 2015</w:t>
      </w:r>
      <w:r w:rsidR="00D30BBC" w:rsidRPr="00982F8E">
        <w:rPr>
          <w:rFonts w:ascii="新細明體" w:hAnsi="新細明體" w:hint="eastAsia"/>
          <w:color w:val="000000" w:themeColor="text1"/>
          <w:sz w:val="22"/>
          <w:szCs w:val="22"/>
        </w:rPr>
        <w:t>。</w:t>
      </w:r>
    </w:p>
    <w:p w:rsidR="00845DE7" w:rsidRPr="0079152F" w:rsidRDefault="00845DE7" w:rsidP="00845DE7">
      <w:pPr>
        <w:autoSpaceDE w:val="0"/>
        <w:autoSpaceDN w:val="0"/>
        <w:adjustRightInd w:val="0"/>
        <w:snapToGrid w:val="0"/>
        <w:spacing w:line="220" w:lineRule="exact"/>
        <w:ind w:leftChars="430" w:left="1032" w:firstLineChars="27" w:firstLine="59"/>
        <w:jc w:val="both"/>
        <w:rPr>
          <w:rFonts w:eastAsia="標楷體"/>
          <w:bCs/>
          <w:sz w:val="22"/>
          <w:szCs w:val="22"/>
        </w:rPr>
      </w:pPr>
      <w:r w:rsidRPr="0079152F">
        <w:rPr>
          <w:rFonts w:eastAsia="標楷體"/>
          <w:bCs/>
          <w:sz w:val="22"/>
        </w:rPr>
        <w:t>2.</w:t>
      </w:r>
      <w:r w:rsidRPr="0079152F">
        <w:rPr>
          <w:rFonts w:eastAsia="標楷體"/>
          <w:bCs/>
          <w:sz w:val="22"/>
          <w:szCs w:val="22"/>
        </w:rPr>
        <w:t xml:space="preserve">UN, World </w:t>
      </w:r>
      <w:r w:rsidRPr="0079152F">
        <w:rPr>
          <w:rFonts w:eastAsia="標楷體"/>
          <w:bCs/>
          <w:i/>
          <w:iCs/>
          <w:sz w:val="22"/>
          <w:szCs w:val="22"/>
        </w:rPr>
        <w:t>Economic Situation and Prospects</w:t>
      </w:r>
      <w:r w:rsidRPr="0079152F">
        <w:rPr>
          <w:rFonts w:eastAsia="標楷體"/>
          <w:bCs/>
          <w:sz w:val="22"/>
          <w:szCs w:val="22"/>
        </w:rPr>
        <w:t xml:space="preserve">, </w:t>
      </w:r>
      <w:r w:rsidR="0079152F" w:rsidRPr="0079152F">
        <w:rPr>
          <w:rFonts w:eastAsia="標楷體"/>
          <w:bCs/>
          <w:sz w:val="22"/>
          <w:szCs w:val="22"/>
        </w:rPr>
        <w:t xml:space="preserve">December </w:t>
      </w:r>
      <w:r w:rsidRPr="0079152F">
        <w:rPr>
          <w:rFonts w:eastAsia="標楷體"/>
          <w:bCs/>
          <w:sz w:val="22"/>
          <w:szCs w:val="22"/>
        </w:rPr>
        <w:t>2014</w:t>
      </w:r>
      <w:r w:rsidRPr="0079152F">
        <w:rPr>
          <w:rFonts w:eastAsia="標楷體"/>
          <w:bCs/>
          <w:sz w:val="22"/>
          <w:szCs w:val="22"/>
        </w:rPr>
        <w:t>。</w:t>
      </w:r>
    </w:p>
    <w:p w:rsidR="00845DE7" w:rsidRPr="0079152F" w:rsidRDefault="00845DE7" w:rsidP="00845DE7">
      <w:pPr>
        <w:autoSpaceDE w:val="0"/>
        <w:autoSpaceDN w:val="0"/>
        <w:adjustRightInd w:val="0"/>
        <w:snapToGrid w:val="0"/>
        <w:spacing w:line="220" w:lineRule="exact"/>
        <w:ind w:leftChars="430" w:left="1032" w:firstLineChars="27" w:firstLine="59"/>
        <w:jc w:val="both"/>
        <w:rPr>
          <w:rFonts w:eastAsia="標楷體"/>
          <w:bCs/>
          <w:sz w:val="22"/>
          <w:szCs w:val="22"/>
        </w:rPr>
      </w:pPr>
      <w:r w:rsidRPr="0079152F">
        <w:rPr>
          <w:rFonts w:eastAsia="標楷體"/>
          <w:bCs/>
          <w:sz w:val="22"/>
          <w:szCs w:val="22"/>
        </w:rPr>
        <w:t xml:space="preserve">3.OECD, </w:t>
      </w:r>
      <w:r w:rsidRPr="0079152F">
        <w:rPr>
          <w:rFonts w:eastAsia="標楷體"/>
          <w:bCs/>
          <w:i/>
          <w:iCs/>
          <w:sz w:val="22"/>
          <w:szCs w:val="22"/>
        </w:rPr>
        <w:t>Economic Outlook</w:t>
      </w:r>
      <w:r w:rsidRPr="0079152F">
        <w:rPr>
          <w:rFonts w:eastAsia="標楷體"/>
          <w:bCs/>
          <w:sz w:val="22"/>
          <w:szCs w:val="22"/>
        </w:rPr>
        <w:t xml:space="preserve">, </w:t>
      </w:r>
      <w:r w:rsidR="0079152F" w:rsidRPr="0079152F">
        <w:rPr>
          <w:rFonts w:eastAsia="標楷體"/>
          <w:bCs/>
          <w:sz w:val="22"/>
          <w:szCs w:val="22"/>
        </w:rPr>
        <w:t>November</w:t>
      </w:r>
      <w:r w:rsidRPr="0079152F">
        <w:rPr>
          <w:rFonts w:eastAsia="標楷體"/>
          <w:bCs/>
          <w:sz w:val="22"/>
          <w:szCs w:val="22"/>
        </w:rPr>
        <w:t xml:space="preserve"> 2014</w:t>
      </w:r>
      <w:r w:rsidRPr="0079152F">
        <w:rPr>
          <w:rFonts w:eastAsia="標楷體"/>
          <w:bCs/>
          <w:sz w:val="22"/>
          <w:szCs w:val="22"/>
        </w:rPr>
        <w:t>。</w:t>
      </w:r>
    </w:p>
    <w:p w:rsidR="00845DE7" w:rsidRPr="0079152F" w:rsidRDefault="00845DE7" w:rsidP="00845DE7">
      <w:pPr>
        <w:adjustRightInd w:val="0"/>
        <w:snapToGrid w:val="0"/>
        <w:spacing w:line="220" w:lineRule="exact"/>
        <w:ind w:leftChars="430" w:left="1032" w:right="40" w:firstLineChars="27" w:firstLine="59"/>
        <w:rPr>
          <w:sz w:val="22"/>
          <w:szCs w:val="22"/>
        </w:rPr>
      </w:pPr>
      <w:r w:rsidRPr="0079152F">
        <w:rPr>
          <w:sz w:val="22"/>
          <w:szCs w:val="22"/>
        </w:rPr>
        <w:t>4.</w:t>
      </w:r>
      <w:r w:rsidR="00D30BBC" w:rsidRPr="00D30BBC">
        <w:rPr>
          <w:color w:val="000000" w:themeColor="text1"/>
          <w:sz w:val="22"/>
          <w:szCs w:val="22"/>
        </w:rPr>
        <w:t xml:space="preserve"> </w:t>
      </w:r>
      <w:r w:rsidR="00D30BBC" w:rsidRPr="00982F8E">
        <w:rPr>
          <w:color w:val="000000" w:themeColor="text1"/>
          <w:sz w:val="22"/>
          <w:szCs w:val="22"/>
        </w:rPr>
        <w:t xml:space="preserve">World Bank, </w:t>
      </w:r>
      <w:r w:rsidR="00D30BBC" w:rsidRPr="00982F8E">
        <w:rPr>
          <w:i/>
          <w:color w:val="000000" w:themeColor="text1"/>
          <w:sz w:val="22"/>
          <w:szCs w:val="22"/>
        </w:rPr>
        <w:t>Global Economic Prospects</w:t>
      </w:r>
      <w:r w:rsidR="00D30BBC" w:rsidRPr="00982F8E">
        <w:rPr>
          <w:color w:val="000000" w:themeColor="text1"/>
          <w:sz w:val="22"/>
          <w:szCs w:val="22"/>
        </w:rPr>
        <w:t>, January 2015</w:t>
      </w:r>
      <w:r w:rsidR="00D30BBC" w:rsidRPr="00982F8E">
        <w:rPr>
          <w:rFonts w:ascii="新細明體" w:hAnsi="新細明體" w:hint="eastAsia"/>
          <w:color w:val="000000" w:themeColor="text1"/>
          <w:sz w:val="22"/>
          <w:szCs w:val="22"/>
        </w:rPr>
        <w:t>。</w:t>
      </w:r>
    </w:p>
    <w:p w:rsidR="003F3F99" w:rsidRPr="0079152F" w:rsidRDefault="00845DE7" w:rsidP="008E2690">
      <w:pPr>
        <w:adjustRightInd w:val="0"/>
        <w:snapToGrid w:val="0"/>
        <w:spacing w:line="220" w:lineRule="exact"/>
        <w:ind w:leftChars="430" w:left="1032" w:right="40" w:firstLineChars="27" w:firstLine="59"/>
        <w:rPr>
          <w:rFonts w:eastAsia="標楷體"/>
          <w:sz w:val="28"/>
          <w:szCs w:val="28"/>
        </w:rPr>
      </w:pPr>
      <w:r w:rsidRPr="0079152F">
        <w:rPr>
          <w:sz w:val="22"/>
          <w:szCs w:val="22"/>
        </w:rPr>
        <w:t>5. WTO, PRESS RELEASE, September 2014</w:t>
      </w:r>
      <w:r w:rsidRPr="0079152F">
        <w:rPr>
          <w:sz w:val="22"/>
          <w:szCs w:val="22"/>
        </w:rPr>
        <w:t>。</w:t>
      </w:r>
    </w:p>
    <w:p w:rsidR="00197DAD" w:rsidRPr="008A1EF5" w:rsidRDefault="003F3F99" w:rsidP="00197DAD">
      <w:pPr>
        <w:pStyle w:val="2"/>
        <w:spacing w:after="360"/>
        <w:jc w:val="center"/>
        <w:rPr>
          <w:b w:val="0"/>
          <w:bCs w:val="0"/>
          <w:sz w:val="32"/>
          <w:szCs w:val="32"/>
        </w:rPr>
      </w:pPr>
      <w:r w:rsidRPr="00421927">
        <w:rPr>
          <w:color w:val="FF0000"/>
          <w:sz w:val="28"/>
          <w:szCs w:val="28"/>
        </w:rPr>
        <w:br w:type="page"/>
      </w:r>
      <w:bookmarkStart w:id="46" w:name="_Toc399516779"/>
      <w:bookmarkStart w:id="47" w:name="_Toc410112598"/>
      <w:bookmarkStart w:id="48" w:name="_Toc368324015"/>
      <w:r w:rsidR="00197DAD" w:rsidRPr="008A1EF5">
        <w:rPr>
          <w:sz w:val="32"/>
        </w:rPr>
        <w:lastRenderedPageBreak/>
        <w:t>表</w:t>
      </w:r>
      <w:r w:rsidR="00197DAD" w:rsidRPr="008A1EF5">
        <w:rPr>
          <w:sz w:val="32"/>
        </w:rPr>
        <w:t xml:space="preserve">3  </w:t>
      </w:r>
      <w:r w:rsidR="00197DAD" w:rsidRPr="008A1EF5">
        <w:rPr>
          <w:sz w:val="32"/>
        </w:rPr>
        <w:t>國內主要經濟指標</w:t>
      </w:r>
      <w:bookmarkEnd w:id="46"/>
      <w:bookmarkEnd w:id="47"/>
    </w:p>
    <w:tbl>
      <w:tblPr>
        <w:tblStyle w:val="affff4"/>
        <w:tblW w:w="11181" w:type="dxa"/>
        <w:jc w:val="center"/>
        <w:tblInd w:w="-91" w:type="dxa"/>
        <w:tblLayout w:type="fixed"/>
        <w:tblLook w:val="04A0" w:firstRow="1" w:lastRow="0" w:firstColumn="1" w:lastColumn="0" w:noHBand="0" w:noVBand="1"/>
      </w:tblPr>
      <w:tblGrid>
        <w:gridCol w:w="319"/>
        <w:gridCol w:w="371"/>
        <w:gridCol w:w="1051"/>
        <w:gridCol w:w="656"/>
        <w:gridCol w:w="655"/>
        <w:gridCol w:w="560"/>
        <w:gridCol w:w="560"/>
        <w:gridCol w:w="602"/>
        <w:gridCol w:w="602"/>
        <w:gridCol w:w="574"/>
        <w:gridCol w:w="574"/>
        <w:gridCol w:w="615"/>
        <w:gridCol w:w="588"/>
        <w:gridCol w:w="658"/>
        <w:gridCol w:w="602"/>
        <w:gridCol w:w="630"/>
        <w:gridCol w:w="690"/>
        <w:gridCol w:w="874"/>
      </w:tblGrid>
      <w:tr w:rsidR="00833AB3" w:rsidRPr="00B9769B" w:rsidTr="00325466">
        <w:trPr>
          <w:jc w:val="center"/>
        </w:trPr>
        <w:tc>
          <w:tcPr>
            <w:tcW w:w="319" w:type="dxa"/>
            <w:vMerge w:val="restart"/>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vMerge w:val="restart"/>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56" w:type="dxa"/>
            <w:vMerge w:val="restart"/>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101</w:t>
            </w:r>
            <w:r w:rsidRPr="00B9769B">
              <w:rPr>
                <w:rFonts w:eastAsia="標楷體"/>
                <w:spacing w:val="-20"/>
                <w:sz w:val="22"/>
              </w:rPr>
              <w:t>年</w:t>
            </w:r>
          </w:p>
        </w:tc>
        <w:tc>
          <w:tcPr>
            <w:tcW w:w="655" w:type="dxa"/>
            <w:vMerge w:val="restart"/>
            <w:tcBorders>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102</w:t>
            </w:r>
            <w:r w:rsidRPr="00B9769B">
              <w:rPr>
                <w:rFonts w:eastAsia="標楷體"/>
                <w:spacing w:val="-20"/>
                <w:sz w:val="22"/>
              </w:rPr>
              <w:t>年</w:t>
            </w:r>
          </w:p>
        </w:tc>
        <w:tc>
          <w:tcPr>
            <w:tcW w:w="8129" w:type="dxa"/>
            <w:gridSpan w:val="13"/>
            <w:tcBorders>
              <w:righ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103</w:t>
            </w:r>
            <w:r w:rsidRPr="00B9769B">
              <w:rPr>
                <w:rFonts w:eastAsia="標楷體"/>
                <w:spacing w:val="-20"/>
                <w:sz w:val="22"/>
              </w:rPr>
              <w:t>年</w:t>
            </w:r>
          </w:p>
        </w:tc>
      </w:tr>
      <w:tr w:rsidR="00833AB3" w:rsidRPr="00B9769B" w:rsidTr="00325466">
        <w:trPr>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vMerge/>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56" w:type="dxa"/>
            <w:vMerge/>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55" w:type="dxa"/>
            <w:vMerge/>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60" w:type="dxa"/>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w:t>
            </w:r>
            <w:r w:rsidRPr="00B9769B">
              <w:rPr>
                <w:rFonts w:eastAsia="標楷體"/>
                <w:spacing w:val="-20"/>
                <w:sz w:val="22"/>
              </w:rPr>
              <w:t>月</w:t>
            </w:r>
          </w:p>
        </w:tc>
        <w:tc>
          <w:tcPr>
            <w:tcW w:w="560" w:type="dxa"/>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w:t>
            </w:r>
            <w:r w:rsidRPr="00B9769B">
              <w:rPr>
                <w:rFonts w:eastAsia="標楷體"/>
                <w:spacing w:val="-20"/>
                <w:sz w:val="22"/>
              </w:rPr>
              <w:t>月</w:t>
            </w:r>
          </w:p>
        </w:tc>
        <w:tc>
          <w:tcPr>
            <w:tcW w:w="602" w:type="dxa"/>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w:t>
            </w:r>
            <w:r w:rsidRPr="00B9769B">
              <w:rPr>
                <w:rFonts w:eastAsia="標楷體"/>
                <w:spacing w:val="-20"/>
                <w:sz w:val="22"/>
              </w:rPr>
              <w:t>月</w:t>
            </w:r>
          </w:p>
        </w:tc>
        <w:tc>
          <w:tcPr>
            <w:tcW w:w="602" w:type="dxa"/>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w:t>
            </w:r>
            <w:r w:rsidRPr="00B9769B">
              <w:rPr>
                <w:rFonts w:eastAsia="標楷體"/>
                <w:spacing w:val="-20"/>
                <w:sz w:val="22"/>
              </w:rPr>
              <w:t>月</w:t>
            </w:r>
          </w:p>
        </w:tc>
        <w:tc>
          <w:tcPr>
            <w:tcW w:w="574" w:type="dxa"/>
            <w:tcBorders>
              <w:bottom w:val="single" w:sz="4" w:space="0" w:color="auto"/>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w:t>
            </w:r>
            <w:r w:rsidRPr="00B9769B">
              <w:rPr>
                <w:rFonts w:eastAsia="標楷體"/>
                <w:spacing w:val="-20"/>
                <w:sz w:val="22"/>
              </w:rPr>
              <w:t>月</w:t>
            </w:r>
          </w:p>
        </w:tc>
        <w:tc>
          <w:tcPr>
            <w:tcW w:w="574" w:type="dxa"/>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w:t>
            </w:r>
            <w:r w:rsidRPr="00B9769B">
              <w:rPr>
                <w:rFonts w:eastAsia="標楷體"/>
                <w:spacing w:val="-20"/>
                <w:sz w:val="22"/>
              </w:rPr>
              <w:t>月</w:t>
            </w:r>
          </w:p>
        </w:tc>
        <w:tc>
          <w:tcPr>
            <w:tcW w:w="615" w:type="dxa"/>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w:t>
            </w:r>
            <w:r w:rsidRPr="00B9769B">
              <w:rPr>
                <w:rFonts w:eastAsia="標楷體"/>
                <w:spacing w:val="-20"/>
                <w:sz w:val="22"/>
              </w:rPr>
              <w:t>月</w:t>
            </w:r>
          </w:p>
        </w:tc>
        <w:tc>
          <w:tcPr>
            <w:tcW w:w="588" w:type="dxa"/>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w:t>
            </w:r>
            <w:r w:rsidRPr="00B9769B">
              <w:rPr>
                <w:rFonts w:eastAsia="標楷體"/>
                <w:spacing w:val="-20"/>
                <w:sz w:val="22"/>
              </w:rPr>
              <w:t>月</w:t>
            </w:r>
          </w:p>
        </w:tc>
        <w:tc>
          <w:tcPr>
            <w:tcW w:w="658" w:type="dxa"/>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w:t>
            </w:r>
            <w:r w:rsidRPr="00B9769B">
              <w:rPr>
                <w:rFonts w:eastAsia="標楷體"/>
                <w:spacing w:val="-20"/>
                <w:sz w:val="22"/>
              </w:rPr>
              <w:t>月</w:t>
            </w:r>
          </w:p>
        </w:tc>
        <w:tc>
          <w:tcPr>
            <w:tcW w:w="602" w:type="dxa"/>
            <w:tcBorders>
              <w:bottom w:val="single" w:sz="4" w:space="0" w:color="auto"/>
              <w:right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w:t>
            </w:r>
            <w:r w:rsidRPr="00B9769B">
              <w:rPr>
                <w:rFonts w:eastAsia="標楷體"/>
                <w:spacing w:val="-20"/>
                <w:sz w:val="22"/>
              </w:rPr>
              <w:t>月</w:t>
            </w:r>
          </w:p>
        </w:tc>
        <w:tc>
          <w:tcPr>
            <w:tcW w:w="630" w:type="dxa"/>
            <w:tcBorders>
              <w:top w:val="single" w:sz="4" w:space="0" w:color="auto"/>
              <w:left w:val="single" w:sz="4" w:space="0" w:color="auto"/>
              <w:bottom w:val="single" w:sz="4" w:space="0" w:color="auto"/>
              <w:right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w:t>
            </w:r>
            <w:r w:rsidRPr="00B9769B">
              <w:rPr>
                <w:rFonts w:eastAsia="標楷體"/>
                <w:spacing w:val="-20"/>
                <w:sz w:val="22"/>
              </w:rPr>
              <w:t>月</w:t>
            </w:r>
          </w:p>
        </w:tc>
        <w:tc>
          <w:tcPr>
            <w:tcW w:w="690" w:type="dxa"/>
            <w:tcBorders>
              <w:left w:val="single" w:sz="4" w:space="0" w:color="auto"/>
              <w:bottom w:val="single" w:sz="4" w:space="0" w:color="auto"/>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w:t>
            </w:r>
            <w:r>
              <w:rPr>
                <w:rFonts w:eastAsia="標楷體" w:hint="eastAsia"/>
                <w:spacing w:val="-20"/>
                <w:sz w:val="22"/>
              </w:rPr>
              <w:t>2</w:t>
            </w:r>
            <w:r w:rsidRPr="00B9769B">
              <w:rPr>
                <w:rFonts w:eastAsia="標楷體"/>
                <w:spacing w:val="-20"/>
                <w:sz w:val="22"/>
              </w:rPr>
              <w:t>月</w:t>
            </w:r>
          </w:p>
        </w:tc>
        <w:tc>
          <w:tcPr>
            <w:tcW w:w="874" w:type="dxa"/>
            <w:tcBorders>
              <w:left w:val="single" w:sz="4" w:space="0" w:color="auto"/>
              <w:bottom w:val="single" w:sz="4" w:space="0" w:color="auto"/>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累計</w:t>
            </w:r>
            <w:r w:rsidRPr="00B9769B">
              <w:rPr>
                <w:rFonts w:eastAsia="標楷體"/>
                <w:spacing w:val="-20"/>
                <w:sz w:val="22"/>
              </w:rPr>
              <w:t xml:space="preserve">/ </w:t>
            </w:r>
            <w:r w:rsidRPr="00B9769B">
              <w:rPr>
                <w:rFonts w:eastAsia="標楷體"/>
                <w:spacing w:val="-20"/>
                <w:sz w:val="22"/>
              </w:rPr>
              <w:t>預估</w:t>
            </w:r>
          </w:p>
        </w:tc>
      </w:tr>
      <w:tr w:rsidR="00833AB3" w:rsidRPr="00B9769B" w:rsidTr="00325466">
        <w:trPr>
          <w:trHeight w:val="633"/>
          <w:jc w:val="center"/>
        </w:trPr>
        <w:tc>
          <w:tcPr>
            <w:tcW w:w="319" w:type="dxa"/>
            <w:vMerge w:val="restart"/>
            <w:tcBorders>
              <w:lef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z w:val="22"/>
              </w:rPr>
            </w:pPr>
            <w:r>
              <w:rPr>
                <w:rFonts w:eastAsia="標楷體" w:hint="eastAsia"/>
                <w:spacing w:val="-20"/>
                <w:sz w:val="22"/>
              </w:rPr>
              <w:t>經</w:t>
            </w:r>
            <w:r w:rsidRPr="00B9769B">
              <w:rPr>
                <w:rFonts w:eastAsia="標楷體"/>
                <w:spacing w:val="-20"/>
                <w:sz w:val="22"/>
              </w:rPr>
              <w:t>濟成長</w:t>
            </w:r>
          </w:p>
        </w:tc>
        <w:tc>
          <w:tcPr>
            <w:tcW w:w="1422" w:type="dxa"/>
            <w:gridSpan w:val="2"/>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經濟成長率</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2.06</w:t>
            </w:r>
          </w:p>
        </w:tc>
        <w:tc>
          <w:tcPr>
            <w:tcW w:w="655"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2.23</w:t>
            </w:r>
          </w:p>
        </w:tc>
        <w:tc>
          <w:tcPr>
            <w:tcW w:w="560"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60"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02"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1</w:t>
            </w:r>
            <w:r w:rsidRPr="00B9769B">
              <w:rPr>
                <w:rFonts w:eastAsia="標楷體"/>
                <w:spacing w:val="-20"/>
                <w:sz w:val="22"/>
              </w:rPr>
              <w:t>季</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3.41</w:t>
            </w:r>
          </w:p>
        </w:tc>
        <w:tc>
          <w:tcPr>
            <w:tcW w:w="602"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74"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74"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3.87</w:t>
            </w:r>
          </w:p>
        </w:tc>
        <w:tc>
          <w:tcPr>
            <w:tcW w:w="615"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88"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58"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3.63</w:t>
            </w:r>
          </w:p>
        </w:tc>
        <w:tc>
          <w:tcPr>
            <w:tcW w:w="602"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p>
        </w:tc>
        <w:tc>
          <w:tcPr>
            <w:tcW w:w="690" w:type="dxa"/>
            <w:tcBorders>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p>
        </w:tc>
        <w:tc>
          <w:tcPr>
            <w:tcW w:w="874" w:type="dxa"/>
            <w:tcBorders>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3.43</w:t>
            </w:r>
          </w:p>
        </w:tc>
      </w:tr>
      <w:tr w:rsidR="00833AB3" w:rsidRPr="00B9769B" w:rsidTr="00325466">
        <w:trPr>
          <w:trHeight w:val="571"/>
          <w:jc w:val="center"/>
        </w:trPr>
        <w:tc>
          <w:tcPr>
            <w:tcW w:w="319" w:type="dxa"/>
            <w:vMerge/>
            <w:tcBorders>
              <w:left w:val="nil"/>
            </w:tcBorders>
          </w:tcPr>
          <w:p w:rsidR="00833AB3" w:rsidRPr="00B9769B" w:rsidRDefault="00833AB3" w:rsidP="00A55803">
            <w:pPr>
              <w:adjustRightInd w:val="0"/>
              <w:snapToGrid w:val="0"/>
              <w:contextualSpacing/>
              <w:textAlignment w:val="center"/>
              <w:rPr>
                <w:rFonts w:eastAsia="標楷體"/>
                <w:spacing w:val="-40"/>
                <w:sz w:val="22"/>
              </w:rPr>
            </w:pPr>
          </w:p>
        </w:tc>
        <w:tc>
          <w:tcPr>
            <w:tcW w:w="1422" w:type="dxa"/>
            <w:gridSpan w:val="2"/>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民間投資成長率</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-0.35</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6.67</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1</w:t>
            </w:r>
            <w:r w:rsidRPr="00B9769B">
              <w:rPr>
                <w:rFonts w:eastAsia="標楷體"/>
                <w:spacing w:val="-20"/>
                <w:sz w:val="22"/>
              </w:rPr>
              <w:t>季</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1.40</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4.32</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5.86</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4.10</w:t>
            </w:r>
          </w:p>
        </w:tc>
      </w:tr>
      <w:tr w:rsidR="00833AB3" w:rsidRPr="00B9769B" w:rsidTr="00325466">
        <w:trPr>
          <w:trHeight w:val="551"/>
          <w:jc w:val="center"/>
        </w:trPr>
        <w:tc>
          <w:tcPr>
            <w:tcW w:w="319" w:type="dxa"/>
            <w:vMerge/>
            <w:tcBorders>
              <w:left w:val="nil"/>
            </w:tcBorders>
          </w:tcPr>
          <w:p w:rsidR="00833AB3" w:rsidRPr="00B9769B" w:rsidRDefault="00833AB3" w:rsidP="00A55803">
            <w:pPr>
              <w:adjustRightInd w:val="0"/>
              <w:snapToGrid w:val="0"/>
              <w:contextualSpacing/>
              <w:textAlignment w:val="center"/>
              <w:rPr>
                <w:rFonts w:eastAsia="標楷體"/>
                <w:spacing w:val="-40"/>
                <w:sz w:val="22"/>
              </w:rPr>
            </w:pPr>
          </w:p>
        </w:tc>
        <w:tc>
          <w:tcPr>
            <w:tcW w:w="1422" w:type="dxa"/>
            <w:gridSpan w:val="2"/>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民間消費成長率</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1.82</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2.35</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1</w:t>
            </w:r>
            <w:r w:rsidRPr="00B9769B">
              <w:rPr>
                <w:rFonts w:eastAsia="標楷體"/>
                <w:spacing w:val="-20"/>
                <w:sz w:val="22"/>
              </w:rPr>
              <w:t>季</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2.37</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2</w:t>
            </w:r>
            <w:r w:rsidRPr="00B9769B">
              <w:rPr>
                <w:rFonts w:eastAsia="標楷體"/>
                <w:spacing w:val="-20"/>
                <w:sz w:val="22"/>
              </w:rPr>
              <w:t>季</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3.30</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第</w:t>
            </w:r>
            <w:r w:rsidRPr="00B9769B">
              <w:rPr>
                <w:rFonts w:eastAsia="標楷體"/>
                <w:spacing w:val="-20"/>
                <w:sz w:val="22"/>
              </w:rPr>
              <w:t>3</w:t>
            </w:r>
            <w:r w:rsidRPr="00B9769B">
              <w:rPr>
                <w:rFonts w:eastAsia="標楷體"/>
                <w:spacing w:val="-20"/>
                <w:sz w:val="22"/>
              </w:rPr>
              <w:t>季</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2.92</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2.76</w:t>
            </w:r>
          </w:p>
        </w:tc>
      </w:tr>
      <w:tr w:rsidR="00833AB3" w:rsidRPr="00B9769B" w:rsidTr="00325466">
        <w:trPr>
          <w:trHeight w:val="531"/>
          <w:jc w:val="center"/>
        </w:trPr>
        <w:tc>
          <w:tcPr>
            <w:tcW w:w="319" w:type="dxa"/>
            <w:vMerge w:val="restart"/>
            <w:tcBorders>
              <w:lef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產業</w:t>
            </w:r>
          </w:p>
        </w:tc>
        <w:tc>
          <w:tcPr>
            <w:tcW w:w="1422" w:type="dxa"/>
            <w:gridSpan w:val="2"/>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工業生產指數</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-0.25</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0.65</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-1.82</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6.83</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3.16</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5.29</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5.42</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8.61</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6.15</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6.89</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10.16</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9.09</w:t>
            </w:r>
          </w:p>
        </w:tc>
        <w:tc>
          <w:tcPr>
            <w:tcW w:w="630" w:type="dxa"/>
            <w:tcBorders>
              <w:top w:val="nil"/>
              <w:left w:val="nil"/>
              <w:bottom w:val="nil"/>
              <w:right w:val="nil"/>
            </w:tcBorders>
            <w:vAlign w:val="center"/>
          </w:tcPr>
          <w:p w:rsidR="00833AB3" w:rsidRPr="00855EB8" w:rsidRDefault="00833AB3" w:rsidP="00A55803">
            <w:pPr>
              <w:adjustRightInd w:val="0"/>
              <w:snapToGrid w:val="0"/>
              <w:ind w:leftChars="-50" w:left="-120" w:rightChars="-50" w:right="-120"/>
              <w:contextualSpacing/>
              <w:jc w:val="center"/>
              <w:textAlignment w:val="center"/>
              <w:rPr>
                <w:rFonts w:eastAsia="標楷體"/>
                <w:spacing w:val="-20"/>
                <w:sz w:val="22"/>
              </w:rPr>
            </w:pPr>
            <w:r w:rsidRPr="00855EB8">
              <w:rPr>
                <w:rFonts w:eastAsia="標楷體"/>
                <w:spacing w:val="-20"/>
                <w:sz w:val="22"/>
              </w:rPr>
              <w:t>6.72</w:t>
            </w:r>
          </w:p>
        </w:tc>
        <w:tc>
          <w:tcPr>
            <w:tcW w:w="690" w:type="dxa"/>
            <w:tcBorders>
              <w:top w:val="nil"/>
              <w:left w:val="nil"/>
              <w:bottom w:val="nil"/>
              <w:right w:val="nil"/>
            </w:tcBorders>
            <w:vAlign w:val="center"/>
          </w:tcPr>
          <w:p w:rsidR="00833AB3" w:rsidRPr="00855EB8" w:rsidRDefault="00833AB3" w:rsidP="00A55803">
            <w:pPr>
              <w:adjustRightInd w:val="0"/>
              <w:snapToGrid w:val="0"/>
              <w:ind w:leftChars="-50" w:left="-120" w:rightChars="-50" w:right="-120"/>
              <w:contextualSpacing/>
              <w:jc w:val="center"/>
              <w:textAlignment w:val="center"/>
              <w:rPr>
                <w:rFonts w:eastAsia="標楷體"/>
                <w:spacing w:val="-20"/>
                <w:sz w:val="22"/>
              </w:rPr>
            </w:pPr>
            <w:r w:rsidRPr="00855EB8">
              <w:rPr>
                <w:rFonts w:eastAsia="標楷體"/>
                <w:spacing w:val="-20"/>
                <w:sz w:val="22"/>
              </w:rPr>
              <w:t>7.33</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w:t>
            </w:r>
            <w:r>
              <w:rPr>
                <w:rFonts w:eastAsia="標楷體" w:hint="eastAsia"/>
                <w:spacing w:val="-20"/>
                <w:sz w:val="22"/>
              </w:rPr>
              <w:t>14</w:t>
            </w:r>
          </w:p>
        </w:tc>
      </w:tr>
      <w:tr w:rsidR="00833AB3" w:rsidRPr="00B9769B" w:rsidTr="00325466">
        <w:trPr>
          <w:trHeight w:val="556"/>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製造業生產指數</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-0.32</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0.56</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-1.89</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7.61</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3.62</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5.71</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5.57</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8.91</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6.79</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7.10</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10.85</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9.11</w:t>
            </w:r>
          </w:p>
        </w:tc>
        <w:tc>
          <w:tcPr>
            <w:tcW w:w="630" w:type="dxa"/>
            <w:tcBorders>
              <w:top w:val="nil"/>
              <w:left w:val="nil"/>
              <w:bottom w:val="nil"/>
              <w:right w:val="nil"/>
            </w:tcBorders>
            <w:vAlign w:val="center"/>
          </w:tcPr>
          <w:p w:rsidR="00833AB3" w:rsidRPr="00855EB8" w:rsidRDefault="00833AB3" w:rsidP="00A55803">
            <w:pPr>
              <w:adjustRightInd w:val="0"/>
              <w:snapToGrid w:val="0"/>
              <w:ind w:leftChars="-50" w:left="-120" w:rightChars="-50" w:right="-120"/>
              <w:contextualSpacing/>
              <w:jc w:val="center"/>
              <w:textAlignment w:val="center"/>
              <w:rPr>
                <w:rFonts w:eastAsia="標楷體"/>
                <w:spacing w:val="-20"/>
                <w:sz w:val="22"/>
              </w:rPr>
            </w:pPr>
            <w:r w:rsidRPr="00855EB8">
              <w:rPr>
                <w:rFonts w:eastAsia="標楷體"/>
                <w:spacing w:val="-20"/>
                <w:sz w:val="22"/>
              </w:rPr>
              <w:t>6.77</w:t>
            </w:r>
          </w:p>
        </w:tc>
        <w:tc>
          <w:tcPr>
            <w:tcW w:w="690" w:type="dxa"/>
            <w:tcBorders>
              <w:top w:val="nil"/>
              <w:left w:val="nil"/>
              <w:bottom w:val="nil"/>
              <w:right w:val="nil"/>
            </w:tcBorders>
            <w:vAlign w:val="center"/>
          </w:tcPr>
          <w:p w:rsidR="00833AB3" w:rsidRPr="00855EB8" w:rsidRDefault="00833AB3" w:rsidP="00A55803">
            <w:pPr>
              <w:adjustRightInd w:val="0"/>
              <w:snapToGrid w:val="0"/>
              <w:ind w:leftChars="-50" w:left="-120" w:rightChars="-50" w:right="-120"/>
              <w:contextualSpacing/>
              <w:jc w:val="center"/>
              <w:textAlignment w:val="center"/>
              <w:rPr>
                <w:rFonts w:eastAsia="標楷體"/>
                <w:spacing w:val="-20"/>
                <w:sz w:val="22"/>
              </w:rPr>
            </w:pPr>
            <w:r w:rsidRPr="00855EB8">
              <w:rPr>
                <w:rFonts w:eastAsia="標楷體"/>
                <w:spacing w:val="-20"/>
                <w:sz w:val="22"/>
              </w:rPr>
              <w:t>7.29</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w:t>
            </w:r>
            <w:r>
              <w:rPr>
                <w:rFonts w:eastAsia="標楷體" w:hint="eastAsia"/>
                <w:spacing w:val="-20"/>
                <w:sz w:val="22"/>
              </w:rPr>
              <w:t>41</w:t>
            </w:r>
          </w:p>
        </w:tc>
      </w:tr>
      <w:tr w:rsidR="00833AB3" w:rsidRPr="00B9769B" w:rsidTr="00325466">
        <w:trPr>
          <w:trHeight w:val="566"/>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商業營業額</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億元</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140,107</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141,622</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12,380</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10,452</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11,868</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11,925</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12,191</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12,337</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12,443</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12,064</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12,447</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12,481</w:t>
            </w:r>
          </w:p>
        </w:tc>
        <w:tc>
          <w:tcPr>
            <w:tcW w:w="630" w:type="dxa"/>
            <w:tcBorders>
              <w:top w:val="nil"/>
              <w:left w:val="nil"/>
              <w:bottom w:val="nil"/>
              <w:right w:val="nil"/>
            </w:tcBorders>
            <w:vAlign w:val="center"/>
          </w:tcPr>
          <w:p w:rsidR="00833AB3" w:rsidRPr="00EF3DA7" w:rsidRDefault="00833AB3" w:rsidP="00A55803">
            <w:pPr>
              <w:adjustRightInd w:val="0"/>
              <w:snapToGrid w:val="0"/>
              <w:ind w:leftChars="-50" w:left="-120" w:rightChars="-50" w:right="-120"/>
              <w:contextualSpacing/>
              <w:jc w:val="center"/>
              <w:textAlignment w:val="center"/>
              <w:rPr>
                <w:rFonts w:eastAsia="標楷體"/>
                <w:spacing w:val="-20"/>
                <w:sz w:val="22"/>
              </w:rPr>
            </w:pPr>
            <w:r w:rsidRPr="00EF3DA7">
              <w:rPr>
                <w:rFonts w:eastAsia="標楷體"/>
                <w:spacing w:val="-20"/>
                <w:sz w:val="22"/>
              </w:rPr>
              <w:t>12,052</w:t>
            </w:r>
          </w:p>
        </w:tc>
        <w:tc>
          <w:tcPr>
            <w:tcW w:w="690" w:type="dxa"/>
            <w:tcBorders>
              <w:top w:val="nil"/>
              <w:left w:val="nil"/>
              <w:bottom w:val="nil"/>
              <w:right w:val="nil"/>
            </w:tcBorders>
            <w:vAlign w:val="center"/>
          </w:tcPr>
          <w:p w:rsidR="00833AB3" w:rsidRPr="00EF3DA7" w:rsidRDefault="00833AB3" w:rsidP="00A55803">
            <w:pPr>
              <w:adjustRightInd w:val="0"/>
              <w:snapToGrid w:val="0"/>
              <w:ind w:leftChars="-50" w:left="-120" w:rightChars="-50" w:right="-120"/>
              <w:contextualSpacing/>
              <w:jc w:val="center"/>
              <w:textAlignment w:val="center"/>
              <w:rPr>
                <w:rFonts w:eastAsia="標楷體"/>
                <w:spacing w:val="-20"/>
                <w:sz w:val="22"/>
              </w:rPr>
            </w:pPr>
            <w:r w:rsidRPr="00EF3DA7">
              <w:rPr>
                <w:rFonts w:eastAsia="標楷體"/>
                <w:spacing w:val="-20"/>
                <w:sz w:val="22"/>
              </w:rPr>
              <w:t>12,736</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EF3DA7">
              <w:rPr>
                <w:rFonts w:eastAsia="標楷體"/>
                <w:spacing w:val="-20"/>
                <w:sz w:val="22"/>
              </w:rPr>
              <w:t>145,376</w:t>
            </w:r>
          </w:p>
        </w:tc>
      </w:tr>
      <w:tr w:rsidR="00833AB3" w:rsidRPr="00B9769B" w:rsidTr="00325466">
        <w:trPr>
          <w:trHeight w:val="417"/>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-0.4</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2.8</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2.0</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5.0</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4.1</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2.9</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 xml:space="preserve">2.2 </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2.5</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1.5</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Pr>
                <w:rFonts w:eastAsia="標楷體"/>
                <w:spacing w:val="-20"/>
                <w:sz w:val="22"/>
              </w:rPr>
              <w:t>0.</w:t>
            </w:r>
            <w:r>
              <w:rPr>
                <w:rFonts w:eastAsia="標楷體" w:hint="eastAsia"/>
                <w:spacing w:val="-20"/>
                <w:sz w:val="22"/>
              </w:rPr>
              <w:t>8</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2.5</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2.7</w:t>
            </w:r>
          </w:p>
        </w:tc>
      </w:tr>
      <w:tr w:rsidR="00833AB3" w:rsidRPr="00B9769B" w:rsidTr="00325466">
        <w:trPr>
          <w:trHeight w:val="693"/>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綜合商品零售業</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營業額</w:t>
            </w:r>
            <w:r w:rsidRPr="00B9769B">
              <w:rPr>
                <w:rFonts w:eastAsia="標楷體"/>
                <w:spacing w:val="-20"/>
                <w:sz w:val="22"/>
              </w:rPr>
              <w:t>(</w:t>
            </w:r>
            <w:r w:rsidRPr="00B9769B">
              <w:rPr>
                <w:rFonts w:eastAsia="標楷體"/>
                <w:spacing w:val="-20"/>
                <w:sz w:val="22"/>
              </w:rPr>
              <w:t>億元</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10,227</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10,524</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981</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815</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833</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871</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910</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879</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932</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952</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903</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1,014</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992</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FA25FF">
              <w:rPr>
                <w:rFonts w:eastAsia="標楷體"/>
                <w:spacing w:val="-20"/>
                <w:sz w:val="22"/>
              </w:rPr>
              <w:t>984</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FA25FF">
              <w:rPr>
                <w:rFonts w:eastAsia="標楷體"/>
                <w:spacing w:val="-20"/>
                <w:sz w:val="22"/>
              </w:rPr>
              <w:t>11,065</w:t>
            </w:r>
          </w:p>
        </w:tc>
      </w:tr>
      <w:tr w:rsidR="00833AB3" w:rsidRPr="00B9769B" w:rsidTr="00325466">
        <w:trPr>
          <w:trHeight w:val="419"/>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5.1</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2.9</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15.1</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-8.3</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5.8</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5.4</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7.0</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4.3</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8.1</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3.6</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3.1</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6.1</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8.5</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B9769B">
              <w:rPr>
                <w:rFonts w:eastAsia="標楷體"/>
                <w:spacing w:val="-20"/>
                <w:sz w:val="22"/>
              </w:rPr>
              <w:t>.</w:t>
            </w:r>
            <w:r>
              <w:rPr>
                <w:rFonts w:eastAsia="標楷體" w:hint="eastAsia"/>
                <w:spacing w:val="-20"/>
                <w:sz w:val="22"/>
              </w:rPr>
              <w:t>1</w:t>
            </w:r>
          </w:p>
        </w:tc>
      </w:tr>
      <w:tr w:rsidR="00833AB3" w:rsidRPr="00B9769B" w:rsidTr="00325466">
        <w:trPr>
          <w:trHeight w:val="425"/>
          <w:jc w:val="center"/>
        </w:trPr>
        <w:tc>
          <w:tcPr>
            <w:tcW w:w="319" w:type="dxa"/>
            <w:vMerge w:val="restart"/>
            <w:tcBorders>
              <w:lef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對外貿易</w:t>
            </w:r>
          </w:p>
        </w:tc>
        <w:tc>
          <w:tcPr>
            <w:tcW w:w="1422" w:type="dxa"/>
            <w:gridSpan w:val="2"/>
            <w:tcBorders>
              <w:bottom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出口</w:t>
            </w: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3,011.8</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3,054.4</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242.9</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212.8</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277.4</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266.0</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266.6</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267.9</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267.5</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280.9</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264.</w:t>
            </w:r>
            <w:r>
              <w:rPr>
                <w:rFonts w:eastAsia="標楷體" w:hint="eastAsia"/>
                <w:spacing w:val="-20"/>
                <w:sz w:val="22"/>
              </w:rPr>
              <w:t>2</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w:t>
            </w:r>
            <w:r>
              <w:rPr>
                <w:rFonts w:eastAsia="標楷體" w:hint="eastAsia"/>
                <w:spacing w:val="-20"/>
                <w:sz w:val="22"/>
              </w:rPr>
              <w:t>8</w:t>
            </w:r>
            <w:r w:rsidRPr="00B9769B">
              <w:rPr>
                <w:rFonts w:eastAsia="標楷體"/>
                <w:spacing w:val="-20"/>
                <w:sz w:val="22"/>
              </w:rPr>
              <w:t>.</w:t>
            </w:r>
            <w:r>
              <w:rPr>
                <w:rFonts w:eastAsia="標楷體" w:hint="eastAsia"/>
                <w:spacing w:val="-20"/>
                <w:sz w:val="22"/>
              </w:rPr>
              <w:t>8</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266.8</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256.5</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sidRPr="00B9769B">
              <w:rPr>
                <w:rFonts w:eastAsia="標楷體"/>
                <w:spacing w:val="-20"/>
                <w:sz w:val="22"/>
              </w:rPr>
              <w:t>,</w:t>
            </w:r>
            <w:r>
              <w:rPr>
                <w:rFonts w:eastAsia="標楷體" w:hint="eastAsia"/>
                <w:spacing w:val="-20"/>
                <w:sz w:val="22"/>
              </w:rPr>
              <w:t>138</w:t>
            </w:r>
            <w:r w:rsidRPr="00B9769B">
              <w:rPr>
                <w:rFonts w:eastAsia="標楷體"/>
                <w:spacing w:val="-20"/>
                <w:sz w:val="22"/>
              </w:rPr>
              <w:t>.</w:t>
            </w:r>
            <w:r>
              <w:rPr>
                <w:rFonts w:eastAsia="標楷體" w:hint="eastAsia"/>
                <w:spacing w:val="-20"/>
                <w:sz w:val="22"/>
              </w:rPr>
              <w:t>4</w:t>
            </w:r>
          </w:p>
        </w:tc>
      </w:tr>
      <w:tr w:rsidR="00833AB3" w:rsidRPr="00B9769B" w:rsidTr="00325466">
        <w:trPr>
          <w:trHeight w:val="402"/>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-5.4</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7.9</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1.9</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6.2</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9.6</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w:t>
            </w:r>
            <w:r>
              <w:rPr>
                <w:rFonts w:eastAsia="標楷體" w:hint="eastAsia"/>
                <w:spacing w:val="-20"/>
                <w:sz w:val="22"/>
              </w:rPr>
              <w:t>6</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3.7</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-2.8</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B9769B">
              <w:rPr>
                <w:rFonts w:eastAsia="標楷體"/>
                <w:spacing w:val="-20"/>
                <w:sz w:val="22"/>
              </w:rPr>
              <w:t>.</w:t>
            </w:r>
            <w:r>
              <w:rPr>
                <w:rFonts w:eastAsia="標楷體" w:hint="eastAsia"/>
                <w:spacing w:val="-20"/>
                <w:sz w:val="22"/>
              </w:rPr>
              <w:t>7</w:t>
            </w:r>
          </w:p>
        </w:tc>
      </w:tr>
      <w:tr w:rsidR="00833AB3" w:rsidRPr="00B9769B" w:rsidTr="00325466">
        <w:trPr>
          <w:trHeight w:val="423"/>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進口</w:t>
            </w: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2,704.7</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2,699.0</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213.4</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197.2</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258.0</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240.6</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213.8</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249.2</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241.6</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239.9</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229.</w:t>
            </w:r>
            <w:r>
              <w:rPr>
                <w:rFonts w:eastAsia="標楷體" w:hint="eastAsia"/>
                <w:spacing w:val="-20"/>
                <w:sz w:val="22"/>
              </w:rPr>
              <w:t>2</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222.8</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224.6</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212.0</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w:t>
            </w:r>
            <w:r>
              <w:rPr>
                <w:rFonts w:eastAsia="標楷體" w:hint="eastAsia"/>
                <w:spacing w:val="-20"/>
                <w:sz w:val="22"/>
              </w:rPr>
              <w:t>742</w:t>
            </w:r>
            <w:r w:rsidRPr="00B9769B">
              <w:rPr>
                <w:rFonts w:eastAsia="標楷體"/>
                <w:spacing w:val="-20"/>
                <w:sz w:val="22"/>
              </w:rPr>
              <w:t>.3</w:t>
            </w:r>
          </w:p>
        </w:tc>
      </w:tr>
      <w:tr w:rsidR="00833AB3" w:rsidRPr="00B9769B" w:rsidTr="00325466">
        <w:trPr>
          <w:trHeight w:val="415"/>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bottom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-0.2</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-15.2</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4.9</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7.4</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5.8</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-2.3</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7.5</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9.5</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14.0</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w:t>
            </w:r>
            <w:r>
              <w:rPr>
                <w:rFonts w:eastAsia="標楷體" w:hint="eastAsia"/>
                <w:spacing w:val="-20"/>
                <w:sz w:val="22"/>
              </w:rPr>
              <w:t>1</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-1.4</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5.1</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-12.3</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B9769B">
              <w:rPr>
                <w:rFonts w:eastAsia="標楷體"/>
                <w:spacing w:val="-20"/>
                <w:sz w:val="22"/>
              </w:rPr>
              <w:t>.</w:t>
            </w:r>
            <w:r>
              <w:rPr>
                <w:rFonts w:eastAsia="標楷體" w:hint="eastAsia"/>
                <w:spacing w:val="-20"/>
                <w:sz w:val="22"/>
              </w:rPr>
              <w:t>6</w:t>
            </w:r>
          </w:p>
        </w:tc>
      </w:tr>
      <w:tr w:rsidR="00833AB3" w:rsidRPr="00B9769B" w:rsidTr="00325466">
        <w:trPr>
          <w:trHeight w:val="550"/>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tcBorders>
              <w:bottom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外銷訂單</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億美元</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4,410.0</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4,429.3</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361.1</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307.1</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379.4</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388.7</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380.2</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388.2</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381.8</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382.1</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433.1</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449.1</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435.1</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E741D">
              <w:rPr>
                <w:rFonts w:eastAsia="標楷體"/>
                <w:spacing w:val="-20"/>
                <w:sz w:val="22"/>
              </w:rPr>
              <w:t>442.3</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E741D">
              <w:rPr>
                <w:rFonts w:eastAsia="標楷體"/>
                <w:spacing w:val="-20"/>
                <w:sz w:val="22"/>
              </w:rPr>
              <w:t>4,728.1</w:t>
            </w:r>
          </w:p>
        </w:tc>
      </w:tr>
      <w:tr w:rsidR="00833AB3" w:rsidRPr="00B9769B" w:rsidTr="00325466">
        <w:trPr>
          <w:trHeight w:val="417"/>
          <w:jc w:val="center"/>
        </w:trPr>
        <w:tc>
          <w:tcPr>
            <w:tcW w:w="319" w:type="dxa"/>
            <w:vMerge/>
            <w:tcBorders>
              <w:left w:val="nil"/>
            </w:tcBorders>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371" w:type="dxa"/>
            <w:tcBorders>
              <w:top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051" w:type="dxa"/>
            <w:tcBorders>
              <w:top w:val="single" w:sz="4" w:space="0" w:color="auto"/>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0.4</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-2.8</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5.9</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8.9</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10.6</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5.2</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12.7</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13.4</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6.0</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B9769B">
              <w:rPr>
                <w:rFonts w:eastAsia="標楷體"/>
                <w:spacing w:val="-20"/>
                <w:sz w:val="22"/>
              </w:rPr>
              <w:t>.</w:t>
            </w:r>
            <w:r>
              <w:rPr>
                <w:rFonts w:eastAsia="標楷體" w:hint="eastAsia"/>
                <w:spacing w:val="-20"/>
                <w:sz w:val="22"/>
              </w:rPr>
              <w:t>7</w:t>
            </w:r>
          </w:p>
        </w:tc>
      </w:tr>
      <w:tr w:rsidR="00833AB3" w:rsidRPr="00B9769B" w:rsidTr="00325466">
        <w:trPr>
          <w:trHeight w:val="618"/>
          <w:jc w:val="center"/>
        </w:trPr>
        <w:tc>
          <w:tcPr>
            <w:tcW w:w="319" w:type="dxa"/>
            <w:vMerge w:val="restart"/>
            <w:tcBorders>
              <w:lef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物價</w:t>
            </w:r>
          </w:p>
        </w:tc>
        <w:tc>
          <w:tcPr>
            <w:tcW w:w="1422" w:type="dxa"/>
            <w:gridSpan w:val="2"/>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消費者物價指數</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1.93</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0.79</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0.83</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-0.04</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1.61</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1.66</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1.62</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1.64</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1.76</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2.07</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0.71</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1.06</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0.8</w:t>
            </w:r>
            <w:r>
              <w:rPr>
                <w:rFonts w:eastAsia="標楷體" w:hint="eastAsia"/>
                <w:spacing w:val="-20"/>
                <w:sz w:val="22"/>
              </w:rPr>
              <w:t>7</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0.61</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1.2</w:t>
            </w:r>
            <w:r>
              <w:rPr>
                <w:rFonts w:eastAsia="標楷體" w:hint="eastAsia"/>
                <w:spacing w:val="-20"/>
                <w:sz w:val="22"/>
              </w:rPr>
              <w:t>0</w:t>
            </w:r>
          </w:p>
        </w:tc>
      </w:tr>
      <w:tr w:rsidR="00833AB3" w:rsidRPr="00B9769B" w:rsidTr="00325466">
        <w:trPr>
          <w:trHeight w:val="541"/>
          <w:jc w:val="center"/>
        </w:trPr>
        <w:tc>
          <w:tcPr>
            <w:tcW w:w="319" w:type="dxa"/>
            <w:vMerge/>
            <w:tcBorders>
              <w:lef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p>
        </w:tc>
        <w:tc>
          <w:tcPr>
            <w:tcW w:w="1422" w:type="dxa"/>
            <w:gridSpan w:val="2"/>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躉售物價指數</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-1.16</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-2.43</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0.59</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-0.36</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-0.02</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0.07</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1.15</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0.80</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0.85</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0.03</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-0.8</w:t>
            </w:r>
            <w:r>
              <w:rPr>
                <w:rFonts w:eastAsia="標楷體" w:hint="eastAsia"/>
                <w:spacing w:val="-20"/>
                <w:sz w:val="22"/>
              </w:rPr>
              <w:t>5</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-1.3</w:t>
            </w:r>
            <w:r>
              <w:rPr>
                <w:rFonts w:eastAsia="標楷體" w:hint="eastAsia"/>
                <w:spacing w:val="-20"/>
                <w:sz w:val="22"/>
              </w:rPr>
              <w:t>6</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-2.</w:t>
            </w:r>
            <w:r>
              <w:rPr>
                <w:rFonts w:eastAsia="標楷體" w:hint="eastAsia"/>
                <w:spacing w:val="-20"/>
                <w:sz w:val="22"/>
              </w:rPr>
              <w:t>87</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-4.20</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-0.</w:t>
            </w:r>
            <w:r>
              <w:rPr>
                <w:rFonts w:eastAsia="標楷體" w:hint="eastAsia"/>
                <w:spacing w:val="-20"/>
                <w:sz w:val="22"/>
              </w:rPr>
              <w:t>5</w:t>
            </w:r>
            <w:r w:rsidRPr="00B9769B">
              <w:rPr>
                <w:rFonts w:eastAsia="標楷體"/>
                <w:spacing w:val="-20"/>
                <w:sz w:val="22"/>
              </w:rPr>
              <w:t>1</w:t>
            </w:r>
          </w:p>
        </w:tc>
      </w:tr>
      <w:tr w:rsidR="00833AB3" w:rsidRPr="00B9769B" w:rsidTr="00325466">
        <w:trPr>
          <w:trHeight w:val="712"/>
          <w:jc w:val="center"/>
        </w:trPr>
        <w:tc>
          <w:tcPr>
            <w:tcW w:w="319" w:type="dxa"/>
            <w:tcBorders>
              <w:lef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金融</w:t>
            </w:r>
          </w:p>
        </w:tc>
        <w:tc>
          <w:tcPr>
            <w:tcW w:w="1422" w:type="dxa"/>
            <w:gridSpan w:val="2"/>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貨幣供給額</w:t>
            </w:r>
            <w:r w:rsidRPr="00B9769B">
              <w:rPr>
                <w:rFonts w:eastAsia="標楷體"/>
                <w:spacing w:val="-20"/>
                <w:sz w:val="22"/>
              </w:rPr>
              <w:t>M2</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年增率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4.17</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4.78</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5.97</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5.61</w:t>
            </w:r>
          </w:p>
        </w:tc>
        <w:tc>
          <w:tcPr>
            <w:tcW w:w="602" w:type="dxa"/>
            <w:tcBorders>
              <w:top w:val="nil"/>
              <w:left w:val="nil"/>
              <w:bottom w:val="nil"/>
              <w:right w:val="nil"/>
            </w:tcBorders>
            <w:shd w:val="clear" w:color="auto" w:fill="auto"/>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5.89</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6.24</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5.91</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5.74</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5.63</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5.64</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5.31</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4.98</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5.22</w:t>
            </w:r>
          </w:p>
        </w:tc>
        <w:tc>
          <w:tcPr>
            <w:tcW w:w="690" w:type="dxa"/>
            <w:tcBorders>
              <w:top w:val="nil"/>
              <w:left w:val="nil"/>
              <w:bottom w:val="nil"/>
              <w:right w:val="nil"/>
            </w:tcBorders>
            <w:vAlign w:val="center"/>
          </w:tcPr>
          <w:p w:rsidR="00833AB3" w:rsidRPr="00B9769B" w:rsidRDefault="003D2010" w:rsidP="00A55803">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5.85</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5.6</w:t>
            </w:r>
            <w:r w:rsidR="003D2010">
              <w:rPr>
                <w:rFonts w:eastAsia="標楷體" w:hint="eastAsia"/>
                <w:spacing w:val="-20"/>
                <w:sz w:val="22"/>
              </w:rPr>
              <w:t>6</w:t>
            </w:r>
          </w:p>
        </w:tc>
      </w:tr>
      <w:tr w:rsidR="00833AB3" w:rsidRPr="00B9769B" w:rsidTr="00325466">
        <w:trPr>
          <w:trHeight w:val="531"/>
          <w:jc w:val="center"/>
        </w:trPr>
        <w:tc>
          <w:tcPr>
            <w:tcW w:w="319" w:type="dxa"/>
            <w:vMerge w:val="restart"/>
            <w:tcBorders>
              <w:lef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就業</w:t>
            </w:r>
          </w:p>
        </w:tc>
        <w:tc>
          <w:tcPr>
            <w:tcW w:w="1422" w:type="dxa"/>
            <w:gridSpan w:val="2"/>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就業人數</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萬人</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1,086.0</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1,096.7</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1,103.6</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1,101.9</w:t>
            </w:r>
          </w:p>
        </w:tc>
        <w:tc>
          <w:tcPr>
            <w:tcW w:w="602" w:type="dxa"/>
            <w:tcBorders>
              <w:top w:val="nil"/>
              <w:left w:val="nil"/>
              <w:bottom w:val="nil"/>
              <w:right w:val="nil"/>
            </w:tcBorders>
            <w:shd w:val="clear" w:color="auto" w:fill="auto"/>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1,102.7</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1,104.0</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1,105.2</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1,106.2</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1,109.1</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1,111.0</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1,109.9</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1,112.0</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1,113.7</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1,</w:t>
            </w:r>
            <w:r>
              <w:rPr>
                <w:rFonts w:eastAsia="標楷體" w:hint="eastAsia"/>
                <w:spacing w:val="-20"/>
                <w:sz w:val="22"/>
              </w:rPr>
              <w:t>1</w:t>
            </w:r>
            <w:r w:rsidRPr="00B9769B">
              <w:rPr>
                <w:rFonts w:eastAsia="標楷體"/>
                <w:spacing w:val="-20"/>
                <w:sz w:val="22"/>
              </w:rPr>
              <w:t>1</w:t>
            </w:r>
            <w:r>
              <w:rPr>
                <w:rFonts w:eastAsia="標楷體" w:hint="eastAsia"/>
                <w:spacing w:val="-20"/>
                <w:sz w:val="22"/>
              </w:rPr>
              <w:t>5</w:t>
            </w:r>
            <w:r w:rsidRPr="00B9769B">
              <w:rPr>
                <w:rFonts w:eastAsia="標楷體"/>
                <w:spacing w:val="-20"/>
                <w:sz w:val="22"/>
              </w:rPr>
              <w:t>.</w:t>
            </w:r>
            <w:r>
              <w:rPr>
                <w:rFonts w:eastAsia="標楷體" w:hint="eastAsia"/>
                <w:spacing w:val="-20"/>
                <w:sz w:val="22"/>
              </w:rPr>
              <w:t>1</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1,107.</w:t>
            </w:r>
            <w:r>
              <w:rPr>
                <w:rFonts w:eastAsia="標楷體" w:hint="eastAsia"/>
                <w:spacing w:val="-20"/>
                <w:sz w:val="22"/>
              </w:rPr>
              <w:t>9</w:t>
            </w:r>
          </w:p>
        </w:tc>
      </w:tr>
      <w:tr w:rsidR="00833AB3" w:rsidRPr="00B9769B" w:rsidTr="00325466">
        <w:trPr>
          <w:trHeight w:val="542"/>
          <w:jc w:val="center"/>
        </w:trPr>
        <w:tc>
          <w:tcPr>
            <w:tcW w:w="319" w:type="dxa"/>
            <w:vMerge/>
            <w:tcBorders>
              <w:left w:val="nil"/>
            </w:tcBorders>
          </w:tcPr>
          <w:p w:rsidR="00833AB3" w:rsidRPr="00B9769B" w:rsidRDefault="00833AB3" w:rsidP="00A55803">
            <w:pPr>
              <w:adjustRightInd w:val="0"/>
              <w:snapToGrid w:val="0"/>
              <w:contextualSpacing/>
              <w:textAlignment w:val="center"/>
              <w:rPr>
                <w:rFonts w:eastAsia="標楷體"/>
                <w:spacing w:val="-40"/>
                <w:sz w:val="22"/>
              </w:rPr>
            </w:pPr>
          </w:p>
        </w:tc>
        <w:tc>
          <w:tcPr>
            <w:tcW w:w="1422" w:type="dxa"/>
            <w:gridSpan w:val="2"/>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失業人數</w:t>
            </w:r>
          </w:p>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w:t>
            </w:r>
            <w:r w:rsidRPr="00B9769B">
              <w:rPr>
                <w:rFonts w:eastAsia="標楷體"/>
                <w:spacing w:val="-20"/>
                <w:sz w:val="22"/>
              </w:rPr>
              <w:t>萬人</w:t>
            </w:r>
            <w:r w:rsidRPr="00B9769B">
              <w:rPr>
                <w:rFonts w:eastAsia="標楷體"/>
                <w:spacing w:val="-20"/>
                <w:sz w:val="22"/>
              </w:rPr>
              <w:t>)</w:t>
            </w:r>
          </w:p>
        </w:tc>
        <w:tc>
          <w:tcPr>
            <w:tcW w:w="656"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48.1</w:t>
            </w:r>
          </w:p>
        </w:tc>
        <w:tc>
          <w:tcPr>
            <w:tcW w:w="65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47.8</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46.2</w:t>
            </w:r>
          </w:p>
        </w:tc>
        <w:tc>
          <w:tcPr>
            <w:tcW w:w="560"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47.0</w:t>
            </w:r>
          </w:p>
        </w:tc>
        <w:tc>
          <w:tcPr>
            <w:tcW w:w="602" w:type="dxa"/>
            <w:tcBorders>
              <w:top w:val="nil"/>
              <w:left w:val="nil"/>
              <w:bottom w:val="nil"/>
              <w:right w:val="nil"/>
            </w:tcBorders>
            <w:shd w:val="clear" w:color="auto" w:fill="auto"/>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46.3</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44.9</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44.3</w:t>
            </w:r>
          </w:p>
        </w:tc>
        <w:tc>
          <w:tcPr>
            <w:tcW w:w="5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45.1</w:t>
            </w:r>
          </w:p>
        </w:tc>
        <w:tc>
          <w:tcPr>
            <w:tcW w:w="615"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46.4</w:t>
            </w:r>
          </w:p>
        </w:tc>
        <w:tc>
          <w:tcPr>
            <w:tcW w:w="58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47.3</w:t>
            </w:r>
          </w:p>
        </w:tc>
        <w:tc>
          <w:tcPr>
            <w:tcW w:w="658"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45.8</w:t>
            </w:r>
          </w:p>
        </w:tc>
        <w:tc>
          <w:tcPr>
            <w:tcW w:w="602"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45.7</w:t>
            </w:r>
          </w:p>
        </w:tc>
        <w:tc>
          <w:tcPr>
            <w:tcW w:w="63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45.1</w:t>
            </w:r>
          </w:p>
        </w:tc>
        <w:tc>
          <w:tcPr>
            <w:tcW w:w="690" w:type="dxa"/>
            <w:tcBorders>
              <w:top w:val="nil"/>
              <w:left w:val="nil"/>
              <w:bottom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4</w:t>
            </w:r>
            <w:r>
              <w:rPr>
                <w:rFonts w:eastAsia="標楷體" w:hint="eastAsia"/>
                <w:spacing w:val="-20"/>
                <w:sz w:val="22"/>
              </w:rPr>
              <w:t>3</w:t>
            </w:r>
            <w:r w:rsidRPr="00B9769B">
              <w:rPr>
                <w:rFonts w:eastAsia="標楷體"/>
                <w:spacing w:val="-20"/>
                <w:sz w:val="22"/>
              </w:rPr>
              <w:t>.</w:t>
            </w:r>
            <w:r>
              <w:rPr>
                <w:rFonts w:eastAsia="標楷體" w:hint="eastAsia"/>
                <w:spacing w:val="-20"/>
                <w:sz w:val="22"/>
              </w:rPr>
              <w:t>9</w:t>
            </w:r>
          </w:p>
        </w:tc>
        <w:tc>
          <w:tcPr>
            <w:tcW w:w="874" w:type="dxa"/>
            <w:tcBorders>
              <w:top w:val="nil"/>
              <w:left w:val="nil"/>
              <w:bottom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45.</w:t>
            </w:r>
            <w:r>
              <w:rPr>
                <w:rFonts w:eastAsia="標楷體" w:hint="eastAsia"/>
                <w:spacing w:val="-20"/>
                <w:sz w:val="22"/>
              </w:rPr>
              <w:t>7</w:t>
            </w:r>
          </w:p>
        </w:tc>
      </w:tr>
      <w:tr w:rsidR="00833AB3" w:rsidRPr="00B9769B" w:rsidTr="00325466">
        <w:trPr>
          <w:trHeight w:val="417"/>
          <w:jc w:val="center"/>
        </w:trPr>
        <w:tc>
          <w:tcPr>
            <w:tcW w:w="319" w:type="dxa"/>
            <w:vMerge/>
            <w:tcBorders>
              <w:left w:val="nil"/>
            </w:tcBorders>
          </w:tcPr>
          <w:p w:rsidR="00833AB3" w:rsidRPr="00B9769B" w:rsidRDefault="00833AB3" w:rsidP="00A55803">
            <w:pPr>
              <w:adjustRightInd w:val="0"/>
              <w:snapToGrid w:val="0"/>
              <w:contextualSpacing/>
              <w:textAlignment w:val="center"/>
              <w:rPr>
                <w:rFonts w:eastAsia="標楷體"/>
                <w:spacing w:val="-40"/>
                <w:sz w:val="22"/>
              </w:rPr>
            </w:pPr>
          </w:p>
        </w:tc>
        <w:tc>
          <w:tcPr>
            <w:tcW w:w="1422" w:type="dxa"/>
            <w:gridSpan w:val="2"/>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失業率</w:t>
            </w:r>
            <w:r w:rsidRPr="00B9769B">
              <w:rPr>
                <w:rFonts w:eastAsia="標楷體"/>
                <w:spacing w:val="-20"/>
                <w:sz w:val="22"/>
              </w:rPr>
              <w:t>(</w:t>
            </w:r>
            <w:r w:rsidRPr="00B9769B">
              <w:rPr>
                <w:rFonts w:eastAsia="標楷體"/>
                <w:spacing w:val="-20"/>
                <w:sz w:val="22"/>
              </w:rPr>
              <w:t>％</w:t>
            </w:r>
            <w:r w:rsidRPr="00B9769B">
              <w:rPr>
                <w:rFonts w:eastAsia="標楷體"/>
                <w:spacing w:val="-20"/>
                <w:sz w:val="22"/>
              </w:rPr>
              <w:t>)</w:t>
            </w:r>
          </w:p>
        </w:tc>
        <w:tc>
          <w:tcPr>
            <w:tcW w:w="656"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4.24</w:t>
            </w:r>
          </w:p>
        </w:tc>
        <w:tc>
          <w:tcPr>
            <w:tcW w:w="655"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4.18</w:t>
            </w:r>
          </w:p>
        </w:tc>
        <w:tc>
          <w:tcPr>
            <w:tcW w:w="560"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4.02</w:t>
            </w:r>
          </w:p>
        </w:tc>
        <w:tc>
          <w:tcPr>
            <w:tcW w:w="560"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4.09</w:t>
            </w:r>
          </w:p>
        </w:tc>
        <w:tc>
          <w:tcPr>
            <w:tcW w:w="602" w:type="dxa"/>
            <w:tcBorders>
              <w:top w:val="nil"/>
              <w:left w:val="nil"/>
              <w:right w:val="nil"/>
            </w:tcBorders>
            <w:shd w:val="clear" w:color="auto" w:fill="auto"/>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4.03</w:t>
            </w:r>
          </w:p>
        </w:tc>
        <w:tc>
          <w:tcPr>
            <w:tcW w:w="602"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3.91</w:t>
            </w:r>
          </w:p>
        </w:tc>
        <w:tc>
          <w:tcPr>
            <w:tcW w:w="574"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3.85</w:t>
            </w:r>
          </w:p>
        </w:tc>
        <w:tc>
          <w:tcPr>
            <w:tcW w:w="574"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3.92</w:t>
            </w:r>
          </w:p>
        </w:tc>
        <w:tc>
          <w:tcPr>
            <w:tcW w:w="615"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4.02</w:t>
            </w:r>
          </w:p>
        </w:tc>
        <w:tc>
          <w:tcPr>
            <w:tcW w:w="588"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4.08</w:t>
            </w:r>
          </w:p>
        </w:tc>
        <w:tc>
          <w:tcPr>
            <w:tcW w:w="658"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3.96</w:t>
            </w:r>
          </w:p>
        </w:tc>
        <w:tc>
          <w:tcPr>
            <w:tcW w:w="602"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3.95</w:t>
            </w:r>
          </w:p>
        </w:tc>
        <w:tc>
          <w:tcPr>
            <w:tcW w:w="630" w:type="dxa"/>
            <w:tcBorders>
              <w:top w:val="nil"/>
              <w:left w:val="nil"/>
              <w:bottom w:val="single" w:sz="4" w:space="0" w:color="auto"/>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3.89</w:t>
            </w:r>
          </w:p>
        </w:tc>
        <w:tc>
          <w:tcPr>
            <w:tcW w:w="690" w:type="dxa"/>
            <w:tcBorders>
              <w:top w:val="nil"/>
              <w:left w:val="nil"/>
              <w:right w:val="nil"/>
            </w:tcBorders>
            <w:vAlign w:val="center"/>
          </w:tcPr>
          <w:p w:rsidR="00833AB3" w:rsidRPr="00B9769B" w:rsidRDefault="00833AB3" w:rsidP="00A55803">
            <w:pPr>
              <w:adjustRightInd w:val="0"/>
              <w:snapToGrid w:val="0"/>
              <w:ind w:rightChars="-50" w:right="-120"/>
              <w:contextualSpacing/>
              <w:jc w:val="center"/>
              <w:textAlignment w:val="center"/>
              <w:rPr>
                <w:rFonts w:eastAsia="標楷體"/>
                <w:spacing w:val="-20"/>
                <w:sz w:val="22"/>
              </w:rPr>
            </w:pPr>
            <w:r w:rsidRPr="00B9769B">
              <w:rPr>
                <w:rFonts w:eastAsia="標楷體"/>
                <w:spacing w:val="-20"/>
                <w:sz w:val="22"/>
              </w:rPr>
              <w:t>3.</w:t>
            </w:r>
            <w:r>
              <w:rPr>
                <w:rFonts w:eastAsia="標楷體" w:hint="eastAsia"/>
                <w:spacing w:val="-20"/>
                <w:sz w:val="22"/>
              </w:rPr>
              <w:t>7</w:t>
            </w:r>
            <w:r w:rsidRPr="00B9769B">
              <w:rPr>
                <w:rFonts w:eastAsia="標楷體"/>
                <w:spacing w:val="-20"/>
                <w:sz w:val="22"/>
              </w:rPr>
              <w:t>9</w:t>
            </w:r>
          </w:p>
        </w:tc>
        <w:tc>
          <w:tcPr>
            <w:tcW w:w="874" w:type="dxa"/>
            <w:tcBorders>
              <w:top w:val="nil"/>
              <w:left w:val="nil"/>
              <w:right w:val="nil"/>
            </w:tcBorders>
            <w:vAlign w:val="center"/>
          </w:tcPr>
          <w:p w:rsidR="00833AB3" w:rsidRPr="00B9769B" w:rsidRDefault="00833AB3" w:rsidP="00A55803">
            <w:pPr>
              <w:adjustRightInd w:val="0"/>
              <w:snapToGrid w:val="0"/>
              <w:ind w:leftChars="-50" w:left="-120" w:rightChars="-50" w:right="-120"/>
              <w:contextualSpacing/>
              <w:jc w:val="center"/>
              <w:textAlignment w:val="center"/>
              <w:rPr>
                <w:rFonts w:eastAsia="標楷體"/>
                <w:spacing w:val="-20"/>
                <w:sz w:val="22"/>
              </w:rPr>
            </w:pPr>
            <w:r w:rsidRPr="00B9769B">
              <w:rPr>
                <w:rFonts w:eastAsia="標楷體"/>
                <w:spacing w:val="-20"/>
                <w:sz w:val="22"/>
              </w:rPr>
              <w:t>3.9</w:t>
            </w:r>
            <w:r>
              <w:rPr>
                <w:rFonts w:eastAsia="標楷體" w:hint="eastAsia"/>
                <w:spacing w:val="-20"/>
                <w:sz w:val="22"/>
              </w:rPr>
              <w:t>6</w:t>
            </w:r>
          </w:p>
        </w:tc>
      </w:tr>
    </w:tbl>
    <w:p w:rsidR="00197DAD" w:rsidRPr="008A1EF5" w:rsidRDefault="00197DAD" w:rsidP="00197DAD">
      <w:pPr>
        <w:widowControl/>
        <w:ind w:leftChars="-413" w:left="1" w:rightChars="-316" w:right="-758" w:hangingChars="451" w:hanging="992"/>
        <w:rPr>
          <w:rFonts w:eastAsia="標楷體"/>
          <w:sz w:val="22"/>
        </w:rPr>
      </w:pPr>
      <w:r w:rsidRPr="008A1EF5">
        <w:rPr>
          <w:rFonts w:eastAsia="標楷體"/>
          <w:sz w:val="22"/>
          <w:szCs w:val="22"/>
        </w:rPr>
        <w:t>資料來源：行政院主計總處、中央銀行、經濟部。</w:t>
      </w:r>
    </w:p>
    <w:p w:rsidR="003F3F99" w:rsidRPr="00421927" w:rsidRDefault="003F3F99" w:rsidP="003F3F99">
      <w:pPr>
        <w:ind w:leftChars="-295" w:left="-708"/>
        <w:rPr>
          <w:rFonts w:eastAsia="標楷體"/>
          <w:color w:val="FF0000"/>
          <w:sz w:val="22"/>
          <w:szCs w:val="22"/>
        </w:rPr>
      </w:pPr>
    </w:p>
    <w:p w:rsidR="007E4083" w:rsidRPr="005834A7" w:rsidRDefault="003E39BB" w:rsidP="00F33A22">
      <w:pPr>
        <w:pStyle w:val="2"/>
        <w:spacing w:after="360"/>
        <w:jc w:val="center"/>
        <w:rPr>
          <w:b w:val="0"/>
          <w:sz w:val="28"/>
        </w:rPr>
      </w:pPr>
      <w:bookmarkStart w:id="49" w:name="_Toc279048474"/>
      <w:bookmarkStart w:id="50" w:name="_Toc337122129"/>
      <w:bookmarkStart w:id="51" w:name="_Toc349916581"/>
      <w:bookmarkEnd w:id="48"/>
      <w:r w:rsidRPr="00421927">
        <w:rPr>
          <w:color w:val="FF0000"/>
          <w:sz w:val="40"/>
        </w:rPr>
        <w:br w:type="page"/>
      </w:r>
      <w:bookmarkStart w:id="52" w:name="_Toc402171702"/>
      <w:bookmarkStart w:id="53" w:name="_Toc410112599"/>
      <w:r w:rsidR="007E4083" w:rsidRPr="005834A7">
        <w:rPr>
          <w:sz w:val="32"/>
        </w:rPr>
        <w:lastRenderedPageBreak/>
        <w:t>表</w:t>
      </w:r>
      <w:r w:rsidR="007E4083" w:rsidRPr="005834A7">
        <w:rPr>
          <w:sz w:val="32"/>
        </w:rPr>
        <w:t xml:space="preserve">4  </w:t>
      </w:r>
      <w:r w:rsidR="007E4083" w:rsidRPr="005834A7">
        <w:rPr>
          <w:sz w:val="32"/>
        </w:rPr>
        <w:t>中國大陸主要經濟指標</w:t>
      </w:r>
      <w:bookmarkEnd w:id="52"/>
      <w:bookmarkEnd w:id="53"/>
    </w:p>
    <w:tbl>
      <w:tblPr>
        <w:tblW w:w="10283"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678"/>
      </w:tblGrid>
      <w:tr w:rsidR="002E1C4B" w:rsidRPr="0027760A" w:rsidTr="00F33A22">
        <w:trPr>
          <w:cantSplit/>
          <w:trHeight w:val="652"/>
        </w:trPr>
        <w:tc>
          <w:tcPr>
            <w:tcW w:w="2516" w:type="dxa"/>
            <w:gridSpan w:val="3"/>
            <w:tcBorders>
              <w:left w:val="nil"/>
              <w:bottom w:val="single" w:sz="4" w:space="0" w:color="auto"/>
            </w:tcBorders>
            <w:vAlign w:val="center"/>
          </w:tcPr>
          <w:p w:rsidR="002E1C4B" w:rsidRPr="0027760A" w:rsidRDefault="002E1C4B" w:rsidP="00A55803">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2E1C4B" w:rsidRPr="0027760A" w:rsidRDefault="002E1C4B" w:rsidP="00A55803">
            <w:pPr>
              <w:snapToGrid w:val="0"/>
              <w:spacing w:before="120" w:line="240" w:lineRule="exact"/>
              <w:jc w:val="center"/>
              <w:rPr>
                <w:rFonts w:eastAsia="標楷體"/>
              </w:rPr>
            </w:pPr>
            <w:r w:rsidRPr="0027760A">
              <w:rPr>
                <w:rFonts w:eastAsia="標楷體"/>
              </w:rPr>
              <w:t>20</w:t>
            </w:r>
            <w:r w:rsidRPr="0027760A">
              <w:rPr>
                <w:rFonts w:eastAsia="標楷體" w:hint="eastAsia"/>
              </w:rPr>
              <w:t>09</w:t>
            </w:r>
            <w:r w:rsidRPr="0027760A">
              <w:rPr>
                <w:rFonts w:eastAsia="標楷體"/>
              </w:rPr>
              <w:t>年</w:t>
            </w:r>
          </w:p>
        </w:tc>
        <w:tc>
          <w:tcPr>
            <w:tcW w:w="1218" w:type="dxa"/>
            <w:tcBorders>
              <w:bottom w:val="single" w:sz="4" w:space="0" w:color="auto"/>
            </w:tcBorders>
            <w:vAlign w:val="center"/>
          </w:tcPr>
          <w:p w:rsidR="002E1C4B" w:rsidRPr="0027760A" w:rsidRDefault="002E1C4B" w:rsidP="00A55803">
            <w:pPr>
              <w:snapToGrid w:val="0"/>
              <w:spacing w:before="120" w:line="240" w:lineRule="exact"/>
              <w:jc w:val="center"/>
              <w:rPr>
                <w:rFonts w:eastAsia="標楷體"/>
              </w:rPr>
            </w:pPr>
            <w:r w:rsidRPr="0027760A">
              <w:rPr>
                <w:rFonts w:eastAsia="標楷體"/>
              </w:rPr>
              <w:t>201</w:t>
            </w:r>
            <w:r w:rsidRPr="0027760A">
              <w:rPr>
                <w:rFonts w:eastAsia="標楷體" w:hint="eastAsia"/>
              </w:rPr>
              <w:t>0</w:t>
            </w:r>
            <w:r w:rsidRPr="0027760A">
              <w:rPr>
                <w:rFonts w:eastAsia="標楷體"/>
              </w:rPr>
              <w:t>年</w:t>
            </w:r>
          </w:p>
        </w:tc>
        <w:tc>
          <w:tcPr>
            <w:tcW w:w="1218" w:type="dxa"/>
            <w:tcBorders>
              <w:bottom w:val="single" w:sz="4" w:space="0" w:color="auto"/>
            </w:tcBorders>
            <w:vAlign w:val="center"/>
          </w:tcPr>
          <w:p w:rsidR="002E1C4B" w:rsidRPr="0027760A" w:rsidRDefault="002E1C4B" w:rsidP="00A55803">
            <w:pPr>
              <w:snapToGrid w:val="0"/>
              <w:spacing w:before="120" w:line="240" w:lineRule="exact"/>
              <w:jc w:val="center"/>
              <w:rPr>
                <w:rFonts w:eastAsia="標楷體"/>
              </w:rPr>
            </w:pPr>
            <w:r w:rsidRPr="0027760A">
              <w:rPr>
                <w:rFonts w:eastAsia="標楷體"/>
              </w:rPr>
              <w:t>201</w:t>
            </w:r>
            <w:r w:rsidRPr="0027760A">
              <w:rPr>
                <w:rFonts w:eastAsia="標楷體" w:hint="eastAsia"/>
              </w:rPr>
              <w:t>1</w:t>
            </w:r>
            <w:r w:rsidRPr="0027760A">
              <w:rPr>
                <w:rFonts w:eastAsia="標楷體"/>
              </w:rPr>
              <w:t>年</w:t>
            </w:r>
          </w:p>
        </w:tc>
        <w:tc>
          <w:tcPr>
            <w:tcW w:w="1218" w:type="dxa"/>
            <w:tcBorders>
              <w:bottom w:val="single" w:sz="4" w:space="0" w:color="auto"/>
              <w:right w:val="nil"/>
            </w:tcBorders>
            <w:vAlign w:val="center"/>
          </w:tcPr>
          <w:p w:rsidR="002E1C4B" w:rsidRPr="0027760A" w:rsidRDefault="002E1C4B" w:rsidP="00A55803">
            <w:pPr>
              <w:snapToGrid w:val="0"/>
              <w:spacing w:before="120" w:line="240" w:lineRule="exact"/>
              <w:jc w:val="center"/>
              <w:rPr>
                <w:rFonts w:eastAsia="標楷體"/>
              </w:rPr>
            </w:pPr>
            <w:r w:rsidRPr="0027760A">
              <w:rPr>
                <w:rFonts w:eastAsia="標楷體"/>
              </w:rPr>
              <w:t>201</w:t>
            </w:r>
            <w:r w:rsidRPr="0027760A">
              <w:rPr>
                <w:rFonts w:eastAsia="標楷體" w:hint="eastAsia"/>
              </w:rPr>
              <w:t>2</w:t>
            </w:r>
            <w:r w:rsidRPr="0027760A">
              <w:rPr>
                <w:rFonts w:eastAsia="標楷體"/>
              </w:rPr>
              <w:t>年</w:t>
            </w:r>
          </w:p>
        </w:tc>
        <w:tc>
          <w:tcPr>
            <w:tcW w:w="1218" w:type="dxa"/>
            <w:tcBorders>
              <w:bottom w:val="single" w:sz="4" w:space="0" w:color="auto"/>
              <w:right w:val="nil"/>
            </w:tcBorders>
            <w:vAlign w:val="center"/>
          </w:tcPr>
          <w:p w:rsidR="002E1C4B" w:rsidRPr="0027760A" w:rsidRDefault="002E1C4B" w:rsidP="00A55803">
            <w:pPr>
              <w:snapToGrid w:val="0"/>
              <w:spacing w:before="120" w:line="240" w:lineRule="exact"/>
              <w:jc w:val="center"/>
              <w:rPr>
                <w:rFonts w:eastAsia="標楷體"/>
              </w:rPr>
            </w:pPr>
            <w:r w:rsidRPr="0027760A">
              <w:rPr>
                <w:rFonts w:eastAsia="標楷體"/>
              </w:rPr>
              <w:t>201</w:t>
            </w:r>
            <w:r w:rsidRPr="0027760A">
              <w:rPr>
                <w:rFonts w:eastAsia="標楷體" w:hint="eastAsia"/>
              </w:rPr>
              <w:t>3</w:t>
            </w:r>
            <w:r w:rsidRPr="0027760A">
              <w:rPr>
                <w:rFonts w:eastAsia="標楷體"/>
              </w:rPr>
              <w:t>年</w:t>
            </w:r>
          </w:p>
        </w:tc>
        <w:tc>
          <w:tcPr>
            <w:tcW w:w="1678" w:type="dxa"/>
            <w:tcBorders>
              <w:bottom w:val="single" w:sz="4" w:space="0" w:color="auto"/>
              <w:right w:val="nil"/>
            </w:tcBorders>
            <w:vAlign w:val="center"/>
          </w:tcPr>
          <w:p w:rsidR="002E1C4B" w:rsidRPr="0027760A" w:rsidRDefault="002E1C4B" w:rsidP="00A55803">
            <w:pPr>
              <w:snapToGrid w:val="0"/>
              <w:spacing w:before="120" w:line="240" w:lineRule="exact"/>
              <w:jc w:val="center"/>
              <w:rPr>
                <w:rFonts w:eastAsia="標楷體"/>
              </w:rPr>
            </w:pPr>
            <w:r w:rsidRPr="0027760A">
              <w:rPr>
                <w:rFonts w:eastAsia="標楷體" w:hint="eastAsia"/>
              </w:rPr>
              <w:t>2014</w:t>
            </w:r>
            <w:r w:rsidRPr="0027760A">
              <w:rPr>
                <w:rFonts w:eastAsia="標楷體" w:hint="eastAsia"/>
              </w:rPr>
              <w:t>年</w:t>
            </w:r>
          </w:p>
        </w:tc>
      </w:tr>
      <w:tr w:rsidR="002E1C4B" w:rsidRPr="0027760A" w:rsidTr="00F33A22">
        <w:trPr>
          <w:cantSplit/>
          <w:trHeight w:hRule="exact" w:val="773"/>
        </w:trPr>
        <w:tc>
          <w:tcPr>
            <w:tcW w:w="1126" w:type="dxa"/>
            <w:gridSpan w:val="2"/>
            <w:vMerge w:val="restart"/>
            <w:tcBorders>
              <w:top w:val="single" w:sz="4" w:space="0" w:color="auto"/>
              <w:left w:val="nil"/>
              <w:bottom w:val="double" w:sz="4" w:space="0" w:color="auto"/>
            </w:tcBorders>
            <w:vAlign w:val="center"/>
          </w:tcPr>
          <w:p w:rsidR="002E1C4B" w:rsidRPr="0027760A" w:rsidRDefault="002E1C4B" w:rsidP="00A55803">
            <w:pPr>
              <w:rPr>
                <w:rFonts w:eastAsia="標楷體"/>
                <w:bCs/>
                <w:kern w:val="0"/>
                <w:szCs w:val="40"/>
              </w:rPr>
            </w:pPr>
            <w:r w:rsidRPr="0027760A">
              <w:rPr>
                <w:rFonts w:eastAsia="標楷體"/>
                <w:bCs/>
                <w:kern w:val="0"/>
                <w:szCs w:val="40"/>
              </w:rPr>
              <w:t>國內生</w:t>
            </w:r>
            <w:r w:rsidRPr="0027760A">
              <w:rPr>
                <w:rFonts w:eastAsia="標楷體"/>
                <w:bCs/>
                <w:kern w:val="0"/>
                <w:szCs w:val="40"/>
              </w:rPr>
              <w:br/>
            </w:r>
            <w:r w:rsidRPr="0027760A">
              <w:rPr>
                <w:rFonts w:eastAsia="標楷體"/>
                <w:bCs/>
                <w:kern w:val="0"/>
                <w:szCs w:val="40"/>
              </w:rPr>
              <w:t>產總值</w:t>
            </w:r>
          </w:p>
          <w:p w:rsidR="002E1C4B" w:rsidRPr="0027760A" w:rsidRDefault="002E1C4B" w:rsidP="00A55803">
            <w:pPr>
              <w:rPr>
                <w:rFonts w:eastAsia="標楷體"/>
              </w:rPr>
            </w:pPr>
            <w:r w:rsidRPr="0027760A">
              <w:rPr>
                <w:rFonts w:eastAsia="標楷體"/>
              </w:rPr>
              <w:t>（</w:t>
            </w:r>
            <w:r w:rsidRPr="0027760A">
              <w:rPr>
                <w:rFonts w:eastAsia="標楷體"/>
              </w:rPr>
              <w:t>GDP</w:t>
            </w:r>
            <w:r w:rsidRPr="0027760A">
              <w:rPr>
                <w:rFonts w:eastAsia="標楷體"/>
              </w:rPr>
              <w:t>）</w:t>
            </w:r>
          </w:p>
        </w:tc>
        <w:tc>
          <w:tcPr>
            <w:tcW w:w="1390" w:type="dxa"/>
            <w:tcBorders>
              <w:top w:val="single" w:sz="4" w:space="0" w:color="auto"/>
              <w:bottom w:val="single" w:sz="4" w:space="0" w:color="auto"/>
            </w:tcBorders>
          </w:tcPr>
          <w:p w:rsidR="002E1C4B" w:rsidRPr="0027760A" w:rsidRDefault="002E1C4B" w:rsidP="00A55803">
            <w:pPr>
              <w:jc w:val="center"/>
              <w:rPr>
                <w:rFonts w:eastAsia="標楷體"/>
              </w:rPr>
            </w:pPr>
            <w:r w:rsidRPr="0027760A">
              <w:rPr>
                <w:rFonts w:eastAsia="標楷體"/>
              </w:rPr>
              <w:t>金額</w:t>
            </w:r>
          </w:p>
          <w:p w:rsidR="002E1C4B" w:rsidRPr="0027760A" w:rsidRDefault="002E1C4B" w:rsidP="00A55803">
            <w:pPr>
              <w:rPr>
                <w:rFonts w:eastAsia="標楷體"/>
              </w:rPr>
            </w:pPr>
            <w:r w:rsidRPr="0027760A">
              <w:rPr>
                <w:rFonts w:eastAsia="標楷體"/>
              </w:rPr>
              <w:t>（億人民幣）</w:t>
            </w:r>
          </w:p>
        </w:tc>
        <w:tc>
          <w:tcPr>
            <w:tcW w:w="1217" w:type="dxa"/>
            <w:tcBorders>
              <w:top w:val="single" w:sz="4" w:space="0" w:color="auto"/>
              <w:left w:val="nil"/>
              <w:bottom w:val="nil"/>
              <w:right w:val="nil"/>
            </w:tcBorders>
            <w:vAlign w:val="center"/>
          </w:tcPr>
          <w:p w:rsidR="002E1C4B" w:rsidRPr="0027760A" w:rsidRDefault="002E1C4B" w:rsidP="00A55803">
            <w:pPr>
              <w:snapToGrid w:val="0"/>
              <w:spacing w:line="280" w:lineRule="exact"/>
              <w:ind w:rightChars="50" w:right="120"/>
              <w:jc w:val="right"/>
              <w:rPr>
                <w:rFonts w:eastAsia="標楷體"/>
              </w:rPr>
            </w:pPr>
            <w:r w:rsidRPr="0027760A">
              <w:rPr>
                <w:rFonts w:eastAsia="標楷體"/>
              </w:rPr>
              <w:t>340,903</w:t>
            </w:r>
          </w:p>
        </w:tc>
        <w:tc>
          <w:tcPr>
            <w:tcW w:w="1218" w:type="dxa"/>
            <w:tcBorders>
              <w:top w:val="single" w:sz="4" w:space="0" w:color="auto"/>
              <w:left w:val="nil"/>
              <w:bottom w:val="nil"/>
              <w:right w:val="nil"/>
            </w:tcBorders>
            <w:vAlign w:val="center"/>
          </w:tcPr>
          <w:p w:rsidR="002E1C4B" w:rsidRPr="0027760A" w:rsidRDefault="002E1C4B" w:rsidP="00A55803">
            <w:pPr>
              <w:snapToGrid w:val="0"/>
              <w:spacing w:line="280" w:lineRule="exact"/>
              <w:ind w:rightChars="50" w:right="120"/>
              <w:jc w:val="right"/>
              <w:rPr>
                <w:rFonts w:eastAsia="標楷體"/>
              </w:rPr>
            </w:pPr>
            <w:r w:rsidRPr="0027760A">
              <w:rPr>
                <w:rFonts w:eastAsia="標楷體"/>
              </w:rPr>
              <w:t>397,983</w:t>
            </w:r>
          </w:p>
        </w:tc>
        <w:tc>
          <w:tcPr>
            <w:tcW w:w="1218" w:type="dxa"/>
            <w:tcBorders>
              <w:top w:val="single" w:sz="4" w:space="0" w:color="auto"/>
              <w:left w:val="nil"/>
              <w:bottom w:val="nil"/>
              <w:right w:val="nil"/>
            </w:tcBorders>
            <w:vAlign w:val="center"/>
          </w:tcPr>
          <w:p w:rsidR="002E1C4B" w:rsidRPr="0027760A" w:rsidRDefault="002E1C4B" w:rsidP="00A55803">
            <w:pPr>
              <w:snapToGrid w:val="0"/>
              <w:spacing w:line="280" w:lineRule="exact"/>
              <w:ind w:rightChars="50" w:right="120"/>
              <w:jc w:val="right"/>
              <w:rPr>
                <w:rFonts w:eastAsia="標楷體"/>
              </w:rPr>
            </w:pPr>
            <w:r w:rsidRPr="0027760A">
              <w:rPr>
                <w:rFonts w:eastAsia="標楷體"/>
              </w:rPr>
              <w:t>471,564</w:t>
            </w:r>
          </w:p>
        </w:tc>
        <w:tc>
          <w:tcPr>
            <w:tcW w:w="1218" w:type="dxa"/>
            <w:tcBorders>
              <w:top w:val="single" w:sz="4" w:space="0" w:color="auto"/>
              <w:left w:val="nil"/>
              <w:bottom w:val="nil"/>
              <w:right w:val="nil"/>
            </w:tcBorders>
            <w:vAlign w:val="center"/>
          </w:tcPr>
          <w:p w:rsidR="002E1C4B" w:rsidRPr="0027760A" w:rsidRDefault="002E1C4B" w:rsidP="00A55803">
            <w:pPr>
              <w:snapToGrid w:val="0"/>
              <w:spacing w:line="280" w:lineRule="exact"/>
              <w:ind w:rightChars="50" w:right="120"/>
              <w:jc w:val="right"/>
              <w:rPr>
                <w:rFonts w:eastAsia="標楷體"/>
              </w:rPr>
            </w:pPr>
            <w:r w:rsidRPr="0027760A">
              <w:rPr>
                <w:rFonts w:eastAsia="標楷體" w:hint="eastAsia"/>
              </w:rPr>
              <w:t>519</w:t>
            </w:r>
            <w:r w:rsidRPr="0027760A">
              <w:rPr>
                <w:rFonts w:eastAsia="標楷體"/>
              </w:rPr>
              <w:t>,</w:t>
            </w:r>
            <w:r w:rsidRPr="0027760A">
              <w:rPr>
                <w:rFonts w:eastAsia="標楷體" w:hint="eastAsia"/>
              </w:rPr>
              <w:t>470</w:t>
            </w:r>
          </w:p>
        </w:tc>
        <w:tc>
          <w:tcPr>
            <w:tcW w:w="1218" w:type="dxa"/>
            <w:tcBorders>
              <w:top w:val="single" w:sz="4" w:space="0" w:color="auto"/>
              <w:left w:val="nil"/>
              <w:bottom w:val="nil"/>
              <w:right w:val="nil"/>
            </w:tcBorders>
            <w:vAlign w:val="center"/>
          </w:tcPr>
          <w:p w:rsidR="002E1C4B" w:rsidRPr="0027760A" w:rsidRDefault="002E1C4B" w:rsidP="00A55803">
            <w:pPr>
              <w:snapToGrid w:val="0"/>
              <w:spacing w:line="280" w:lineRule="exact"/>
              <w:ind w:rightChars="50" w:right="120"/>
              <w:jc w:val="right"/>
              <w:rPr>
                <w:rFonts w:eastAsia="標楷體"/>
              </w:rPr>
            </w:pPr>
            <w:r w:rsidRPr="0027760A">
              <w:rPr>
                <w:rFonts w:eastAsia="標楷體" w:hint="eastAsia"/>
              </w:rPr>
              <w:t>588,019</w:t>
            </w:r>
          </w:p>
        </w:tc>
        <w:tc>
          <w:tcPr>
            <w:tcW w:w="1678" w:type="dxa"/>
            <w:tcBorders>
              <w:top w:val="single" w:sz="4" w:space="0" w:color="auto"/>
              <w:left w:val="nil"/>
              <w:bottom w:val="nil"/>
              <w:right w:val="nil"/>
            </w:tcBorders>
            <w:vAlign w:val="center"/>
          </w:tcPr>
          <w:p w:rsidR="002E1C4B" w:rsidRPr="0027760A" w:rsidRDefault="002E1C4B" w:rsidP="00A55803">
            <w:pPr>
              <w:snapToGrid w:val="0"/>
              <w:spacing w:line="280" w:lineRule="exact"/>
              <w:ind w:rightChars="50" w:right="120"/>
              <w:jc w:val="right"/>
              <w:rPr>
                <w:rFonts w:eastAsia="標楷體"/>
              </w:rPr>
            </w:pPr>
            <w:r w:rsidRPr="0027760A">
              <w:rPr>
                <w:rFonts w:eastAsia="標楷體" w:hint="eastAsia"/>
              </w:rPr>
              <w:t>636</w:t>
            </w:r>
            <w:r w:rsidRPr="0027760A">
              <w:rPr>
                <w:rFonts w:eastAsia="標楷體"/>
              </w:rPr>
              <w:t>,</w:t>
            </w:r>
            <w:r w:rsidRPr="0027760A">
              <w:rPr>
                <w:rFonts w:eastAsia="標楷體" w:hint="eastAsia"/>
              </w:rPr>
              <w:t>463</w:t>
            </w:r>
          </w:p>
        </w:tc>
      </w:tr>
      <w:tr w:rsidR="002E1C4B" w:rsidRPr="0027760A" w:rsidTr="00F33A22">
        <w:trPr>
          <w:cantSplit/>
          <w:trHeight w:hRule="exact" w:val="680"/>
        </w:trPr>
        <w:tc>
          <w:tcPr>
            <w:tcW w:w="1126" w:type="dxa"/>
            <w:gridSpan w:val="2"/>
            <w:vMerge/>
            <w:tcBorders>
              <w:top w:val="double" w:sz="4" w:space="0" w:color="auto"/>
              <w:left w:val="nil"/>
              <w:bottom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1390" w:type="dxa"/>
            <w:tcBorders>
              <w:top w:val="single" w:sz="4" w:space="0" w:color="auto"/>
              <w:bottom w:val="single" w:sz="4" w:space="0" w:color="auto"/>
            </w:tcBorders>
          </w:tcPr>
          <w:p w:rsidR="002E1C4B" w:rsidRPr="0027760A" w:rsidRDefault="002E1C4B" w:rsidP="00A55803">
            <w:pPr>
              <w:snapToGrid w:val="0"/>
              <w:spacing w:line="240" w:lineRule="atLeast"/>
              <w:jc w:val="center"/>
              <w:rPr>
                <w:rFonts w:eastAsia="標楷體"/>
              </w:rPr>
            </w:pPr>
            <w:r w:rsidRPr="0027760A">
              <w:rPr>
                <w:rFonts w:eastAsia="標楷體"/>
              </w:rPr>
              <w:t>成長率</w:t>
            </w:r>
          </w:p>
          <w:p w:rsidR="002E1C4B" w:rsidRPr="0027760A" w:rsidRDefault="002E1C4B" w:rsidP="00A55803">
            <w:pPr>
              <w:snapToGrid w:val="0"/>
              <w:spacing w:line="240" w:lineRule="atLeast"/>
              <w:jc w:val="center"/>
              <w:rPr>
                <w:rFonts w:eastAsia="標楷體"/>
              </w:rPr>
            </w:pPr>
            <w:r w:rsidRPr="0027760A">
              <w:rPr>
                <w:rFonts w:eastAsia="標楷體"/>
              </w:rPr>
              <w:t>（</w:t>
            </w:r>
            <w:r w:rsidRPr="0027760A">
              <w:rPr>
                <w:rFonts w:eastAsia="標楷體"/>
              </w:rPr>
              <w:t>%</w:t>
            </w:r>
            <w:r w:rsidRPr="0027760A">
              <w:rPr>
                <w:rFonts w:eastAsia="標楷體"/>
              </w:rPr>
              <w:t>）</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9.2</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10.4</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9.2</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7.7</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7.7</w:t>
            </w:r>
          </w:p>
        </w:tc>
        <w:tc>
          <w:tcPr>
            <w:tcW w:w="1678" w:type="dxa"/>
            <w:tcBorders>
              <w:top w:val="nil"/>
              <w:left w:val="nil"/>
              <w:bottom w:val="nil"/>
              <w:right w:val="nil"/>
            </w:tcBorders>
            <w:vAlign w:val="center"/>
          </w:tcPr>
          <w:p w:rsidR="002E1C4B" w:rsidRPr="0027760A" w:rsidRDefault="002E1C4B" w:rsidP="00A55803">
            <w:pPr>
              <w:snapToGrid w:val="0"/>
              <w:spacing w:line="280" w:lineRule="exact"/>
              <w:ind w:rightChars="50" w:right="120"/>
              <w:jc w:val="right"/>
              <w:rPr>
                <w:rFonts w:eastAsia="標楷體"/>
              </w:rPr>
            </w:pPr>
            <w:r w:rsidRPr="0027760A">
              <w:rPr>
                <w:rFonts w:eastAsia="標楷體" w:hint="eastAsia"/>
              </w:rPr>
              <w:t>7.4</w:t>
            </w:r>
          </w:p>
        </w:tc>
      </w:tr>
      <w:tr w:rsidR="002E1C4B" w:rsidRPr="0027760A" w:rsidTr="00F33A22">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r w:rsidRPr="0027760A">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rPr>
              <w:t>金額</w:t>
            </w:r>
          </w:p>
          <w:p w:rsidR="002E1C4B" w:rsidRPr="0027760A" w:rsidRDefault="002E1C4B" w:rsidP="00A55803">
            <w:pPr>
              <w:snapToGrid w:val="0"/>
              <w:spacing w:line="240" w:lineRule="atLeast"/>
              <w:jc w:val="center"/>
              <w:rPr>
                <w:rFonts w:eastAsia="標楷體"/>
              </w:rPr>
            </w:pPr>
            <w:r w:rsidRPr="0027760A">
              <w:rPr>
                <w:rFonts w:eastAsia="標楷體"/>
              </w:rPr>
              <w:t>（億人民幣）</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224,846</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278,140</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301,933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364,835</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436</w:t>
            </w:r>
            <w:r w:rsidRPr="0027760A">
              <w:rPr>
                <w:rFonts w:eastAsia="標楷體"/>
              </w:rPr>
              <w:t>,</w:t>
            </w:r>
            <w:r w:rsidRPr="0027760A">
              <w:rPr>
                <w:rFonts w:eastAsia="標楷體" w:hint="eastAsia"/>
              </w:rPr>
              <w:t>528</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502</w:t>
            </w:r>
            <w:r w:rsidRPr="0027760A">
              <w:rPr>
                <w:rFonts w:eastAsia="標楷體"/>
              </w:rPr>
              <w:t>,</w:t>
            </w:r>
            <w:r w:rsidRPr="0027760A">
              <w:rPr>
                <w:rFonts w:eastAsia="標楷體" w:hint="eastAsia"/>
              </w:rPr>
              <w:t>005</w:t>
            </w:r>
          </w:p>
        </w:tc>
      </w:tr>
      <w:tr w:rsidR="002E1C4B" w:rsidRPr="0027760A" w:rsidTr="00F33A22">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hint="eastAsia"/>
              </w:rPr>
              <w:t>年增率</w:t>
            </w:r>
          </w:p>
          <w:p w:rsidR="002E1C4B" w:rsidRPr="0027760A" w:rsidRDefault="002E1C4B" w:rsidP="00A55803">
            <w:pPr>
              <w:snapToGrid w:val="0"/>
              <w:spacing w:line="240" w:lineRule="atLeast"/>
              <w:jc w:val="center"/>
              <w:rPr>
                <w:rFonts w:eastAsia="標楷體"/>
              </w:rPr>
            </w:pPr>
            <w:r w:rsidRPr="0027760A">
              <w:rPr>
                <w:rFonts w:eastAsia="標楷體"/>
              </w:rPr>
              <w:t>（</w:t>
            </w:r>
            <w:r w:rsidRPr="0027760A">
              <w:rPr>
                <w:rFonts w:eastAsia="標楷體"/>
              </w:rPr>
              <w:t>%</w:t>
            </w:r>
            <w:r w:rsidRPr="0027760A">
              <w:rPr>
                <w:rFonts w:eastAsia="標楷體"/>
              </w:rPr>
              <w:t>）</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30.1</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23.8</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23.8</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20.6</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19.6</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15.7</w:t>
            </w:r>
          </w:p>
        </w:tc>
      </w:tr>
      <w:tr w:rsidR="002E1C4B" w:rsidRPr="0027760A" w:rsidTr="00F33A22">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r w:rsidRPr="0027760A">
              <w:rPr>
                <w:rFonts w:eastAsia="標楷體"/>
              </w:rPr>
              <w:t>消費品</w:t>
            </w:r>
            <w:r w:rsidRPr="0027760A">
              <w:rPr>
                <w:rFonts w:eastAsia="標楷體"/>
              </w:rPr>
              <w:br/>
            </w:r>
            <w:r w:rsidRPr="0027760A">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2E1C4B" w:rsidRPr="0027760A" w:rsidRDefault="002E1C4B" w:rsidP="00A55803">
            <w:pPr>
              <w:snapToGrid w:val="0"/>
              <w:spacing w:line="240" w:lineRule="atLeast"/>
              <w:jc w:val="center"/>
              <w:rPr>
                <w:rFonts w:eastAsia="標楷體"/>
              </w:rPr>
            </w:pPr>
            <w:r w:rsidRPr="0027760A">
              <w:rPr>
                <w:rFonts w:eastAsia="標楷體"/>
              </w:rPr>
              <w:t>金額</w:t>
            </w:r>
          </w:p>
          <w:p w:rsidR="002E1C4B" w:rsidRPr="0027760A" w:rsidRDefault="002E1C4B" w:rsidP="00A55803">
            <w:pPr>
              <w:snapToGrid w:val="0"/>
              <w:spacing w:line="240" w:lineRule="atLeast"/>
              <w:jc w:val="center"/>
              <w:rPr>
                <w:rFonts w:eastAsia="標楷體"/>
              </w:rPr>
            </w:pPr>
            <w:r w:rsidRPr="0027760A">
              <w:rPr>
                <w:rFonts w:eastAsia="標楷體"/>
              </w:rPr>
              <w:t>（億人民幣）</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125,343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154,554</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181,226</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207,167</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234,380</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262</w:t>
            </w:r>
            <w:r w:rsidRPr="0027760A">
              <w:rPr>
                <w:rFonts w:eastAsia="標楷體"/>
              </w:rPr>
              <w:t>,</w:t>
            </w:r>
            <w:r w:rsidRPr="0027760A">
              <w:rPr>
                <w:rFonts w:eastAsia="標楷體" w:hint="eastAsia"/>
              </w:rPr>
              <w:t>394</w:t>
            </w:r>
          </w:p>
        </w:tc>
      </w:tr>
      <w:tr w:rsidR="002E1C4B" w:rsidRPr="0027760A" w:rsidTr="00F33A22">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2E1C4B" w:rsidRPr="0027760A" w:rsidRDefault="002E1C4B" w:rsidP="00A55803">
            <w:pPr>
              <w:snapToGrid w:val="0"/>
              <w:spacing w:line="240" w:lineRule="atLeast"/>
              <w:jc w:val="center"/>
              <w:rPr>
                <w:rFonts w:eastAsia="標楷體"/>
              </w:rPr>
            </w:pPr>
            <w:r w:rsidRPr="0027760A">
              <w:rPr>
                <w:rFonts w:eastAsia="標楷體" w:hint="eastAsia"/>
              </w:rPr>
              <w:t>年增率</w:t>
            </w:r>
          </w:p>
          <w:p w:rsidR="002E1C4B" w:rsidRPr="0027760A" w:rsidRDefault="002E1C4B" w:rsidP="00A55803">
            <w:pPr>
              <w:snapToGrid w:val="0"/>
              <w:spacing w:line="240" w:lineRule="atLeast"/>
              <w:jc w:val="center"/>
              <w:rPr>
                <w:rFonts w:eastAsia="標楷體"/>
              </w:rPr>
            </w:pPr>
            <w:r w:rsidRPr="0027760A">
              <w:rPr>
                <w:rFonts w:eastAsia="標楷體"/>
              </w:rPr>
              <w:t>（</w:t>
            </w:r>
            <w:r w:rsidRPr="0027760A">
              <w:rPr>
                <w:rFonts w:eastAsia="標楷體"/>
              </w:rPr>
              <w:t>%</w:t>
            </w:r>
            <w:r w:rsidRPr="0027760A">
              <w:rPr>
                <w:rFonts w:eastAsia="標楷體"/>
              </w:rPr>
              <w:t>）</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15.5</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18.4</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17.1</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w:t>
            </w:r>
            <w:r w:rsidRPr="0027760A">
              <w:rPr>
                <w:rFonts w:eastAsia="標楷體" w:hint="eastAsia"/>
              </w:rPr>
              <w:t>4.3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13.1</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12.0</w:t>
            </w:r>
          </w:p>
        </w:tc>
      </w:tr>
      <w:tr w:rsidR="002E1C4B" w:rsidRPr="0027760A" w:rsidTr="00F33A22">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r w:rsidRPr="0027760A">
              <w:rPr>
                <w:rFonts w:eastAsia="標楷體"/>
              </w:rPr>
              <w:t>對外</w:t>
            </w:r>
          </w:p>
          <w:p w:rsidR="002E1C4B" w:rsidRPr="0027760A" w:rsidRDefault="002E1C4B" w:rsidP="00A55803">
            <w:pPr>
              <w:snapToGrid w:val="0"/>
              <w:spacing w:line="300" w:lineRule="auto"/>
              <w:jc w:val="center"/>
              <w:rPr>
                <w:rFonts w:eastAsia="標楷體"/>
              </w:rPr>
            </w:pPr>
            <w:r w:rsidRPr="0027760A">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r w:rsidRPr="0027760A">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rPr>
              <w:t>金額</w:t>
            </w:r>
          </w:p>
          <w:p w:rsidR="002E1C4B" w:rsidRPr="0027760A" w:rsidRDefault="002E1C4B" w:rsidP="00A55803">
            <w:pPr>
              <w:snapToGrid w:val="0"/>
              <w:spacing w:line="240" w:lineRule="atLeast"/>
              <w:jc w:val="center"/>
              <w:rPr>
                <w:rFonts w:eastAsia="標楷體"/>
              </w:rPr>
            </w:pPr>
            <w:r w:rsidRPr="0027760A">
              <w:rPr>
                <w:rFonts w:eastAsia="標楷體"/>
              </w:rPr>
              <w:t>（億美元）</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12,016.7</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15,779.3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18,986.0</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20</w:t>
            </w:r>
            <w:r w:rsidRPr="0027760A">
              <w:rPr>
                <w:rFonts w:eastAsia="標楷體"/>
              </w:rPr>
              <w:t>,</w:t>
            </w:r>
            <w:r w:rsidRPr="0027760A">
              <w:rPr>
                <w:rFonts w:eastAsia="標楷體" w:hint="eastAsia"/>
              </w:rPr>
              <w:t>489</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22,100.4</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23,427.5</w:t>
            </w:r>
          </w:p>
        </w:tc>
      </w:tr>
      <w:tr w:rsidR="002E1C4B" w:rsidRPr="0027760A" w:rsidTr="00F33A22">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hint="eastAsia"/>
              </w:rPr>
              <w:t>年增</w:t>
            </w:r>
            <w:r w:rsidRPr="0027760A">
              <w:rPr>
                <w:rFonts w:eastAsia="標楷體"/>
              </w:rPr>
              <w:t>率</w:t>
            </w:r>
          </w:p>
          <w:p w:rsidR="002E1C4B" w:rsidRPr="0027760A" w:rsidRDefault="002E1C4B" w:rsidP="00A55803">
            <w:pPr>
              <w:snapToGrid w:val="0"/>
              <w:spacing w:line="240" w:lineRule="atLeast"/>
              <w:jc w:val="center"/>
              <w:rPr>
                <w:rFonts w:eastAsia="標楷體"/>
              </w:rPr>
            </w:pPr>
            <w:r w:rsidRPr="0027760A">
              <w:rPr>
                <w:rFonts w:eastAsia="標楷體"/>
              </w:rPr>
              <w:t>（</w:t>
            </w:r>
            <w:r w:rsidRPr="0027760A">
              <w:rPr>
                <w:rFonts w:eastAsia="標楷體"/>
              </w:rPr>
              <w:t>%</w:t>
            </w:r>
            <w:r w:rsidRPr="0027760A">
              <w:rPr>
                <w:rFonts w:eastAsia="標楷體"/>
              </w:rPr>
              <w:t>）</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-16.0</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31.3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20.3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7.9</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7.9</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6.1</w:t>
            </w:r>
          </w:p>
        </w:tc>
      </w:tr>
      <w:tr w:rsidR="002E1C4B" w:rsidRPr="0027760A" w:rsidTr="00F33A22">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r w:rsidRPr="0027760A">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rPr>
              <w:t>金額</w:t>
            </w:r>
          </w:p>
          <w:p w:rsidR="002E1C4B" w:rsidRPr="0027760A" w:rsidRDefault="002E1C4B" w:rsidP="00A55803">
            <w:pPr>
              <w:snapToGrid w:val="0"/>
              <w:spacing w:line="240" w:lineRule="atLeast"/>
              <w:jc w:val="center"/>
              <w:rPr>
                <w:rFonts w:eastAsia="標楷體"/>
              </w:rPr>
            </w:pPr>
            <w:r w:rsidRPr="0027760A">
              <w:rPr>
                <w:rFonts w:eastAsia="標楷體"/>
              </w:rPr>
              <w:t>（億美元）</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10,056.0</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13,948.3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17,434.6</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18</w:t>
            </w:r>
            <w:r w:rsidRPr="0027760A">
              <w:rPr>
                <w:rFonts w:eastAsia="標楷體"/>
              </w:rPr>
              <w:t>,</w:t>
            </w:r>
            <w:r w:rsidRPr="0027760A">
              <w:rPr>
                <w:rFonts w:eastAsia="標楷體" w:hint="eastAsia"/>
              </w:rPr>
              <w:t>178</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19,502.9</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19,602.9</w:t>
            </w:r>
          </w:p>
        </w:tc>
      </w:tr>
      <w:tr w:rsidR="002E1C4B" w:rsidRPr="0027760A" w:rsidTr="00F33A22">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2E1C4B" w:rsidRPr="0027760A" w:rsidRDefault="002E1C4B" w:rsidP="00A55803">
            <w:pPr>
              <w:snapToGrid w:val="0"/>
              <w:spacing w:line="240" w:lineRule="atLeast"/>
              <w:jc w:val="center"/>
              <w:rPr>
                <w:rFonts w:eastAsia="標楷體"/>
              </w:rPr>
            </w:pPr>
            <w:r w:rsidRPr="0027760A">
              <w:rPr>
                <w:rFonts w:eastAsia="標楷體" w:hint="eastAsia"/>
              </w:rPr>
              <w:t>年增</w:t>
            </w:r>
            <w:r w:rsidRPr="0027760A">
              <w:rPr>
                <w:rFonts w:eastAsia="標楷體"/>
              </w:rPr>
              <w:t>率</w:t>
            </w:r>
          </w:p>
          <w:p w:rsidR="002E1C4B" w:rsidRPr="0027760A" w:rsidRDefault="002E1C4B" w:rsidP="00A55803">
            <w:pPr>
              <w:snapToGrid w:val="0"/>
              <w:spacing w:line="240" w:lineRule="atLeast"/>
              <w:jc w:val="center"/>
              <w:rPr>
                <w:rFonts w:eastAsia="標楷體"/>
              </w:rPr>
            </w:pPr>
            <w:r w:rsidRPr="0027760A">
              <w:rPr>
                <w:rFonts w:eastAsia="標楷體"/>
              </w:rPr>
              <w:t>（</w:t>
            </w:r>
            <w:r w:rsidRPr="0027760A">
              <w:rPr>
                <w:rFonts w:eastAsia="標楷體"/>
              </w:rPr>
              <w:t>%</w:t>
            </w:r>
            <w:r w:rsidRPr="0027760A">
              <w:rPr>
                <w:rFonts w:eastAsia="標楷體"/>
              </w:rPr>
              <w:t>）</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-11.2</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38.7</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24.9</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4.3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7.3</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0.4</w:t>
            </w:r>
          </w:p>
        </w:tc>
      </w:tr>
      <w:tr w:rsidR="002E1C4B" w:rsidRPr="0027760A" w:rsidTr="00F33A22">
        <w:trPr>
          <w:cantSplit/>
          <w:trHeight w:hRule="exact" w:val="620"/>
        </w:trPr>
        <w:tc>
          <w:tcPr>
            <w:tcW w:w="1126" w:type="dxa"/>
            <w:gridSpan w:val="2"/>
            <w:vMerge w:val="restart"/>
            <w:tcBorders>
              <w:top w:val="single" w:sz="4" w:space="0" w:color="auto"/>
              <w:left w:val="nil"/>
              <w:right w:val="single" w:sz="4" w:space="0" w:color="auto"/>
            </w:tcBorders>
            <w:vAlign w:val="center"/>
          </w:tcPr>
          <w:p w:rsidR="002E1C4B" w:rsidRPr="0027760A" w:rsidRDefault="002E1C4B" w:rsidP="00A55803">
            <w:pPr>
              <w:snapToGrid w:val="0"/>
              <w:spacing w:line="300" w:lineRule="auto"/>
              <w:jc w:val="center"/>
              <w:rPr>
                <w:rFonts w:eastAsia="標楷體"/>
              </w:rPr>
            </w:pPr>
            <w:r w:rsidRPr="0027760A">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rPr>
              <w:t>金額</w:t>
            </w:r>
          </w:p>
          <w:p w:rsidR="002E1C4B" w:rsidRPr="0027760A" w:rsidRDefault="002E1C4B" w:rsidP="00A55803">
            <w:pPr>
              <w:snapToGrid w:val="0"/>
              <w:spacing w:line="240" w:lineRule="atLeast"/>
              <w:jc w:val="center"/>
              <w:rPr>
                <w:rFonts w:eastAsia="標楷體"/>
              </w:rPr>
            </w:pPr>
            <w:r w:rsidRPr="0027760A">
              <w:rPr>
                <w:rFonts w:eastAsia="標楷體"/>
              </w:rPr>
              <w:t>（億美元）</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900.3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1,057.4</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1,160.1</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1,117</w:t>
            </w:r>
          </w:p>
        </w:tc>
        <w:tc>
          <w:tcPr>
            <w:tcW w:w="1218" w:type="dxa"/>
            <w:tcBorders>
              <w:top w:val="nil"/>
              <w:left w:val="nil"/>
              <w:bottom w:val="nil"/>
              <w:right w:val="nil"/>
            </w:tcBorders>
            <w:vAlign w:val="center"/>
          </w:tcPr>
          <w:p w:rsidR="002E1C4B" w:rsidRPr="0027760A" w:rsidRDefault="002E1C4B" w:rsidP="00A55803">
            <w:pPr>
              <w:snapToGrid w:val="0"/>
              <w:spacing w:line="320" w:lineRule="exact"/>
              <w:ind w:rightChars="50" w:right="120"/>
              <w:jc w:val="right"/>
              <w:rPr>
                <w:rFonts w:eastAsia="標楷體"/>
              </w:rPr>
            </w:pPr>
            <w:r w:rsidRPr="0027760A">
              <w:rPr>
                <w:rFonts w:eastAsia="標楷體" w:hint="eastAsia"/>
              </w:rPr>
              <w:t>1,175.9</w:t>
            </w:r>
          </w:p>
        </w:tc>
        <w:tc>
          <w:tcPr>
            <w:tcW w:w="1678" w:type="dxa"/>
            <w:tcBorders>
              <w:top w:val="nil"/>
              <w:left w:val="nil"/>
              <w:bottom w:val="nil"/>
              <w:right w:val="nil"/>
            </w:tcBorders>
            <w:vAlign w:val="center"/>
          </w:tcPr>
          <w:p w:rsidR="002E1C4B" w:rsidRPr="0027760A" w:rsidRDefault="002E1C4B" w:rsidP="00A55803">
            <w:pPr>
              <w:snapToGrid w:val="0"/>
              <w:spacing w:line="320" w:lineRule="exact"/>
              <w:ind w:rightChars="50" w:right="120"/>
              <w:jc w:val="right"/>
              <w:rPr>
                <w:rFonts w:eastAsia="標楷體"/>
              </w:rPr>
            </w:pPr>
            <w:r w:rsidRPr="0027760A">
              <w:rPr>
                <w:rFonts w:eastAsia="標楷體" w:hint="eastAsia"/>
              </w:rPr>
              <w:t>1,062.4</w:t>
            </w:r>
          </w:p>
          <w:p w:rsidR="002E1C4B" w:rsidRPr="0027760A" w:rsidRDefault="002E1C4B" w:rsidP="00A55803">
            <w:pPr>
              <w:snapToGrid w:val="0"/>
              <w:spacing w:line="320" w:lineRule="exact"/>
              <w:ind w:rightChars="50" w:right="120"/>
              <w:jc w:val="right"/>
              <w:rPr>
                <w:rFonts w:eastAsia="標楷體"/>
                <w:sz w:val="16"/>
                <w:szCs w:val="16"/>
              </w:rPr>
            </w:pPr>
            <w:r w:rsidRPr="0027760A">
              <w:rPr>
                <w:rFonts w:eastAsia="標楷體" w:hint="eastAsia"/>
                <w:sz w:val="16"/>
                <w:szCs w:val="16"/>
              </w:rPr>
              <w:t>(1-11</w:t>
            </w:r>
            <w:r w:rsidRPr="0027760A">
              <w:rPr>
                <w:rFonts w:eastAsia="標楷體" w:hint="eastAsia"/>
                <w:sz w:val="16"/>
                <w:szCs w:val="16"/>
              </w:rPr>
              <w:t>月</w:t>
            </w:r>
            <w:r w:rsidRPr="0027760A">
              <w:rPr>
                <w:rFonts w:eastAsia="標楷體" w:hint="eastAsia"/>
                <w:sz w:val="16"/>
                <w:szCs w:val="16"/>
              </w:rPr>
              <w:t>)</w:t>
            </w:r>
          </w:p>
        </w:tc>
      </w:tr>
      <w:tr w:rsidR="002E1C4B" w:rsidRPr="0027760A" w:rsidTr="00F33A22">
        <w:trPr>
          <w:cantSplit/>
          <w:trHeight w:hRule="exact" w:val="792"/>
        </w:trPr>
        <w:tc>
          <w:tcPr>
            <w:tcW w:w="1126" w:type="dxa"/>
            <w:gridSpan w:val="2"/>
            <w:vMerge/>
            <w:tcBorders>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hint="eastAsia"/>
              </w:rPr>
              <w:t>年增</w:t>
            </w:r>
            <w:r w:rsidRPr="0027760A">
              <w:rPr>
                <w:rFonts w:eastAsia="標楷體"/>
              </w:rPr>
              <w:t>率</w:t>
            </w:r>
          </w:p>
          <w:p w:rsidR="002E1C4B" w:rsidRPr="0027760A" w:rsidRDefault="002E1C4B" w:rsidP="00A55803">
            <w:pPr>
              <w:snapToGrid w:val="0"/>
              <w:spacing w:line="240" w:lineRule="atLeast"/>
              <w:jc w:val="center"/>
              <w:rPr>
                <w:rFonts w:eastAsia="標楷體"/>
              </w:rPr>
            </w:pPr>
            <w:r w:rsidRPr="0027760A">
              <w:rPr>
                <w:rFonts w:eastAsia="標楷體"/>
              </w:rPr>
              <w:t>（</w:t>
            </w:r>
            <w:r w:rsidRPr="0027760A">
              <w:rPr>
                <w:rFonts w:eastAsia="標楷體"/>
              </w:rPr>
              <w:t>%</w:t>
            </w:r>
            <w:r w:rsidRPr="0027760A">
              <w:rPr>
                <w:rFonts w:eastAsia="標楷體"/>
              </w:rPr>
              <w:t>）</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-2.6</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17.4</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9.7</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w:t>
            </w:r>
            <w:r w:rsidRPr="0027760A">
              <w:rPr>
                <w:rFonts w:eastAsia="標楷體" w:hint="eastAsia"/>
              </w:rPr>
              <w:t>3.7</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5.25</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0.7</w:t>
            </w:r>
          </w:p>
          <w:p w:rsidR="002E1C4B" w:rsidRPr="0027760A" w:rsidRDefault="002E1C4B" w:rsidP="00A55803">
            <w:pPr>
              <w:snapToGrid w:val="0"/>
              <w:spacing w:line="320" w:lineRule="exact"/>
              <w:ind w:rightChars="50" w:right="120"/>
              <w:jc w:val="right"/>
              <w:rPr>
                <w:rFonts w:eastAsia="標楷體"/>
                <w:sz w:val="16"/>
                <w:szCs w:val="16"/>
              </w:rPr>
            </w:pPr>
            <w:r w:rsidRPr="0027760A">
              <w:rPr>
                <w:rFonts w:eastAsia="標楷體" w:hint="eastAsia"/>
                <w:sz w:val="16"/>
                <w:szCs w:val="16"/>
              </w:rPr>
              <w:t>(1-11</w:t>
            </w:r>
            <w:r w:rsidRPr="0027760A">
              <w:rPr>
                <w:rFonts w:eastAsia="標楷體" w:hint="eastAsia"/>
                <w:sz w:val="16"/>
                <w:szCs w:val="16"/>
              </w:rPr>
              <w:t>月</w:t>
            </w:r>
            <w:r w:rsidRPr="0027760A">
              <w:rPr>
                <w:rFonts w:eastAsia="標楷體" w:hint="eastAsia"/>
                <w:sz w:val="16"/>
                <w:szCs w:val="16"/>
              </w:rPr>
              <w:t>)</w:t>
            </w:r>
          </w:p>
        </w:tc>
      </w:tr>
      <w:tr w:rsidR="002E1C4B" w:rsidRPr="0027760A" w:rsidTr="00F33A22">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ind w:left="2" w:hanging="2"/>
              <w:jc w:val="center"/>
              <w:rPr>
                <w:rFonts w:eastAsia="標楷體"/>
              </w:rPr>
            </w:pPr>
            <w:r w:rsidRPr="0027760A">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rPr>
              <w:t>年增率</w:t>
            </w:r>
          </w:p>
          <w:p w:rsidR="002E1C4B" w:rsidRPr="0027760A" w:rsidRDefault="002E1C4B" w:rsidP="00A55803">
            <w:pPr>
              <w:snapToGrid w:val="0"/>
              <w:spacing w:line="240" w:lineRule="atLeast"/>
              <w:jc w:val="center"/>
              <w:rPr>
                <w:rFonts w:eastAsia="標楷體"/>
              </w:rPr>
            </w:pPr>
            <w:r w:rsidRPr="0027760A">
              <w:rPr>
                <w:rFonts w:eastAsia="標楷體"/>
              </w:rPr>
              <w:t>（</w:t>
            </w:r>
            <w:r w:rsidRPr="0027760A">
              <w:rPr>
                <w:rFonts w:eastAsia="標楷體"/>
              </w:rPr>
              <w:t>%</w:t>
            </w:r>
            <w:r w:rsidRPr="0027760A">
              <w:rPr>
                <w:rFonts w:eastAsia="標楷體"/>
              </w:rPr>
              <w:t>）</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-0.7</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3.3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5.4</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2.6</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2.6</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2.0</w:t>
            </w:r>
          </w:p>
        </w:tc>
      </w:tr>
      <w:tr w:rsidR="002E1C4B" w:rsidRPr="0027760A" w:rsidTr="00F33A22">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r w:rsidRPr="0027760A">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exact"/>
              <w:jc w:val="center"/>
              <w:rPr>
                <w:rFonts w:eastAsia="標楷體"/>
              </w:rPr>
            </w:pPr>
            <w:r w:rsidRPr="0027760A">
              <w:rPr>
                <w:rFonts w:eastAsia="標楷體"/>
              </w:rPr>
              <w:t>貨幣供給</w:t>
            </w:r>
          </w:p>
          <w:p w:rsidR="002E1C4B" w:rsidRPr="0027760A" w:rsidRDefault="002E1C4B" w:rsidP="00A55803">
            <w:pPr>
              <w:snapToGrid w:val="0"/>
              <w:spacing w:line="240" w:lineRule="exact"/>
              <w:ind w:hanging="133"/>
              <w:jc w:val="center"/>
              <w:rPr>
                <w:rFonts w:eastAsia="標楷體"/>
                <w:sz w:val="20"/>
              </w:rPr>
            </w:pPr>
            <w:r w:rsidRPr="0027760A">
              <w:rPr>
                <w:rFonts w:eastAsia="標楷體"/>
                <w:sz w:val="18"/>
              </w:rPr>
              <w:t xml:space="preserve"> </w:t>
            </w:r>
            <w:r w:rsidRPr="0027760A">
              <w:rPr>
                <w:rFonts w:eastAsia="標楷體"/>
                <w:sz w:val="20"/>
              </w:rPr>
              <w:t>（</w:t>
            </w:r>
            <w:r w:rsidRPr="0027760A">
              <w:rPr>
                <w:rFonts w:eastAsia="標楷體"/>
                <w:sz w:val="20"/>
              </w:rPr>
              <w:t>M2</w:t>
            </w:r>
            <w:r w:rsidRPr="0027760A">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hint="eastAsia"/>
              </w:rPr>
              <w:t>年增</w:t>
            </w:r>
            <w:r w:rsidRPr="0027760A">
              <w:rPr>
                <w:rFonts w:eastAsia="標楷體"/>
              </w:rPr>
              <w:t>率</w:t>
            </w:r>
          </w:p>
          <w:p w:rsidR="002E1C4B" w:rsidRPr="0027760A" w:rsidRDefault="002E1C4B" w:rsidP="00A55803">
            <w:pPr>
              <w:snapToGrid w:val="0"/>
              <w:spacing w:line="240" w:lineRule="atLeast"/>
              <w:jc w:val="center"/>
              <w:rPr>
                <w:rFonts w:eastAsia="標楷體"/>
              </w:rPr>
            </w:pPr>
            <w:r w:rsidRPr="0027760A">
              <w:rPr>
                <w:rFonts w:eastAsia="標楷體"/>
              </w:rPr>
              <w:t>（</w:t>
            </w:r>
            <w:r w:rsidRPr="0027760A">
              <w:rPr>
                <w:rFonts w:eastAsia="標楷體"/>
              </w:rPr>
              <w:t>%</w:t>
            </w:r>
            <w:r w:rsidRPr="0027760A">
              <w:rPr>
                <w:rFonts w:eastAsia="標楷體"/>
              </w:rPr>
              <w:t>）</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27.6</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19.7</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13.6</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13.8</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13.6</w:t>
            </w:r>
          </w:p>
        </w:tc>
        <w:tc>
          <w:tcPr>
            <w:tcW w:w="167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12.2</w:t>
            </w:r>
          </w:p>
        </w:tc>
      </w:tr>
      <w:tr w:rsidR="002E1C4B" w:rsidRPr="0027760A" w:rsidTr="00F33A22">
        <w:trPr>
          <w:cantSplit/>
          <w:trHeight w:val="766"/>
        </w:trPr>
        <w:tc>
          <w:tcPr>
            <w:tcW w:w="465" w:type="dxa"/>
            <w:vMerge/>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r w:rsidRPr="0027760A">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rPr>
              <w:t>美元兌</w:t>
            </w:r>
          </w:p>
          <w:p w:rsidR="002E1C4B" w:rsidRPr="0027760A" w:rsidRDefault="002E1C4B" w:rsidP="00A55803">
            <w:pPr>
              <w:snapToGrid w:val="0"/>
              <w:spacing w:line="240" w:lineRule="atLeast"/>
              <w:jc w:val="center"/>
              <w:rPr>
                <w:rFonts w:eastAsia="標楷體"/>
              </w:rPr>
            </w:pPr>
            <w:r w:rsidRPr="0027760A">
              <w:rPr>
                <w:rFonts w:eastAsia="標楷體"/>
              </w:rPr>
              <w:t>人民幣</w:t>
            </w:r>
          </w:p>
        </w:tc>
        <w:tc>
          <w:tcPr>
            <w:tcW w:w="1217"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 6.8310</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b/>
                <w:bCs/>
                <w:sz w:val="18"/>
              </w:rPr>
            </w:pPr>
            <w:r w:rsidRPr="0027760A">
              <w:rPr>
                <w:rFonts w:eastAsia="標楷體"/>
              </w:rPr>
              <w:t>1:6.7703</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sz w:val="18"/>
              </w:rPr>
            </w:pPr>
            <w:r w:rsidRPr="0027760A">
              <w:rPr>
                <w:rFonts w:eastAsia="標楷體"/>
              </w:rPr>
              <w:t>1:6.30</w:t>
            </w:r>
            <w:r w:rsidRPr="0027760A">
              <w:rPr>
                <w:rFonts w:eastAsia="標楷體" w:hint="eastAsia"/>
              </w:rPr>
              <w:t>09</w:t>
            </w:r>
          </w:p>
        </w:tc>
        <w:tc>
          <w:tcPr>
            <w:tcW w:w="1218" w:type="dxa"/>
            <w:tcBorders>
              <w:top w:val="nil"/>
              <w:left w:val="nil"/>
              <w:bottom w:val="nil"/>
              <w:right w:val="nil"/>
            </w:tcBorders>
            <w:shd w:val="clear" w:color="auto" w:fill="auto"/>
            <w:vAlign w:val="center"/>
          </w:tcPr>
          <w:p w:rsidR="002E1C4B" w:rsidRPr="0027760A" w:rsidRDefault="002E1C4B" w:rsidP="00A55803">
            <w:pPr>
              <w:snapToGrid w:val="0"/>
              <w:spacing w:line="440" w:lineRule="exact"/>
              <w:ind w:rightChars="50" w:right="120"/>
              <w:jc w:val="right"/>
              <w:rPr>
                <w:rFonts w:eastAsia="標楷體"/>
                <w:sz w:val="18"/>
                <w:highlight w:val="yellow"/>
              </w:rPr>
            </w:pPr>
            <w:r w:rsidRPr="0027760A">
              <w:rPr>
                <w:rFonts w:eastAsia="標楷體"/>
              </w:rPr>
              <w:t>1:6.</w:t>
            </w:r>
            <w:r w:rsidRPr="0027760A">
              <w:rPr>
                <w:rFonts w:eastAsia="標楷體" w:hint="eastAsia"/>
              </w:rPr>
              <w:t>2855</w:t>
            </w:r>
          </w:p>
        </w:tc>
        <w:tc>
          <w:tcPr>
            <w:tcW w:w="1218" w:type="dxa"/>
            <w:tcBorders>
              <w:top w:val="nil"/>
              <w:left w:val="nil"/>
              <w:bottom w:val="nil"/>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1:6.</w:t>
            </w:r>
            <w:r w:rsidRPr="0027760A">
              <w:rPr>
                <w:rFonts w:eastAsia="標楷體" w:hint="eastAsia"/>
              </w:rPr>
              <w:t>0969</w:t>
            </w:r>
          </w:p>
        </w:tc>
        <w:tc>
          <w:tcPr>
            <w:tcW w:w="1678" w:type="dxa"/>
            <w:tcBorders>
              <w:top w:val="nil"/>
              <w:left w:val="nil"/>
              <w:bottom w:val="nil"/>
              <w:right w:val="nil"/>
            </w:tcBorders>
            <w:vAlign w:val="center"/>
          </w:tcPr>
          <w:p w:rsidR="002E1C4B" w:rsidRPr="0027760A" w:rsidRDefault="002E1C4B" w:rsidP="00F33A22">
            <w:pPr>
              <w:snapToGrid w:val="0"/>
              <w:spacing w:line="320" w:lineRule="exact"/>
              <w:ind w:rightChars="50" w:right="120"/>
              <w:jc w:val="right"/>
              <w:rPr>
                <w:rFonts w:eastAsia="標楷體"/>
              </w:rPr>
            </w:pPr>
            <w:r w:rsidRPr="0027760A">
              <w:rPr>
                <w:rFonts w:eastAsia="標楷體"/>
              </w:rPr>
              <w:t>1:6.</w:t>
            </w:r>
            <w:r w:rsidRPr="0027760A">
              <w:rPr>
                <w:rFonts w:eastAsia="標楷體" w:hint="eastAsia"/>
              </w:rPr>
              <w:t>1226</w:t>
            </w:r>
            <w:r w:rsidRPr="0027760A">
              <w:rPr>
                <w:rFonts w:eastAsia="標楷體"/>
                <w:sz w:val="16"/>
                <w:szCs w:val="16"/>
              </w:rPr>
              <w:t>（</w:t>
            </w:r>
            <w:r w:rsidRPr="0027760A">
              <w:rPr>
                <w:rFonts w:eastAsia="標楷體"/>
                <w:sz w:val="16"/>
                <w:szCs w:val="16"/>
              </w:rPr>
              <w:t>201</w:t>
            </w:r>
            <w:r w:rsidRPr="0027760A">
              <w:rPr>
                <w:rFonts w:eastAsia="標楷體" w:hint="eastAsia"/>
                <w:sz w:val="16"/>
                <w:szCs w:val="16"/>
              </w:rPr>
              <w:t>5</w:t>
            </w:r>
            <w:r w:rsidRPr="0027760A">
              <w:rPr>
                <w:rFonts w:eastAsia="標楷體"/>
                <w:sz w:val="16"/>
                <w:szCs w:val="16"/>
              </w:rPr>
              <w:t>.</w:t>
            </w:r>
            <w:r w:rsidRPr="0027760A">
              <w:rPr>
                <w:rFonts w:eastAsia="標楷體" w:hint="eastAsia"/>
                <w:sz w:val="16"/>
                <w:szCs w:val="16"/>
              </w:rPr>
              <w:t>01.20</w:t>
            </w:r>
            <w:r w:rsidRPr="0027760A">
              <w:rPr>
                <w:rFonts w:eastAsia="標楷體"/>
                <w:sz w:val="16"/>
                <w:szCs w:val="16"/>
              </w:rPr>
              <w:t>）</w:t>
            </w:r>
          </w:p>
        </w:tc>
      </w:tr>
      <w:tr w:rsidR="002E1C4B" w:rsidRPr="0027760A" w:rsidTr="00F33A22">
        <w:trPr>
          <w:cantSplit/>
          <w:trHeight w:val="711"/>
        </w:trPr>
        <w:tc>
          <w:tcPr>
            <w:tcW w:w="465" w:type="dxa"/>
            <w:vMerge/>
            <w:tcBorders>
              <w:top w:val="single" w:sz="4" w:space="0" w:color="auto"/>
              <w:left w:val="nil"/>
              <w:bottom w:val="single" w:sz="4" w:space="0" w:color="auto"/>
              <w:right w:val="single" w:sz="4" w:space="0" w:color="auto"/>
            </w:tcBorders>
            <w:vAlign w:val="center"/>
          </w:tcPr>
          <w:p w:rsidR="002E1C4B" w:rsidRPr="0027760A" w:rsidRDefault="002E1C4B" w:rsidP="00A55803">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jc w:val="center"/>
              <w:rPr>
                <w:rFonts w:eastAsia="標楷體"/>
              </w:rPr>
            </w:pPr>
            <w:r w:rsidRPr="0027760A">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2E1C4B" w:rsidRPr="0027760A" w:rsidRDefault="002E1C4B" w:rsidP="00A55803">
            <w:pPr>
              <w:snapToGrid w:val="0"/>
              <w:spacing w:line="240" w:lineRule="atLeast"/>
              <w:jc w:val="center"/>
              <w:rPr>
                <w:rFonts w:eastAsia="標楷體"/>
              </w:rPr>
            </w:pPr>
            <w:r w:rsidRPr="0027760A">
              <w:rPr>
                <w:rFonts w:eastAsia="標楷體"/>
              </w:rPr>
              <w:t>金額</w:t>
            </w:r>
          </w:p>
          <w:p w:rsidR="002E1C4B" w:rsidRPr="0027760A" w:rsidRDefault="002E1C4B" w:rsidP="00A55803">
            <w:pPr>
              <w:snapToGrid w:val="0"/>
              <w:spacing w:line="240" w:lineRule="atLeast"/>
              <w:jc w:val="center"/>
              <w:rPr>
                <w:rFonts w:eastAsia="標楷體"/>
              </w:rPr>
            </w:pPr>
            <w:r w:rsidRPr="0027760A">
              <w:rPr>
                <w:rFonts w:eastAsia="標楷體"/>
              </w:rPr>
              <w:t>（億美元）</w:t>
            </w:r>
          </w:p>
        </w:tc>
        <w:tc>
          <w:tcPr>
            <w:tcW w:w="1217" w:type="dxa"/>
            <w:tcBorders>
              <w:top w:val="nil"/>
              <w:left w:val="nil"/>
              <w:bottom w:val="single" w:sz="4" w:space="0" w:color="auto"/>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23,992</w:t>
            </w:r>
          </w:p>
        </w:tc>
        <w:tc>
          <w:tcPr>
            <w:tcW w:w="1218" w:type="dxa"/>
            <w:tcBorders>
              <w:top w:val="nil"/>
              <w:left w:val="nil"/>
              <w:bottom w:val="single" w:sz="4" w:space="0" w:color="auto"/>
              <w:right w:val="nil"/>
            </w:tcBorders>
            <w:vAlign w:val="center"/>
          </w:tcPr>
          <w:p w:rsidR="002E1C4B" w:rsidRPr="0027760A" w:rsidRDefault="002E1C4B" w:rsidP="00A55803">
            <w:pPr>
              <w:snapToGrid w:val="0"/>
              <w:spacing w:line="440" w:lineRule="exact"/>
              <w:ind w:rightChars="50" w:right="120"/>
              <w:jc w:val="right"/>
              <w:rPr>
                <w:rFonts w:eastAsia="標楷體"/>
                <w:u w:val="single"/>
              </w:rPr>
            </w:pPr>
            <w:r w:rsidRPr="0027760A">
              <w:rPr>
                <w:rFonts w:eastAsia="標楷體"/>
              </w:rPr>
              <w:t>28,473</w:t>
            </w:r>
          </w:p>
        </w:tc>
        <w:tc>
          <w:tcPr>
            <w:tcW w:w="1218" w:type="dxa"/>
            <w:tcBorders>
              <w:top w:val="nil"/>
              <w:left w:val="nil"/>
              <w:bottom w:val="single" w:sz="4" w:space="0" w:color="auto"/>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rPr>
              <w:t>31,811</w:t>
            </w:r>
          </w:p>
        </w:tc>
        <w:tc>
          <w:tcPr>
            <w:tcW w:w="1218" w:type="dxa"/>
            <w:tcBorders>
              <w:top w:val="nil"/>
              <w:left w:val="nil"/>
              <w:bottom w:val="single" w:sz="4" w:space="0" w:color="auto"/>
              <w:right w:val="nil"/>
            </w:tcBorders>
            <w:vAlign w:val="center"/>
          </w:tcPr>
          <w:p w:rsidR="002E1C4B" w:rsidRPr="0027760A" w:rsidRDefault="002E1C4B" w:rsidP="00A55803">
            <w:pPr>
              <w:snapToGrid w:val="0"/>
              <w:spacing w:line="440" w:lineRule="exact"/>
              <w:ind w:rightChars="50" w:right="120"/>
              <w:jc w:val="right"/>
              <w:rPr>
                <w:rFonts w:eastAsia="標楷體"/>
                <w:highlight w:val="yellow"/>
              </w:rPr>
            </w:pPr>
            <w:r w:rsidRPr="0027760A">
              <w:rPr>
                <w:rFonts w:eastAsia="標楷體"/>
              </w:rPr>
              <w:t>3</w:t>
            </w:r>
            <w:r w:rsidRPr="0027760A">
              <w:rPr>
                <w:rFonts w:eastAsia="標楷體" w:hint="eastAsia"/>
              </w:rPr>
              <w:t>3</w:t>
            </w:r>
            <w:r w:rsidRPr="0027760A">
              <w:rPr>
                <w:rFonts w:eastAsia="標楷體"/>
              </w:rPr>
              <w:t>,</w:t>
            </w:r>
            <w:r w:rsidRPr="0027760A">
              <w:rPr>
                <w:rFonts w:eastAsia="標楷體" w:hint="eastAsia"/>
              </w:rPr>
              <w:t>116</w:t>
            </w:r>
          </w:p>
        </w:tc>
        <w:tc>
          <w:tcPr>
            <w:tcW w:w="1218" w:type="dxa"/>
            <w:tcBorders>
              <w:top w:val="nil"/>
              <w:left w:val="nil"/>
              <w:bottom w:val="single" w:sz="4" w:space="0" w:color="auto"/>
              <w:right w:val="nil"/>
            </w:tcBorders>
            <w:vAlign w:val="center"/>
          </w:tcPr>
          <w:p w:rsidR="002E1C4B" w:rsidRPr="0027760A" w:rsidRDefault="002E1C4B" w:rsidP="00A55803">
            <w:pPr>
              <w:snapToGrid w:val="0"/>
              <w:spacing w:line="440" w:lineRule="exact"/>
              <w:ind w:rightChars="50" w:right="120"/>
              <w:jc w:val="right"/>
              <w:rPr>
                <w:rFonts w:eastAsia="標楷體"/>
              </w:rPr>
            </w:pPr>
            <w:r w:rsidRPr="0027760A">
              <w:rPr>
                <w:rFonts w:eastAsia="標楷體" w:hint="eastAsia"/>
              </w:rPr>
              <w:t>38</w:t>
            </w:r>
            <w:r w:rsidRPr="0027760A">
              <w:rPr>
                <w:rFonts w:eastAsia="標楷體"/>
              </w:rPr>
              <w:t>,</w:t>
            </w:r>
            <w:r w:rsidRPr="0027760A">
              <w:rPr>
                <w:rFonts w:eastAsia="標楷體" w:hint="eastAsia"/>
              </w:rPr>
              <w:t>213</w:t>
            </w:r>
          </w:p>
        </w:tc>
        <w:tc>
          <w:tcPr>
            <w:tcW w:w="1678" w:type="dxa"/>
            <w:tcBorders>
              <w:top w:val="nil"/>
              <w:left w:val="nil"/>
              <w:bottom w:val="single" w:sz="4" w:space="0" w:color="auto"/>
              <w:right w:val="nil"/>
            </w:tcBorders>
            <w:vAlign w:val="center"/>
          </w:tcPr>
          <w:p w:rsidR="002E1C4B" w:rsidRPr="0027760A" w:rsidRDefault="002E1C4B" w:rsidP="00F33A22">
            <w:pPr>
              <w:snapToGrid w:val="0"/>
              <w:spacing w:line="320" w:lineRule="exact"/>
              <w:ind w:rightChars="50" w:right="120"/>
              <w:jc w:val="right"/>
              <w:rPr>
                <w:rFonts w:eastAsia="標楷體"/>
              </w:rPr>
            </w:pPr>
            <w:r w:rsidRPr="0027760A">
              <w:rPr>
                <w:rFonts w:eastAsia="標楷體"/>
              </w:rPr>
              <w:t>3</w:t>
            </w:r>
            <w:r w:rsidRPr="0027760A">
              <w:rPr>
                <w:rFonts w:eastAsia="標楷體" w:hint="eastAsia"/>
              </w:rPr>
              <w:t>8,430</w:t>
            </w:r>
            <w:r w:rsidRPr="0027760A">
              <w:rPr>
                <w:rFonts w:eastAsia="標楷體"/>
              </w:rPr>
              <w:br/>
            </w:r>
            <w:r w:rsidRPr="0027760A">
              <w:rPr>
                <w:rFonts w:eastAsia="標楷體"/>
                <w:sz w:val="16"/>
              </w:rPr>
              <w:t>（</w:t>
            </w:r>
            <w:r w:rsidRPr="0027760A">
              <w:rPr>
                <w:rFonts w:eastAsia="標楷體"/>
                <w:sz w:val="16"/>
              </w:rPr>
              <w:t>201</w:t>
            </w:r>
            <w:r w:rsidRPr="0027760A">
              <w:rPr>
                <w:rFonts w:eastAsia="標楷體" w:hint="eastAsia"/>
                <w:sz w:val="16"/>
              </w:rPr>
              <w:t>4</w:t>
            </w:r>
            <w:r w:rsidRPr="0027760A">
              <w:rPr>
                <w:rFonts w:eastAsia="標楷體"/>
                <w:sz w:val="16"/>
              </w:rPr>
              <w:t>.</w:t>
            </w:r>
            <w:r w:rsidRPr="0027760A">
              <w:rPr>
                <w:rFonts w:eastAsia="標楷體" w:hint="eastAsia"/>
                <w:sz w:val="16"/>
              </w:rPr>
              <w:t>12.31</w:t>
            </w:r>
            <w:r w:rsidRPr="0027760A">
              <w:rPr>
                <w:rFonts w:eastAsia="標楷體"/>
                <w:sz w:val="16"/>
              </w:rPr>
              <w:t>）</w:t>
            </w:r>
          </w:p>
        </w:tc>
      </w:tr>
    </w:tbl>
    <w:p w:rsidR="003E39BB" w:rsidRPr="005834A7" w:rsidRDefault="007E4083" w:rsidP="00D95C84">
      <w:pPr>
        <w:widowControl/>
        <w:ind w:left="1133" w:rightChars="-316" w:right="-758" w:hangingChars="515" w:hanging="1133"/>
        <w:rPr>
          <w:rFonts w:eastAsia="標楷體"/>
          <w:b/>
          <w:bCs/>
          <w:sz w:val="40"/>
          <w:szCs w:val="36"/>
        </w:rPr>
      </w:pPr>
      <w:r w:rsidRPr="005834A7">
        <w:rPr>
          <w:rFonts w:eastAsia="標楷體"/>
          <w:sz w:val="22"/>
          <w:szCs w:val="22"/>
        </w:rPr>
        <w:t>資料來源：中國大陸統計年鑑、中國大陸海關統計；中國大陸國家統計局、中國大陸人民銀行、中國大陸商務部。</w:t>
      </w:r>
      <w:r w:rsidR="003E39BB" w:rsidRPr="005834A7">
        <w:rPr>
          <w:rFonts w:eastAsia="標楷體"/>
          <w:b/>
          <w:bCs/>
          <w:sz w:val="40"/>
          <w:szCs w:val="36"/>
        </w:rPr>
        <w:br w:type="page"/>
      </w:r>
    </w:p>
    <w:p w:rsidR="00DC4A37" w:rsidRPr="003E4898" w:rsidRDefault="00DC4A37" w:rsidP="00DC4A37">
      <w:pPr>
        <w:pStyle w:val="2"/>
        <w:spacing w:after="360"/>
        <w:jc w:val="center"/>
        <w:rPr>
          <w:sz w:val="24"/>
        </w:rPr>
      </w:pPr>
      <w:bookmarkStart w:id="54" w:name="_Toc391906401"/>
      <w:bookmarkStart w:id="55" w:name="_Toc401923787"/>
      <w:bookmarkStart w:id="56" w:name="_Toc402171703"/>
      <w:bookmarkStart w:id="57" w:name="_Toc410112600"/>
      <w:r w:rsidRPr="003E4898">
        <w:rPr>
          <w:sz w:val="32"/>
        </w:rPr>
        <w:lastRenderedPageBreak/>
        <w:t>表</w:t>
      </w:r>
      <w:r w:rsidRPr="003E4898">
        <w:rPr>
          <w:sz w:val="32"/>
        </w:rPr>
        <w:t xml:space="preserve">5  </w:t>
      </w:r>
      <w:r w:rsidRPr="003E4898">
        <w:rPr>
          <w:sz w:val="32"/>
        </w:rPr>
        <w:t>兩岸經貿統計</w:t>
      </w:r>
      <w:bookmarkEnd w:id="54"/>
      <w:bookmarkEnd w:id="55"/>
      <w:bookmarkEnd w:id="56"/>
      <w:bookmarkEnd w:id="57"/>
    </w:p>
    <w:tbl>
      <w:tblPr>
        <w:tblW w:w="10081"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1088"/>
        <w:gridCol w:w="993"/>
        <w:gridCol w:w="995"/>
        <w:gridCol w:w="994"/>
        <w:gridCol w:w="896"/>
        <w:gridCol w:w="896"/>
        <w:gridCol w:w="896"/>
        <w:gridCol w:w="1063"/>
      </w:tblGrid>
      <w:tr w:rsidR="003E4898" w:rsidRPr="00DD2664" w:rsidTr="00DB1A58">
        <w:trPr>
          <w:cantSplit/>
          <w:trHeight w:val="703"/>
        </w:trPr>
        <w:tc>
          <w:tcPr>
            <w:tcW w:w="2260" w:type="dxa"/>
            <w:gridSpan w:val="3"/>
            <w:vMerge w:val="restart"/>
            <w:tcBorders>
              <w:left w:val="nil"/>
            </w:tcBorders>
            <w:shd w:val="clear" w:color="auto" w:fill="FFFFFF"/>
          </w:tcPr>
          <w:p w:rsidR="003E4898" w:rsidRPr="00DD2664" w:rsidRDefault="003E4898" w:rsidP="00DB1A58">
            <w:pPr>
              <w:snapToGrid w:val="0"/>
              <w:spacing w:before="120" w:after="120" w:line="320" w:lineRule="exact"/>
              <w:jc w:val="center"/>
              <w:rPr>
                <w:rFonts w:eastAsia="標楷體"/>
                <w:sz w:val="28"/>
              </w:rPr>
            </w:pPr>
          </w:p>
        </w:tc>
        <w:tc>
          <w:tcPr>
            <w:tcW w:w="1088" w:type="dxa"/>
            <w:vMerge w:val="restart"/>
            <w:tcBorders>
              <w:right w:val="nil"/>
            </w:tcBorders>
            <w:shd w:val="clear" w:color="auto" w:fill="FFFFFF"/>
            <w:vAlign w:val="center"/>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2010</w:t>
            </w:r>
            <w:r w:rsidRPr="00DD2664">
              <w:rPr>
                <w:rFonts w:eastAsia="標楷體"/>
                <w:spacing w:val="-16"/>
                <w:sz w:val="26"/>
              </w:rPr>
              <w:t>年</w:t>
            </w:r>
          </w:p>
        </w:tc>
        <w:tc>
          <w:tcPr>
            <w:tcW w:w="993" w:type="dxa"/>
            <w:vMerge w:val="restart"/>
            <w:tcBorders>
              <w:right w:val="nil"/>
            </w:tcBorders>
            <w:shd w:val="clear" w:color="auto" w:fill="FFFFFF"/>
            <w:vAlign w:val="center"/>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2011</w:t>
            </w:r>
            <w:r w:rsidRPr="00DD2664">
              <w:rPr>
                <w:rFonts w:eastAsia="標楷體"/>
                <w:spacing w:val="-16"/>
                <w:sz w:val="26"/>
              </w:rPr>
              <w:t>年</w:t>
            </w:r>
          </w:p>
        </w:tc>
        <w:tc>
          <w:tcPr>
            <w:tcW w:w="995" w:type="dxa"/>
            <w:vMerge w:val="restart"/>
            <w:tcBorders>
              <w:right w:val="nil"/>
            </w:tcBorders>
            <w:shd w:val="clear" w:color="auto" w:fill="FFFFFF"/>
            <w:vAlign w:val="center"/>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2012</w:t>
            </w:r>
            <w:r w:rsidRPr="00DD2664">
              <w:rPr>
                <w:rFonts w:eastAsia="標楷體"/>
                <w:spacing w:val="-16"/>
                <w:sz w:val="26"/>
              </w:rPr>
              <w:t>年</w:t>
            </w:r>
          </w:p>
        </w:tc>
        <w:tc>
          <w:tcPr>
            <w:tcW w:w="994" w:type="dxa"/>
            <w:vMerge w:val="restart"/>
            <w:tcBorders>
              <w:right w:val="nil"/>
            </w:tcBorders>
            <w:shd w:val="clear" w:color="auto" w:fill="FFFFFF"/>
            <w:vAlign w:val="center"/>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2013</w:t>
            </w:r>
            <w:r w:rsidRPr="00DD2664">
              <w:rPr>
                <w:rFonts w:eastAsia="標楷體"/>
                <w:spacing w:val="-16"/>
                <w:sz w:val="26"/>
              </w:rPr>
              <w:t>年</w:t>
            </w:r>
          </w:p>
        </w:tc>
        <w:tc>
          <w:tcPr>
            <w:tcW w:w="3751" w:type="dxa"/>
            <w:gridSpan w:val="4"/>
            <w:tcBorders>
              <w:right w:val="nil"/>
            </w:tcBorders>
            <w:shd w:val="clear" w:color="auto" w:fill="FFFFFF"/>
            <w:vAlign w:val="center"/>
          </w:tcPr>
          <w:p w:rsidR="003E4898" w:rsidRPr="00DD2664" w:rsidRDefault="003E4898" w:rsidP="00DB1A58">
            <w:pPr>
              <w:snapToGrid w:val="0"/>
              <w:spacing w:before="120" w:after="120" w:line="280" w:lineRule="exact"/>
              <w:jc w:val="center"/>
              <w:rPr>
                <w:rFonts w:eastAsia="標楷體"/>
                <w:spacing w:val="-16"/>
                <w:sz w:val="26"/>
              </w:rPr>
            </w:pPr>
            <w:r w:rsidRPr="00DD2664">
              <w:rPr>
                <w:rFonts w:eastAsia="標楷體"/>
                <w:spacing w:val="-16"/>
                <w:sz w:val="26"/>
              </w:rPr>
              <w:t>2014</w:t>
            </w:r>
            <w:r w:rsidRPr="00DD2664">
              <w:rPr>
                <w:rFonts w:eastAsia="標楷體"/>
                <w:spacing w:val="-16"/>
                <w:sz w:val="26"/>
              </w:rPr>
              <w:t>年</w:t>
            </w:r>
          </w:p>
        </w:tc>
      </w:tr>
      <w:tr w:rsidR="00D57631" w:rsidRPr="00DD2664" w:rsidTr="00DB1A58">
        <w:trPr>
          <w:cantSplit/>
          <w:trHeight w:val="493"/>
        </w:trPr>
        <w:tc>
          <w:tcPr>
            <w:tcW w:w="2260" w:type="dxa"/>
            <w:gridSpan w:val="3"/>
            <w:vMerge/>
            <w:tcBorders>
              <w:left w:val="nil"/>
              <w:bottom w:val="single" w:sz="4" w:space="0" w:color="auto"/>
            </w:tcBorders>
            <w:shd w:val="clear" w:color="auto" w:fill="FFFFFF"/>
          </w:tcPr>
          <w:p w:rsidR="00D57631" w:rsidRPr="00DD2664" w:rsidRDefault="00D57631" w:rsidP="00DB1A58">
            <w:pPr>
              <w:snapToGrid w:val="0"/>
              <w:spacing w:before="120" w:after="120" w:line="320" w:lineRule="exact"/>
              <w:jc w:val="center"/>
              <w:rPr>
                <w:rFonts w:eastAsia="標楷體"/>
                <w:sz w:val="28"/>
              </w:rPr>
            </w:pPr>
          </w:p>
        </w:tc>
        <w:tc>
          <w:tcPr>
            <w:tcW w:w="1088" w:type="dxa"/>
            <w:vMerge/>
            <w:tcBorders>
              <w:bottom w:val="single" w:sz="4" w:space="0" w:color="auto"/>
            </w:tcBorders>
            <w:shd w:val="clear" w:color="auto" w:fill="FFFFFF"/>
          </w:tcPr>
          <w:p w:rsidR="00D57631" w:rsidRPr="00DD2664" w:rsidRDefault="00D57631" w:rsidP="00DB1A58">
            <w:pPr>
              <w:snapToGrid w:val="0"/>
              <w:spacing w:before="120" w:after="120" w:line="280" w:lineRule="exact"/>
              <w:jc w:val="center"/>
              <w:rPr>
                <w:rFonts w:eastAsia="標楷體"/>
                <w:spacing w:val="-16"/>
                <w:sz w:val="26"/>
              </w:rPr>
            </w:pPr>
          </w:p>
        </w:tc>
        <w:tc>
          <w:tcPr>
            <w:tcW w:w="993" w:type="dxa"/>
            <w:vMerge/>
            <w:tcBorders>
              <w:bottom w:val="single" w:sz="4" w:space="0" w:color="auto"/>
            </w:tcBorders>
            <w:shd w:val="clear" w:color="auto" w:fill="FFFFFF"/>
          </w:tcPr>
          <w:p w:rsidR="00D57631" w:rsidRPr="00DD2664" w:rsidRDefault="00D57631" w:rsidP="00DB1A58">
            <w:pPr>
              <w:snapToGrid w:val="0"/>
              <w:spacing w:before="120" w:after="120" w:line="280" w:lineRule="exact"/>
              <w:jc w:val="center"/>
              <w:rPr>
                <w:rFonts w:eastAsia="標楷體"/>
                <w:spacing w:val="-16"/>
                <w:sz w:val="26"/>
              </w:rPr>
            </w:pPr>
          </w:p>
        </w:tc>
        <w:tc>
          <w:tcPr>
            <w:tcW w:w="995" w:type="dxa"/>
            <w:vMerge/>
            <w:tcBorders>
              <w:bottom w:val="single" w:sz="4" w:space="0" w:color="auto"/>
            </w:tcBorders>
            <w:shd w:val="clear" w:color="auto" w:fill="FFFFFF"/>
          </w:tcPr>
          <w:p w:rsidR="00D57631" w:rsidRPr="00DD2664" w:rsidRDefault="00D57631" w:rsidP="00DB1A58">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D57631" w:rsidRPr="00DD2664" w:rsidRDefault="00D57631" w:rsidP="00DB1A58">
            <w:pPr>
              <w:snapToGrid w:val="0"/>
              <w:spacing w:before="120" w:after="120" w:line="280" w:lineRule="exact"/>
              <w:jc w:val="center"/>
              <w:rPr>
                <w:rFonts w:eastAsia="標楷體"/>
                <w:spacing w:val="-16"/>
                <w:sz w:val="26"/>
              </w:rPr>
            </w:pPr>
          </w:p>
        </w:tc>
        <w:tc>
          <w:tcPr>
            <w:tcW w:w="896" w:type="dxa"/>
            <w:tcBorders>
              <w:bottom w:val="single" w:sz="4" w:space="0" w:color="auto"/>
            </w:tcBorders>
            <w:shd w:val="clear" w:color="auto" w:fill="FFFFFF"/>
          </w:tcPr>
          <w:p w:rsidR="00D57631" w:rsidRPr="00896C1C" w:rsidRDefault="00D57631" w:rsidP="00925137">
            <w:pPr>
              <w:snapToGrid w:val="0"/>
              <w:spacing w:before="120" w:after="120" w:line="280" w:lineRule="exact"/>
              <w:jc w:val="center"/>
              <w:rPr>
                <w:rFonts w:eastAsia="標楷體"/>
                <w:spacing w:val="-16"/>
                <w:sz w:val="26"/>
              </w:rPr>
            </w:pPr>
            <w:r>
              <w:rPr>
                <w:rFonts w:eastAsia="標楷體" w:hint="eastAsia"/>
                <w:spacing w:val="-16"/>
                <w:sz w:val="26"/>
              </w:rPr>
              <w:t>10</w:t>
            </w:r>
            <w:r>
              <w:rPr>
                <w:rFonts w:eastAsia="標楷體" w:hint="eastAsia"/>
                <w:spacing w:val="-16"/>
                <w:sz w:val="26"/>
              </w:rPr>
              <w:t>月</w:t>
            </w:r>
          </w:p>
        </w:tc>
        <w:tc>
          <w:tcPr>
            <w:tcW w:w="896" w:type="dxa"/>
            <w:tcBorders>
              <w:top w:val="single" w:sz="4" w:space="0" w:color="auto"/>
              <w:bottom w:val="single" w:sz="4" w:space="0" w:color="auto"/>
              <w:right w:val="nil"/>
            </w:tcBorders>
            <w:shd w:val="clear" w:color="auto" w:fill="FFFFFF"/>
          </w:tcPr>
          <w:p w:rsidR="00D57631" w:rsidRPr="00896C1C" w:rsidRDefault="00D57631" w:rsidP="00925137">
            <w:pPr>
              <w:snapToGrid w:val="0"/>
              <w:spacing w:before="120" w:after="120" w:line="280" w:lineRule="exact"/>
              <w:jc w:val="center"/>
              <w:rPr>
                <w:rFonts w:eastAsia="標楷體"/>
                <w:spacing w:val="-16"/>
                <w:sz w:val="26"/>
              </w:rPr>
            </w:pPr>
            <w:r>
              <w:rPr>
                <w:rFonts w:eastAsia="標楷體" w:hint="eastAsia"/>
                <w:spacing w:val="-16"/>
                <w:sz w:val="26"/>
              </w:rPr>
              <w:t>11</w:t>
            </w:r>
            <w:r>
              <w:rPr>
                <w:rFonts w:eastAsia="標楷體" w:hint="eastAsia"/>
                <w:spacing w:val="-16"/>
                <w:sz w:val="26"/>
              </w:rPr>
              <w:t>月</w:t>
            </w:r>
          </w:p>
        </w:tc>
        <w:tc>
          <w:tcPr>
            <w:tcW w:w="896" w:type="dxa"/>
            <w:tcBorders>
              <w:bottom w:val="single" w:sz="4" w:space="0" w:color="auto"/>
              <w:right w:val="nil"/>
            </w:tcBorders>
            <w:shd w:val="clear" w:color="auto" w:fill="FFFFFF"/>
          </w:tcPr>
          <w:p w:rsidR="00D57631" w:rsidRPr="00634EF2" w:rsidRDefault="00D57631" w:rsidP="00925137">
            <w:pPr>
              <w:snapToGrid w:val="0"/>
              <w:spacing w:before="120" w:after="120" w:line="280" w:lineRule="exact"/>
              <w:jc w:val="center"/>
              <w:rPr>
                <w:rFonts w:eastAsia="標楷體"/>
                <w:spacing w:val="-16"/>
                <w:sz w:val="26"/>
              </w:rPr>
            </w:pPr>
            <w:r w:rsidRPr="00634EF2">
              <w:rPr>
                <w:rFonts w:eastAsia="標楷體" w:hint="eastAsia"/>
                <w:spacing w:val="-16"/>
                <w:sz w:val="26"/>
              </w:rPr>
              <w:t>12</w:t>
            </w:r>
            <w:r w:rsidRPr="00634EF2">
              <w:rPr>
                <w:rFonts w:eastAsia="標楷體" w:hint="eastAsia"/>
                <w:spacing w:val="-16"/>
                <w:sz w:val="26"/>
              </w:rPr>
              <w:t>月</w:t>
            </w:r>
          </w:p>
        </w:tc>
        <w:tc>
          <w:tcPr>
            <w:tcW w:w="1063" w:type="dxa"/>
            <w:tcBorders>
              <w:bottom w:val="single" w:sz="4" w:space="0" w:color="auto"/>
              <w:right w:val="nil"/>
            </w:tcBorders>
            <w:shd w:val="clear" w:color="auto" w:fill="FFFFFF"/>
          </w:tcPr>
          <w:p w:rsidR="00D57631" w:rsidRPr="00634EF2" w:rsidRDefault="00D57631" w:rsidP="00925137">
            <w:pPr>
              <w:snapToGrid w:val="0"/>
              <w:spacing w:before="120" w:after="120" w:line="280" w:lineRule="exact"/>
              <w:jc w:val="center"/>
              <w:rPr>
                <w:rFonts w:eastAsia="標楷體"/>
                <w:spacing w:val="-16"/>
                <w:sz w:val="26"/>
              </w:rPr>
            </w:pPr>
            <w:r w:rsidRPr="00634EF2">
              <w:rPr>
                <w:rFonts w:eastAsia="標楷體" w:hint="eastAsia"/>
                <w:spacing w:val="-16"/>
                <w:sz w:val="26"/>
              </w:rPr>
              <w:t>全年</w:t>
            </w:r>
          </w:p>
        </w:tc>
      </w:tr>
      <w:tr w:rsidR="00D57631" w:rsidRPr="00DD2664" w:rsidTr="00DB1A58">
        <w:trPr>
          <w:cantSplit/>
          <w:trHeight w:val="828"/>
        </w:trPr>
        <w:tc>
          <w:tcPr>
            <w:tcW w:w="618" w:type="dxa"/>
            <w:vMerge w:val="restart"/>
            <w:tcBorders>
              <w:left w:val="nil"/>
            </w:tcBorders>
          </w:tcPr>
          <w:p w:rsidR="00D57631" w:rsidRPr="00DD2664" w:rsidRDefault="00D57631" w:rsidP="00DB1A58">
            <w:pPr>
              <w:snapToGrid w:val="0"/>
              <w:spacing w:before="240"/>
              <w:jc w:val="center"/>
              <w:rPr>
                <w:rFonts w:eastAsia="標楷體"/>
                <w:sz w:val="28"/>
              </w:rPr>
            </w:pPr>
          </w:p>
          <w:p w:rsidR="00D57631" w:rsidRPr="00DD2664" w:rsidRDefault="00D57631" w:rsidP="00DB1A58">
            <w:pPr>
              <w:snapToGrid w:val="0"/>
              <w:spacing w:before="240"/>
              <w:jc w:val="center"/>
              <w:rPr>
                <w:rFonts w:eastAsia="標楷體"/>
                <w:sz w:val="28"/>
              </w:rPr>
            </w:pPr>
            <w:r w:rsidRPr="00DD2664">
              <w:rPr>
                <w:rFonts w:eastAsia="標楷體"/>
                <w:sz w:val="28"/>
              </w:rPr>
              <w:t>兩</w:t>
            </w:r>
          </w:p>
          <w:p w:rsidR="00D57631" w:rsidRPr="00DD2664" w:rsidRDefault="00D57631" w:rsidP="00DB1A58">
            <w:pPr>
              <w:snapToGrid w:val="0"/>
              <w:spacing w:before="240"/>
              <w:jc w:val="center"/>
              <w:rPr>
                <w:rFonts w:eastAsia="標楷體"/>
                <w:sz w:val="28"/>
              </w:rPr>
            </w:pPr>
            <w:r w:rsidRPr="00DD2664">
              <w:rPr>
                <w:rFonts w:eastAsia="標楷體"/>
                <w:sz w:val="28"/>
              </w:rPr>
              <w:t>岸</w:t>
            </w:r>
          </w:p>
          <w:p w:rsidR="00D57631" w:rsidRPr="00DD2664" w:rsidRDefault="00D57631" w:rsidP="00DB1A58">
            <w:pPr>
              <w:snapToGrid w:val="0"/>
              <w:spacing w:before="240"/>
              <w:jc w:val="center"/>
              <w:rPr>
                <w:rFonts w:eastAsia="標楷體"/>
                <w:sz w:val="28"/>
              </w:rPr>
            </w:pPr>
            <w:r w:rsidRPr="00DD2664">
              <w:rPr>
                <w:rFonts w:eastAsia="標楷體"/>
                <w:sz w:val="28"/>
              </w:rPr>
              <w:t>投</w:t>
            </w:r>
          </w:p>
          <w:p w:rsidR="00D57631" w:rsidRPr="00DD2664" w:rsidRDefault="00D57631" w:rsidP="00DB1A58">
            <w:pPr>
              <w:snapToGrid w:val="0"/>
              <w:spacing w:before="240"/>
              <w:jc w:val="center"/>
              <w:rPr>
                <w:rFonts w:eastAsia="標楷體"/>
                <w:sz w:val="28"/>
              </w:rPr>
            </w:pPr>
            <w:r w:rsidRPr="00DD2664">
              <w:rPr>
                <w:rFonts w:eastAsia="標楷體"/>
                <w:sz w:val="28"/>
              </w:rPr>
              <w:t>資</w:t>
            </w:r>
          </w:p>
        </w:tc>
        <w:tc>
          <w:tcPr>
            <w:tcW w:w="758" w:type="dxa"/>
            <w:vMerge w:val="restart"/>
            <w:vAlign w:val="center"/>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z w:val="28"/>
              </w:rPr>
              <w:t>我對中國大陸投資</w:t>
            </w: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pacing w:val="-16"/>
                <w:sz w:val="26"/>
              </w:rPr>
              <w:t>件數</w:t>
            </w:r>
            <w:r w:rsidRPr="00DD2664">
              <w:rPr>
                <w:rFonts w:eastAsia="標楷體"/>
                <w:spacing w:val="-16"/>
                <w:sz w:val="26"/>
              </w:rPr>
              <w:br/>
            </w:r>
            <w:r w:rsidRPr="00DD2664">
              <w:rPr>
                <w:rFonts w:eastAsia="標楷體"/>
                <w:spacing w:val="-16"/>
              </w:rPr>
              <w:t>(</w:t>
            </w:r>
            <w:r w:rsidRPr="00DD2664">
              <w:rPr>
                <w:rFonts w:eastAsia="標楷體"/>
                <w:spacing w:val="-16"/>
              </w:rPr>
              <w:t>件</w:t>
            </w:r>
            <w:r w:rsidRPr="00DD2664">
              <w:rPr>
                <w:rFonts w:eastAsia="標楷體"/>
                <w:spacing w:val="-16"/>
              </w:rPr>
              <w:t>)</w:t>
            </w:r>
          </w:p>
        </w:tc>
        <w:tc>
          <w:tcPr>
            <w:tcW w:w="1088" w:type="dxa"/>
            <w:tcBorders>
              <w:top w:val="single" w:sz="4" w:space="0" w:color="auto"/>
              <w:left w:val="nil"/>
              <w:bottom w:val="nil"/>
              <w:right w:val="nil"/>
            </w:tcBorders>
            <w:vAlign w:val="center"/>
          </w:tcPr>
          <w:p w:rsidR="00D57631" w:rsidRPr="00896C1C" w:rsidRDefault="00D57631" w:rsidP="00925137">
            <w:pPr>
              <w:snapToGrid w:val="0"/>
              <w:spacing w:before="60" w:after="60" w:line="400" w:lineRule="exact"/>
              <w:ind w:rightChars="-2" w:right="-5"/>
              <w:jc w:val="center"/>
              <w:rPr>
                <w:rFonts w:eastAsia="標楷體"/>
              </w:rPr>
            </w:pPr>
            <w:r w:rsidRPr="00896C1C">
              <w:rPr>
                <w:rFonts w:eastAsia="標楷體" w:hint="eastAsia"/>
              </w:rPr>
              <w:t>914</w:t>
            </w:r>
          </w:p>
        </w:tc>
        <w:tc>
          <w:tcPr>
            <w:tcW w:w="993" w:type="dxa"/>
            <w:tcBorders>
              <w:top w:val="single" w:sz="4" w:space="0" w:color="auto"/>
              <w:left w:val="nil"/>
              <w:bottom w:val="nil"/>
              <w:right w:val="nil"/>
            </w:tcBorders>
            <w:vAlign w:val="center"/>
          </w:tcPr>
          <w:p w:rsidR="00D57631" w:rsidRPr="00896C1C" w:rsidRDefault="00D57631" w:rsidP="00925137">
            <w:pPr>
              <w:snapToGrid w:val="0"/>
              <w:spacing w:before="60" w:after="60" w:line="400" w:lineRule="exact"/>
              <w:ind w:rightChars="-2" w:right="-5"/>
              <w:jc w:val="center"/>
              <w:rPr>
                <w:rFonts w:eastAsia="標楷體"/>
              </w:rPr>
            </w:pPr>
            <w:r w:rsidRPr="00896C1C">
              <w:rPr>
                <w:rFonts w:eastAsia="標楷體" w:hint="eastAsia"/>
              </w:rPr>
              <w:t>887</w:t>
            </w:r>
          </w:p>
        </w:tc>
        <w:tc>
          <w:tcPr>
            <w:tcW w:w="995" w:type="dxa"/>
            <w:tcBorders>
              <w:top w:val="single" w:sz="4" w:space="0" w:color="auto"/>
              <w:left w:val="nil"/>
              <w:bottom w:val="nil"/>
              <w:right w:val="nil"/>
            </w:tcBorders>
            <w:vAlign w:val="center"/>
          </w:tcPr>
          <w:p w:rsidR="00D57631" w:rsidRPr="00896C1C" w:rsidRDefault="00D57631" w:rsidP="00925137">
            <w:pPr>
              <w:snapToGrid w:val="0"/>
              <w:spacing w:before="60" w:after="60" w:line="400" w:lineRule="exact"/>
              <w:ind w:rightChars="-2" w:right="-5"/>
              <w:jc w:val="center"/>
              <w:rPr>
                <w:rFonts w:eastAsia="標楷體"/>
              </w:rPr>
            </w:pPr>
            <w:r>
              <w:rPr>
                <w:rFonts w:eastAsia="標楷體" w:hint="eastAsia"/>
              </w:rPr>
              <w:t>636</w:t>
            </w:r>
          </w:p>
        </w:tc>
        <w:tc>
          <w:tcPr>
            <w:tcW w:w="994" w:type="dxa"/>
            <w:tcBorders>
              <w:top w:val="single" w:sz="4" w:space="0" w:color="auto"/>
              <w:left w:val="nil"/>
              <w:bottom w:val="nil"/>
              <w:right w:val="nil"/>
            </w:tcBorders>
            <w:vAlign w:val="center"/>
          </w:tcPr>
          <w:p w:rsidR="00D57631" w:rsidRPr="00612604" w:rsidRDefault="00D57631" w:rsidP="00925137">
            <w:pPr>
              <w:snapToGrid w:val="0"/>
              <w:spacing w:before="60" w:after="60" w:line="400" w:lineRule="exact"/>
              <w:ind w:rightChars="-2" w:right="-5"/>
              <w:jc w:val="center"/>
              <w:rPr>
                <w:rFonts w:eastAsia="標楷體"/>
              </w:rPr>
            </w:pPr>
            <w:r>
              <w:rPr>
                <w:rFonts w:eastAsia="標楷體" w:hint="eastAsia"/>
              </w:rPr>
              <w:t>554</w:t>
            </w:r>
          </w:p>
        </w:tc>
        <w:tc>
          <w:tcPr>
            <w:tcW w:w="896" w:type="dxa"/>
            <w:tcBorders>
              <w:top w:val="single" w:sz="4" w:space="0" w:color="auto"/>
              <w:left w:val="nil"/>
              <w:bottom w:val="nil"/>
              <w:right w:val="nil"/>
            </w:tcBorders>
            <w:vAlign w:val="center"/>
          </w:tcPr>
          <w:p w:rsidR="00D57631" w:rsidRPr="001F652C" w:rsidRDefault="00D57631" w:rsidP="00925137">
            <w:pPr>
              <w:snapToGrid w:val="0"/>
              <w:spacing w:before="60" w:after="60" w:line="400" w:lineRule="exact"/>
              <w:ind w:rightChars="-2" w:right="-5"/>
              <w:jc w:val="center"/>
              <w:rPr>
                <w:rFonts w:eastAsia="標楷體"/>
              </w:rPr>
            </w:pPr>
            <w:r w:rsidRPr="001F652C">
              <w:rPr>
                <w:rFonts w:eastAsia="標楷體" w:hint="eastAsia"/>
              </w:rPr>
              <w:t>56</w:t>
            </w:r>
          </w:p>
        </w:tc>
        <w:tc>
          <w:tcPr>
            <w:tcW w:w="896" w:type="dxa"/>
            <w:tcBorders>
              <w:top w:val="single" w:sz="4" w:space="0" w:color="auto"/>
              <w:left w:val="nil"/>
              <w:bottom w:val="nil"/>
              <w:right w:val="nil"/>
            </w:tcBorders>
            <w:vAlign w:val="center"/>
          </w:tcPr>
          <w:p w:rsidR="00D57631" w:rsidRPr="001F652C" w:rsidRDefault="00D57631" w:rsidP="00925137">
            <w:pPr>
              <w:snapToGrid w:val="0"/>
              <w:spacing w:before="60" w:after="60" w:line="400" w:lineRule="exact"/>
              <w:ind w:rightChars="-2" w:right="-5"/>
              <w:jc w:val="center"/>
              <w:rPr>
                <w:rFonts w:eastAsia="標楷體"/>
              </w:rPr>
            </w:pPr>
            <w:r>
              <w:rPr>
                <w:rFonts w:eastAsia="標楷體" w:hint="eastAsia"/>
              </w:rPr>
              <w:t>33</w:t>
            </w:r>
          </w:p>
        </w:tc>
        <w:tc>
          <w:tcPr>
            <w:tcW w:w="896" w:type="dxa"/>
            <w:tcBorders>
              <w:top w:val="single" w:sz="4" w:space="0" w:color="auto"/>
              <w:left w:val="nil"/>
              <w:bottom w:val="nil"/>
              <w:right w:val="nil"/>
            </w:tcBorders>
            <w:vAlign w:val="center"/>
          </w:tcPr>
          <w:p w:rsidR="00D57631" w:rsidRPr="00634EF2" w:rsidRDefault="00D57631" w:rsidP="00925137">
            <w:pPr>
              <w:snapToGrid w:val="0"/>
              <w:spacing w:before="60" w:after="60" w:line="400" w:lineRule="exact"/>
              <w:ind w:rightChars="-2" w:right="-5"/>
              <w:jc w:val="center"/>
              <w:rPr>
                <w:rFonts w:eastAsia="標楷體"/>
              </w:rPr>
            </w:pPr>
            <w:r w:rsidRPr="00634EF2">
              <w:rPr>
                <w:rFonts w:eastAsia="標楷體" w:hint="eastAsia"/>
              </w:rPr>
              <w:t>41</w:t>
            </w:r>
          </w:p>
        </w:tc>
        <w:tc>
          <w:tcPr>
            <w:tcW w:w="1063" w:type="dxa"/>
            <w:tcBorders>
              <w:top w:val="single" w:sz="4" w:space="0" w:color="auto"/>
              <w:left w:val="nil"/>
              <w:bottom w:val="nil"/>
              <w:right w:val="nil"/>
            </w:tcBorders>
            <w:vAlign w:val="center"/>
          </w:tcPr>
          <w:p w:rsidR="00D57631" w:rsidRPr="00634EF2" w:rsidRDefault="00D57631" w:rsidP="00925137">
            <w:pPr>
              <w:snapToGrid w:val="0"/>
              <w:spacing w:before="60" w:after="60" w:line="400" w:lineRule="exact"/>
              <w:ind w:rightChars="-2" w:right="-5"/>
              <w:jc w:val="center"/>
              <w:rPr>
                <w:rFonts w:eastAsia="標楷體"/>
              </w:rPr>
            </w:pPr>
            <w:r w:rsidRPr="00634EF2">
              <w:rPr>
                <w:rFonts w:eastAsia="標楷體" w:hint="eastAsia"/>
              </w:rPr>
              <w:t>497</w:t>
            </w:r>
          </w:p>
        </w:tc>
      </w:tr>
      <w:tr w:rsidR="00D57631" w:rsidRPr="00DD2664" w:rsidTr="00DB1A58">
        <w:trPr>
          <w:cantSplit/>
          <w:trHeight w:val="786"/>
        </w:trPr>
        <w:tc>
          <w:tcPr>
            <w:tcW w:w="618" w:type="dxa"/>
            <w:vMerge/>
            <w:tcBorders>
              <w:left w:val="nil"/>
            </w:tcBorders>
          </w:tcPr>
          <w:p w:rsidR="00D57631" w:rsidRPr="00DD2664" w:rsidRDefault="00D57631" w:rsidP="00DB1A58">
            <w:pPr>
              <w:snapToGrid w:val="0"/>
              <w:spacing w:before="120" w:after="120" w:line="320" w:lineRule="exact"/>
              <w:rPr>
                <w:rFonts w:eastAsia="標楷體"/>
                <w:b/>
                <w:sz w:val="28"/>
              </w:rPr>
            </w:pPr>
          </w:p>
        </w:tc>
        <w:tc>
          <w:tcPr>
            <w:tcW w:w="758" w:type="dxa"/>
            <w:vMerge/>
          </w:tcPr>
          <w:p w:rsidR="00D57631" w:rsidRPr="00DD2664" w:rsidRDefault="00D57631" w:rsidP="00DB1A58">
            <w:pPr>
              <w:snapToGrid w:val="0"/>
              <w:spacing w:before="120" w:after="120" w:line="320" w:lineRule="exact"/>
              <w:jc w:val="center"/>
              <w:rPr>
                <w:rFonts w:eastAsia="標楷體"/>
                <w:spacing w:val="-16"/>
                <w:sz w:val="26"/>
              </w:rPr>
            </w:pP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z w:val="28"/>
              </w:rPr>
              <w:t>金額</w:t>
            </w:r>
            <w:r w:rsidRPr="00DD2664">
              <w:rPr>
                <w:rFonts w:eastAsia="標楷體"/>
                <w:spacing w:val="-16"/>
                <w:sz w:val="26"/>
              </w:rPr>
              <w:br/>
            </w:r>
            <w:r w:rsidRPr="00DD2664">
              <w:rPr>
                <w:rFonts w:eastAsia="標楷體"/>
                <w:spacing w:val="-16"/>
              </w:rPr>
              <w:t>(</w:t>
            </w:r>
            <w:r w:rsidRPr="00DD2664">
              <w:rPr>
                <w:rFonts w:eastAsia="標楷體"/>
                <w:spacing w:val="-16"/>
              </w:rPr>
              <w:t>億美元</w:t>
            </w:r>
            <w:r w:rsidRPr="00DD2664">
              <w:rPr>
                <w:rFonts w:eastAsia="標楷體"/>
                <w:spacing w:val="-16"/>
              </w:rPr>
              <w:t>)</w:t>
            </w:r>
          </w:p>
        </w:tc>
        <w:tc>
          <w:tcPr>
            <w:tcW w:w="1088" w:type="dxa"/>
            <w:tcBorders>
              <w:top w:val="nil"/>
              <w:left w:val="nil"/>
              <w:bottom w:val="nil"/>
              <w:right w:val="nil"/>
            </w:tcBorders>
            <w:vAlign w:val="center"/>
          </w:tcPr>
          <w:p w:rsidR="00D57631" w:rsidRPr="00A77848" w:rsidRDefault="00D57631" w:rsidP="00925137">
            <w:pPr>
              <w:snapToGrid w:val="0"/>
              <w:spacing w:before="60" w:line="400" w:lineRule="exact"/>
              <w:ind w:rightChars="-2" w:right="-5"/>
              <w:jc w:val="center"/>
              <w:rPr>
                <w:rFonts w:eastAsia="標楷體"/>
              </w:rPr>
            </w:pPr>
            <w:r w:rsidRPr="00A77848">
              <w:rPr>
                <w:rFonts w:eastAsia="標楷體"/>
              </w:rPr>
              <w:t>146.2</w:t>
            </w:r>
          </w:p>
          <w:p w:rsidR="00D57631" w:rsidRPr="00A77848" w:rsidRDefault="00D57631" w:rsidP="00925137">
            <w:pPr>
              <w:snapToGrid w:val="0"/>
              <w:spacing w:after="60" w:line="400" w:lineRule="exact"/>
              <w:jc w:val="center"/>
              <w:rPr>
                <w:rFonts w:eastAsia="標楷體"/>
              </w:rPr>
            </w:pPr>
            <w:r w:rsidRPr="00A77848">
              <w:rPr>
                <w:rFonts w:eastAsia="標楷體"/>
                <w:sz w:val="16"/>
              </w:rPr>
              <w:t>（</w:t>
            </w:r>
            <w:r w:rsidRPr="00A77848">
              <w:rPr>
                <w:rFonts w:eastAsia="標楷體"/>
                <w:sz w:val="16"/>
              </w:rPr>
              <w:t>10</w:t>
            </w:r>
            <w:r>
              <w:rPr>
                <w:rFonts w:eastAsia="標楷體" w:hint="eastAsia"/>
                <w:sz w:val="16"/>
              </w:rPr>
              <w:t>%</w:t>
            </w:r>
            <w:r w:rsidRPr="00A77848">
              <w:rPr>
                <w:rFonts w:eastAsia="標楷體"/>
                <w:sz w:val="16"/>
              </w:rPr>
              <w:t>）</w:t>
            </w:r>
          </w:p>
        </w:tc>
        <w:tc>
          <w:tcPr>
            <w:tcW w:w="993" w:type="dxa"/>
            <w:tcBorders>
              <w:top w:val="nil"/>
              <w:left w:val="nil"/>
              <w:bottom w:val="nil"/>
              <w:right w:val="nil"/>
            </w:tcBorders>
            <w:vAlign w:val="center"/>
          </w:tcPr>
          <w:p w:rsidR="00D57631" w:rsidRPr="00A77848" w:rsidRDefault="00D57631" w:rsidP="00925137">
            <w:pPr>
              <w:snapToGrid w:val="0"/>
              <w:spacing w:before="60" w:line="400" w:lineRule="exact"/>
              <w:ind w:rightChars="-2" w:right="-5"/>
              <w:jc w:val="center"/>
              <w:rPr>
                <w:rFonts w:eastAsia="標楷體"/>
              </w:rPr>
            </w:pPr>
            <w:r w:rsidRPr="00A77848">
              <w:rPr>
                <w:rFonts w:eastAsia="標楷體"/>
              </w:rPr>
              <w:t>143.8</w:t>
            </w:r>
          </w:p>
          <w:p w:rsidR="00D57631" w:rsidRPr="00A77848" w:rsidRDefault="00D57631" w:rsidP="00925137">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995" w:type="dxa"/>
            <w:tcBorders>
              <w:top w:val="nil"/>
              <w:left w:val="nil"/>
              <w:bottom w:val="nil"/>
              <w:right w:val="nil"/>
            </w:tcBorders>
            <w:vAlign w:val="center"/>
          </w:tcPr>
          <w:p w:rsidR="00D57631" w:rsidRPr="00A77848" w:rsidRDefault="00D57631" w:rsidP="00925137">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D57631" w:rsidRPr="00A77848" w:rsidRDefault="00D57631" w:rsidP="00925137">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994" w:type="dxa"/>
            <w:tcBorders>
              <w:top w:val="nil"/>
              <w:left w:val="nil"/>
              <w:bottom w:val="nil"/>
              <w:right w:val="nil"/>
            </w:tcBorders>
            <w:vAlign w:val="center"/>
          </w:tcPr>
          <w:p w:rsidR="00D57631" w:rsidRPr="00A77848" w:rsidRDefault="00D57631" w:rsidP="00925137">
            <w:pPr>
              <w:snapToGrid w:val="0"/>
              <w:spacing w:before="60" w:line="400" w:lineRule="exact"/>
              <w:ind w:rightChars="-2" w:right="-5"/>
              <w:jc w:val="center"/>
              <w:rPr>
                <w:rFonts w:eastAsia="標楷體"/>
              </w:rPr>
            </w:pPr>
            <w:r w:rsidRPr="00A77848">
              <w:rPr>
                <w:rFonts w:eastAsia="標楷體"/>
              </w:rPr>
              <w:t>91.9</w:t>
            </w:r>
          </w:p>
          <w:p w:rsidR="00D57631" w:rsidRPr="00A77848" w:rsidRDefault="00D57631" w:rsidP="00925137">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896" w:type="dxa"/>
            <w:tcBorders>
              <w:top w:val="nil"/>
              <w:left w:val="nil"/>
              <w:bottom w:val="nil"/>
              <w:right w:val="nil"/>
            </w:tcBorders>
            <w:vAlign w:val="center"/>
          </w:tcPr>
          <w:p w:rsidR="00D57631" w:rsidRPr="001F652C" w:rsidRDefault="00D57631" w:rsidP="00925137">
            <w:pPr>
              <w:snapToGrid w:val="0"/>
              <w:spacing w:before="60" w:line="400" w:lineRule="exact"/>
              <w:ind w:rightChars="-2" w:right="-5"/>
              <w:jc w:val="center"/>
              <w:rPr>
                <w:rFonts w:eastAsia="標楷體"/>
              </w:rPr>
            </w:pPr>
            <w:r w:rsidRPr="001F652C">
              <w:rPr>
                <w:rFonts w:eastAsia="標楷體" w:hint="eastAsia"/>
              </w:rPr>
              <w:t>5.3</w:t>
            </w:r>
          </w:p>
          <w:p w:rsidR="00D57631" w:rsidRPr="001F652C" w:rsidRDefault="00D57631" w:rsidP="00925137">
            <w:pPr>
              <w:snapToGrid w:val="0"/>
              <w:spacing w:after="60" w:line="400" w:lineRule="exact"/>
              <w:jc w:val="center"/>
              <w:rPr>
                <w:rFonts w:eastAsia="標楷體"/>
              </w:rPr>
            </w:pPr>
            <w:r w:rsidRPr="001F652C">
              <w:rPr>
                <w:rFonts w:eastAsia="標楷體"/>
                <w:sz w:val="16"/>
              </w:rPr>
              <w:t>（</w:t>
            </w:r>
            <w:r w:rsidRPr="001F652C">
              <w:rPr>
                <w:rFonts w:eastAsia="標楷體" w:hint="eastAsia"/>
                <w:sz w:val="16"/>
              </w:rPr>
              <w:t>-25.2%</w:t>
            </w:r>
            <w:r w:rsidRPr="001F652C">
              <w:rPr>
                <w:rFonts w:eastAsia="標楷體"/>
                <w:sz w:val="16"/>
              </w:rPr>
              <w:t>）</w:t>
            </w:r>
          </w:p>
        </w:tc>
        <w:tc>
          <w:tcPr>
            <w:tcW w:w="896" w:type="dxa"/>
            <w:tcBorders>
              <w:top w:val="nil"/>
              <w:left w:val="nil"/>
              <w:bottom w:val="nil"/>
              <w:right w:val="nil"/>
            </w:tcBorders>
            <w:vAlign w:val="center"/>
          </w:tcPr>
          <w:p w:rsidR="00D57631" w:rsidRPr="001F652C" w:rsidRDefault="00D57631" w:rsidP="00925137">
            <w:pPr>
              <w:snapToGrid w:val="0"/>
              <w:spacing w:before="60" w:line="400" w:lineRule="exact"/>
              <w:ind w:rightChars="-2" w:right="-5"/>
              <w:jc w:val="center"/>
              <w:rPr>
                <w:rFonts w:eastAsia="標楷體"/>
              </w:rPr>
            </w:pPr>
            <w:r>
              <w:rPr>
                <w:rFonts w:eastAsia="標楷體" w:hint="eastAsia"/>
              </w:rPr>
              <w:t>8.0</w:t>
            </w:r>
          </w:p>
          <w:p w:rsidR="00D57631" w:rsidRPr="001F652C" w:rsidRDefault="00D57631" w:rsidP="00925137">
            <w:pPr>
              <w:snapToGrid w:val="0"/>
              <w:spacing w:after="60" w:line="400" w:lineRule="exact"/>
              <w:jc w:val="center"/>
              <w:rPr>
                <w:rFonts w:eastAsia="標楷體"/>
              </w:rPr>
            </w:pPr>
            <w:r w:rsidRPr="001F652C">
              <w:rPr>
                <w:rFonts w:eastAsia="標楷體"/>
                <w:sz w:val="16"/>
              </w:rPr>
              <w:t>（</w:t>
            </w:r>
            <w:r>
              <w:rPr>
                <w:rFonts w:eastAsia="標楷體" w:hint="eastAsia"/>
                <w:sz w:val="16"/>
              </w:rPr>
              <w:t>21.0</w:t>
            </w:r>
            <w:r w:rsidRPr="001F652C">
              <w:rPr>
                <w:rFonts w:eastAsia="標楷體" w:hint="eastAsia"/>
                <w:sz w:val="16"/>
              </w:rPr>
              <w:t>%</w:t>
            </w:r>
            <w:r w:rsidRPr="001F652C">
              <w:rPr>
                <w:rFonts w:eastAsia="標楷體"/>
                <w:sz w:val="16"/>
              </w:rPr>
              <w:t>）</w:t>
            </w:r>
          </w:p>
        </w:tc>
        <w:tc>
          <w:tcPr>
            <w:tcW w:w="896" w:type="dxa"/>
            <w:tcBorders>
              <w:top w:val="nil"/>
              <w:left w:val="nil"/>
              <w:bottom w:val="nil"/>
              <w:right w:val="nil"/>
            </w:tcBorders>
            <w:vAlign w:val="center"/>
          </w:tcPr>
          <w:p w:rsidR="00D57631" w:rsidRPr="00634EF2" w:rsidRDefault="00D57631" w:rsidP="00925137">
            <w:pPr>
              <w:snapToGrid w:val="0"/>
              <w:spacing w:before="60" w:line="400" w:lineRule="exact"/>
              <w:ind w:rightChars="-2" w:right="-5"/>
              <w:jc w:val="center"/>
              <w:rPr>
                <w:rFonts w:eastAsia="標楷體"/>
              </w:rPr>
            </w:pPr>
            <w:r w:rsidRPr="00634EF2">
              <w:rPr>
                <w:rFonts w:eastAsia="標楷體" w:hint="eastAsia"/>
              </w:rPr>
              <w:t>12.8</w:t>
            </w:r>
          </w:p>
          <w:p w:rsidR="00D57631" w:rsidRPr="00634EF2" w:rsidRDefault="00D57631" w:rsidP="00925137">
            <w:pPr>
              <w:snapToGrid w:val="0"/>
              <w:spacing w:after="60" w:line="400" w:lineRule="exact"/>
              <w:jc w:val="center"/>
              <w:rPr>
                <w:rFonts w:eastAsia="標楷體"/>
              </w:rPr>
            </w:pPr>
            <w:r w:rsidRPr="00634EF2">
              <w:rPr>
                <w:rFonts w:eastAsia="標楷體"/>
                <w:sz w:val="16"/>
              </w:rPr>
              <w:t>（</w:t>
            </w:r>
            <w:r>
              <w:rPr>
                <w:rFonts w:eastAsia="標楷體" w:hint="eastAsia"/>
                <w:sz w:val="16"/>
              </w:rPr>
              <w:t>18</w:t>
            </w:r>
            <w:r w:rsidRPr="00634EF2">
              <w:rPr>
                <w:rFonts w:eastAsia="標楷體" w:hint="eastAsia"/>
                <w:sz w:val="16"/>
              </w:rPr>
              <w:t>.</w:t>
            </w:r>
            <w:r>
              <w:rPr>
                <w:rFonts w:eastAsia="標楷體" w:hint="eastAsia"/>
                <w:sz w:val="16"/>
              </w:rPr>
              <w:t>9</w:t>
            </w:r>
            <w:r w:rsidRPr="00634EF2">
              <w:rPr>
                <w:rFonts w:eastAsia="標楷體" w:hint="eastAsia"/>
                <w:sz w:val="16"/>
              </w:rPr>
              <w:t>%</w:t>
            </w:r>
            <w:r w:rsidRPr="00634EF2">
              <w:rPr>
                <w:rFonts w:eastAsia="標楷體"/>
                <w:sz w:val="16"/>
              </w:rPr>
              <w:t>）</w:t>
            </w:r>
          </w:p>
        </w:tc>
        <w:tc>
          <w:tcPr>
            <w:tcW w:w="1063" w:type="dxa"/>
            <w:tcBorders>
              <w:top w:val="nil"/>
              <w:left w:val="nil"/>
              <w:bottom w:val="nil"/>
              <w:right w:val="nil"/>
            </w:tcBorders>
            <w:vAlign w:val="center"/>
          </w:tcPr>
          <w:p w:rsidR="00D57631" w:rsidRPr="00634EF2" w:rsidRDefault="00D57631" w:rsidP="00925137">
            <w:pPr>
              <w:snapToGrid w:val="0"/>
              <w:spacing w:before="60" w:line="400" w:lineRule="exact"/>
              <w:ind w:rightChars="-2" w:right="-5"/>
              <w:jc w:val="center"/>
              <w:rPr>
                <w:rFonts w:eastAsia="標楷體"/>
              </w:rPr>
            </w:pPr>
            <w:r>
              <w:rPr>
                <w:rFonts w:eastAsia="標楷體" w:hint="eastAsia"/>
              </w:rPr>
              <w:t>102.8</w:t>
            </w:r>
          </w:p>
          <w:p w:rsidR="00D57631" w:rsidRPr="00634EF2" w:rsidRDefault="00D57631" w:rsidP="00925137">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hint="eastAsia"/>
                <w:sz w:val="16"/>
              </w:rPr>
              <w:t>%</w:t>
            </w:r>
            <w:r w:rsidRPr="00634EF2">
              <w:rPr>
                <w:rFonts w:eastAsia="標楷體"/>
                <w:sz w:val="16"/>
              </w:rPr>
              <w:t>）</w:t>
            </w:r>
          </w:p>
        </w:tc>
      </w:tr>
      <w:tr w:rsidR="00D57631" w:rsidRPr="00DD2664" w:rsidTr="00DB1A58">
        <w:trPr>
          <w:cantSplit/>
          <w:trHeight w:val="786"/>
        </w:trPr>
        <w:tc>
          <w:tcPr>
            <w:tcW w:w="618" w:type="dxa"/>
            <w:vMerge/>
            <w:tcBorders>
              <w:left w:val="nil"/>
            </w:tcBorders>
          </w:tcPr>
          <w:p w:rsidR="00D57631" w:rsidRPr="00DD2664" w:rsidRDefault="00D57631" w:rsidP="00DB1A58">
            <w:pPr>
              <w:snapToGrid w:val="0"/>
              <w:spacing w:before="240"/>
              <w:jc w:val="center"/>
              <w:rPr>
                <w:rFonts w:eastAsia="標楷體"/>
                <w:sz w:val="28"/>
              </w:rPr>
            </w:pPr>
          </w:p>
        </w:tc>
        <w:tc>
          <w:tcPr>
            <w:tcW w:w="758" w:type="dxa"/>
            <w:vMerge w:val="restart"/>
            <w:vAlign w:val="center"/>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z w:val="28"/>
              </w:rPr>
              <w:t>陸資來臺投資</w:t>
            </w: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pacing w:val="-16"/>
                <w:sz w:val="26"/>
              </w:rPr>
              <w:t>件數</w:t>
            </w:r>
            <w:r w:rsidRPr="00DD2664">
              <w:rPr>
                <w:rFonts w:eastAsia="標楷體"/>
                <w:spacing w:val="-16"/>
                <w:sz w:val="26"/>
              </w:rPr>
              <w:br/>
            </w:r>
            <w:r w:rsidRPr="00DD2664">
              <w:rPr>
                <w:rFonts w:eastAsia="標楷體"/>
                <w:spacing w:val="-16"/>
              </w:rPr>
              <w:t>(</w:t>
            </w:r>
            <w:r w:rsidRPr="00DD2664">
              <w:rPr>
                <w:rFonts w:eastAsia="標楷體"/>
                <w:spacing w:val="-16"/>
              </w:rPr>
              <w:t>件</w:t>
            </w:r>
            <w:r w:rsidRPr="00DD2664">
              <w:rPr>
                <w:rFonts w:eastAsia="標楷體"/>
                <w:spacing w:val="-16"/>
              </w:rPr>
              <w:t>)</w:t>
            </w:r>
          </w:p>
        </w:tc>
        <w:tc>
          <w:tcPr>
            <w:tcW w:w="1088" w:type="dxa"/>
            <w:tcBorders>
              <w:top w:val="nil"/>
              <w:left w:val="nil"/>
              <w:bottom w:val="nil"/>
              <w:right w:val="nil"/>
            </w:tcBorders>
            <w:vAlign w:val="center"/>
          </w:tcPr>
          <w:p w:rsidR="00D57631" w:rsidRPr="00896C1C" w:rsidRDefault="00D57631" w:rsidP="00925137">
            <w:pPr>
              <w:snapToGrid w:val="0"/>
              <w:spacing w:before="60" w:after="60" w:line="400" w:lineRule="exact"/>
              <w:ind w:rightChars="-2" w:right="-5"/>
              <w:jc w:val="center"/>
              <w:rPr>
                <w:rFonts w:eastAsia="標楷體"/>
              </w:rPr>
            </w:pPr>
            <w:r>
              <w:rPr>
                <w:rFonts w:eastAsia="標楷體" w:hint="eastAsia"/>
              </w:rPr>
              <w:t>79</w:t>
            </w:r>
          </w:p>
        </w:tc>
        <w:tc>
          <w:tcPr>
            <w:tcW w:w="993" w:type="dxa"/>
            <w:tcBorders>
              <w:top w:val="nil"/>
              <w:left w:val="nil"/>
              <w:bottom w:val="nil"/>
              <w:right w:val="nil"/>
            </w:tcBorders>
            <w:vAlign w:val="center"/>
          </w:tcPr>
          <w:p w:rsidR="00D57631" w:rsidRPr="00896C1C" w:rsidRDefault="00D57631" w:rsidP="00925137">
            <w:pPr>
              <w:snapToGrid w:val="0"/>
              <w:spacing w:before="60" w:after="60" w:line="400" w:lineRule="exact"/>
              <w:ind w:rightChars="-2" w:right="-5"/>
              <w:jc w:val="center"/>
              <w:rPr>
                <w:rFonts w:eastAsia="標楷體"/>
              </w:rPr>
            </w:pPr>
            <w:r>
              <w:rPr>
                <w:rFonts w:eastAsia="標楷體" w:hint="eastAsia"/>
              </w:rPr>
              <w:t>102</w:t>
            </w:r>
          </w:p>
        </w:tc>
        <w:tc>
          <w:tcPr>
            <w:tcW w:w="995" w:type="dxa"/>
            <w:tcBorders>
              <w:top w:val="nil"/>
              <w:left w:val="nil"/>
              <w:bottom w:val="nil"/>
              <w:right w:val="nil"/>
            </w:tcBorders>
            <w:vAlign w:val="center"/>
          </w:tcPr>
          <w:p w:rsidR="00D57631" w:rsidRDefault="00D57631" w:rsidP="00925137">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94" w:type="dxa"/>
            <w:tcBorders>
              <w:top w:val="nil"/>
              <w:left w:val="nil"/>
              <w:bottom w:val="nil"/>
              <w:right w:val="nil"/>
            </w:tcBorders>
            <w:vAlign w:val="center"/>
          </w:tcPr>
          <w:p w:rsidR="00D57631" w:rsidRPr="00612604" w:rsidRDefault="00D57631" w:rsidP="00925137">
            <w:pPr>
              <w:snapToGrid w:val="0"/>
              <w:spacing w:before="60" w:after="60" w:line="400" w:lineRule="exact"/>
              <w:ind w:rightChars="-2" w:right="-5"/>
              <w:jc w:val="center"/>
              <w:rPr>
                <w:rFonts w:eastAsia="標楷體"/>
              </w:rPr>
            </w:pPr>
            <w:r>
              <w:rPr>
                <w:rFonts w:eastAsia="標楷體" w:hint="eastAsia"/>
              </w:rPr>
              <w:t>141</w:t>
            </w:r>
          </w:p>
        </w:tc>
        <w:tc>
          <w:tcPr>
            <w:tcW w:w="896" w:type="dxa"/>
            <w:tcBorders>
              <w:top w:val="nil"/>
              <w:left w:val="nil"/>
              <w:bottom w:val="nil"/>
              <w:right w:val="nil"/>
            </w:tcBorders>
            <w:vAlign w:val="center"/>
          </w:tcPr>
          <w:p w:rsidR="00D57631" w:rsidRPr="00A8615C" w:rsidRDefault="00D57631" w:rsidP="00925137">
            <w:pPr>
              <w:snapToGrid w:val="0"/>
              <w:spacing w:before="60" w:after="60" w:line="400" w:lineRule="exact"/>
              <w:ind w:rightChars="-2" w:right="-5"/>
              <w:jc w:val="center"/>
              <w:rPr>
                <w:rFonts w:eastAsia="標楷體"/>
              </w:rPr>
            </w:pPr>
            <w:r w:rsidRPr="00A8615C">
              <w:rPr>
                <w:rFonts w:eastAsia="標楷體" w:hint="eastAsia"/>
              </w:rPr>
              <w:t>14</w:t>
            </w:r>
          </w:p>
        </w:tc>
        <w:tc>
          <w:tcPr>
            <w:tcW w:w="896" w:type="dxa"/>
            <w:tcBorders>
              <w:top w:val="nil"/>
              <w:left w:val="nil"/>
              <w:bottom w:val="nil"/>
              <w:right w:val="nil"/>
            </w:tcBorders>
            <w:vAlign w:val="center"/>
          </w:tcPr>
          <w:p w:rsidR="00D57631" w:rsidRPr="00A8615C" w:rsidRDefault="00D57631" w:rsidP="00925137">
            <w:pPr>
              <w:snapToGrid w:val="0"/>
              <w:spacing w:before="60" w:after="60" w:line="400" w:lineRule="exact"/>
              <w:ind w:rightChars="-2" w:right="-5"/>
              <w:jc w:val="center"/>
              <w:rPr>
                <w:rFonts w:eastAsia="標楷體"/>
              </w:rPr>
            </w:pPr>
            <w:r>
              <w:rPr>
                <w:rFonts w:eastAsia="標楷體" w:hint="eastAsia"/>
              </w:rPr>
              <w:t>4</w:t>
            </w:r>
          </w:p>
        </w:tc>
        <w:tc>
          <w:tcPr>
            <w:tcW w:w="896" w:type="dxa"/>
            <w:tcBorders>
              <w:top w:val="nil"/>
              <w:left w:val="nil"/>
              <w:bottom w:val="nil"/>
              <w:right w:val="nil"/>
            </w:tcBorders>
            <w:vAlign w:val="center"/>
          </w:tcPr>
          <w:p w:rsidR="00D57631" w:rsidRPr="001E2FAF" w:rsidRDefault="00D57631" w:rsidP="00925137">
            <w:pPr>
              <w:snapToGrid w:val="0"/>
              <w:spacing w:before="60" w:after="60" w:line="400" w:lineRule="exact"/>
              <w:ind w:rightChars="-2" w:right="-5"/>
              <w:jc w:val="center"/>
              <w:rPr>
                <w:rFonts w:eastAsia="標楷體"/>
              </w:rPr>
            </w:pPr>
            <w:r w:rsidRPr="001E2FAF">
              <w:rPr>
                <w:rFonts w:eastAsia="標楷體" w:hint="eastAsia"/>
              </w:rPr>
              <w:t>20</w:t>
            </w:r>
          </w:p>
        </w:tc>
        <w:tc>
          <w:tcPr>
            <w:tcW w:w="1063" w:type="dxa"/>
            <w:tcBorders>
              <w:top w:val="nil"/>
              <w:left w:val="nil"/>
              <w:bottom w:val="nil"/>
              <w:right w:val="nil"/>
            </w:tcBorders>
            <w:vAlign w:val="center"/>
          </w:tcPr>
          <w:p w:rsidR="00D57631" w:rsidRPr="001E2FAF" w:rsidRDefault="00D57631" w:rsidP="00925137">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r>
      <w:tr w:rsidR="00D57631" w:rsidRPr="00DD2664" w:rsidTr="00DB1A58">
        <w:trPr>
          <w:cantSplit/>
          <w:trHeight w:val="786"/>
        </w:trPr>
        <w:tc>
          <w:tcPr>
            <w:tcW w:w="618" w:type="dxa"/>
            <w:vMerge/>
            <w:tcBorders>
              <w:left w:val="nil"/>
            </w:tcBorders>
          </w:tcPr>
          <w:p w:rsidR="00D57631" w:rsidRPr="00DD2664" w:rsidRDefault="00D57631" w:rsidP="00DB1A58">
            <w:pPr>
              <w:snapToGrid w:val="0"/>
              <w:spacing w:before="120" w:after="120" w:line="320" w:lineRule="exact"/>
              <w:rPr>
                <w:rFonts w:eastAsia="標楷體"/>
                <w:b/>
                <w:sz w:val="28"/>
              </w:rPr>
            </w:pPr>
          </w:p>
        </w:tc>
        <w:tc>
          <w:tcPr>
            <w:tcW w:w="758" w:type="dxa"/>
            <w:vMerge/>
          </w:tcPr>
          <w:p w:rsidR="00D57631" w:rsidRPr="00DD2664" w:rsidRDefault="00D57631" w:rsidP="00DB1A58">
            <w:pPr>
              <w:snapToGrid w:val="0"/>
              <w:spacing w:before="120" w:after="120" w:line="320" w:lineRule="exact"/>
              <w:jc w:val="center"/>
              <w:rPr>
                <w:rFonts w:eastAsia="標楷體"/>
                <w:spacing w:val="-16"/>
                <w:sz w:val="26"/>
              </w:rPr>
            </w:pP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z w:val="28"/>
              </w:rPr>
              <w:t>金額</w:t>
            </w:r>
            <w:r w:rsidRPr="00DD2664">
              <w:rPr>
                <w:rFonts w:eastAsia="標楷體"/>
                <w:spacing w:val="-16"/>
                <w:sz w:val="26"/>
              </w:rPr>
              <w:br/>
            </w:r>
            <w:r w:rsidRPr="00DD2664">
              <w:rPr>
                <w:rFonts w:eastAsia="標楷體"/>
                <w:spacing w:val="-16"/>
              </w:rPr>
              <w:t>(</w:t>
            </w:r>
            <w:r w:rsidRPr="00DD2664">
              <w:rPr>
                <w:rFonts w:eastAsia="標楷體"/>
                <w:spacing w:val="-16"/>
              </w:rPr>
              <w:t>億美元</w:t>
            </w:r>
            <w:r w:rsidRPr="00DD2664">
              <w:rPr>
                <w:rFonts w:eastAsia="標楷體"/>
                <w:spacing w:val="-16"/>
              </w:rPr>
              <w:t>)</w:t>
            </w:r>
          </w:p>
        </w:tc>
        <w:tc>
          <w:tcPr>
            <w:tcW w:w="1088" w:type="dxa"/>
            <w:tcBorders>
              <w:top w:val="nil"/>
              <w:left w:val="nil"/>
              <w:bottom w:val="nil"/>
              <w:right w:val="nil"/>
            </w:tcBorders>
            <w:vAlign w:val="center"/>
          </w:tcPr>
          <w:p w:rsidR="00D57631" w:rsidRPr="00896C1C" w:rsidRDefault="00D57631" w:rsidP="00925137">
            <w:pPr>
              <w:snapToGrid w:val="0"/>
              <w:spacing w:before="60" w:after="60" w:line="400" w:lineRule="exact"/>
              <w:ind w:rightChars="-2" w:right="-5"/>
              <w:jc w:val="center"/>
              <w:rPr>
                <w:rFonts w:eastAsia="標楷體"/>
              </w:rPr>
            </w:pPr>
            <w:r>
              <w:rPr>
                <w:rFonts w:eastAsia="標楷體" w:hint="eastAsia"/>
              </w:rPr>
              <w:t>0.94</w:t>
            </w:r>
          </w:p>
        </w:tc>
        <w:tc>
          <w:tcPr>
            <w:tcW w:w="993" w:type="dxa"/>
            <w:tcBorders>
              <w:top w:val="nil"/>
              <w:left w:val="nil"/>
              <w:bottom w:val="nil"/>
              <w:right w:val="nil"/>
            </w:tcBorders>
            <w:vAlign w:val="center"/>
          </w:tcPr>
          <w:p w:rsidR="00D57631" w:rsidRPr="00896C1C" w:rsidRDefault="00D57631" w:rsidP="00925137">
            <w:pPr>
              <w:snapToGrid w:val="0"/>
              <w:spacing w:before="60" w:after="60" w:line="400" w:lineRule="exact"/>
              <w:ind w:rightChars="-2" w:right="-5"/>
              <w:jc w:val="center"/>
              <w:rPr>
                <w:rFonts w:eastAsia="標楷體"/>
              </w:rPr>
            </w:pPr>
            <w:r>
              <w:rPr>
                <w:rFonts w:eastAsia="標楷體" w:hint="eastAsia"/>
              </w:rPr>
              <w:t>0.44</w:t>
            </w:r>
          </w:p>
        </w:tc>
        <w:tc>
          <w:tcPr>
            <w:tcW w:w="995" w:type="dxa"/>
            <w:tcBorders>
              <w:top w:val="nil"/>
              <w:left w:val="nil"/>
              <w:bottom w:val="nil"/>
              <w:right w:val="nil"/>
            </w:tcBorders>
            <w:vAlign w:val="center"/>
          </w:tcPr>
          <w:p w:rsidR="00D57631" w:rsidRDefault="00D57631" w:rsidP="00925137">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94" w:type="dxa"/>
            <w:tcBorders>
              <w:top w:val="nil"/>
              <w:left w:val="nil"/>
              <w:bottom w:val="nil"/>
              <w:right w:val="nil"/>
            </w:tcBorders>
            <w:vAlign w:val="center"/>
          </w:tcPr>
          <w:p w:rsidR="00D57631" w:rsidRPr="00612604" w:rsidRDefault="00D57631" w:rsidP="00925137">
            <w:pPr>
              <w:snapToGrid w:val="0"/>
              <w:spacing w:before="60" w:after="60" w:line="400" w:lineRule="exact"/>
              <w:ind w:rightChars="-2" w:right="-5"/>
              <w:jc w:val="center"/>
              <w:rPr>
                <w:rFonts w:eastAsia="標楷體"/>
              </w:rPr>
            </w:pPr>
            <w:r>
              <w:rPr>
                <w:rFonts w:eastAsia="標楷體" w:hint="eastAsia"/>
              </w:rPr>
              <w:t>3.60</w:t>
            </w:r>
          </w:p>
        </w:tc>
        <w:tc>
          <w:tcPr>
            <w:tcW w:w="896" w:type="dxa"/>
            <w:tcBorders>
              <w:top w:val="nil"/>
              <w:left w:val="nil"/>
              <w:bottom w:val="nil"/>
              <w:right w:val="nil"/>
            </w:tcBorders>
            <w:vAlign w:val="center"/>
          </w:tcPr>
          <w:p w:rsidR="00D57631" w:rsidRPr="00A8615C" w:rsidRDefault="00D57631" w:rsidP="00925137">
            <w:pPr>
              <w:snapToGrid w:val="0"/>
              <w:spacing w:before="60" w:after="60" w:line="400" w:lineRule="exact"/>
              <w:ind w:rightChars="-2" w:right="-5"/>
              <w:jc w:val="center"/>
              <w:rPr>
                <w:rFonts w:eastAsia="標楷體"/>
              </w:rPr>
            </w:pPr>
            <w:r w:rsidRPr="00A8615C">
              <w:rPr>
                <w:rFonts w:eastAsia="標楷體" w:hint="eastAsia"/>
              </w:rPr>
              <w:t>0.53</w:t>
            </w:r>
          </w:p>
        </w:tc>
        <w:tc>
          <w:tcPr>
            <w:tcW w:w="896" w:type="dxa"/>
            <w:tcBorders>
              <w:top w:val="nil"/>
              <w:left w:val="nil"/>
              <w:bottom w:val="nil"/>
              <w:right w:val="nil"/>
            </w:tcBorders>
            <w:vAlign w:val="center"/>
          </w:tcPr>
          <w:p w:rsidR="00D57631" w:rsidRPr="00A8615C" w:rsidRDefault="00D57631" w:rsidP="00925137">
            <w:pPr>
              <w:snapToGrid w:val="0"/>
              <w:spacing w:before="60" w:after="60" w:line="400" w:lineRule="exact"/>
              <w:ind w:rightChars="-2" w:right="-5"/>
              <w:jc w:val="center"/>
              <w:rPr>
                <w:rFonts w:eastAsia="標楷體"/>
              </w:rPr>
            </w:pPr>
            <w:r w:rsidRPr="00A8615C">
              <w:rPr>
                <w:rFonts w:eastAsia="標楷體" w:hint="eastAsia"/>
              </w:rPr>
              <w:t>0.</w:t>
            </w:r>
            <w:r>
              <w:rPr>
                <w:rFonts w:eastAsia="標楷體" w:hint="eastAsia"/>
              </w:rPr>
              <w:t>11</w:t>
            </w:r>
          </w:p>
        </w:tc>
        <w:tc>
          <w:tcPr>
            <w:tcW w:w="896" w:type="dxa"/>
            <w:tcBorders>
              <w:top w:val="nil"/>
              <w:left w:val="nil"/>
              <w:bottom w:val="nil"/>
              <w:right w:val="nil"/>
            </w:tcBorders>
            <w:vAlign w:val="center"/>
          </w:tcPr>
          <w:p w:rsidR="00D57631" w:rsidRPr="001E2FAF" w:rsidRDefault="00D57631" w:rsidP="00925137">
            <w:pPr>
              <w:snapToGrid w:val="0"/>
              <w:spacing w:before="60" w:after="60" w:line="400" w:lineRule="exact"/>
              <w:ind w:rightChars="-2" w:right="-5"/>
              <w:jc w:val="center"/>
              <w:rPr>
                <w:rFonts w:eastAsia="標楷體"/>
              </w:rPr>
            </w:pPr>
            <w:r w:rsidRPr="001E2FAF">
              <w:rPr>
                <w:rFonts w:eastAsia="標楷體" w:hint="eastAsia"/>
              </w:rPr>
              <w:t>0.</w:t>
            </w:r>
            <w:r>
              <w:rPr>
                <w:rFonts w:eastAsia="標楷體" w:hint="eastAsia"/>
              </w:rPr>
              <w:t>07</w:t>
            </w:r>
          </w:p>
        </w:tc>
        <w:tc>
          <w:tcPr>
            <w:tcW w:w="1063" w:type="dxa"/>
            <w:tcBorders>
              <w:top w:val="nil"/>
              <w:left w:val="nil"/>
              <w:bottom w:val="nil"/>
              <w:right w:val="nil"/>
            </w:tcBorders>
            <w:vAlign w:val="center"/>
          </w:tcPr>
          <w:p w:rsidR="00D57631" w:rsidRPr="001E2FAF" w:rsidRDefault="00D57631" w:rsidP="00925137">
            <w:pPr>
              <w:snapToGrid w:val="0"/>
              <w:spacing w:before="60" w:after="60" w:line="400" w:lineRule="exact"/>
              <w:ind w:rightChars="-2" w:right="-5"/>
              <w:jc w:val="center"/>
              <w:rPr>
                <w:rFonts w:eastAsia="標楷體"/>
              </w:rPr>
            </w:pPr>
            <w:r w:rsidRPr="001E2FAF">
              <w:rPr>
                <w:rFonts w:eastAsia="標楷體" w:hint="eastAsia"/>
              </w:rPr>
              <w:t>3.</w:t>
            </w:r>
            <w:r>
              <w:rPr>
                <w:rFonts w:eastAsia="標楷體" w:hint="eastAsia"/>
              </w:rPr>
              <w:t>35</w:t>
            </w:r>
          </w:p>
        </w:tc>
      </w:tr>
      <w:tr w:rsidR="00D57631" w:rsidRPr="00DD2664" w:rsidTr="00DB1A58">
        <w:trPr>
          <w:cantSplit/>
          <w:trHeight w:hRule="exact" w:val="760"/>
        </w:trPr>
        <w:tc>
          <w:tcPr>
            <w:tcW w:w="618" w:type="dxa"/>
            <w:vMerge w:val="restart"/>
            <w:tcBorders>
              <w:left w:val="nil"/>
            </w:tcBorders>
          </w:tcPr>
          <w:p w:rsidR="00D57631" w:rsidRPr="00DD2664" w:rsidRDefault="00D57631" w:rsidP="00DB1A58">
            <w:pPr>
              <w:snapToGrid w:val="0"/>
              <w:spacing w:before="840"/>
              <w:jc w:val="center"/>
              <w:rPr>
                <w:rFonts w:eastAsia="標楷體"/>
                <w:sz w:val="28"/>
              </w:rPr>
            </w:pPr>
          </w:p>
          <w:p w:rsidR="00D57631" w:rsidRPr="00DD2664" w:rsidRDefault="00D57631" w:rsidP="00DB1A58">
            <w:pPr>
              <w:snapToGrid w:val="0"/>
              <w:spacing w:before="360"/>
              <w:jc w:val="center"/>
              <w:rPr>
                <w:rFonts w:eastAsia="標楷體"/>
                <w:sz w:val="28"/>
              </w:rPr>
            </w:pPr>
            <w:r w:rsidRPr="00DD2664">
              <w:rPr>
                <w:rFonts w:eastAsia="標楷體"/>
                <w:sz w:val="28"/>
              </w:rPr>
              <w:t>兩</w:t>
            </w:r>
            <w:r w:rsidRPr="00DD2664">
              <w:rPr>
                <w:rFonts w:eastAsia="標楷體"/>
                <w:sz w:val="28"/>
              </w:rPr>
              <w:br/>
            </w:r>
            <w:r w:rsidRPr="00DD2664">
              <w:rPr>
                <w:rFonts w:eastAsia="標楷體"/>
                <w:sz w:val="28"/>
              </w:rPr>
              <w:br/>
            </w:r>
            <w:r w:rsidRPr="00DD2664">
              <w:rPr>
                <w:rFonts w:eastAsia="標楷體"/>
                <w:sz w:val="28"/>
              </w:rPr>
              <w:t>岸</w:t>
            </w:r>
            <w:r w:rsidRPr="00DD2664">
              <w:rPr>
                <w:rFonts w:eastAsia="標楷體"/>
                <w:sz w:val="28"/>
              </w:rPr>
              <w:br/>
            </w:r>
            <w:r w:rsidRPr="00DD2664">
              <w:rPr>
                <w:rFonts w:eastAsia="標楷體"/>
                <w:sz w:val="28"/>
              </w:rPr>
              <w:br/>
            </w:r>
            <w:r w:rsidRPr="00DD2664">
              <w:rPr>
                <w:rFonts w:eastAsia="標楷體"/>
                <w:sz w:val="28"/>
              </w:rPr>
              <w:t>貿</w:t>
            </w:r>
            <w:r w:rsidRPr="00DD2664">
              <w:rPr>
                <w:rFonts w:eastAsia="標楷體"/>
                <w:sz w:val="28"/>
              </w:rPr>
              <w:br/>
            </w:r>
            <w:r w:rsidRPr="00DD2664">
              <w:rPr>
                <w:rFonts w:eastAsia="標楷體"/>
                <w:sz w:val="28"/>
              </w:rPr>
              <w:br/>
            </w:r>
            <w:r w:rsidRPr="00DD2664">
              <w:rPr>
                <w:rFonts w:eastAsia="標楷體"/>
                <w:sz w:val="28"/>
              </w:rPr>
              <w:t>易</w:t>
            </w:r>
          </w:p>
        </w:tc>
        <w:tc>
          <w:tcPr>
            <w:tcW w:w="758" w:type="dxa"/>
            <w:vMerge w:val="restart"/>
          </w:tcPr>
          <w:p w:rsidR="00D57631" w:rsidRPr="00DD2664" w:rsidRDefault="00D57631" w:rsidP="00DB1A58">
            <w:pPr>
              <w:snapToGrid w:val="0"/>
              <w:spacing w:line="280" w:lineRule="exact"/>
              <w:jc w:val="center"/>
              <w:rPr>
                <w:rFonts w:eastAsia="標楷體"/>
              </w:rPr>
            </w:pPr>
          </w:p>
          <w:p w:rsidR="00D57631" w:rsidRPr="00DD2664" w:rsidRDefault="00D57631" w:rsidP="00DB1A58">
            <w:pPr>
              <w:snapToGrid w:val="0"/>
              <w:spacing w:line="280" w:lineRule="exact"/>
              <w:jc w:val="center"/>
              <w:rPr>
                <w:rFonts w:eastAsia="標楷體"/>
              </w:rPr>
            </w:pPr>
            <w:r w:rsidRPr="00DD2664">
              <w:rPr>
                <w:rFonts w:eastAsia="標楷體"/>
              </w:rPr>
              <w:t>我對中國大陸</w:t>
            </w:r>
            <w:r w:rsidRPr="00DD2664">
              <w:rPr>
                <w:rFonts w:eastAsia="標楷體"/>
              </w:rPr>
              <w:t>(</w:t>
            </w:r>
            <w:r w:rsidRPr="00DD2664">
              <w:rPr>
                <w:rFonts w:eastAsia="標楷體"/>
              </w:rPr>
              <w:t>含香港</w:t>
            </w:r>
            <w:r w:rsidRPr="00DD2664">
              <w:rPr>
                <w:rFonts w:eastAsia="標楷體"/>
              </w:rPr>
              <w:t>)</w:t>
            </w:r>
            <w:r w:rsidRPr="00DD2664">
              <w:rPr>
                <w:rFonts w:eastAsia="標楷體"/>
              </w:rPr>
              <w:t>出口</w:t>
            </w: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pacing w:val="-16"/>
                <w:sz w:val="26"/>
              </w:rPr>
              <w:t>金額</w:t>
            </w:r>
            <w:r w:rsidRPr="00DD2664">
              <w:rPr>
                <w:rFonts w:eastAsia="標楷體"/>
                <w:spacing w:val="-16"/>
                <w:sz w:val="26"/>
              </w:rPr>
              <w:br/>
            </w:r>
            <w:r w:rsidRPr="00DD2664">
              <w:rPr>
                <w:rFonts w:eastAsia="標楷體"/>
                <w:spacing w:val="-16"/>
              </w:rPr>
              <w:t>(</w:t>
            </w:r>
            <w:r w:rsidRPr="00DD2664">
              <w:rPr>
                <w:rFonts w:eastAsia="標楷體"/>
                <w:spacing w:val="-16"/>
              </w:rPr>
              <w:t>億美元</w:t>
            </w:r>
            <w:r w:rsidRPr="00DD2664">
              <w:rPr>
                <w:rFonts w:eastAsia="標楷體"/>
                <w:spacing w:val="-16"/>
              </w:rPr>
              <w:t>)</w:t>
            </w:r>
          </w:p>
        </w:tc>
        <w:tc>
          <w:tcPr>
            <w:tcW w:w="1088"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3"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95"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94" w:type="dxa"/>
            <w:tcBorders>
              <w:top w:val="nil"/>
              <w:left w:val="nil"/>
              <w:bottom w:val="nil"/>
              <w:right w:val="nil"/>
            </w:tcBorders>
            <w:vAlign w:val="center"/>
          </w:tcPr>
          <w:p w:rsidR="00D57631" w:rsidRPr="002B281A"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sidRPr="00BD51CB">
              <w:rPr>
                <w:rFonts w:eastAsia="華康楷書體W5" w:hint="eastAsia"/>
              </w:rPr>
              <w:t>107.</w:t>
            </w:r>
            <w:r>
              <w:rPr>
                <w:rFonts w:eastAsia="華康楷書體W5" w:hint="eastAsia"/>
              </w:rPr>
              <w:t>6</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108.2</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103.9</w:t>
            </w:r>
          </w:p>
        </w:tc>
        <w:tc>
          <w:tcPr>
            <w:tcW w:w="1063" w:type="dxa"/>
            <w:tcBorders>
              <w:top w:val="nil"/>
              <w:left w:val="nil"/>
              <w:bottom w:val="nil"/>
              <w:right w:val="nil"/>
            </w:tcBorders>
            <w:vAlign w:val="center"/>
          </w:tcPr>
          <w:p w:rsidR="00D57631" w:rsidRPr="003840BD" w:rsidRDefault="00D57631" w:rsidP="00D57631">
            <w:pPr>
              <w:spacing w:beforeLines="20" w:before="72" w:afterLines="20" w:after="72" w:line="400" w:lineRule="exact"/>
              <w:ind w:rightChars="75" w:right="180"/>
              <w:jc w:val="right"/>
              <w:rPr>
                <w:rFonts w:eastAsia="華康楷書體W5"/>
              </w:rPr>
            </w:pPr>
            <w:r w:rsidRPr="003840BD">
              <w:rPr>
                <w:rFonts w:eastAsia="華康楷書體W5" w:hint="eastAsia"/>
              </w:rPr>
              <w:t>1,</w:t>
            </w:r>
            <w:r>
              <w:rPr>
                <w:rFonts w:eastAsia="華康楷書體W5" w:hint="eastAsia"/>
              </w:rPr>
              <w:t>246.9</w:t>
            </w:r>
          </w:p>
        </w:tc>
      </w:tr>
      <w:tr w:rsidR="00D57631" w:rsidRPr="00DD2664" w:rsidTr="00DB1A58">
        <w:trPr>
          <w:cantSplit/>
          <w:trHeight w:hRule="exact" w:val="760"/>
        </w:trPr>
        <w:tc>
          <w:tcPr>
            <w:tcW w:w="618" w:type="dxa"/>
            <w:vMerge/>
            <w:tcBorders>
              <w:left w:val="nil"/>
            </w:tcBorders>
          </w:tcPr>
          <w:p w:rsidR="00D57631" w:rsidRPr="00DD2664" w:rsidRDefault="00D57631" w:rsidP="00DB1A58">
            <w:pPr>
              <w:snapToGrid w:val="0"/>
              <w:spacing w:before="120" w:after="120" w:line="320" w:lineRule="exact"/>
              <w:rPr>
                <w:rFonts w:eastAsia="標楷體"/>
                <w:sz w:val="28"/>
              </w:rPr>
            </w:pPr>
          </w:p>
        </w:tc>
        <w:tc>
          <w:tcPr>
            <w:tcW w:w="758" w:type="dxa"/>
            <w:vMerge/>
          </w:tcPr>
          <w:p w:rsidR="00D57631" w:rsidRPr="00DD2664" w:rsidRDefault="00D57631" w:rsidP="00DB1A58">
            <w:pPr>
              <w:snapToGrid w:val="0"/>
              <w:spacing w:before="120" w:after="120" w:line="320" w:lineRule="exact"/>
              <w:jc w:val="center"/>
              <w:rPr>
                <w:rFonts w:eastAsia="標楷體"/>
              </w:rPr>
            </w:pP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pacing w:val="-16"/>
                <w:sz w:val="26"/>
              </w:rPr>
              <w:t>年增率</w:t>
            </w:r>
            <w:r w:rsidRPr="00DD2664">
              <w:rPr>
                <w:rFonts w:eastAsia="標楷體"/>
                <w:spacing w:val="-16"/>
                <w:sz w:val="26"/>
              </w:rPr>
              <w:br/>
            </w:r>
            <w:r w:rsidRPr="00DD2664">
              <w:rPr>
                <w:rFonts w:eastAsia="標楷體"/>
                <w:spacing w:val="-16"/>
              </w:rPr>
              <w:t>(</w:t>
            </w:r>
            <w:r w:rsidRPr="00DD2664">
              <w:rPr>
                <w:rFonts w:eastAsia="標楷體"/>
                <w:spacing w:val="-16"/>
              </w:rPr>
              <w:t>％</w:t>
            </w:r>
            <w:r w:rsidRPr="00DD2664">
              <w:rPr>
                <w:rFonts w:eastAsia="標楷體"/>
                <w:spacing w:val="-16"/>
              </w:rPr>
              <w:t>)</w:t>
            </w:r>
          </w:p>
        </w:tc>
        <w:tc>
          <w:tcPr>
            <w:tcW w:w="1088"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3"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95"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94" w:type="dxa"/>
            <w:tcBorders>
              <w:top w:val="nil"/>
              <w:left w:val="nil"/>
              <w:bottom w:val="nil"/>
              <w:right w:val="nil"/>
            </w:tcBorders>
            <w:vAlign w:val="center"/>
          </w:tcPr>
          <w:p w:rsidR="00D57631" w:rsidRPr="003352B8"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2.2</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5.5</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-0.3</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-5.6</w:t>
            </w:r>
          </w:p>
        </w:tc>
        <w:tc>
          <w:tcPr>
            <w:tcW w:w="1063" w:type="dxa"/>
            <w:tcBorders>
              <w:top w:val="nil"/>
              <w:left w:val="nil"/>
              <w:bottom w:val="nil"/>
              <w:right w:val="nil"/>
            </w:tcBorders>
            <w:vAlign w:val="center"/>
          </w:tcPr>
          <w:p w:rsidR="00D57631" w:rsidRPr="003840BD"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2.9</w:t>
            </w:r>
          </w:p>
        </w:tc>
      </w:tr>
      <w:tr w:rsidR="00D57631" w:rsidRPr="00DD2664" w:rsidTr="00DB1A58">
        <w:trPr>
          <w:cantSplit/>
          <w:trHeight w:hRule="exact" w:val="760"/>
        </w:trPr>
        <w:tc>
          <w:tcPr>
            <w:tcW w:w="618" w:type="dxa"/>
            <w:vMerge/>
            <w:tcBorders>
              <w:left w:val="nil"/>
            </w:tcBorders>
          </w:tcPr>
          <w:p w:rsidR="00D57631" w:rsidRPr="00DD2664" w:rsidRDefault="00D57631" w:rsidP="00DB1A58">
            <w:pPr>
              <w:snapToGrid w:val="0"/>
              <w:spacing w:before="120" w:after="120" w:line="320" w:lineRule="exact"/>
              <w:rPr>
                <w:rFonts w:eastAsia="標楷體"/>
                <w:sz w:val="28"/>
              </w:rPr>
            </w:pPr>
          </w:p>
        </w:tc>
        <w:tc>
          <w:tcPr>
            <w:tcW w:w="758" w:type="dxa"/>
            <w:vMerge/>
          </w:tcPr>
          <w:p w:rsidR="00D57631" w:rsidRPr="00DD2664" w:rsidRDefault="00D57631" w:rsidP="00DB1A58">
            <w:pPr>
              <w:snapToGrid w:val="0"/>
              <w:spacing w:before="120" w:after="120" w:line="320" w:lineRule="exact"/>
              <w:jc w:val="center"/>
              <w:rPr>
                <w:rFonts w:eastAsia="標楷體"/>
              </w:rPr>
            </w:pP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pacing w:val="-16"/>
                <w:sz w:val="26"/>
              </w:rPr>
              <w:t>比重</w:t>
            </w:r>
            <w:r w:rsidRPr="00DD2664">
              <w:rPr>
                <w:rFonts w:eastAsia="標楷體"/>
                <w:spacing w:val="-16"/>
                <w:sz w:val="26"/>
              </w:rPr>
              <w:br/>
            </w:r>
            <w:r w:rsidRPr="00DD2664">
              <w:rPr>
                <w:rFonts w:eastAsia="標楷體"/>
                <w:spacing w:val="-16"/>
              </w:rPr>
              <w:t>(</w:t>
            </w:r>
            <w:r w:rsidRPr="00DD2664">
              <w:rPr>
                <w:rFonts w:eastAsia="標楷體"/>
                <w:spacing w:val="-16"/>
              </w:rPr>
              <w:t>％</w:t>
            </w:r>
            <w:r w:rsidRPr="00DD2664">
              <w:rPr>
                <w:rFonts w:eastAsia="標楷體"/>
                <w:spacing w:val="-16"/>
              </w:rPr>
              <w:t>)</w:t>
            </w:r>
          </w:p>
        </w:tc>
        <w:tc>
          <w:tcPr>
            <w:tcW w:w="1088"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3"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95"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94" w:type="dxa"/>
            <w:tcBorders>
              <w:top w:val="nil"/>
              <w:left w:val="nil"/>
              <w:bottom w:val="nil"/>
              <w:right w:val="nil"/>
            </w:tcBorders>
            <w:vAlign w:val="center"/>
          </w:tcPr>
          <w:p w:rsidR="00D57631" w:rsidRPr="003352B8"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39.7</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40.0</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40.5</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40.5</w:t>
            </w:r>
          </w:p>
        </w:tc>
        <w:tc>
          <w:tcPr>
            <w:tcW w:w="1063" w:type="dxa"/>
            <w:tcBorders>
              <w:top w:val="nil"/>
              <w:left w:val="nil"/>
              <w:bottom w:val="nil"/>
              <w:right w:val="nil"/>
            </w:tcBorders>
            <w:vAlign w:val="center"/>
          </w:tcPr>
          <w:p w:rsidR="00D57631" w:rsidRPr="003840BD" w:rsidRDefault="00D57631" w:rsidP="00D57631">
            <w:pPr>
              <w:spacing w:beforeLines="20" w:before="72" w:afterLines="20" w:after="72" w:line="400" w:lineRule="exact"/>
              <w:ind w:rightChars="75" w:right="180"/>
              <w:jc w:val="right"/>
              <w:rPr>
                <w:rFonts w:eastAsia="華康楷書體W5"/>
              </w:rPr>
            </w:pPr>
            <w:r w:rsidRPr="003840BD">
              <w:rPr>
                <w:rFonts w:eastAsia="華康楷書體W5" w:hint="eastAsia"/>
              </w:rPr>
              <w:t>39.</w:t>
            </w:r>
            <w:r>
              <w:rPr>
                <w:rFonts w:eastAsia="華康楷書體W5" w:hint="eastAsia"/>
              </w:rPr>
              <w:t>7</w:t>
            </w:r>
          </w:p>
        </w:tc>
      </w:tr>
      <w:tr w:rsidR="00D57631" w:rsidRPr="00DD2664" w:rsidTr="00DB1A58">
        <w:trPr>
          <w:cantSplit/>
          <w:trHeight w:hRule="exact" w:val="760"/>
        </w:trPr>
        <w:tc>
          <w:tcPr>
            <w:tcW w:w="618" w:type="dxa"/>
            <w:vMerge/>
            <w:tcBorders>
              <w:left w:val="nil"/>
            </w:tcBorders>
          </w:tcPr>
          <w:p w:rsidR="00D57631" w:rsidRPr="00DD2664" w:rsidRDefault="00D57631" w:rsidP="00DB1A58">
            <w:pPr>
              <w:snapToGrid w:val="0"/>
              <w:spacing w:before="120" w:after="120" w:line="320" w:lineRule="exact"/>
              <w:rPr>
                <w:rFonts w:eastAsia="標楷體"/>
                <w:sz w:val="28"/>
              </w:rPr>
            </w:pPr>
          </w:p>
        </w:tc>
        <w:tc>
          <w:tcPr>
            <w:tcW w:w="758" w:type="dxa"/>
            <w:vMerge w:val="restart"/>
          </w:tcPr>
          <w:p w:rsidR="00D57631" w:rsidRPr="00DD2664" w:rsidRDefault="00D57631" w:rsidP="00DB1A58">
            <w:pPr>
              <w:snapToGrid w:val="0"/>
              <w:spacing w:line="280" w:lineRule="exact"/>
              <w:jc w:val="center"/>
              <w:rPr>
                <w:rFonts w:eastAsia="標楷體"/>
              </w:rPr>
            </w:pPr>
          </w:p>
          <w:p w:rsidR="00D57631" w:rsidRPr="00DD2664" w:rsidRDefault="00D57631" w:rsidP="00DB1A58">
            <w:pPr>
              <w:snapToGrid w:val="0"/>
              <w:spacing w:line="280" w:lineRule="exact"/>
              <w:jc w:val="center"/>
              <w:rPr>
                <w:rFonts w:eastAsia="標楷體"/>
              </w:rPr>
            </w:pPr>
            <w:r w:rsidRPr="00DD2664">
              <w:rPr>
                <w:rFonts w:eastAsia="標楷體"/>
              </w:rPr>
              <w:t>我自中國大陸</w:t>
            </w:r>
            <w:r w:rsidRPr="00DD2664">
              <w:rPr>
                <w:rFonts w:eastAsia="標楷體"/>
              </w:rPr>
              <w:t>(</w:t>
            </w:r>
            <w:r w:rsidRPr="00DD2664">
              <w:rPr>
                <w:rFonts w:eastAsia="標楷體"/>
              </w:rPr>
              <w:t>含香港</w:t>
            </w:r>
            <w:r w:rsidRPr="00DD2664">
              <w:rPr>
                <w:rFonts w:eastAsia="標楷體"/>
              </w:rPr>
              <w:t>)</w:t>
            </w:r>
            <w:r w:rsidRPr="00DD2664">
              <w:rPr>
                <w:rFonts w:eastAsia="標楷體"/>
              </w:rPr>
              <w:t>進口</w:t>
            </w: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pacing w:val="-16"/>
                <w:sz w:val="26"/>
              </w:rPr>
              <w:t>金額</w:t>
            </w:r>
            <w:r w:rsidRPr="00DD2664">
              <w:rPr>
                <w:rFonts w:eastAsia="標楷體"/>
                <w:spacing w:val="-16"/>
                <w:sz w:val="26"/>
              </w:rPr>
              <w:br/>
            </w:r>
            <w:r w:rsidRPr="00DD2664">
              <w:rPr>
                <w:rFonts w:eastAsia="標楷體"/>
                <w:spacing w:val="-16"/>
              </w:rPr>
              <w:t>(</w:t>
            </w:r>
            <w:r w:rsidRPr="00DD2664">
              <w:rPr>
                <w:rFonts w:eastAsia="標楷體"/>
                <w:spacing w:val="-16"/>
              </w:rPr>
              <w:t>億美元</w:t>
            </w:r>
            <w:r w:rsidRPr="00DD2664">
              <w:rPr>
                <w:rFonts w:eastAsia="標楷體"/>
                <w:spacing w:val="-16"/>
              </w:rPr>
              <w:t>)</w:t>
            </w:r>
          </w:p>
        </w:tc>
        <w:tc>
          <w:tcPr>
            <w:tcW w:w="1088"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3"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95"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94"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39.9</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46.5</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41.2</w:t>
            </w:r>
          </w:p>
        </w:tc>
        <w:tc>
          <w:tcPr>
            <w:tcW w:w="1063" w:type="dxa"/>
            <w:tcBorders>
              <w:top w:val="nil"/>
              <w:left w:val="nil"/>
              <w:bottom w:val="nil"/>
              <w:right w:val="nil"/>
            </w:tcBorders>
            <w:vAlign w:val="center"/>
          </w:tcPr>
          <w:p w:rsidR="00D57631" w:rsidRPr="003840BD" w:rsidRDefault="00D57631" w:rsidP="00D57631">
            <w:pPr>
              <w:spacing w:beforeLines="20" w:before="72" w:afterLines="20" w:after="72" w:line="400" w:lineRule="exact"/>
              <w:ind w:rightChars="75" w:right="180"/>
              <w:jc w:val="right"/>
              <w:rPr>
                <w:rFonts w:eastAsia="華康楷書體W5"/>
              </w:rPr>
            </w:pPr>
            <w:r w:rsidRPr="00D43205">
              <w:rPr>
                <w:rFonts w:eastAsia="華康楷書體W5" w:hint="eastAsia"/>
                <w:color w:val="000000"/>
              </w:rPr>
              <w:t>4</w:t>
            </w:r>
            <w:r>
              <w:rPr>
                <w:rFonts w:eastAsia="華康楷書體W5" w:hint="eastAsia"/>
                <w:color w:val="000000"/>
              </w:rPr>
              <w:t>97</w:t>
            </w:r>
            <w:r>
              <w:rPr>
                <w:rFonts w:eastAsia="華康楷書體W5" w:hint="eastAsia"/>
              </w:rPr>
              <w:t>.3</w:t>
            </w:r>
          </w:p>
        </w:tc>
      </w:tr>
      <w:tr w:rsidR="00D57631" w:rsidRPr="00DD2664" w:rsidTr="00DB1A58">
        <w:trPr>
          <w:cantSplit/>
          <w:trHeight w:hRule="exact" w:val="760"/>
        </w:trPr>
        <w:tc>
          <w:tcPr>
            <w:tcW w:w="618" w:type="dxa"/>
            <w:vMerge/>
            <w:tcBorders>
              <w:left w:val="nil"/>
            </w:tcBorders>
          </w:tcPr>
          <w:p w:rsidR="00D57631" w:rsidRPr="00DD2664" w:rsidRDefault="00D57631" w:rsidP="00DB1A58">
            <w:pPr>
              <w:snapToGrid w:val="0"/>
              <w:spacing w:before="120" w:after="120" w:line="320" w:lineRule="exact"/>
              <w:rPr>
                <w:rFonts w:eastAsia="標楷體"/>
                <w:sz w:val="28"/>
              </w:rPr>
            </w:pPr>
          </w:p>
        </w:tc>
        <w:tc>
          <w:tcPr>
            <w:tcW w:w="758" w:type="dxa"/>
            <w:vMerge/>
          </w:tcPr>
          <w:p w:rsidR="00D57631" w:rsidRPr="00DD2664" w:rsidRDefault="00D57631" w:rsidP="00DB1A58">
            <w:pPr>
              <w:snapToGrid w:val="0"/>
              <w:spacing w:before="120" w:after="120" w:line="320" w:lineRule="exact"/>
              <w:rPr>
                <w:rFonts w:eastAsia="標楷體"/>
                <w:sz w:val="28"/>
              </w:rPr>
            </w:pP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pacing w:val="-16"/>
                <w:sz w:val="26"/>
              </w:rPr>
              <w:t>年增率</w:t>
            </w:r>
            <w:r w:rsidRPr="00DD2664">
              <w:rPr>
                <w:rFonts w:eastAsia="標楷體"/>
                <w:spacing w:val="-16"/>
                <w:sz w:val="26"/>
              </w:rPr>
              <w:br/>
            </w:r>
            <w:r w:rsidRPr="00DD2664">
              <w:rPr>
                <w:rFonts w:eastAsia="標楷體"/>
                <w:spacing w:val="-16"/>
              </w:rPr>
              <w:t>(</w:t>
            </w:r>
            <w:r w:rsidRPr="00DD2664">
              <w:rPr>
                <w:rFonts w:eastAsia="標楷體"/>
                <w:spacing w:val="-16"/>
              </w:rPr>
              <w:t>％</w:t>
            </w:r>
            <w:r w:rsidRPr="00DD2664">
              <w:rPr>
                <w:rFonts w:eastAsia="標楷體"/>
                <w:spacing w:val="-16"/>
              </w:rPr>
              <w:t>)</w:t>
            </w:r>
          </w:p>
        </w:tc>
        <w:tc>
          <w:tcPr>
            <w:tcW w:w="1088"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3"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95"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94"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2.9</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28.2</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2.1</w:t>
            </w:r>
          </w:p>
        </w:tc>
        <w:tc>
          <w:tcPr>
            <w:tcW w:w="1063" w:type="dxa"/>
            <w:tcBorders>
              <w:top w:val="nil"/>
              <w:left w:val="nil"/>
              <w:bottom w:val="nil"/>
              <w:right w:val="nil"/>
            </w:tcBorders>
            <w:vAlign w:val="center"/>
          </w:tcPr>
          <w:p w:rsidR="00D57631" w:rsidRPr="003840BD"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12.4</w:t>
            </w:r>
          </w:p>
        </w:tc>
      </w:tr>
      <w:tr w:rsidR="00D57631" w:rsidRPr="00DD2664" w:rsidTr="00DB1A58">
        <w:trPr>
          <w:cantSplit/>
          <w:trHeight w:hRule="exact" w:val="760"/>
        </w:trPr>
        <w:tc>
          <w:tcPr>
            <w:tcW w:w="618" w:type="dxa"/>
            <w:vMerge/>
            <w:tcBorders>
              <w:left w:val="nil"/>
            </w:tcBorders>
          </w:tcPr>
          <w:p w:rsidR="00D57631" w:rsidRPr="00DD2664" w:rsidRDefault="00D57631" w:rsidP="00DB1A58">
            <w:pPr>
              <w:snapToGrid w:val="0"/>
              <w:spacing w:before="120" w:after="120" w:line="320" w:lineRule="exact"/>
              <w:rPr>
                <w:rFonts w:eastAsia="標楷體"/>
                <w:sz w:val="28"/>
              </w:rPr>
            </w:pPr>
          </w:p>
        </w:tc>
        <w:tc>
          <w:tcPr>
            <w:tcW w:w="758" w:type="dxa"/>
            <w:vMerge/>
          </w:tcPr>
          <w:p w:rsidR="00D57631" w:rsidRPr="00DD2664" w:rsidRDefault="00D57631" w:rsidP="00DB1A58">
            <w:pPr>
              <w:snapToGrid w:val="0"/>
              <w:spacing w:before="120" w:after="120" w:line="320" w:lineRule="exact"/>
              <w:rPr>
                <w:rFonts w:eastAsia="標楷體"/>
                <w:sz w:val="28"/>
              </w:rPr>
            </w:pP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pacing w:val="-16"/>
                <w:sz w:val="26"/>
              </w:rPr>
              <w:t>比重</w:t>
            </w:r>
            <w:r w:rsidRPr="00DD2664">
              <w:rPr>
                <w:rFonts w:eastAsia="標楷體"/>
                <w:spacing w:val="-16"/>
                <w:sz w:val="26"/>
              </w:rPr>
              <w:br/>
            </w:r>
            <w:r w:rsidRPr="00DD2664">
              <w:rPr>
                <w:rFonts w:eastAsia="標楷體"/>
                <w:spacing w:val="-16"/>
              </w:rPr>
              <w:t>(</w:t>
            </w:r>
            <w:r w:rsidRPr="00DD2664">
              <w:rPr>
                <w:rFonts w:eastAsia="標楷體"/>
                <w:spacing w:val="-16"/>
              </w:rPr>
              <w:t>％</w:t>
            </w:r>
            <w:r w:rsidRPr="00DD2664">
              <w:rPr>
                <w:rFonts w:eastAsia="標楷體"/>
                <w:spacing w:val="-16"/>
              </w:rPr>
              <w:t>)</w:t>
            </w:r>
          </w:p>
        </w:tc>
        <w:tc>
          <w:tcPr>
            <w:tcW w:w="1088"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3"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95"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94"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17.9</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20.7</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19.5</w:t>
            </w:r>
          </w:p>
        </w:tc>
        <w:tc>
          <w:tcPr>
            <w:tcW w:w="1063" w:type="dxa"/>
            <w:tcBorders>
              <w:top w:val="nil"/>
              <w:left w:val="nil"/>
              <w:bottom w:val="nil"/>
              <w:right w:val="nil"/>
            </w:tcBorders>
            <w:vAlign w:val="center"/>
          </w:tcPr>
          <w:p w:rsidR="00D57631" w:rsidRPr="003840BD"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18.1</w:t>
            </w:r>
          </w:p>
        </w:tc>
      </w:tr>
      <w:tr w:rsidR="00D57631" w:rsidRPr="00DD2664" w:rsidTr="00DB1A58">
        <w:trPr>
          <w:cantSplit/>
          <w:trHeight w:hRule="exact" w:val="760"/>
        </w:trPr>
        <w:tc>
          <w:tcPr>
            <w:tcW w:w="618" w:type="dxa"/>
            <w:vMerge/>
            <w:tcBorders>
              <w:left w:val="nil"/>
            </w:tcBorders>
          </w:tcPr>
          <w:p w:rsidR="00D57631" w:rsidRPr="00DD2664" w:rsidRDefault="00D57631" w:rsidP="00DB1A58">
            <w:pPr>
              <w:snapToGrid w:val="0"/>
              <w:spacing w:before="120" w:after="120" w:line="320" w:lineRule="exact"/>
              <w:rPr>
                <w:rFonts w:eastAsia="標楷體"/>
                <w:sz w:val="28"/>
              </w:rPr>
            </w:pPr>
          </w:p>
        </w:tc>
        <w:tc>
          <w:tcPr>
            <w:tcW w:w="758" w:type="dxa"/>
            <w:vMerge w:val="restart"/>
            <w:vAlign w:val="center"/>
          </w:tcPr>
          <w:p w:rsidR="00D57631" w:rsidRPr="00DD2664" w:rsidRDefault="00D57631" w:rsidP="00DB1A58">
            <w:pPr>
              <w:snapToGrid w:val="0"/>
              <w:spacing w:before="120" w:after="120" w:line="320" w:lineRule="exact"/>
              <w:jc w:val="center"/>
              <w:rPr>
                <w:rFonts w:eastAsia="標楷體"/>
              </w:rPr>
            </w:pPr>
            <w:r w:rsidRPr="00DD2664">
              <w:rPr>
                <w:rFonts w:eastAsia="標楷體"/>
              </w:rPr>
              <w:t>出</w:t>
            </w:r>
            <w:r w:rsidRPr="00DD2664">
              <w:rPr>
                <w:rFonts w:eastAsia="標楷體"/>
              </w:rPr>
              <w:t>(</w:t>
            </w:r>
            <w:r w:rsidRPr="00DD2664">
              <w:rPr>
                <w:rFonts w:eastAsia="標楷體"/>
              </w:rPr>
              <w:t>入</w:t>
            </w:r>
            <w:r w:rsidRPr="00DD2664">
              <w:rPr>
                <w:rFonts w:eastAsia="標楷體"/>
              </w:rPr>
              <w:t>)</w:t>
            </w:r>
            <w:r w:rsidRPr="00DD2664">
              <w:rPr>
                <w:rFonts w:eastAsia="標楷體"/>
              </w:rPr>
              <w:br/>
            </w:r>
            <w:r w:rsidRPr="00DD2664">
              <w:rPr>
                <w:rFonts w:eastAsia="標楷體"/>
              </w:rPr>
              <w:t>超</w:t>
            </w: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pacing w:val="-16"/>
                <w:sz w:val="26"/>
              </w:rPr>
              <w:t>總額</w:t>
            </w:r>
            <w:r w:rsidRPr="00DD2664">
              <w:rPr>
                <w:rFonts w:eastAsia="標楷體"/>
                <w:spacing w:val="-16"/>
                <w:sz w:val="26"/>
              </w:rPr>
              <w:br/>
            </w:r>
            <w:r w:rsidRPr="00DD2664">
              <w:rPr>
                <w:rFonts w:eastAsia="標楷體"/>
                <w:spacing w:val="-16"/>
              </w:rPr>
              <w:t>(</w:t>
            </w:r>
            <w:r w:rsidRPr="00DD2664">
              <w:rPr>
                <w:rFonts w:eastAsia="標楷體"/>
                <w:spacing w:val="-16"/>
              </w:rPr>
              <w:t>億美元</w:t>
            </w:r>
            <w:r w:rsidRPr="00DD2664">
              <w:rPr>
                <w:rFonts w:eastAsia="標楷體"/>
                <w:spacing w:val="-16"/>
              </w:rPr>
              <w:t>)</w:t>
            </w:r>
          </w:p>
        </w:tc>
        <w:tc>
          <w:tcPr>
            <w:tcW w:w="1088"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3" w:type="dxa"/>
            <w:tcBorders>
              <w:top w:val="nil"/>
              <w:left w:val="nil"/>
              <w:bottom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95"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94" w:type="dxa"/>
            <w:tcBorders>
              <w:top w:val="nil"/>
              <w:left w:val="nil"/>
              <w:bottom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67.7</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67.7</w:t>
            </w:r>
          </w:p>
        </w:tc>
        <w:tc>
          <w:tcPr>
            <w:tcW w:w="896" w:type="dxa"/>
            <w:tcBorders>
              <w:top w:val="nil"/>
              <w:left w:val="nil"/>
              <w:bottom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67.7</w:t>
            </w:r>
          </w:p>
        </w:tc>
        <w:tc>
          <w:tcPr>
            <w:tcW w:w="1063" w:type="dxa"/>
            <w:tcBorders>
              <w:top w:val="nil"/>
              <w:left w:val="nil"/>
              <w:bottom w:val="nil"/>
              <w:right w:val="nil"/>
            </w:tcBorders>
            <w:vAlign w:val="center"/>
          </w:tcPr>
          <w:p w:rsidR="00D57631" w:rsidRPr="003840BD"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749.6</w:t>
            </w:r>
          </w:p>
        </w:tc>
      </w:tr>
      <w:tr w:rsidR="00D57631" w:rsidRPr="00DD2664" w:rsidTr="00DB1A58">
        <w:trPr>
          <w:cantSplit/>
          <w:trHeight w:hRule="exact" w:val="760"/>
        </w:trPr>
        <w:tc>
          <w:tcPr>
            <w:tcW w:w="618" w:type="dxa"/>
            <w:vMerge/>
            <w:tcBorders>
              <w:left w:val="nil"/>
            </w:tcBorders>
          </w:tcPr>
          <w:p w:rsidR="00D57631" w:rsidRPr="00DD2664" w:rsidRDefault="00D57631" w:rsidP="00DB1A58">
            <w:pPr>
              <w:snapToGrid w:val="0"/>
              <w:spacing w:before="120" w:after="120" w:line="320" w:lineRule="exact"/>
              <w:rPr>
                <w:rFonts w:eastAsia="標楷體"/>
                <w:sz w:val="28"/>
              </w:rPr>
            </w:pPr>
          </w:p>
        </w:tc>
        <w:tc>
          <w:tcPr>
            <w:tcW w:w="758" w:type="dxa"/>
            <w:vMerge/>
          </w:tcPr>
          <w:p w:rsidR="00D57631" w:rsidRPr="00DD2664" w:rsidRDefault="00D57631" w:rsidP="00DB1A58">
            <w:pPr>
              <w:snapToGrid w:val="0"/>
              <w:spacing w:before="120" w:after="120" w:line="320" w:lineRule="exact"/>
              <w:rPr>
                <w:rFonts w:eastAsia="標楷體"/>
                <w:sz w:val="28"/>
              </w:rPr>
            </w:pPr>
          </w:p>
        </w:tc>
        <w:tc>
          <w:tcPr>
            <w:tcW w:w="884" w:type="dxa"/>
          </w:tcPr>
          <w:p w:rsidR="00D57631" w:rsidRPr="00DD2664" w:rsidRDefault="00D57631" w:rsidP="00DB1A58">
            <w:pPr>
              <w:snapToGrid w:val="0"/>
              <w:spacing w:before="120" w:after="120" w:line="320" w:lineRule="exact"/>
              <w:jc w:val="center"/>
              <w:rPr>
                <w:rFonts w:eastAsia="標楷體"/>
                <w:spacing w:val="-16"/>
                <w:sz w:val="26"/>
              </w:rPr>
            </w:pPr>
            <w:r w:rsidRPr="00DD2664">
              <w:rPr>
                <w:rFonts w:eastAsia="標楷體"/>
                <w:spacing w:val="-16"/>
                <w:sz w:val="26"/>
              </w:rPr>
              <w:t>年增率</w:t>
            </w:r>
            <w:r w:rsidRPr="00DD2664">
              <w:rPr>
                <w:rFonts w:eastAsia="標楷體"/>
                <w:spacing w:val="-16"/>
                <w:sz w:val="26"/>
              </w:rPr>
              <w:br/>
            </w:r>
            <w:r w:rsidRPr="00DD2664">
              <w:rPr>
                <w:rFonts w:eastAsia="標楷體"/>
                <w:spacing w:val="-16"/>
              </w:rPr>
              <w:t>(</w:t>
            </w:r>
            <w:r w:rsidRPr="00DD2664">
              <w:rPr>
                <w:rFonts w:eastAsia="標楷體"/>
                <w:spacing w:val="-16"/>
              </w:rPr>
              <w:t>％</w:t>
            </w:r>
            <w:r w:rsidRPr="00DD2664">
              <w:rPr>
                <w:rFonts w:eastAsia="標楷體"/>
                <w:spacing w:val="-16"/>
              </w:rPr>
              <w:t>)</w:t>
            </w:r>
          </w:p>
        </w:tc>
        <w:tc>
          <w:tcPr>
            <w:tcW w:w="1088" w:type="dxa"/>
            <w:tcBorders>
              <w:top w:val="nil"/>
              <w:left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3" w:type="dxa"/>
            <w:tcBorders>
              <w:top w:val="nil"/>
              <w:left w:val="nil"/>
              <w:right w:val="nil"/>
            </w:tcBorders>
            <w:vAlign w:val="center"/>
          </w:tcPr>
          <w:p w:rsidR="00D57631" w:rsidRPr="00896C1C" w:rsidRDefault="00D57631" w:rsidP="00D57631">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95" w:type="dxa"/>
            <w:tcBorders>
              <w:top w:val="nil"/>
              <w:left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94" w:type="dxa"/>
            <w:tcBorders>
              <w:top w:val="nil"/>
              <w:left w:val="nil"/>
              <w:right w:val="nil"/>
            </w:tcBorders>
            <w:vAlign w:val="center"/>
          </w:tcPr>
          <w:p w:rsidR="00D57631" w:rsidRPr="00CD3778" w:rsidRDefault="00D57631" w:rsidP="00D57631">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c>
          <w:tcPr>
            <w:tcW w:w="896" w:type="dxa"/>
            <w:tcBorders>
              <w:top w:val="nil"/>
              <w:left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7.1</w:t>
            </w:r>
          </w:p>
        </w:tc>
        <w:tc>
          <w:tcPr>
            <w:tcW w:w="896" w:type="dxa"/>
            <w:tcBorders>
              <w:top w:val="nil"/>
              <w:left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7.1</w:t>
            </w:r>
          </w:p>
        </w:tc>
        <w:tc>
          <w:tcPr>
            <w:tcW w:w="896" w:type="dxa"/>
            <w:tcBorders>
              <w:top w:val="nil"/>
              <w:left w:val="nil"/>
              <w:right w:val="nil"/>
            </w:tcBorders>
            <w:vAlign w:val="center"/>
          </w:tcPr>
          <w:p w:rsidR="00D57631" w:rsidRPr="00BD51CB" w:rsidRDefault="00D57631" w:rsidP="00D57631">
            <w:pPr>
              <w:spacing w:beforeLines="20" w:before="72" w:afterLines="20" w:after="72" w:line="400" w:lineRule="exact"/>
              <w:ind w:rightChars="75" w:right="180"/>
              <w:jc w:val="right"/>
              <w:rPr>
                <w:rFonts w:eastAsia="華康楷書體W5"/>
              </w:rPr>
            </w:pPr>
            <w:r>
              <w:rPr>
                <w:rFonts w:eastAsia="華康楷書體W5" w:hint="eastAsia"/>
              </w:rPr>
              <w:t>7.1</w:t>
            </w:r>
          </w:p>
        </w:tc>
        <w:tc>
          <w:tcPr>
            <w:tcW w:w="1063" w:type="dxa"/>
            <w:tcBorders>
              <w:top w:val="nil"/>
              <w:left w:val="nil"/>
              <w:right w:val="nil"/>
            </w:tcBorders>
            <w:vAlign w:val="center"/>
          </w:tcPr>
          <w:p w:rsidR="00D57631" w:rsidRPr="003840BD" w:rsidRDefault="00D57631" w:rsidP="00D57631">
            <w:pPr>
              <w:spacing w:beforeLines="20" w:before="72" w:afterLines="20" w:after="72" w:line="400" w:lineRule="exact"/>
              <w:ind w:rightChars="75" w:right="180"/>
              <w:jc w:val="right"/>
              <w:rPr>
                <w:rFonts w:eastAsia="華康楷書體W5"/>
              </w:rPr>
            </w:pPr>
            <w:r w:rsidRPr="003840BD">
              <w:rPr>
                <w:rFonts w:eastAsia="華康楷書體W5"/>
              </w:rPr>
              <w:t>-</w:t>
            </w:r>
            <w:r>
              <w:rPr>
                <w:rFonts w:eastAsia="華康楷書體W5" w:hint="eastAsia"/>
              </w:rPr>
              <w:t>2.6</w:t>
            </w:r>
          </w:p>
        </w:tc>
      </w:tr>
    </w:tbl>
    <w:p w:rsidR="00DC4A37" w:rsidRPr="003E4898" w:rsidRDefault="00DC4A37" w:rsidP="00DC4A37">
      <w:pPr>
        <w:widowControl/>
        <w:autoSpaceDE w:val="0"/>
        <w:autoSpaceDN w:val="0"/>
        <w:adjustRightInd w:val="0"/>
        <w:snapToGrid w:val="0"/>
        <w:spacing w:line="300" w:lineRule="auto"/>
        <w:rPr>
          <w:rFonts w:eastAsia="標楷體"/>
          <w:sz w:val="22"/>
          <w:szCs w:val="22"/>
        </w:rPr>
      </w:pPr>
      <w:r w:rsidRPr="003E4898">
        <w:rPr>
          <w:rFonts w:eastAsia="標楷體"/>
          <w:sz w:val="22"/>
          <w:szCs w:val="22"/>
        </w:rPr>
        <w:t>註：</w:t>
      </w:r>
      <w:r w:rsidRPr="003E4898">
        <w:rPr>
          <w:rFonts w:eastAsia="標楷體"/>
          <w:sz w:val="22"/>
          <w:szCs w:val="22"/>
        </w:rPr>
        <w:t>1.</w:t>
      </w:r>
      <w:r w:rsidRPr="003E4898">
        <w:rPr>
          <w:rFonts w:eastAsia="標楷體"/>
          <w:sz w:val="22"/>
          <w:szCs w:val="22"/>
        </w:rPr>
        <w:t>我對中國大陸投資件數及金額均含核准補辦案件。</w:t>
      </w:r>
    </w:p>
    <w:p w:rsidR="00DC4A37" w:rsidRPr="003E4898" w:rsidRDefault="00DC4A37" w:rsidP="00DC4A37">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我對中國大陸投資金額（）內數字為年增率。</w:t>
      </w:r>
    </w:p>
    <w:p w:rsidR="00DC4A37" w:rsidRPr="003E4898" w:rsidRDefault="00DC4A37" w:rsidP="00DC4A37">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sidRPr="003E4898">
        <w:rPr>
          <w:rFonts w:eastAsia="標楷體"/>
          <w:sz w:val="22"/>
          <w:szCs w:val="22"/>
        </w:rPr>
        <w:t>日起開放陸資來台投資。</w:t>
      </w:r>
    </w:p>
    <w:p w:rsidR="003E39BB" w:rsidRPr="003E4898" w:rsidRDefault="00DC4A37" w:rsidP="00DC4A37">
      <w:pPr>
        <w:widowControl/>
        <w:rPr>
          <w:rFonts w:eastAsia="標楷體"/>
          <w:b/>
          <w:bCs/>
          <w:sz w:val="40"/>
          <w:szCs w:val="36"/>
        </w:rPr>
      </w:pPr>
      <w:r w:rsidRPr="003E4898">
        <w:rPr>
          <w:rFonts w:eastAsia="標楷體"/>
          <w:sz w:val="22"/>
          <w:szCs w:val="22"/>
        </w:rPr>
        <w:t>資料來源：經濟部投審會「投資統計月報」、財政部進出口海關統計。</w:t>
      </w:r>
    </w:p>
    <w:p w:rsidR="000B03F6" w:rsidRPr="005E7388" w:rsidRDefault="000B03F6" w:rsidP="00A421BB">
      <w:pPr>
        <w:keepNext/>
        <w:adjustRightInd w:val="0"/>
        <w:snapToGrid w:val="0"/>
        <w:spacing w:line="300" w:lineRule="auto"/>
        <w:outlineLvl w:val="0"/>
        <w:rPr>
          <w:rFonts w:eastAsia="標楷體"/>
        </w:rPr>
      </w:pPr>
      <w:bookmarkStart w:id="58" w:name="_Toc279048470"/>
      <w:bookmarkStart w:id="59" w:name="_Toc337122124"/>
      <w:bookmarkStart w:id="60" w:name="_Toc349916576"/>
      <w:bookmarkStart w:id="61" w:name="_Toc401923788"/>
      <w:bookmarkStart w:id="62" w:name="_Toc402171704"/>
      <w:bookmarkStart w:id="63" w:name="_Toc410112601"/>
      <w:r w:rsidRPr="005E7388">
        <w:rPr>
          <w:rFonts w:eastAsia="標楷體"/>
          <w:b/>
          <w:bCs/>
          <w:sz w:val="40"/>
          <w:szCs w:val="36"/>
        </w:rPr>
        <w:lastRenderedPageBreak/>
        <w:t>參、經濟情勢分析</w:t>
      </w:r>
      <w:bookmarkEnd w:id="58"/>
      <w:bookmarkEnd w:id="59"/>
      <w:bookmarkEnd w:id="60"/>
      <w:bookmarkEnd w:id="61"/>
      <w:bookmarkEnd w:id="62"/>
      <w:bookmarkEnd w:id="63"/>
    </w:p>
    <w:p w:rsidR="000B03F6" w:rsidRPr="005E7388" w:rsidRDefault="000B03F6" w:rsidP="009D1948">
      <w:pPr>
        <w:keepNext/>
        <w:adjustRightInd w:val="0"/>
        <w:snapToGrid w:val="0"/>
        <w:spacing w:line="300" w:lineRule="auto"/>
        <w:outlineLvl w:val="1"/>
        <w:rPr>
          <w:rFonts w:eastAsia="標楷體"/>
        </w:rPr>
      </w:pPr>
      <w:bookmarkStart w:id="64" w:name="_Toc230064830"/>
      <w:bookmarkStart w:id="65" w:name="_Toc279048471"/>
      <w:bookmarkStart w:id="66" w:name="_Toc337122125"/>
      <w:bookmarkStart w:id="67" w:name="_Toc349916577"/>
      <w:bookmarkStart w:id="68" w:name="_Toc401923789"/>
      <w:bookmarkStart w:id="69" w:name="_Toc402171705"/>
      <w:bookmarkStart w:id="70" w:name="_Toc410112602"/>
      <w:r w:rsidRPr="005E7388">
        <w:rPr>
          <w:rFonts w:eastAsia="標楷體"/>
          <w:b/>
          <w:bCs/>
          <w:sz w:val="40"/>
          <w:szCs w:val="36"/>
        </w:rPr>
        <w:t>一、國際經濟</w:t>
      </w:r>
      <w:bookmarkEnd w:id="64"/>
      <w:bookmarkEnd w:id="65"/>
      <w:bookmarkEnd w:id="66"/>
      <w:bookmarkEnd w:id="67"/>
      <w:bookmarkEnd w:id="68"/>
      <w:bookmarkEnd w:id="69"/>
      <w:bookmarkEnd w:id="70"/>
    </w:p>
    <w:p w:rsidR="000B03F6" w:rsidRPr="001A6809" w:rsidRDefault="000B03F6" w:rsidP="000B03F6">
      <w:pPr>
        <w:pStyle w:val="t-3"/>
        <w:spacing w:line="520" w:lineRule="exact"/>
        <w:ind w:right="-60"/>
      </w:pPr>
      <w:bookmarkStart w:id="71" w:name="_Toc337122126"/>
      <w:bookmarkStart w:id="72" w:name="_Toc349916578"/>
      <w:bookmarkStart w:id="73" w:name="_Toc401923790"/>
      <w:bookmarkStart w:id="74" w:name="_Toc402171706"/>
      <w:bookmarkStart w:id="75" w:name="_Toc410112603"/>
      <w:r w:rsidRPr="001A6809">
        <w:t>（一）美國</w:t>
      </w:r>
      <w:bookmarkEnd w:id="71"/>
      <w:bookmarkEnd w:id="72"/>
      <w:bookmarkEnd w:id="73"/>
      <w:bookmarkEnd w:id="74"/>
      <w:bookmarkEnd w:id="75"/>
    </w:p>
    <w:p w:rsidR="00D30BBC" w:rsidRPr="00D30BBC" w:rsidRDefault="00D30BBC" w:rsidP="00D30BBC">
      <w:pPr>
        <w:pStyle w:val="fontreporttext"/>
        <w:shd w:val="clear" w:color="auto" w:fill="FFFFFF" w:themeFill="background1"/>
        <w:snapToGrid w:val="0"/>
        <w:spacing w:beforeLines="30" w:before="108" w:beforeAutospacing="0" w:afterLines="30" w:after="108" w:afterAutospacing="0" w:line="300" w:lineRule="auto"/>
        <w:ind w:leftChars="200" w:left="480" w:right="0" w:firstLineChars="200" w:firstLine="536"/>
        <w:rPr>
          <w:rFonts w:ascii="Times New Roman" w:eastAsia="標楷體" w:hAnsi="Times New Roman" w:cs="Times New Roman"/>
          <w:spacing w:val="-6"/>
          <w:sz w:val="28"/>
          <w:szCs w:val="28"/>
        </w:rPr>
      </w:pPr>
      <w:r w:rsidRPr="00D30BBC">
        <w:rPr>
          <w:rFonts w:ascii="Times New Roman" w:eastAsia="標楷體" w:hAnsi="Times New Roman" w:cs="Times New Roman" w:hint="eastAsia"/>
          <w:spacing w:val="-6"/>
          <w:sz w:val="28"/>
          <w:szCs w:val="28"/>
        </w:rPr>
        <w:t>美國聯準會</w:t>
      </w:r>
      <w:r w:rsidRPr="00D30BBC">
        <w:rPr>
          <w:rFonts w:ascii="Times New Roman" w:eastAsia="標楷體" w:hAnsi="Times New Roman" w:cs="Times New Roman" w:hint="eastAsia"/>
          <w:spacing w:val="-6"/>
          <w:sz w:val="28"/>
          <w:szCs w:val="28"/>
        </w:rPr>
        <w:t>(Fed) 2015</w:t>
      </w:r>
      <w:r w:rsidRPr="00D30BBC">
        <w:rPr>
          <w:rFonts w:ascii="Times New Roman" w:eastAsia="標楷體" w:hAnsi="Times New Roman" w:cs="Times New Roman" w:hint="eastAsia"/>
          <w:spacing w:val="-6"/>
          <w:sz w:val="28"/>
          <w:szCs w:val="28"/>
        </w:rPr>
        <w:t>年</w:t>
      </w:r>
      <w:r w:rsidRPr="00D30BBC">
        <w:rPr>
          <w:rFonts w:ascii="Times New Roman" w:eastAsia="標楷體" w:hAnsi="Times New Roman" w:cs="Times New Roman" w:hint="eastAsia"/>
          <w:spacing w:val="-6"/>
          <w:sz w:val="28"/>
          <w:szCs w:val="28"/>
        </w:rPr>
        <w:t>1</w:t>
      </w:r>
      <w:r w:rsidRPr="00D30BBC">
        <w:rPr>
          <w:rFonts w:ascii="Times New Roman" w:eastAsia="標楷體" w:hAnsi="Times New Roman" w:cs="Times New Roman" w:hint="eastAsia"/>
          <w:spacing w:val="-6"/>
          <w:sz w:val="28"/>
          <w:szCs w:val="28"/>
        </w:rPr>
        <w:t>月</w:t>
      </w:r>
      <w:r w:rsidRPr="00D30BBC">
        <w:rPr>
          <w:rFonts w:ascii="Times New Roman" w:eastAsia="標楷體" w:hAnsi="Times New Roman" w:cs="Times New Roman" w:hint="eastAsia"/>
          <w:spacing w:val="-6"/>
          <w:sz w:val="28"/>
          <w:szCs w:val="28"/>
        </w:rPr>
        <w:t>14</w:t>
      </w:r>
      <w:r w:rsidRPr="00D30BBC">
        <w:rPr>
          <w:rFonts w:ascii="Times New Roman" w:eastAsia="標楷體" w:hAnsi="Times New Roman" w:cs="Times New Roman" w:hint="eastAsia"/>
          <w:spacing w:val="-6"/>
          <w:sz w:val="28"/>
          <w:szCs w:val="28"/>
        </w:rPr>
        <w:t>日公布褐皮書調查顯示，受惠油價下跌，多數地區消費支出增加，經濟以溫和或適度步調擴張，惟油價下跌使油氣探勘減少，連帶相關就業及資本支出隨之減少</w:t>
      </w:r>
      <w:r w:rsidRPr="00D30BBC">
        <w:rPr>
          <w:rFonts w:cs="Times New Roman" w:hint="eastAsia"/>
          <w:spacing w:val="-6"/>
          <w:sz w:val="28"/>
          <w:szCs w:val="28"/>
        </w:rPr>
        <w:t>，</w:t>
      </w:r>
      <w:r w:rsidRPr="00D30BBC">
        <w:rPr>
          <w:rFonts w:ascii="Times New Roman" w:eastAsia="標楷體" w:hAnsi="Times New Roman" w:cs="Times New Roman" w:hint="eastAsia"/>
          <w:sz w:val="28"/>
          <w:szCs w:val="28"/>
        </w:rPr>
        <w:t>產油區經濟成長放緩</w:t>
      </w:r>
      <w:r w:rsidRPr="00D30BBC">
        <w:rPr>
          <w:rFonts w:ascii="Times New Roman" w:eastAsia="標楷體" w:hAnsi="Times New Roman" w:cs="Times New Roman" w:hint="eastAsia"/>
          <w:spacing w:val="-6"/>
          <w:sz w:val="28"/>
          <w:szCs w:val="28"/>
        </w:rPr>
        <w:t>；除專業技能之工作有調薪壓力，薪資增幅有限。環球透視機構</w:t>
      </w:r>
      <w:r w:rsidRPr="00D30BBC">
        <w:rPr>
          <w:rFonts w:ascii="Times New Roman" w:eastAsia="標楷體" w:hAnsi="Times New Roman" w:cs="Times New Roman" w:hint="eastAsia"/>
          <w:spacing w:val="-6"/>
          <w:sz w:val="28"/>
          <w:szCs w:val="28"/>
        </w:rPr>
        <w:t>(Global Insight)</w:t>
      </w:r>
      <w:r w:rsidRPr="00D30BBC">
        <w:rPr>
          <w:rFonts w:ascii="Times New Roman" w:eastAsia="標楷體" w:hAnsi="Times New Roman" w:cs="Times New Roman" w:hint="eastAsia"/>
          <w:spacing w:val="-6"/>
          <w:sz w:val="28"/>
          <w:szCs w:val="28"/>
        </w:rPr>
        <w:t>及國際貨幣基金</w:t>
      </w:r>
      <w:r w:rsidRPr="00D30BBC">
        <w:rPr>
          <w:rFonts w:ascii="Times New Roman" w:eastAsia="標楷體" w:hAnsi="Times New Roman" w:cs="Times New Roman" w:hint="eastAsia"/>
          <w:spacing w:val="-6"/>
          <w:sz w:val="28"/>
          <w:szCs w:val="28"/>
        </w:rPr>
        <w:t>(IMF)</w:t>
      </w:r>
      <w:r w:rsidRPr="00D30BBC">
        <w:rPr>
          <w:rFonts w:ascii="Times New Roman" w:eastAsia="標楷體" w:hAnsi="Times New Roman" w:cs="Times New Roman" w:hint="eastAsia"/>
          <w:spacing w:val="-6"/>
          <w:sz w:val="28"/>
          <w:szCs w:val="28"/>
        </w:rPr>
        <w:t>皆樂觀預期美國</w:t>
      </w:r>
      <w:r w:rsidRPr="00D30BBC">
        <w:rPr>
          <w:rFonts w:ascii="Times New Roman" w:eastAsia="標楷體" w:hAnsi="Times New Roman" w:cs="Times New Roman" w:hint="eastAsia"/>
          <w:spacing w:val="-6"/>
          <w:sz w:val="28"/>
          <w:szCs w:val="28"/>
        </w:rPr>
        <w:t>2015</w:t>
      </w:r>
      <w:r w:rsidRPr="00D30BBC">
        <w:rPr>
          <w:rFonts w:ascii="Times New Roman" w:eastAsia="標楷體" w:hAnsi="Times New Roman" w:cs="Times New Roman" w:hint="eastAsia"/>
          <w:spacing w:val="-6"/>
          <w:sz w:val="28"/>
          <w:szCs w:val="28"/>
        </w:rPr>
        <w:t>年經濟景氣，</w:t>
      </w:r>
      <w:r w:rsidRPr="00D30BBC">
        <w:rPr>
          <w:rFonts w:ascii="Times New Roman" w:eastAsia="標楷體" w:hAnsi="Times New Roman" w:cs="Times New Roman" w:hint="eastAsia"/>
          <w:spacing w:val="-6"/>
          <w:sz w:val="28"/>
          <w:szCs w:val="28"/>
        </w:rPr>
        <w:t>Global Insight 2015</w:t>
      </w:r>
      <w:r w:rsidRPr="00D30BBC">
        <w:rPr>
          <w:rFonts w:ascii="Times New Roman" w:eastAsia="標楷體" w:hAnsi="Times New Roman" w:cs="Times New Roman" w:hint="eastAsia"/>
          <w:spacing w:val="-6"/>
          <w:sz w:val="28"/>
          <w:szCs w:val="28"/>
        </w:rPr>
        <w:t>年</w:t>
      </w:r>
      <w:r w:rsidRPr="00D30BBC">
        <w:rPr>
          <w:rFonts w:ascii="Times New Roman" w:eastAsia="標楷體" w:hAnsi="Times New Roman" w:cs="Times New Roman" w:hint="eastAsia"/>
          <w:spacing w:val="-6"/>
          <w:sz w:val="28"/>
          <w:szCs w:val="28"/>
        </w:rPr>
        <w:t>1</w:t>
      </w:r>
      <w:r w:rsidRPr="00D30BBC">
        <w:rPr>
          <w:rFonts w:ascii="Times New Roman" w:eastAsia="標楷體" w:hAnsi="Times New Roman" w:cs="Times New Roman" w:hint="eastAsia"/>
          <w:spacing w:val="-6"/>
          <w:sz w:val="28"/>
          <w:szCs w:val="28"/>
        </w:rPr>
        <w:t>月預測成長</w:t>
      </w:r>
      <w:r w:rsidRPr="00D30BBC">
        <w:rPr>
          <w:rFonts w:ascii="Times New Roman" w:eastAsia="標楷體" w:hAnsi="Times New Roman" w:cs="Times New Roman" w:hint="eastAsia"/>
          <w:spacing w:val="-6"/>
          <w:sz w:val="28"/>
          <w:szCs w:val="28"/>
        </w:rPr>
        <w:t>3.1%</w:t>
      </w:r>
      <w:r w:rsidRPr="00D30BBC">
        <w:rPr>
          <w:rFonts w:cs="Times New Roman" w:hint="eastAsia"/>
          <w:spacing w:val="-6"/>
          <w:sz w:val="28"/>
          <w:szCs w:val="28"/>
        </w:rPr>
        <w:t>，</w:t>
      </w:r>
      <w:r w:rsidRPr="00D30BBC">
        <w:rPr>
          <w:rFonts w:ascii="Times New Roman" w:eastAsia="標楷體" w:hAnsi="Times New Roman" w:cs="Times New Roman" w:hint="eastAsia"/>
          <w:spacing w:val="-6"/>
          <w:sz w:val="28"/>
          <w:szCs w:val="28"/>
        </w:rPr>
        <w:t>上調</w:t>
      </w:r>
      <w:r w:rsidRPr="00D30BBC">
        <w:rPr>
          <w:rFonts w:ascii="Times New Roman" w:eastAsia="標楷體" w:hAnsi="Times New Roman" w:cs="Times New Roman" w:hint="eastAsia"/>
          <w:spacing w:val="-6"/>
          <w:sz w:val="28"/>
          <w:szCs w:val="28"/>
        </w:rPr>
        <w:t>0.4</w:t>
      </w:r>
      <w:r w:rsidRPr="00D30BBC">
        <w:rPr>
          <w:rFonts w:ascii="Times New Roman" w:eastAsia="標楷體" w:hAnsi="Times New Roman" w:cs="Times New Roman" w:hint="eastAsia"/>
          <w:spacing w:val="-6"/>
          <w:sz w:val="28"/>
          <w:szCs w:val="28"/>
        </w:rPr>
        <w:t>個百分點；</w:t>
      </w:r>
      <w:r w:rsidRPr="00D30BBC">
        <w:rPr>
          <w:rFonts w:ascii="Times New Roman" w:eastAsia="標楷體" w:hAnsi="Times New Roman" w:cs="Times New Roman" w:hint="eastAsia"/>
          <w:spacing w:val="-6"/>
          <w:sz w:val="28"/>
          <w:szCs w:val="28"/>
        </w:rPr>
        <w:t>IMF</w:t>
      </w:r>
      <w:r w:rsidRPr="00D30BBC">
        <w:rPr>
          <w:rFonts w:ascii="Times New Roman" w:eastAsia="標楷體" w:hAnsi="Times New Roman" w:cs="Times New Roman" w:hint="eastAsia"/>
          <w:spacing w:val="-6"/>
          <w:sz w:val="28"/>
          <w:szCs w:val="28"/>
        </w:rPr>
        <w:t>預測成長</w:t>
      </w:r>
      <w:r w:rsidRPr="00D30BBC">
        <w:rPr>
          <w:rFonts w:ascii="Times New Roman" w:eastAsia="標楷體" w:hAnsi="Times New Roman" w:cs="Times New Roman" w:hint="eastAsia"/>
          <w:spacing w:val="-6"/>
          <w:sz w:val="28"/>
          <w:szCs w:val="28"/>
        </w:rPr>
        <w:t>3.6%</w:t>
      </w:r>
      <w:r w:rsidRPr="00D30BBC">
        <w:rPr>
          <w:rFonts w:cs="Times New Roman" w:hint="eastAsia"/>
          <w:spacing w:val="-6"/>
          <w:sz w:val="28"/>
          <w:szCs w:val="28"/>
        </w:rPr>
        <w:t>，</w:t>
      </w:r>
      <w:r w:rsidRPr="00D30BBC">
        <w:rPr>
          <w:rFonts w:ascii="Times New Roman" w:eastAsia="標楷體" w:hAnsi="Times New Roman" w:cs="Times New Roman" w:hint="eastAsia"/>
          <w:spacing w:val="-6"/>
          <w:sz w:val="28"/>
          <w:szCs w:val="28"/>
        </w:rPr>
        <w:t>上調</w:t>
      </w:r>
      <w:r w:rsidRPr="00D30BBC">
        <w:rPr>
          <w:rFonts w:ascii="Times New Roman" w:eastAsia="標楷體" w:hAnsi="Times New Roman" w:cs="Times New Roman" w:hint="eastAsia"/>
          <w:spacing w:val="-6"/>
          <w:sz w:val="28"/>
          <w:szCs w:val="28"/>
        </w:rPr>
        <w:t>0.5</w:t>
      </w:r>
      <w:r w:rsidRPr="00D30BBC">
        <w:rPr>
          <w:rFonts w:ascii="Times New Roman" w:eastAsia="標楷體" w:hAnsi="Times New Roman" w:cs="Times New Roman" w:hint="eastAsia"/>
          <w:spacing w:val="-6"/>
          <w:sz w:val="28"/>
          <w:szCs w:val="28"/>
        </w:rPr>
        <w:t>個百分點。</w:t>
      </w:r>
    </w:p>
    <w:p w:rsidR="00D30BBC" w:rsidRPr="00D30BBC" w:rsidRDefault="00D30BBC" w:rsidP="00D30BBC">
      <w:pPr>
        <w:widowControl/>
        <w:snapToGrid w:val="0"/>
        <w:spacing w:before="120" w:line="300" w:lineRule="auto"/>
        <w:ind w:leftChars="177" w:left="425" w:firstLineChars="202" w:firstLine="566"/>
        <w:jc w:val="both"/>
        <w:rPr>
          <w:rFonts w:eastAsia="標楷體"/>
          <w:bCs/>
          <w:kern w:val="0"/>
          <w:sz w:val="28"/>
          <w:szCs w:val="20"/>
        </w:rPr>
      </w:pPr>
      <w:r w:rsidRPr="00D30BBC">
        <w:rPr>
          <w:rFonts w:eastAsia="標楷體"/>
          <w:bCs/>
          <w:kern w:val="0"/>
          <w:sz w:val="28"/>
          <w:szCs w:val="20"/>
        </w:rPr>
        <w:t>美國工商協進會（</w:t>
      </w:r>
      <w:r w:rsidRPr="00D30BBC">
        <w:rPr>
          <w:rFonts w:eastAsia="標楷體"/>
          <w:bCs/>
          <w:kern w:val="0"/>
          <w:sz w:val="28"/>
          <w:szCs w:val="20"/>
        </w:rPr>
        <w:t>Conference Board</w:t>
      </w:r>
      <w:r w:rsidRPr="00D30BBC">
        <w:rPr>
          <w:rFonts w:eastAsia="標楷體"/>
          <w:bCs/>
          <w:kern w:val="0"/>
          <w:sz w:val="28"/>
          <w:szCs w:val="20"/>
        </w:rPr>
        <w:t>）</w:t>
      </w:r>
      <w:r w:rsidRPr="00D30BBC">
        <w:rPr>
          <w:rFonts w:eastAsia="標楷體"/>
          <w:bCs/>
          <w:kern w:val="0"/>
          <w:sz w:val="28"/>
          <w:szCs w:val="20"/>
        </w:rPr>
        <w:t>2014</w:t>
      </w:r>
      <w:r w:rsidRPr="00D30BBC">
        <w:rPr>
          <w:rFonts w:eastAsia="標楷體"/>
          <w:bCs/>
          <w:kern w:val="0"/>
          <w:sz w:val="28"/>
          <w:szCs w:val="20"/>
        </w:rPr>
        <w:t>年</w:t>
      </w:r>
      <w:r w:rsidRPr="00D30BBC">
        <w:rPr>
          <w:rFonts w:eastAsia="標楷體" w:hint="eastAsia"/>
          <w:bCs/>
          <w:kern w:val="0"/>
          <w:sz w:val="28"/>
          <w:szCs w:val="20"/>
        </w:rPr>
        <w:t>12</w:t>
      </w:r>
      <w:r w:rsidRPr="00D30BBC">
        <w:rPr>
          <w:rFonts w:eastAsia="標楷體"/>
          <w:bCs/>
          <w:kern w:val="0"/>
          <w:sz w:val="28"/>
          <w:szCs w:val="20"/>
        </w:rPr>
        <w:t>月</w:t>
      </w:r>
      <w:r w:rsidRPr="00D30BBC">
        <w:rPr>
          <w:rFonts w:eastAsia="標楷體" w:hint="eastAsia"/>
          <w:bCs/>
          <w:kern w:val="0"/>
          <w:sz w:val="28"/>
          <w:szCs w:val="20"/>
        </w:rPr>
        <w:t>30</w:t>
      </w:r>
      <w:r w:rsidRPr="00D30BBC">
        <w:rPr>
          <w:rFonts w:eastAsia="標楷體"/>
          <w:bCs/>
          <w:kern w:val="0"/>
          <w:sz w:val="28"/>
          <w:szCs w:val="20"/>
        </w:rPr>
        <w:t>日公布</w:t>
      </w:r>
      <w:r w:rsidRPr="00D30BBC">
        <w:rPr>
          <w:rFonts w:eastAsia="標楷體" w:hint="eastAsia"/>
          <w:bCs/>
          <w:kern w:val="0"/>
          <w:sz w:val="28"/>
          <w:szCs w:val="20"/>
        </w:rPr>
        <w:t>2014</w:t>
      </w:r>
      <w:r w:rsidRPr="00D30BBC">
        <w:rPr>
          <w:rFonts w:eastAsia="標楷體" w:hint="eastAsia"/>
          <w:bCs/>
          <w:kern w:val="0"/>
          <w:sz w:val="28"/>
          <w:szCs w:val="20"/>
        </w:rPr>
        <w:t>年</w:t>
      </w:r>
      <w:r w:rsidRPr="00D30BBC">
        <w:rPr>
          <w:rFonts w:eastAsia="標楷體" w:hint="eastAsia"/>
          <w:bCs/>
          <w:kern w:val="0"/>
          <w:sz w:val="28"/>
          <w:szCs w:val="20"/>
        </w:rPr>
        <w:t>12</w:t>
      </w:r>
      <w:r w:rsidRPr="00D30BBC">
        <w:rPr>
          <w:rFonts w:eastAsia="標楷體" w:hint="eastAsia"/>
          <w:bCs/>
          <w:kern w:val="0"/>
          <w:sz w:val="28"/>
          <w:szCs w:val="20"/>
        </w:rPr>
        <w:t>月消費者信心指數自</w:t>
      </w:r>
      <w:r w:rsidRPr="00D30BBC">
        <w:rPr>
          <w:rFonts w:eastAsia="標楷體" w:hint="eastAsia"/>
          <w:bCs/>
          <w:kern w:val="0"/>
          <w:sz w:val="28"/>
          <w:szCs w:val="20"/>
        </w:rPr>
        <w:t>11</w:t>
      </w:r>
      <w:r w:rsidRPr="00D30BBC">
        <w:rPr>
          <w:rFonts w:eastAsia="標楷體" w:hint="eastAsia"/>
          <w:bCs/>
          <w:kern w:val="0"/>
          <w:sz w:val="28"/>
          <w:szCs w:val="20"/>
        </w:rPr>
        <w:t>月的</w:t>
      </w:r>
      <w:r w:rsidRPr="00D30BBC">
        <w:rPr>
          <w:rFonts w:eastAsia="標楷體" w:hint="eastAsia"/>
          <w:bCs/>
          <w:kern w:val="0"/>
          <w:sz w:val="28"/>
          <w:szCs w:val="20"/>
        </w:rPr>
        <w:t>91.0</w:t>
      </w:r>
      <w:r w:rsidRPr="00D30BBC">
        <w:rPr>
          <w:rFonts w:eastAsia="標楷體" w:hint="eastAsia"/>
          <w:bCs/>
          <w:kern w:val="0"/>
          <w:sz w:val="28"/>
          <w:szCs w:val="20"/>
        </w:rPr>
        <w:t>上升至</w:t>
      </w:r>
      <w:r w:rsidRPr="00D30BBC">
        <w:rPr>
          <w:rFonts w:eastAsia="標楷體" w:hint="eastAsia"/>
          <w:bCs/>
          <w:kern w:val="0"/>
          <w:sz w:val="28"/>
          <w:szCs w:val="20"/>
        </w:rPr>
        <w:t>92.6</w:t>
      </w:r>
      <w:r w:rsidRPr="00D30BBC">
        <w:rPr>
          <w:rFonts w:eastAsia="標楷體" w:hint="eastAsia"/>
          <w:bCs/>
          <w:kern w:val="0"/>
          <w:sz w:val="28"/>
          <w:szCs w:val="20"/>
        </w:rPr>
        <w:t>。</w:t>
      </w:r>
      <w:r w:rsidRPr="00D30BBC">
        <w:rPr>
          <w:rFonts w:eastAsia="標楷體" w:hint="eastAsia"/>
          <w:bCs/>
          <w:kern w:val="0"/>
          <w:sz w:val="28"/>
          <w:szCs w:val="20"/>
        </w:rPr>
        <w:t>2015</w:t>
      </w:r>
      <w:r w:rsidRPr="00D30BBC">
        <w:rPr>
          <w:rFonts w:eastAsia="標楷體" w:hint="eastAsia"/>
          <w:bCs/>
          <w:kern w:val="0"/>
          <w:sz w:val="28"/>
          <w:szCs w:val="20"/>
        </w:rPr>
        <w:t>年</w:t>
      </w:r>
      <w:r w:rsidRPr="00D30BBC">
        <w:rPr>
          <w:rFonts w:eastAsia="標楷體"/>
          <w:bCs/>
          <w:kern w:val="0"/>
          <w:sz w:val="28"/>
          <w:szCs w:val="20"/>
        </w:rPr>
        <w:t xml:space="preserve"> 1 </w:t>
      </w:r>
      <w:r w:rsidRPr="00D30BBC">
        <w:rPr>
          <w:rFonts w:eastAsia="標楷體" w:hint="eastAsia"/>
          <w:bCs/>
          <w:kern w:val="0"/>
          <w:sz w:val="28"/>
          <w:szCs w:val="20"/>
        </w:rPr>
        <w:t>月密西根大學消費者信心指數，則由</w:t>
      </w:r>
      <w:r w:rsidRPr="00D30BBC">
        <w:rPr>
          <w:rFonts w:eastAsia="標楷體" w:hint="eastAsia"/>
          <w:bCs/>
          <w:kern w:val="0"/>
          <w:sz w:val="28"/>
          <w:szCs w:val="20"/>
        </w:rPr>
        <w:t>2014</w:t>
      </w:r>
      <w:r w:rsidRPr="00D30BBC">
        <w:rPr>
          <w:rFonts w:eastAsia="標楷體" w:hint="eastAsia"/>
          <w:bCs/>
          <w:kern w:val="0"/>
          <w:sz w:val="28"/>
          <w:szCs w:val="20"/>
        </w:rPr>
        <w:t>年</w:t>
      </w:r>
      <w:r w:rsidRPr="00D30BBC">
        <w:rPr>
          <w:rFonts w:eastAsia="標楷體" w:hint="eastAsia"/>
          <w:bCs/>
          <w:kern w:val="0"/>
          <w:sz w:val="28"/>
          <w:szCs w:val="20"/>
        </w:rPr>
        <w:t>12</w:t>
      </w:r>
      <w:r w:rsidRPr="00D30BBC">
        <w:rPr>
          <w:rFonts w:eastAsia="標楷體" w:hint="eastAsia"/>
          <w:bCs/>
          <w:kern w:val="0"/>
          <w:sz w:val="28"/>
          <w:szCs w:val="20"/>
        </w:rPr>
        <w:t>月的</w:t>
      </w:r>
      <w:r w:rsidRPr="00D30BBC">
        <w:rPr>
          <w:rFonts w:eastAsia="標楷體" w:hint="eastAsia"/>
          <w:bCs/>
          <w:kern w:val="0"/>
          <w:sz w:val="28"/>
          <w:szCs w:val="20"/>
        </w:rPr>
        <w:t>93.6</w:t>
      </w:r>
      <w:r w:rsidRPr="00D30BBC">
        <w:rPr>
          <w:rFonts w:eastAsia="標楷體" w:hint="eastAsia"/>
          <w:bCs/>
          <w:kern w:val="0"/>
          <w:sz w:val="28"/>
          <w:szCs w:val="20"/>
        </w:rPr>
        <w:t>上升至</w:t>
      </w:r>
      <w:r w:rsidRPr="00D30BBC">
        <w:rPr>
          <w:rFonts w:eastAsia="標楷體" w:hint="eastAsia"/>
          <w:bCs/>
          <w:kern w:val="0"/>
          <w:sz w:val="28"/>
          <w:szCs w:val="20"/>
        </w:rPr>
        <w:t>98.2</w:t>
      </w:r>
      <w:r w:rsidRPr="00D30BBC">
        <w:rPr>
          <w:rFonts w:eastAsia="標楷體" w:hint="eastAsia"/>
          <w:bCs/>
          <w:kern w:val="0"/>
          <w:sz w:val="28"/>
          <w:szCs w:val="20"/>
        </w:rPr>
        <w:t>，就業人口穩定成長以及油價大跌，美國家庭對經濟復甦持正面樂觀態度，消費者信心指數攀升至</w:t>
      </w:r>
      <w:r w:rsidRPr="00D30BBC">
        <w:rPr>
          <w:rFonts w:eastAsia="標楷體"/>
          <w:bCs/>
          <w:kern w:val="0"/>
          <w:sz w:val="28"/>
          <w:szCs w:val="20"/>
        </w:rPr>
        <w:t xml:space="preserve">11 </w:t>
      </w:r>
      <w:r w:rsidRPr="00D30BBC">
        <w:rPr>
          <w:rFonts w:eastAsia="標楷體" w:hint="eastAsia"/>
          <w:bCs/>
          <w:kern w:val="0"/>
          <w:sz w:val="28"/>
          <w:szCs w:val="20"/>
        </w:rPr>
        <w:t>年高點。另據美國供應管理協會（</w:t>
      </w:r>
      <w:r w:rsidRPr="00D30BBC">
        <w:rPr>
          <w:rFonts w:eastAsia="標楷體" w:hint="eastAsia"/>
          <w:bCs/>
          <w:kern w:val="0"/>
          <w:sz w:val="28"/>
          <w:szCs w:val="20"/>
        </w:rPr>
        <w:t>Institute for Supply Management</w:t>
      </w:r>
      <w:r w:rsidRPr="00D30BBC">
        <w:rPr>
          <w:rFonts w:eastAsia="標楷體" w:hint="eastAsia"/>
          <w:bCs/>
          <w:kern w:val="0"/>
          <w:sz w:val="28"/>
          <w:szCs w:val="20"/>
        </w:rPr>
        <w:t>）報告顯示，全美</w:t>
      </w:r>
      <w:r w:rsidRPr="00D30BBC">
        <w:rPr>
          <w:rFonts w:eastAsia="標楷體" w:hint="eastAsia"/>
          <w:bCs/>
          <w:kern w:val="0"/>
          <w:sz w:val="28"/>
          <w:szCs w:val="20"/>
        </w:rPr>
        <w:t>2014</w:t>
      </w:r>
      <w:r w:rsidRPr="00D30BBC">
        <w:rPr>
          <w:rFonts w:eastAsia="標楷體" w:hint="eastAsia"/>
          <w:bCs/>
          <w:kern w:val="0"/>
          <w:sz w:val="28"/>
          <w:szCs w:val="20"/>
        </w:rPr>
        <w:t>年</w:t>
      </w:r>
      <w:r w:rsidRPr="00D30BBC">
        <w:rPr>
          <w:rFonts w:eastAsia="標楷體" w:hint="eastAsia"/>
          <w:bCs/>
          <w:kern w:val="0"/>
          <w:sz w:val="28"/>
          <w:szCs w:val="20"/>
        </w:rPr>
        <w:t>12</w:t>
      </w:r>
      <w:r w:rsidRPr="00D30BBC">
        <w:rPr>
          <w:rFonts w:eastAsia="標楷體" w:hint="eastAsia"/>
          <w:bCs/>
          <w:kern w:val="0"/>
          <w:sz w:val="28"/>
          <w:szCs w:val="20"/>
        </w:rPr>
        <w:t>月製造業採購經理人指數，從</w:t>
      </w:r>
      <w:r w:rsidRPr="00D30BBC">
        <w:rPr>
          <w:rFonts w:eastAsia="標楷體" w:hint="eastAsia"/>
          <w:bCs/>
          <w:kern w:val="0"/>
          <w:sz w:val="28"/>
          <w:szCs w:val="20"/>
        </w:rPr>
        <w:t>11</w:t>
      </w:r>
      <w:r w:rsidRPr="00D30BBC">
        <w:rPr>
          <w:rFonts w:eastAsia="標楷體" w:hint="eastAsia"/>
          <w:bCs/>
          <w:kern w:val="0"/>
          <w:sz w:val="28"/>
          <w:szCs w:val="20"/>
        </w:rPr>
        <w:t>月的</w:t>
      </w:r>
      <w:r w:rsidRPr="00D30BBC">
        <w:rPr>
          <w:rFonts w:eastAsia="標楷體" w:hint="eastAsia"/>
          <w:bCs/>
          <w:kern w:val="0"/>
          <w:sz w:val="28"/>
          <w:szCs w:val="20"/>
        </w:rPr>
        <w:t>58.7</w:t>
      </w:r>
      <w:r w:rsidRPr="00D30BBC">
        <w:rPr>
          <w:rFonts w:eastAsia="標楷體" w:hint="eastAsia"/>
          <w:bCs/>
          <w:kern w:val="0"/>
          <w:sz w:val="28"/>
          <w:szCs w:val="20"/>
        </w:rPr>
        <w:t>下降至</w:t>
      </w:r>
      <w:r w:rsidRPr="00D30BBC">
        <w:rPr>
          <w:rFonts w:eastAsia="標楷體" w:hint="eastAsia"/>
          <w:bCs/>
          <w:kern w:val="0"/>
          <w:sz w:val="28"/>
          <w:szCs w:val="20"/>
        </w:rPr>
        <w:t>55.5</w:t>
      </w:r>
      <w:r w:rsidRPr="00D30BBC">
        <w:rPr>
          <w:rFonts w:ascii="新細明體" w:hAnsi="新細明體" w:hint="eastAsia"/>
          <w:bCs/>
          <w:kern w:val="0"/>
          <w:sz w:val="28"/>
          <w:szCs w:val="20"/>
        </w:rPr>
        <w:t>，</w:t>
      </w:r>
      <w:r w:rsidRPr="00D30BBC">
        <w:rPr>
          <w:rFonts w:eastAsia="標楷體" w:hint="eastAsia"/>
          <w:bCs/>
          <w:kern w:val="0"/>
          <w:sz w:val="28"/>
          <w:szCs w:val="20"/>
        </w:rPr>
        <w:t>數值高於</w:t>
      </w:r>
      <w:r w:rsidRPr="00D30BBC">
        <w:rPr>
          <w:rFonts w:eastAsia="標楷體" w:hint="eastAsia"/>
          <w:bCs/>
          <w:kern w:val="0"/>
          <w:sz w:val="28"/>
          <w:szCs w:val="20"/>
        </w:rPr>
        <w:t>50</w:t>
      </w:r>
      <w:r w:rsidRPr="00D30BBC">
        <w:rPr>
          <w:rFonts w:eastAsia="標楷體" w:hint="eastAsia"/>
          <w:bCs/>
          <w:kern w:val="0"/>
          <w:sz w:val="28"/>
          <w:szCs w:val="20"/>
        </w:rPr>
        <w:t>榮枯線，顯示製造業活動持續擴張。</w:t>
      </w:r>
    </w:p>
    <w:p w:rsidR="00D30BBC" w:rsidRPr="00D30BBC" w:rsidRDefault="00D30BBC" w:rsidP="00D30BBC">
      <w:pPr>
        <w:snapToGrid w:val="0"/>
        <w:spacing w:beforeLines="50" w:before="180" w:line="300" w:lineRule="auto"/>
        <w:ind w:leftChars="150" w:left="360" w:firstLineChars="200" w:firstLine="560"/>
        <w:jc w:val="both"/>
        <w:rPr>
          <w:rFonts w:eastAsia="標楷體"/>
          <w:bCs/>
          <w:kern w:val="0"/>
          <w:sz w:val="28"/>
          <w:szCs w:val="20"/>
        </w:rPr>
      </w:pPr>
      <w:r w:rsidRPr="00D30BBC">
        <w:rPr>
          <w:rFonts w:eastAsia="標楷體" w:hint="eastAsia"/>
          <w:bCs/>
          <w:kern w:val="0"/>
          <w:sz w:val="28"/>
          <w:szCs w:val="20"/>
        </w:rPr>
        <w:t>2014</w:t>
      </w:r>
      <w:r w:rsidRPr="00D30BBC">
        <w:rPr>
          <w:rFonts w:eastAsia="標楷體" w:hint="eastAsia"/>
          <w:bCs/>
          <w:kern w:val="0"/>
          <w:sz w:val="28"/>
          <w:szCs w:val="20"/>
        </w:rPr>
        <w:t>年</w:t>
      </w:r>
      <w:r w:rsidRPr="00D30BBC">
        <w:rPr>
          <w:rFonts w:eastAsia="標楷體" w:hint="eastAsia"/>
          <w:bCs/>
          <w:kern w:val="0"/>
          <w:sz w:val="28"/>
          <w:szCs w:val="20"/>
        </w:rPr>
        <w:t>11</w:t>
      </w:r>
      <w:r w:rsidRPr="00D30BBC">
        <w:rPr>
          <w:rFonts w:eastAsia="標楷體" w:hint="eastAsia"/>
          <w:bCs/>
          <w:kern w:val="0"/>
          <w:sz w:val="28"/>
          <w:szCs w:val="20"/>
        </w:rPr>
        <w:t>月商品</w:t>
      </w:r>
      <w:r w:rsidRPr="00D30BBC">
        <w:rPr>
          <w:rFonts w:eastAsia="標楷體"/>
          <w:bCs/>
          <w:kern w:val="0"/>
          <w:sz w:val="28"/>
          <w:szCs w:val="20"/>
        </w:rPr>
        <w:t>出口為</w:t>
      </w:r>
      <w:r w:rsidRPr="00D30BBC">
        <w:rPr>
          <w:rFonts w:eastAsia="標楷體"/>
          <w:bCs/>
          <w:kern w:val="0"/>
          <w:sz w:val="28"/>
          <w:szCs w:val="20"/>
        </w:rPr>
        <w:t>1,367.3</w:t>
      </w:r>
      <w:r w:rsidRPr="00D30BBC">
        <w:rPr>
          <w:rFonts w:eastAsia="標楷體"/>
          <w:bCs/>
          <w:kern w:val="0"/>
          <w:sz w:val="28"/>
          <w:szCs w:val="20"/>
        </w:rPr>
        <w:t>億美元，較上年同月增加</w:t>
      </w:r>
      <w:r w:rsidRPr="00D30BBC">
        <w:rPr>
          <w:rFonts w:eastAsia="標楷體"/>
          <w:bCs/>
          <w:kern w:val="0"/>
          <w:sz w:val="28"/>
          <w:szCs w:val="20"/>
        </w:rPr>
        <w:t>1.9%</w:t>
      </w:r>
      <w:r w:rsidRPr="00D30BBC">
        <w:rPr>
          <w:rFonts w:eastAsia="標楷體"/>
          <w:bCs/>
          <w:kern w:val="0"/>
          <w:sz w:val="28"/>
          <w:szCs w:val="20"/>
        </w:rPr>
        <w:t>，進口為</w:t>
      </w:r>
      <w:r w:rsidRPr="00D30BBC">
        <w:rPr>
          <w:rFonts w:eastAsia="標楷體"/>
          <w:bCs/>
          <w:kern w:val="0"/>
          <w:sz w:val="28"/>
          <w:szCs w:val="20"/>
        </w:rPr>
        <w:t>1,950.1</w:t>
      </w:r>
      <w:r w:rsidRPr="00D30BBC">
        <w:rPr>
          <w:rFonts w:eastAsia="標楷體"/>
          <w:bCs/>
          <w:kern w:val="0"/>
          <w:sz w:val="28"/>
          <w:szCs w:val="20"/>
        </w:rPr>
        <w:t>億美元，增加</w:t>
      </w:r>
      <w:r w:rsidRPr="00D30BBC">
        <w:rPr>
          <w:rFonts w:eastAsia="標楷體"/>
          <w:bCs/>
          <w:kern w:val="0"/>
          <w:sz w:val="28"/>
          <w:szCs w:val="20"/>
        </w:rPr>
        <w:t>2.2%</w:t>
      </w:r>
      <w:r w:rsidRPr="00D30BBC">
        <w:rPr>
          <w:rFonts w:eastAsia="標楷體"/>
          <w:bCs/>
          <w:kern w:val="0"/>
          <w:sz w:val="28"/>
          <w:szCs w:val="20"/>
        </w:rPr>
        <w:t>，貿易入超</w:t>
      </w:r>
      <w:r w:rsidRPr="00D30BBC">
        <w:rPr>
          <w:rFonts w:eastAsia="標楷體"/>
          <w:bCs/>
          <w:kern w:val="0"/>
          <w:sz w:val="28"/>
          <w:szCs w:val="20"/>
        </w:rPr>
        <w:t>582.8</w:t>
      </w:r>
      <w:r w:rsidRPr="00D30BBC">
        <w:rPr>
          <w:rFonts w:eastAsia="標楷體"/>
          <w:bCs/>
          <w:kern w:val="0"/>
          <w:sz w:val="28"/>
          <w:szCs w:val="20"/>
        </w:rPr>
        <w:t>億美元</w:t>
      </w:r>
      <w:r w:rsidR="009A6BFF">
        <w:rPr>
          <w:rFonts w:eastAsia="標楷體" w:hint="eastAsia"/>
          <w:bCs/>
          <w:kern w:val="0"/>
          <w:sz w:val="28"/>
          <w:szCs w:val="20"/>
        </w:rPr>
        <w:t>。</w:t>
      </w:r>
      <w:r w:rsidRPr="00D30BBC">
        <w:rPr>
          <w:rFonts w:eastAsia="標楷體"/>
          <w:bCs/>
          <w:kern w:val="0"/>
          <w:sz w:val="28"/>
          <w:szCs w:val="20"/>
        </w:rPr>
        <w:t>2014</w:t>
      </w:r>
      <w:r w:rsidRPr="00D30BBC">
        <w:rPr>
          <w:rFonts w:eastAsia="標楷體"/>
          <w:bCs/>
          <w:kern w:val="0"/>
          <w:sz w:val="28"/>
          <w:szCs w:val="20"/>
        </w:rPr>
        <w:t>年</w:t>
      </w:r>
      <w:r w:rsidRPr="00D30BBC">
        <w:rPr>
          <w:rFonts w:eastAsia="標楷體"/>
          <w:bCs/>
          <w:kern w:val="0"/>
          <w:sz w:val="28"/>
          <w:szCs w:val="20"/>
        </w:rPr>
        <w:t>12</w:t>
      </w:r>
      <w:r w:rsidRPr="00D30BBC">
        <w:rPr>
          <w:rFonts w:eastAsia="標楷體"/>
          <w:bCs/>
          <w:kern w:val="0"/>
          <w:sz w:val="28"/>
          <w:szCs w:val="20"/>
        </w:rPr>
        <w:t>月消費者物價年增</w:t>
      </w:r>
      <w:r w:rsidRPr="00D30BBC">
        <w:rPr>
          <w:rFonts w:eastAsia="標楷體"/>
          <w:bCs/>
          <w:kern w:val="0"/>
          <w:sz w:val="28"/>
          <w:szCs w:val="20"/>
        </w:rPr>
        <w:t>0.8%</w:t>
      </w:r>
      <w:r w:rsidRPr="00D30BBC">
        <w:rPr>
          <w:rFonts w:eastAsia="標楷體"/>
          <w:bCs/>
          <w:kern w:val="0"/>
          <w:sz w:val="28"/>
          <w:szCs w:val="20"/>
        </w:rPr>
        <w:t>，創</w:t>
      </w:r>
      <w:r w:rsidRPr="00D30BBC">
        <w:rPr>
          <w:rFonts w:eastAsia="標楷體"/>
          <w:bCs/>
          <w:kern w:val="0"/>
          <w:sz w:val="28"/>
          <w:szCs w:val="20"/>
        </w:rPr>
        <w:t>2009</w:t>
      </w:r>
      <w:r w:rsidRPr="00D30BBC">
        <w:rPr>
          <w:rFonts w:eastAsia="標楷體"/>
          <w:bCs/>
          <w:kern w:val="0"/>
          <w:sz w:val="28"/>
          <w:szCs w:val="20"/>
        </w:rPr>
        <w:t>年</w:t>
      </w:r>
      <w:r w:rsidRPr="00D30BBC">
        <w:rPr>
          <w:rFonts w:eastAsia="標楷體"/>
          <w:bCs/>
          <w:kern w:val="0"/>
          <w:sz w:val="28"/>
          <w:szCs w:val="20"/>
        </w:rPr>
        <w:t>11</w:t>
      </w:r>
      <w:r w:rsidRPr="00D30BBC">
        <w:rPr>
          <w:rFonts w:eastAsia="標楷體"/>
          <w:bCs/>
          <w:kern w:val="0"/>
          <w:sz w:val="28"/>
          <w:szCs w:val="20"/>
        </w:rPr>
        <w:t>月以來最低漲幅。</w:t>
      </w:r>
      <w:r w:rsidRPr="00D30BBC">
        <w:rPr>
          <w:rFonts w:eastAsia="標楷體" w:hint="eastAsia"/>
          <w:bCs/>
          <w:kern w:val="0"/>
          <w:sz w:val="28"/>
          <w:szCs w:val="20"/>
        </w:rPr>
        <w:t>非農就業增加</w:t>
      </w:r>
      <w:r w:rsidRPr="00D30BBC">
        <w:rPr>
          <w:rFonts w:eastAsia="標楷體"/>
          <w:bCs/>
          <w:kern w:val="0"/>
          <w:sz w:val="28"/>
          <w:szCs w:val="20"/>
        </w:rPr>
        <w:t>25.2</w:t>
      </w:r>
      <w:r w:rsidRPr="00D30BBC">
        <w:rPr>
          <w:rFonts w:eastAsia="標楷體" w:hint="eastAsia"/>
          <w:bCs/>
          <w:kern w:val="0"/>
          <w:sz w:val="28"/>
          <w:szCs w:val="20"/>
        </w:rPr>
        <w:t>萬人</w:t>
      </w:r>
      <w:r w:rsidRPr="00D30BBC">
        <w:rPr>
          <w:rFonts w:ascii="新細明體" w:hAnsi="新細明體" w:hint="eastAsia"/>
          <w:bCs/>
          <w:kern w:val="0"/>
          <w:sz w:val="28"/>
          <w:szCs w:val="20"/>
        </w:rPr>
        <w:t>，</w:t>
      </w:r>
      <w:r w:rsidRPr="00D30BBC">
        <w:rPr>
          <w:rFonts w:eastAsia="標楷體" w:hint="eastAsia"/>
          <w:bCs/>
          <w:kern w:val="0"/>
          <w:sz w:val="28"/>
          <w:szCs w:val="20"/>
        </w:rPr>
        <w:t>失業率續降至</w:t>
      </w:r>
      <w:r w:rsidRPr="00D30BBC">
        <w:rPr>
          <w:rFonts w:eastAsia="標楷體" w:hint="eastAsia"/>
          <w:bCs/>
          <w:kern w:val="0"/>
          <w:sz w:val="28"/>
          <w:szCs w:val="20"/>
        </w:rPr>
        <w:t>5.6%</w:t>
      </w:r>
      <w:r w:rsidRPr="00D30BBC">
        <w:rPr>
          <w:rFonts w:eastAsia="標楷體" w:hint="eastAsia"/>
          <w:bCs/>
          <w:kern w:val="0"/>
          <w:sz w:val="28"/>
          <w:szCs w:val="20"/>
        </w:rPr>
        <w:t>。</w:t>
      </w:r>
    </w:p>
    <w:p w:rsidR="000B03F6" w:rsidRPr="00D0503C" w:rsidRDefault="00D30BBC" w:rsidP="00D30BBC">
      <w:pPr>
        <w:snapToGrid w:val="0"/>
        <w:spacing w:beforeLines="50" w:before="180" w:line="300" w:lineRule="auto"/>
        <w:ind w:leftChars="150" w:left="360" w:firstLineChars="200" w:firstLine="560"/>
        <w:jc w:val="both"/>
        <w:rPr>
          <w:rFonts w:eastAsia="標楷體"/>
          <w:b/>
          <w:color w:val="FF0000"/>
          <w:kern w:val="0"/>
          <w:sz w:val="28"/>
          <w:szCs w:val="32"/>
        </w:rPr>
      </w:pPr>
      <w:r w:rsidRPr="00D30BBC">
        <w:rPr>
          <w:rFonts w:eastAsia="標楷體"/>
          <w:kern w:val="0"/>
          <w:sz w:val="28"/>
          <w:szCs w:val="32"/>
        </w:rPr>
        <w:t>美國總統歐巴馬於</w:t>
      </w:r>
      <w:r w:rsidRPr="00D30BBC">
        <w:rPr>
          <w:rFonts w:eastAsia="標楷體"/>
          <w:kern w:val="0"/>
          <w:sz w:val="28"/>
          <w:szCs w:val="32"/>
        </w:rPr>
        <w:t>2015</w:t>
      </w:r>
      <w:r w:rsidRPr="00D30BBC">
        <w:rPr>
          <w:rFonts w:eastAsia="標楷體"/>
          <w:kern w:val="0"/>
          <w:sz w:val="28"/>
          <w:szCs w:val="32"/>
        </w:rPr>
        <w:t>年</w:t>
      </w:r>
      <w:r w:rsidRPr="00D30BBC">
        <w:rPr>
          <w:rFonts w:eastAsia="標楷體"/>
          <w:kern w:val="0"/>
          <w:sz w:val="28"/>
          <w:szCs w:val="32"/>
        </w:rPr>
        <w:t>1</w:t>
      </w:r>
      <w:r w:rsidRPr="00D30BBC">
        <w:rPr>
          <w:rFonts w:eastAsia="標楷體"/>
          <w:kern w:val="0"/>
          <w:sz w:val="28"/>
          <w:szCs w:val="32"/>
        </w:rPr>
        <w:t>月</w:t>
      </w:r>
      <w:r w:rsidRPr="00D30BBC">
        <w:rPr>
          <w:rFonts w:eastAsia="標楷體"/>
          <w:kern w:val="0"/>
          <w:sz w:val="28"/>
          <w:szCs w:val="32"/>
        </w:rPr>
        <w:t>20</w:t>
      </w:r>
      <w:r w:rsidRPr="00D30BBC">
        <w:rPr>
          <w:rFonts w:eastAsia="標楷體"/>
          <w:kern w:val="0"/>
          <w:sz w:val="28"/>
          <w:szCs w:val="32"/>
        </w:rPr>
        <w:t>日發表國情諮文，未來經</w:t>
      </w:r>
      <w:r w:rsidRPr="00D30BBC">
        <w:rPr>
          <w:rFonts w:eastAsia="標楷體"/>
          <w:kern w:val="0"/>
          <w:sz w:val="28"/>
          <w:szCs w:val="32"/>
        </w:rPr>
        <w:t xml:space="preserve">  </w:t>
      </w:r>
      <w:r w:rsidRPr="00D30BBC">
        <w:rPr>
          <w:rFonts w:eastAsia="標楷體"/>
          <w:kern w:val="0"/>
          <w:sz w:val="28"/>
          <w:szCs w:val="32"/>
        </w:rPr>
        <w:t>濟施政以增加中產階級的福利為主軸，呼籲提高富人稅，計畫將資本利得提高至</w:t>
      </w:r>
      <w:r w:rsidRPr="00D30BBC">
        <w:rPr>
          <w:rFonts w:eastAsia="標楷體"/>
          <w:kern w:val="0"/>
          <w:sz w:val="28"/>
          <w:szCs w:val="32"/>
        </w:rPr>
        <w:t>28%</w:t>
      </w:r>
      <w:r w:rsidRPr="00D30BBC">
        <w:rPr>
          <w:rFonts w:eastAsia="標楷體"/>
          <w:kern w:val="0"/>
          <w:sz w:val="28"/>
          <w:szCs w:val="32"/>
        </w:rPr>
        <w:t>；支持跨太平洋夥伴協定</w:t>
      </w:r>
      <w:r w:rsidRPr="00D30BBC">
        <w:rPr>
          <w:rFonts w:eastAsia="標楷體"/>
          <w:kern w:val="0"/>
          <w:sz w:val="28"/>
          <w:szCs w:val="32"/>
        </w:rPr>
        <w:t>(TPP)</w:t>
      </w:r>
      <w:r w:rsidRPr="00D30BBC">
        <w:rPr>
          <w:rFonts w:eastAsia="標楷體"/>
          <w:kern w:val="0"/>
          <w:sz w:val="28"/>
          <w:szCs w:val="32"/>
        </w:rPr>
        <w:t>及跨大西洋貿易與投資夥伴協定</w:t>
      </w:r>
      <w:r w:rsidRPr="00D30BBC">
        <w:rPr>
          <w:rFonts w:eastAsia="標楷體"/>
          <w:kern w:val="0"/>
          <w:sz w:val="28"/>
          <w:szCs w:val="32"/>
        </w:rPr>
        <w:t>(TTIP) 2</w:t>
      </w:r>
      <w:r w:rsidRPr="00D30BBC">
        <w:rPr>
          <w:rFonts w:eastAsia="標楷體"/>
          <w:kern w:val="0"/>
          <w:sz w:val="28"/>
          <w:szCs w:val="32"/>
        </w:rPr>
        <w:t>項貿易協定；要求通過新的軍事授權以對抗伊斯蘭好戰份子</w:t>
      </w:r>
      <w:r w:rsidRPr="00D30BBC">
        <w:rPr>
          <w:rFonts w:ascii="新細明體" w:hAnsi="新細明體" w:hint="eastAsia"/>
          <w:kern w:val="0"/>
          <w:sz w:val="28"/>
          <w:szCs w:val="32"/>
        </w:rPr>
        <w:t>；</w:t>
      </w:r>
      <w:r w:rsidRPr="00D30BBC">
        <w:rPr>
          <w:rFonts w:eastAsia="標楷體"/>
          <w:kern w:val="0"/>
          <w:sz w:val="28"/>
          <w:szCs w:val="32"/>
        </w:rPr>
        <w:t>鼓勵網路安全之相關立法等。</w:t>
      </w:r>
    </w:p>
    <w:p w:rsidR="005A622A" w:rsidRPr="00421927" w:rsidRDefault="005A622A" w:rsidP="000B03F6">
      <w:pPr>
        <w:widowControl/>
        <w:tabs>
          <w:tab w:val="left" w:pos="6840"/>
        </w:tabs>
        <w:snapToGrid w:val="0"/>
        <w:spacing w:beforeLines="50" w:before="180" w:line="288" w:lineRule="auto"/>
        <w:jc w:val="center"/>
        <w:rPr>
          <w:rFonts w:eastAsia="標楷體"/>
          <w:b/>
          <w:color w:val="FF0000"/>
          <w:kern w:val="0"/>
          <w:sz w:val="28"/>
          <w:szCs w:val="32"/>
        </w:rPr>
      </w:pPr>
    </w:p>
    <w:p w:rsidR="000B03F6" w:rsidRPr="005A622A" w:rsidRDefault="000B03F6" w:rsidP="000B03F6">
      <w:pPr>
        <w:widowControl/>
        <w:tabs>
          <w:tab w:val="left" w:pos="6840"/>
        </w:tabs>
        <w:snapToGrid w:val="0"/>
        <w:spacing w:beforeLines="50" w:before="180" w:line="288" w:lineRule="auto"/>
        <w:jc w:val="center"/>
        <w:rPr>
          <w:rFonts w:eastAsia="標楷體"/>
          <w:b/>
          <w:kern w:val="0"/>
          <w:sz w:val="28"/>
          <w:szCs w:val="20"/>
        </w:rPr>
      </w:pPr>
      <w:r w:rsidRPr="005A622A">
        <w:rPr>
          <w:rFonts w:eastAsia="標楷體"/>
          <w:b/>
          <w:kern w:val="0"/>
          <w:sz w:val="28"/>
          <w:szCs w:val="32"/>
          <w:lang w:val="zh-TW"/>
        </w:rPr>
        <w:lastRenderedPageBreak/>
        <w:t>表</w:t>
      </w:r>
      <w:r w:rsidRPr="005A622A">
        <w:rPr>
          <w:rFonts w:eastAsia="標楷體"/>
          <w:b/>
          <w:kern w:val="0"/>
          <w:sz w:val="28"/>
          <w:szCs w:val="32"/>
          <w:lang w:val="zh-TW"/>
        </w:rPr>
        <w:t xml:space="preserve">1-1   </w:t>
      </w:r>
      <w:r w:rsidRPr="005A622A">
        <w:rPr>
          <w:rFonts w:eastAsia="標楷體"/>
          <w:b/>
          <w:kern w:val="0"/>
          <w:sz w:val="28"/>
          <w:szCs w:val="32"/>
          <w:lang w:val="zh-TW"/>
        </w:rPr>
        <w:t>美國重要經濟指標</w:t>
      </w:r>
    </w:p>
    <w:p w:rsidR="000B03F6" w:rsidRPr="005A622A" w:rsidRDefault="000B03F6" w:rsidP="000B03F6">
      <w:pPr>
        <w:tabs>
          <w:tab w:val="left" w:pos="6840"/>
        </w:tabs>
        <w:snapToGrid w:val="0"/>
        <w:jc w:val="right"/>
        <w:rPr>
          <w:rFonts w:eastAsia="標楷體"/>
          <w:bCs/>
          <w:sz w:val="22"/>
          <w:szCs w:val="28"/>
        </w:rPr>
      </w:pPr>
      <w:r w:rsidRPr="005A622A">
        <w:rPr>
          <w:rFonts w:eastAsia="標楷體"/>
          <w:bCs/>
          <w:sz w:val="28"/>
          <w:szCs w:val="32"/>
          <w:lang w:val="zh-TW"/>
        </w:rPr>
        <w:t xml:space="preserve">            </w:t>
      </w:r>
      <w:r w:rsidRPr="005A622A">
        <w:rPr>
          <w:rFonts w:eastAsia="標楷體"/>
          <w:bCs/>
          <w:sz w:val="22"/>
          <w:szCs w:val="28"/>
          <w:lang w:val="zh-TW"/>
        </w:rPr>
        <w:t>單位：億美元；</w:t>
      </w:r>
      <w:r w:rsidR="00566952" w:rsidRPr="005A622A">
        <w:rPr>
          <w:rFonts w:eastAsia="標楷體" w:hint="eastAsia"/>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5A622A" w:rsidRPr="00853FCE" w:rsidTr="00DB1A58">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EA1E0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853FCE">
              <w:rPr>
                <w:rFonts w:eastAsia="標楷體" w:hint="eastAsia"/>
                <w:bCs/>
                <w:color w:val="000000" w:themeColor="text1"/>
                <w:sz w:val="22"/>
                <w:szCs w:val="22"/>
                <w:lang w:val="zh-TW"/>
              </w:rPr>
              <w:t>年</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bCs/>
                <w:color w:val="000000" w:themeColor="text1"/>
                <w:sz w:val="22"/>
                <w:szCs w:val="22"/>
              </w:rPr>
              <w:t>(</w:t>
            </w:r>
            <w:r w:rsidRPr="00853FCE">
              <w:rPr>
                <w:rFonts w:eastAsia="標楷體" w:hint="eastAsia"/>
                <w:bCs/>
                <w:color w:val="000000" w:themeColor="text1"/>
                <w:sz w:val="22"/>
                <w:szCs w:val="22"/>
                <w:lang w:val="zh-TW"/>
              </w:rPr>
              <w:t>月</w:t>
            </w:r>
            <w:r w:rsidRPr="00853FCE">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實質</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工業</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853FCE">
              <w:rPr>
                <w:rFonts w:eastAsia="標楷體" w:hint="eastAsia"/>
                <w:bCs/>
                <w:color w:val="000000" w:themeColor="text1"/>
                <w:sz w:val="22"/>
                <w:szCs w:val="20"/>
              </w:rPr>
              <w:t>貿</w:t>
            </w:r>
            <w:r w:rsidRPr="00853FCE">
              <w:rPr>
                <w:rFonts w:eastAsia="標楷體"/>
                <w:bCs/>
                <w:color w:val="000000" w:themeColor="text1"/>
                <w:sz w:val="22"/>
                <w:szCs w:val="20"/>
              </w:rPr>
              <w:t xml:space="preserve">    </w:t>
            </w:r>
            <w:r w:rsidRPr="00853FCE">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853FCE">
              <w:rPr>
                <w:rFonts w:eastAsia="標楷體" w:hint="eastAsia"/>
                <w:bCs/>
                <w:color w:val="000000" w:themeColor="text1"/>
                <w:sz w:val="22"/>
                <w:szCs w:val="22"/>
                <w:lang w:val="zh-TW"/>
              </w:rPr>
              <w:t>消費者</w:t>
            </w:r>
          </w:p>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lang w:val="zh-TW"/>
              </w:rPr>
              <w:t>失業率</w:t>
            </w:r>
          </w:p>
        </w:tc>
      </w:tr>
      <w:tr w:rsidR="005A622A" w:rsidRPr="00853FCE"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5A622A" w:rsidRPr="00853FCE" w:rsidRDefault="005A622A" w:rsidP="005A622A">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853FCE">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r>
      <w:tr w:rsidR="005A622A" w:rsidRPr="00853FCE"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5A622A" w:rsidRPr="00853FCE" w:rsidRDefault="005A622A" w:rsidP="00DB1A5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853FCE">
              <w:rPr>
                <w:rFonts w:eastAsia="標楷體" w:hint="eastAsia"/>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5A622A" w:rsidRPr="00853FCE" w:rsidRDefault="005A622A" w:rsidP="00DB1A58">
            <w:pPr>
              <w:widowControl/>
              <w:rPr>
                <w:rFonts w:eastAsia="標楷體"/>
                <w:bCs/>
                <w:color w:val="000000" w:themeColor="text1"/>
                <w:sz w:val="22"/>
                <w:szCs w:val="22"/>
              </w:rPr>
            </w:pPr>
          </w:p>
        </w:tc>
      </w:tr>
      <w:tr w:rsidR="00D30BBC" w:rsidRPr="00853FCE" w:rsidTr="00DB1A58">
        <w:trPr>
          <w:cantSplit/>
        </w:trPr>
        <w:tc>
          <w:tcPr>
            <w:tcW w:w="1288" w:type="dxa"/>
            <w:tcBorders>
              <w:top w:val="nil"/>
              <w:left w:val="nil"/>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2009</w:t>
            </w:r>
            <w:r w:rsidRPr="00D30BBC">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w:t>
            </w:r>
            <w:r w:rsidRPr="00D30BBC">
              <w:rPr>
                <w:rFonts w:eastAsia="標楷體" w:hint="eastAsia"/>
                <w:bCs/>
                <w:sz w:val="22"/>
              </w:rPr>
              <w:t>2.8</w:t>
            </w:r>
          </w:p>
        </w:tc>
        <w:tc>
          <w:tcPr>
            <w:tcW w:w="844"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w:t>
            </w:r>
            <w:r w:rsidRPr="00D30BBC">
              <w:rPr>
                <w:rFonts w:eastAsia="標楷體" w:hint="eastAsia"/>
                <w:bCs/>
                <w:sz w:val="22"/>
              </w:rPr>
              <w:t>11</w:t>
            </w:r>
            <w:r w:rsidRPr="00D30BBC">
              <w:rPr>
                <w:rFonts w:eastAsia="標楷體"/>
                <w:bCs/>
                <w:sz w:val="22"/>
              </w:rPr>
              <w:t>.3</w:t>
            </w:r>
          </w:p>
        </w:tc>
        <w:tc>
          <w:tcPr>
            <w:tcW w:w="840"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10,</w:t>
            </w:r>
            <w:r w:rsidRPr="00D30BBC">
              <w:rPr>
                <w:rFonts w:eastAsia="標楷體" w:hint="eastAsia"/>
                <w:bCs/>
                <w:sz w:val="22"/>
              </w:rPr>
              <w:t>703</w:t>
            </w:r>
            <w:r w:rsidRPr="00D30BBC">
              <w:rPr>
                <w:rFonts w:eastAsia="標楷體"/>
                <w:bCs/>
                <w:sz w:val="22"/>
              </w:rPr>
              <w:t>.</w:t>
            </w:r>
            <w:r w:rsidRPr="00D30BBC">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-18.1</w:t>
            </w:r>
          </w:p>
        </w:tc>
        <w:tc>
          <w:tcPr>
            <w:tcW w:w="853"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15,</w:t>
            </w:r>
            <w:r w:rsidRPr="00D30BBC">
              <w:rPr>
                <w:rFonts w:eastAsia="標楷體" w:hint="eastAsia"/>
                <w:bCs/>
                <w:sz w:val="22"/>
              </w:rPr>
              <w:t>800</w:t>
            </w:r>
            <w:r w:rsidRPr="00D30BBC">
              <w:rPr>
                <w:rFonts w:eastAsia="標楷體"/>
                <w:bCs/>
                <w:sz w:val="22"/>
              </w:rPr>
              <w:t>.</w:t>
            </w:r>
            <w:r w:rsidRPr="00D30BBC">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-26.</w:t>
            </w:r>
            <w:r w:rsidRPr="00D30BBC">
              <w:rPr>
                <w:rFonts w:eastAsia="標楷體" w:hint="eastAsia"/>
                <w:bCs/>
                <w:sz w:val="22"/>
              </w:rPr>
              <w:t>2</w:t>
            </w:r>
          </w:p>
        </w:tc>
        <w:tc>
          <w:tcPr>
            <w:tcW w:w="910"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-5,</w:t>
            </w:r>
            <w:r w:rsidRPr="00D30BBC">
              <w:rPr>
                <w:rFonts w:eastAsia="標楷體" w:hint="eastAsia"/>
                <w:bCs/>
                <w:sz w:val="22"/>
              </w:rPr>
              <w:t>096</w:t>
            </w:r>
            <w:r w:rsidRPr="00D30BBC">
              <w:rPr>
                <w:rFonts w:eastAsia="標楷體"/>
                <w:bCs/>
                <w:sz w:val="22"/>
              </w:rPr>
              <w:t>.</w:t>
            </w:r>
            <w:r w:rsidRPr="00D30BBC">
              <w:rPr>
                <w:rFonts w:eastAsia="標楷體" w:hint="eastAsia"/>
                <w:bCs/>
                <w:sz w:val="22"/>
              </w:rPr>
              <w:t>9</w:t>
            </w:r>
          </w:p>
        </w:tc>
        <w:tc>
          <w:tcPr>
            <w:tcW w:w="854"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-2.5</w:t>
            </w:r>
          </w:p>
        </w:tc>
        <w:tc>
          <w:tcPr>
            <w:tcW w:w="835" w:type="dxa"/>
            <w:tcBorders>
              <w:top w:val="nil"/>
              <w:left w:val="single" w:sz="6" w:space="0" w:color="auto"/>
              <w:bottom w:val="nil"/>
              <w:right w:val="nil"/>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9.3</w:t>
            </w:r>
          </w:p>
        </w:tc>
      </w:tr>
      <w:tr w:rsidR="00D30BBC" w:rsidRPr="00853FCE" w:rsidTr="00DB1A58">
        <w:trPr>
          <w:cantSplit/>
        </w:trPr>
        <w:tc>
          <w:tcPr>
            <w:tcW w:w="1288" w:type="dxa"/>
            <w:tcBorders>
              <w:top w:val="nil"/>
              <w:left w:val="nil"/>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2010</w:t>
            </w:r>
            <w:r w:rsidRPr="00D30BBC">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2.</w:t>
            </w:r>
            <w:r w:rsidRPr="00D30BBC">
              <w:rPr>
                <w:rFonts w:eastAsia="標楷體" w:hint="eastAsia"/>
                <w:bCs/>
                <w:sz w:val="22"/>
              </w:rPr>
              <w:t>5</w:t>
            </w:r>
          </w:p>
        </w:tc>
        <w:tc>
          <w:tcPr>
            <w:tcW w:w="844"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12,</w:t>
            </w:r>
            <w:r w:rsidRPr="00D30BBC">
              <w:rPr>
                <w:rFonts w:eastAsia="標楷體" w:hint="eastAsia"/>
                <w:bCs/>
                <w:sz w:val="22"/>
              </w:rPr>
              <w:t>902</w:t>
            </w:r>
            <w:r w:rsidRPr="00D30BBC">
              <w:rPr>
                <w:rFonts w:eastAsia="標楷體"/>
                <w:bCs/>
                <w:sz w:val="22"/>
              </w:rPr>
              <w:t>.</w:t>
            </w:r>
            <w:r w:rsidRPr="00D30BBC">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19,3</w:t>
            </w:r>
            <w:r w:rsidRPr="00D30BBC">
              <w:rPr>
                <w:rFonts w:eastAsia="標楷體" w:hint="eastAsia"/>
                <w:bCs/>
                <w:sz w:val="22"/>
              </w:rPr>
              <w:t>89</w:t>
            </w:r>
            <w:r w:rsidRPr="00D30BBC">
              <w:rPr>
                <w:rFonts w:eastAsia="標楷體"/>
                <w:bCs/>
                <w:sz w:val="22"/>
              </w:rPr>
              <w:t>.</w:t>
            </w:r>
            <w:r w:rsidRPr="00D30BBC">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22.</w:t>
            </w:r>
            <w:r w:rsidRPr="00D30BBC">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-6,</w:t>
            </w:r>
            <w:r w:rsidRPr="00D30BBC">
              <w:rPr>
                <w:rFonts w:eastAsia="標楷體" w:hint="eastAsia"/>
                <w:bCs/>
                <w:sz w:val="22"/>
              </w:rPr>
              <w:t>486</w:t>
            </w:r>
            <w:r w:rsidRPr="00D30BBC">
              <w:rPr>
                <w:rFonts w:eastAsia="標楷體"/>
                <w:bCs/>
                <w:sz w:val="22"/>
              </w:rPr>
              <w:t>.</w:t>
            </w:r>
            <w:r w:rsidRPr="00D30BBC">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1.6</w:t>
            </w:r>
          </w:p>
        </w:tc>
        <w:tc>
          <w:tcPr>
            <w:tcW w:w="835" w:type="dxa"/>
            <w:tcBorders>
              <w:top w:val="nil"/>
              <w:left w:val="single" w:sz="6" w:space="0" w:color="auto"/>
              <w:bottom w:val="nil"/>
              <w:right w:val="nil"/>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9.6</w:t>
            </w:r>
          </w:p>
        </w:tc>
      </w:tr>
      <w:tr w:rsidR="00D30BBC" w:rsidRPr="00853FCE" w:rsidTr="00DB1A58">
        <w:trPr>
          <w:cantSplit/>
        </w:trPr>
        <w:tc>
          <w:tcPr>
            <w:tcW w:w="1288" w:type="dxa"/>
            <w:tcBorders>
              <w:top w:val="nil"/>
              <w:left w:val="nil"/>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2011</w:t>
            </w:r>
            <w:r w:rsidRPr="00D30BBC">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1.</w:t>
            </w:r>
            <w:r w:rsidRPr="00D30BBC">
              <w:rPr>
                <w:rFonts w:eastAsia="標楷體" w:hint="eastAsia"/>
                <w:bCs/>
                <w:sz w:val="22"/>
              </w:rPr>
              <w:t>6</w:t>
            </w:r>
          </w:p>
        </w:tc>
        <w:tc>
          <w:tcPr>
            <w:tcW w:w="844" w:type="dxa"/>
            <w:tcBorders>
              <w:top w:val="nil"/>
              <w:left w:val="single" w:sz="6" w:space="0" w:color="auto"/>
              <w:bottom w:val="nil"/>
              <w:right w:val="single" w:sz="6" w:space="0" w:color="auto"/>
            </w:tcBorders>
            <w:shd w:val="clear" w:color="auto" w:fill="auto"/>
            <w:vAlign w:val="center"/>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14,9</w:t>
            </w:r>
            <w:r w:rsidRPr="00D30BBC">
              <w:rPr>
                <w:rFonts w:eastAsia="標楷體" w:hint="eastAsia"/>
                <w:bCs/>
                <w:sz w:val="22"/>
              </w:rPr>
              <w:t>92</w:t>
            </w:r>
            <w:r w:rsidRPr="00D30BBC">
              <w:rPr>
                <w:rFonts w:eastAsia="標楷體"/>
                <w:bCs/>
                <w:sz w:val="22"/>
              </w:rPr>
              <w:t>.</w:t>
            </w:r>
            <w:r w:rsidRPr="00D30BBC">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16.</w:t>
            </w:r>
            <w:r w:rsidRPr="00D30BBC">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22,3</w:t>
            </w:r>
            <w:r w:rsidRPr="00D30BBC">
              <w:rPr>
                <w:rFonts w:eastAsia="標楷體" w:hint="eastAsia"/>
                <w:bCs/>
                <w:sz w:val="22"/>
              </w:rPr>
              <w:t>98</w:t>
            </w:r>
            <w:r w:rsidRPr="00D30BBC">
              <w:rPr>
                <w:rFonts w:eastAsia="標楷體"/>
                <w:bCs/>
                <w:sz w:val="22"/>
              </w:rPr>
              <w:t>.</w:t>
            </w:r>
            <w:r w:rsidRPr="00D30BBC">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15.</w:t>
            </w:r>
            <w:r w:rsidRPr="00D30BBC">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-7,</w:t>
            </w:r>
            <w:r w:rsidRPr="00D30BBC">
              <w:rPr>
                <w:rFonts w:eastAsia="標楷體" w:hint="eastAsia"/>
                <w:bCs/>
                <w:sz w:val="22"/>
              </w:rPr>
              <w:t>406</w:t>
            </w:r>
            <w:r w:rsidRPr="00D30BBC">
              <w:rPr>
                <w:rFonts w:eastAsia="標楷體"/>
                <w:bCs/>
                <w:sz w:val="22"/>
              </w:rPr>
              <w:t>.</w:t>
            </w:r>
            <w:r w:rsidRPr="00D30BBC">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3.1</w:t>
            </w:r>
          </w:p>
        </w:tc>
        <w:tc>
          <w:tcPr>
            <w:tcW w:w="835" w:type="dxa"/>
            <w:tcBorders>
              <w:top w:val="nil"/>
              <w:left w:val="single" w:sz="6" w:space="0" w:color="auto"/>
              <w:bottom w:val="nil"/>
              <w:right w:val="nil"/>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9.0</w:t>
            </w:r>
          </w:p>
        </w:tc>
      </w:tr>
      <w:tr w:rsidR="00D30BBC" w:rsidRPr="00853FCE" w:rsidTr="00DB1A58">
        <w:trPr>
          <w:cantSplit/>
        </w:trPr>
        <w:tc>
          <w:tcPr>
            <w:tcW w:w="1288" w:type="dxa"/>
            <w:tcBorders>
              <w:top w:val="nil"/>
              <w:left w:val="nil"/>
              <w:bottom w:val="nil"/>
              <w:right w:val="single" w:sz="6" w:space="0" w:color="auto"/>
            </w:tcBorders>
            <w:shd w:val="clear" w:color="auto" w:fill="auto"/>
            <w:hideMark/>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bCs/>
                <w:sz w:val="22"/>
              </w:rPr>
              <w:t>2012</w:t>
            </w:r>
            <w:r w:rsidRPr="00D30BBC">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2.3</w:t>
            </w:r>
          </w:p>
        </w:tc>
        <w:tc>
          <w:tcPr>
            <w:tcW w:w="844"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3.6</w:t>
            </w:r>
          </w:p>
        </w:tc>
        <w:tc>
          <w:tcPr>
            <w:tcW w:w="840"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2.1</w:t>
            </w:r>
          </w:p>
        </w:tc>
        <w:tc>
          <w:tcPr>
            <w:tcW w:w="835" w:type="dxa"/>
            <w:tcBorders>
              <w:top w:val="nil"/>
              <w:left w:val="single" w:sz="6" w:space="0" w:color="auto"/>
              <w:bottom w:val="nil"/>
              <w:right w:val="nil"/>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8.1</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2013</w:t>
            </w:r>
            <w:r w:rsidRPr="00D30BBC">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2.2</w:t>
            </w:r>
          </w:p>
        </w:tc>
        <w:tc>
          <w:tcPr>
            <w:tcW w:w="844"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2.6</w:t>
            </w:r>
          </w:p>
        </w:tc>
        <w:tc>
          <w:tcPr>
            <w:tcW w:w="840"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1.5</w:t>
            </w:r>
          </w:p>
        </w:tc>
        <w:tc>
          <w:tcPr>
            <w:tcW w:w="835" w:type="dxa"/>
            <w:tcBorders>
              <w:top w:val="nil"/>
              <w:left w:val="single" w:sz="6" w:space="0" w:color="auto"/>
              <w:bottom w:val="nil"/>
              <w:right w:val="nil"/>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7.4</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12</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3.5</w:t>
            </w:r>
            <w:r w:rsidRPr="00D30BBC">
              <w:rPr>
                <w:rFonts w:eastAsia="標楷體"/>
                <w:bCs/>
                <w:sz w:val="22"/>
              </w:rPr>
              <w:t>(IV)</w:t>
            </w: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1,342.1</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1.0</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1,907.9</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-565.8</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1.5</w:t>
            </w:r>
          </w:p>
        </w:tc>
        <w:tc>
          <w:tcPr>
            <w:tcW w:w="835" w:type="dxa"/>
            <w:tcBorders>
              <w:top w:val="nil"/>
              <w:left w:val="single" w:sz="6" w:space="0" w:color="auto"/>
              <w:bottom w:val="nil"/>
              <w:right w:val="nil"/>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6.7</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2014</w:t>
            </w:r>
            <w:r w:rsidRPr="00D30BBC">
              <w:rPr>
                <w:rFonts w:eastAsia="標楷體" w:hint="eastAsia"/>
                <w:bCs/>
                <w:sz w:val="22"/>
              </w:rPr>
              <w:t>年</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p>
        </w:tc>
        <w:tc>
          <w:tcPr>
            <w:tcW w:w="835" w:type="dxa"/>
            <w:tcBorders>
              <w:top w:val="nil"/>
              <w:left w:val="single" w:sz="6" w:space="0" w:color="auto"/>
              <w:bottom w:val="nil"/>
              <w:right w:val="nil"/>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p>
        </w:tc>
      </w:tr>
      <w:tr w:rsidR="00D30BBC" w:rsidRPr="00853FCE" w:rsidTr="00925137">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1</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2.9</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1,335.6</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2.2</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1,930.3</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0.6</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-594.7</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6.6</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-2.1</w:t>
            </w:r>
            <w:r w:rsidRPr="00D30BBC">
              <w:rPr>
                <w:rFonts w:eastAsia="標楷體"/>
                <w:bCs/>
                <w:sz w:val="22"/>
              </w:rPr>
              <w:t xml:space="preserve"> (I)</w:t>
            </w: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2.8</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1,303.7</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-0.8</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1,906.8</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-0.7</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-603.1</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1.1</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6.7</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3</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3.8</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1,356.1</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3.9</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1,981.7</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6.4</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-625.6</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1.5</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6.7</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4</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1,351.0</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2.9</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2,007.0</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5.6</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-656.0</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6.3</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5</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4.6</w:t>
            </w:r>
            <w:r w:rsidRPr="00D30BBC">
              <w:rPr>
                <w:rFonts w:eastAsia="標楷體"/>
                <w:bCs/>
                <w:sz w:val="22"/>
              </w:rPr>
              <w:t>(II)</w:t>
            </w: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1,369.3</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5.1</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2,000.4</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-631.1</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6.3</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6</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1,366.9</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2.5</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1,972.9</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4.8</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-606.1</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6.1</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7</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5.0</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1,390.7</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4.7</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1,986.5</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4.1</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-595.8</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6.2</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8</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5.0</w:t>
            </w:r>
            <w:r w:rsidRPr="00D30BBC">
              <w:rPr>
                <w:rFonts w:eastAsia="標楷體"/>
                <w:bCs/>
                <w:sz w:val="22"/>
              </w:rPr>
              <w:t>(III)</w:t>
            </w: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4.1</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1,390.3</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4.7</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1,988.2</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3.9</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-598.0</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6.1</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9</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1,360.4</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2.7</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1,987.4</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2.5</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-627.0</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5.9</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10</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4.0</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1,385.8</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2,001.9</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4.5</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-616.1</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1.7</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5.8</w:t>
            </w:r>
          </w:p>
        </w:tc>
      </w:tr>
      <w:tr w:rsidR="00D30BBC" w:rsidRPr="00853FCE" w:rsidTr="00DB1A58">
        <w:trPr>
          <w:cantSplit/>
        </w:trPr>
        <w:tc>
          <w:tcPr>
            <w:tcW w:w="1288" w:type="dxa"/>
            <w:tcBorders>
              <w:top w:val="nil"/>
              <w:left w:val="nil"/>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11</w:t>
            </w:r>
            <w:r w:rsidRPr="00D30BBC">
              <w:rPr>
                <w:rFonts w:eastAsia="標楷體" w:hint="eastAsia"/>
                <w:bCs/>
                <w:sz w:val="22"/>
              </w:rPr>
              <w:t>月</w:t>
            </w:r>
          </w:p>
        </w:tc>
        <w:tc>
          <w:tcPr>
            <w:tcW w:w="1008" w:type="dxa"/>
            <w:tcBorders>
              <w:top w:val="nil"/>
              <w:left w:val="single" w:sz="6" w:space="0" w:color="auto"/>
              <w:bottom w:val="nil"/>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5.2</w:t>
            </w:r>
          </w:p>
        </w:tc>
        <w:tc>
          <w:tcPr>
            <w:tcW w:w="84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1,367.3</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1.9</w:t>
            </w:r>
          </w:p>
        </w:tc>
        <w:tc>
          <w:tcPr>
            <w:tcW w:w="853"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1,950.1</w:t>
            </w:r>
          </w:p>
        </w:tc>
        <w:tc>
          <w:tcPr>
            <w:tcW w:w="78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2.2</w:t>
            </w:r>
          </w:p>
        </w:tc>
        <w:tc>
          <w:tcPr>
            <w:tcW w:w="910"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-582.8</w:t>
            </w:r>
          </w:p>
        </w:tc>
        <w:tc>
          <w:tcPr>
            <w:tcW w:w="854" w:type="dxa"/>
            <w:tcBorders>
              <w:top w:val="nil"/>
              <w:left w:val="single" w:sz="6" w:space="0" w:color="auto"/>
              <w:bottom w:val="nil"/>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1.3</w:t>
            </w:r>
          </w:p>
        </w:tc>
        <w:tc>
          <w:tcPr>
            <w:tcW w:w="835" w:type="dxa"/>
            <w:tcBorders>
              <w:top w:val="nil"/>
              <w:left w:val="single" w:sz="6" w:space="0" w:color="auto"/>
              <w:bottom w:val="nil"/>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5.8</w:t>
            </w:r>
          </w:p>
        </w:tc>
      </w:tr>
      <w:tr w:rsidR="00D30BBC" w:rsidRPr="00853FCE" w:rsidTr="00DB1A58">
        <w:trPr>
          <w:cantSplit/>
        </w:trPr>
        <w:tc>
          <w:tcPr>
            <w:tcW w:w="1288" w:type="dxa"/>
            <w:tcBorders>
              <w:top w:val="nil"/>
              <w:left w:val="nil"/>
              <w:bottom w:val="single" w:sz="6" w:space="0" w:color="auto"/>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r w:rsidRPr="00D30BBC">
              <w:rPr>
                <w:rFonts w:eastAsia="標楷體" w:hint="eastAsia"/>
                <w:bCs/>
                <w:sz w:val="22"/>
              </w:rPr>
              <w:t>12</w:t>
            </w:r>
            <w:r w:rsidRPr="00D30BBC">
              <w:rPr>
                <w:rFonts w:eastAsia="標楷體" w:hint="eastAsia"/>
                <w:bCs/>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rPr>
            </w:pPr>
          </w:p>
        </w:tc>
        <w:tc>
          <w:tcPr>
            <w:tcW w:w="844" w:type="dxa"/>
            <w:tcBorders>
              <w:top w:val="nil"/>
              <w:left w:val="single" w:sz="6" w:space="0" w:color="auto"/>
              <w:bottom w:val="single" w:sz="6" w:space="0" w:color="auto"/>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4.9</w:t>
            </w:r>
          </w:p>
        </w:tc>
        <w:tc>
          <w:tcPr>
            <w:tcW w:w="840" w:type="dxa"/>
            <w:tcBorders>
              <w:top w:val="nil"/>
              <w:left w:val="single" w:sz="6" w:space="0" w:color="auto"/>
              <w:bottom w:val="single" w:sz="6" w:space="0" w:color="auto"/>
              <w:right w:val="single" w:sz="6" w:space="0" w:color="auto"/>
            </w:tcBorders>
            <w:shd w:val="clear" w:color="auto" w:fill="auto"/>
          </w:tcPr>
          <w:p w:rsidR="00D30BBC" w:rsidRPr="00D30BBC" w:rsidRDefault="00D30BBC" w:rsidP="00925137">
            <w:pPr>
              <w:jc w:val="center"/>
              <w:rPr>
                <w:sz w:val="22"/>
                <w:szCs w:val="22"/>
              </w:rPr>
            </w:pPr>
            <w:r w:rsidRPr="00D30BBC">
              <w:rPr>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D30BBC" w:rsidRPr="00D30BBC" w:rsidRDefault="00D30BBC" w:rsidP="00925137">
            <w:pPr>
              <w:jc w:val="center"/>
              <w:rPr>
                <w:sz w:val="22"/>
                <w:szCs w:val="22"/>
              </w:rPr>
            </w:pPr>
            <w:r w:rsidRPr="00D30BBC">
              <w:rPr>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D30BBC" w:rsidRPr="00D30BBC" w:rsidRDefault="00D30BBC" w:rsidP="00925137">
            <w:pPr>
              <w:jc w:val="center"/>
              <w:rPr>
                <w:sz w:val="22"/>
                <w:szCs w:val="22"/>
              </w:rPr>
            </w:pPr>
            <w:r w:rsidRPr="00D30BBC">
              <w:rPr>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D30BBC" w:rsidRPr="00D30BBC" w:rsidRDefault="00D30BBC" w:rsidP="00925137">
            <w:pPr>
              <w:jc w:val="center"/>
              <w:rPr>
                <w:sz w:val="22"/>
                <w:szCs w:val="22"/>
              </w:rPr>
            </w:pPr>
            <w:r w:rsidRPr="00D30BBC">
              <w:rPr>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D30BBC" w:rsidRPr="00D30BBC" w:rsidRDefault="00D30BBC" w:rsidP="00925137">
            <w:pPr>
              <w:jc w:val="center"/>
              <w:rPr>
                <w:sz w:val="22"/>
                <w:szCs w:val="22"/>
              </w:rPr>
            </w:pPr>
            <w:r w:rsidRPr="00D30BBC">
              <w:rPr>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D30BBC" w:rsidRPr="00D30BBC" w:rsidRDefault="00D30BBC" w:rsidP="00925137">
            <w:pPr>
              <w:jc w:val="center"/>
              <w:rPr>
                <w:sz w:val="22"/>
                <w:szCs w:val="22"/>
              </w:rPr>
            </w:pPr>
            <w:r w:rsidRPr="00D30BBC">
              <w:rPr>
                <w:rFonts w:hint="eastAsia"/>
                <w:sz w:val="22"/>
                <w:szCs w:val="22"/>
              </w:rPr>
              <w:t>0.8</w:t>
            </w:r>
          </w:p>
        </w:tc>
        <w:tc>
          <w:tcPr>
            <w:tcW w:w="835" w:type="dxa"/>
            <w:tcBorders>
              <w:top w:val="nil"/>
              <w:left w:val="single" w:sz="6" w:space="0" w:color="auto"/>
              <w:bottom w:val="single" w:sz="6" w:space="0" w:color="auto"/>
              <w:right w:val="nil"/>
            </w:tcBorders>
            <w:shd w:val="clear" w:color="auto" w:fill="auto"/>
            <w:vAlign w:val="center"/>
          </w:tcPr>
          <w:p w:rsidR="00D30BBC" w:rsidRPr="00D30BBC" w:rsidRDefault="00D30BBC" w:rsidP="00925137">
            <w:pPr>
              <w:tabs>
                <w:tab w:val="left" w:pos="6840"/>
              </w:tabs>
              <w:autoSpaceDE w:val="0"/>
              <w:autoSpaceDN w:val="0"/>
              <w:adjustRightInd w:val="0"/>
              <w:snapToGrid w:val="0"/>
              <w:spacing w:line="380" w:lineRule="atLeast"/>
              <w:jc w:val="center"/>
              <w:rPr>
                <w:rFonts w:eastAsia="標楷體"/>
                <w:bCs/>
                <w:sz w:val="22"/>
                <w:szCs w:val="22"/>
              </w:rPr>
            </w:pPr>
            <w:r w:rsidRPr="00D30BBC">
              <w:rPr>
                <w:rFonts w:eastAsia="標楷體" w:hint="eastAsia"/>
                <w:bCs/>
                <w:sz w:val="22"/>
                <w:szCs w:val="22"/>
              </w:rPr>
              <w:t>5.6</w:t>
            </w:r>
          </w:p>
        </w:tc>
      </w:tr>
    </w:tbl>
    <w:p w:rsidR="000B03F6" w:rsidRPr="005A622A" w:rsidRDefault="000B03F6" w:rsidP="000B03F6">
      <w:pPr>
        <w:tabs>
          <w:tab w:val="left" w:pos="6840"/>
        </w:tabs>
        <w:autoSpaceDE w:val="0"/>
        <w:autoSpaceDN w:val="0"/>
        <w:adjustRightInd w:val="0"/>
        <w:snapToGrid w:val="0"/>
        <w:spacing w:line="300" w:lineRule="exact"/>
        <w:jc w:val="both"/>
        <w:rPr>
          <w:rFonts w:eastAsia="標楷體"/>
          <w:bCs/>
          <w:sz w:val="22"/>
          <w:lang w:val="zh-TW"/>
        </w:rPr>
      </w:pPr>
      <w:r w:rsidRPr="005A622A">
        <w:rPr>
          <w:rFonts w:eastAsia="標楷體"/>
          <w:bCs/>
          <w:sz w:val="22"/>
          <w:lang w:val="zh-TW"/>
        </w:rPr>
        <w:t>註：</w:t>
      </w:r>
      <w:r w:rsidRPr="005A622A">
        <w:rPr>
          <w:rFonts w:eastAsia="標楷體"/>
          <w:bCs/>
          <w:sz w:val="22"/>
          <w:lang w:val="zh-TW"/>
        </w:rPr>
        <w:t>GDP</w:t>
      </w:r>
      <w:r w:rsidRPr="005A622A">
        <w:rPr>
          <w:rFonts w:eastAsia="標楷體"/>
          <w:bCs/>
          <w:sz w:val="22"/>
          <w:lang w:val="zh-TW"/>
        </w:rPr>
        <w:t>成長率係為當季較上季變動率轉換為年率。</w:t>
      </w:r>
    </w:p>
    <w:p w:rsidR="000B03F6" w:rsidRPr="005A622A" w:rsidRDefault="000B03F6" w:rsidP="000C232E">
      <w:pPr>
        <w:rPr>
          <w:rFonts w:eastAsia="標楷體"/>
          <w:bCs/>
          <w:sz w:val="22"/>
          <w:lang w:val="zh-TW"/>
        </w:rPr>
      </w:pPr>
      <w:bookmarkStart w:id="76" w:name="_Toc401923791"/>
      <w:bookmarkStart w:id="77" w:name="_Toc402171707"/>
      <w:r w:rsidRPr="005A622A">
        <w:rPr>
          <w:rFonts w:eastAsia="標楷體"/>
          <w:bCs/>
          <w:sz w:val="22"/>
          <w:lang w:val="zh-TW"/>
        </w:rPr>
        <w:t>資料來源：國際經濟情勢報、美國商務部、美國勞工部。</w:t>
      </w:r>
      <w:bookmarkEnd w:id="76"/>
      <w:bookmarkEnd w:id="77"/>
    </w:p>
    <w:p w:rsidR="000B03F6" w:rsidRPr="00421927" w:rsidRDefault="000B03F6">
      <w:pPr>
        <w:widowControl/>
        <w:rPr>
          <w:rFonts w:eastAsia="標楷體"/>
          <w:bCs/>
          <w:color w:val="FF0000"/>
          <w:sz w:val="22"/>
          <w:lang w:val="zh-TW"/>
        </w:rPr>
      </w:pPr>
      <w:r w:rsidRPr="00421927">
        <w:rPr>
          <w:rFonts w:eastAsia="標楷體"/>
          <w:bCs/>
          <w:color w:val="FF0000"/>
          <w:sz w:val="22"/>
          <w:lang w:val="zh-TW"/>
        </w:rPr>
        <w:br w:type="page"/>
      </w:r>
    </w:p>
    <w:p w:rsidR="00681344" w:rsidRPr="00E41A46" w:rsidRDefault="00681344" w:rsidP="00681344">
      <w:pPr>
        <w:pStyle w:val="t-3"/>
        <w:spacing w:beforeLines="50" w:before="180" w:line="520" w:lineRule="exact"/>
        <w:ind w:right="-60"/>
      </w:pPr>
      <w:bookmarkStart w:id="78" w:name="_Toc396817209"/>
      <w:bookmarkStart w:id="79" w:name="_Toc401923792"/>
      <w:bookmarkStart w:id="80" w:name="_Toc402171708"/>
      <w:bookmarkStart w:id="81" w:name="_Toc410112604"/>
      <w:r w:rsidRPr="00E41A46">
        <w:lastRenderedPageBreak/>
        <w:t>（二）歐元區</w:t>
      </w:r>
      <w:bookmarkEnd w:id="78"/>
      <w:bookmarkEnd w:id="79"/>
      <w:bookmarkEnd w:id="80"/>
      <w:bookmarkEnd w:id="81"/>
    </w:p>
    <w:p w:rsidR="00925137" w:rsidRPr="00D12975" w:rsidRDefault="00925137" w:rsidP="0092513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12975">
        <w:rPr>
          <w:rFonts w:eastAsia="標楷體" w:hint="eastAsia"/>
          <w:kern w:val="0"/>
          <w:sz w:val="28"/>
          <w:szCs w:val="28"/>
        </w:rPr>
        <w:t>國際貨幣組織（</w:t>
      </w:r>
      <w:r w:rsidRPr="00D12975">
        <w:rPr>
          <w:rFonts w:eastAsia="標楷體" w:hint="eastAsia"/>
          <w:kern w:val="0"/>
          <w:sz w:val="28"/>
          <w:szCs w:val="28"/>
        </w:rPr>
        <w:t>IMF</w:t>
      </w:r>
      <w:r w:rsidRPr="00D12975">
        <w:rPr>
          <w:rFonts w:eastAsia="標楷體" w:hint="eastAsia"/>
          <w:kern w:val="0"/>
          <w:sz w:val="28"/>
          <w:szCs w:val="28"/>
        </w:rPr>
        <w:t>）於</w:t>
      </w:r>
      <w:r w:rsidRPr="00D12975">
        <w:rPr>
          <w:rFonts w:eastAsia="標楷體" w:hint="eastAsia"/>
          <w:kern w:val="0"/>
          <w:sz w:val="28"/>
          <w:szCs w:val="28"/>
        </w:rPr>
        <w:t>2015</w:t>
      </w:r>
      <w:r w:rsidRPr="00D12975">
        <w:rPr>
          <w:rFonts w:eastAsia="標楷體" w:hint="eastAsia"/>
          <w:kern w:val="0"/>
          <w:sz w:val="28"/>
          <w:szCs w:val="28"/>
        </w:rPr>
        <w:t>年</w:t>
      </w:r>
      <w:r w:rsidRPr="00D12975">
        <w:rPr>
          <w:rFonts w:eastAsia="標楷體" w:hint="eastAsia"/>
          <w:kern w:val="0"/>
          <w:sz w:val="28"/>
          <w:szCs w:val="28"/>
        </w:rPr>
        <w:t>1</w:t>
      </w:r>
      <w:r w:rsidRPr="00D12975">
        <w:rPr>
          <w:rFonts w:eastAsia="標楷體" w:hint="eastAsia"/>
          <w:kern w:val="0"/>
          <w:sz w:val="28"/>
          <w:szCs w:val="28"/>
        </w:rPr>
        <w:t>月</w:t>
      </w:r>
      <w:r w:rsidR="009A6BFF">
        <w:rPr>
          <w:rFonts w:eastAsia="標楷體" w:hint="eastAsia"/>
          <w:kern w:val="0"/>
          <w:sz w:val="28"/>
          <w:szCs w:val="28"/>
        </w:rPr>
        <w:t>20</w:t>
      </w:r>
      <w:r w:rsidRPr="00D12975">
        <w:rPr>
          <w:rFonts w:eastAsia="標楷體" w:hint="eastAsia"/>
          <w:kern w:val="0"/>
          <w:sz w:val="28"/>
          <w:szCs w:val="28"/>
        </w:rPr>
        <w:t>日發布</w:t>
      </w:r>
      <w:r w:rsidR="009A6BFF">
        <w:rPr>
          <w:rFonts w:eastAsia="標楷體" w:hint="eastAsia"/>
          <w:kern w:val="0"/>
          <w:sz w:val="28"/>
          <w:szCs w:val="28"/>
        </w:rPr>
        <w:t>經濟展望更新報告</w:t>
      </w:r>
      <w:r w:rsidRPr="00D12975">
        <w:rPr>
          <w:rFonts w:eastAsia="標楷體" w:hint="eastAsia"/>
          <w:kern w:val="0"/>
          <w:sz w:val="28"/>
          <w:szCs w:val="28"/>
        </w:rPr>
        <w:t>指出，歐元區未來經濟活動雖將因國際油價下跌、寬鬆貨幣政策、平衡財政政策及近期歐元貶值而獲得改善，但其所帶來的經濟利益，會被低迷的投資前景及新興市場成長放緩等負面因素所抵銷，下修</w:t>
      </w:r>
      <w:r w:rsidRPr="00D12975">
        <w:rPr>
          <w:rFonts w:eastAsia="標楷體" w:hint="eastAsia"/>
          <w:kern w:val="0"/>
          <w:sz w:val="28"/>
          <w:szCs w:val="28"/>
        </w:rPr>
        <w:t>2015</w:t>
      </w:r>
      <w:r w:rsidRPr="00D12975">
        <w:rPr>
          <w:rFonts w:eastAsia="標楷體" w:hint="eastAsia"/>
          <w:kern w:val="0"/>
          <w:sz w:val="28"/>
          <w:szCs w:val="28"/>
        </w:rPr>
        <w:t>年歐元區經濟成長率至</w:t>
      </w:r>
      <w:r w:rsidRPr="00D12975">
        <w:rPr>
          <w:rFonts w:eastAsia="標楷體" w:hint="eastAsia"/>
          <w:kern w:val="0"/>
          <w:sz w:val="28"/>
          <w:szCs w:val="28"/>
        </w:rPr>
        <w:t>1.2</w:t>
      </w:r>
      <w:r w:rsidRPr="00D12975">
        <w:rPr>
          <w:rFonts w:eastAsia="標楷體" w:hint="eastAsia"/>
          <w:kern w:val="0"/>
          <w:sz w:val="28"/>
          <w:szCs w:val="28"/>
        </w:rPr>
        <w:t>％，環球透視機構（</w:t>
      </w:r>
      <w:r w:rsidRPr="00D12975">
        <w:rPr>
          <w:rFonts w:eastAsia="標楷體" w:hint="eastAsia"/>
          <w:kern w:val="0"/>
          <w:sz w:val="28"/>
          <w:szCs w:val="28"/>
        </w:rPr>
        <w:t>Global Insight</w:t>
      </w:r>
      <w:r w:rsidRPr="00D12975">
        <w:rPr>
          <w:rFonts w:eastAsia="標楷體" w:hint="eastAsia"/>
          <w:kern w:val="0"/>
          <w:sz w:val="28"/>
          <w:szCs w:val="28"/>
        </w:rPr>
        <w:t>）則預估成長</w:t>
      </w:r>
      <w:r w:rsidRPr="00D12975">
        <w:rPr>
          <w:rFonts w:eastAsia="標楷體" w:hint="eastAsia"/>
          <w:kern w:val="0"/>
          <w:sz w:val="28"/>
          <w:szCs w:val="28"/>
        </w:rPr>
        <w:t>1.4</w:t>
      </w:r>
      <w:r w:rsidRPr="00D12975">
        <w:rPr>
          <w:rFonts w:eastAsia="標楷體" w:hint="eastAsia"/>
          <w:kern w:val="0"/>
          <w:sz w:val="28"/>
          <w:szCs w:val="28"/>
        </w:rPr>
        <w:t>％。</w:t>
      </w:r>
    </w:p>
    <w:p w:rsidR="00925137" w:rsidRPr="00D12975" w:rsidRDefault="00925137" w:rsidP="0092513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12975">
        <w:rPr>
          <w:rFonts w:eastAsia="標楷體" w:hint="eastAsia"/>
          <w:kern w:val="0"/>
          <w:sz w:val="28"/>
          <w:szCs w:val="28"/>
        </w:rPr>
        <w:t>2014</w:t>
      </w:r>
      <w:r w:rsidRPr="00D12975">
        <w:rPr>
          <w:rFonts w:eastAsia="標楷體" w:hint="eastAsia"/>
          <w:kern w:val="0"/>
          <w:sz w:val="28"/>
          <w:szCs w:val="28"/>
        </w:rPr>
        <w:t>年</w:t>
      </w:r>
      <w:r w:rsidRPr="00D12975">
        <w:rPr>
          <w:rFonts w:eastAsia="標楷體" w:hint="eastAsia"/>
          <w:kern w:val="0"/>
          <w:sz w:val="28"/>
          <w:szCs w:val="28"/>
        </w:rPr>
        <w:t>11</w:t>
      </w:r>
      <w:r w:rsidRPr="00D12975">
        <w:rPr>
          <w:rFonts w:eastAsia="標楷體" w:hint="eastAsia"/>
          <w:kern w:val="0"/>
          <w:sz w:val="28"/>
          <w:szCs w:val="28"/>
        </w:rPr>
        <w:t>月歐元區出口為</w:t>
      </w:r>
      <w:r w:rsidRPr="00D12975">
        <w:rPr>
          <w:rFonts w:eastAsia="標楷體" w:hint="eastAsia"/>
          <w:kern w:val="0"/>
          <w:sz w:val="28"/>
          <w:szCs w:val="28"/>
        </w:rPr>
        <w:t>1,626</w:t>
      </w:r>
      <w:r w:rsidRPr="00D12975">
        <w:rPr>
          <w:rFonts w:eastAsia="標楷體" w:hint="eastAsia"/>
          <w:kern w:val="0"/>
          <w:sz w:val="28"/>
          <w:szCs w:val="28"/>
        </w:rPr>
        <w:t>億歐元，較上年同期增加</w:t>
      </w:r>
      <w:r w:rsidRPr="00D12975">
        <w:rPr>
          <w:rFonts w:eastAsia="標楷體" w:hint="eastAsia"/>
          <w:kern w:val="0"/>
          <w:sz w:val="28"/>
          <w:szCs w:val="28"/>
        </w:rPr>
        <w:t>1</w:t>
      </w:r>
      <w:r w:rsidRPr="00D12975">
        <w:rPr>
          <w:rFonts w:eastAsia="標楷體" w:hint="eastAsia"/>
          <w:kern w:val="0"/>
          <w:sz w:val="28"/>
          <w:szCs w:val="28"/>
        </w:rPr>
        <w:t>％，進口為</w:t>
      </w:r>
      <w:r w:rsidRPr="00D12975">
        <w:rPr>
          <w:rFonts w:eastAsia="標楷體" w:hint="eastAsia"/>
          <w:kern w:val="0"/>
          <w:sz w:val="28"/>
          <w:szCs w:val="28"/>
        </w:rPr>
        <w:t>1,426</w:t>
      </w:r>
      <w:r w:rsidRPr="00D12975">
        <w:rPr>
          <w:rFonts w:eastAsia="標楷體" w:hint="eastAsia"/>
          <w:kern w:val="0"/>
          <w:sz w:val="28"/>
          <w:szCs w:val="28"/>
        </w:rPr>
        <w:t>億歐元，較上年同期減少</w:t>
      </w:r>
      <w:r w:rsidRPr="00D12975">
        <w:rPr>
          <w:rFonts w:eastAsia="標楷體" w:hint="eastAsia"/>
          <w:kern w:val="0"/>
          <w:sz w:val="28"/>
          <w:szCs w:val="28"/>
        </w:rPr>
        <w:t>2</w:t>
      </w:r>
      <w:r w:rsidRPr="00D12975">
        <w:rPr>
          <w:rFonts w:eastAsia="標楷體" w:hint="eastAsia"/>
          <w:kern w:val="0"/>
          <w:sz w:val="28"/>
          <w:szCs w:val="28"/>
        </w:rPr>
        <w:t>％，貿易出超為</w:t>
      </w:r>
      <w:r w:rsidRPr="00D12975">
        <w:rPr>
          <w:rFonts w:eastAsia="標楷體" w:hint="eastAsia"/>
          <w:kern w:val="0"/>
          <w:sz w:val="28"/>
          <w:szCs w:val="28"/>
        </w:rPr>
        <w:t>200</w:t>
      </w:r>
      <w:r w:rsidRPr="00D12975">
        <w:rPr>
          <w:rFonts w:eastAsia="標楷體" w:hint="eastAsia"/>
          <w:kern w:val="0"/>
          <w:sz w:val="28"/>
          <w:szCs w:val="28"/>
        </w:rPr>
        <w:t>億歐元；工業生產月減</w:t>
      </w:r>
      <w:r w:rsidRPr="00D12975">
        <w:rPr>
          <w:rFonts w:eastAsia="標楷體" w:hint="eastAsia"/>
          <w:kern w:val="0"/>
          <w:sz w:val="28"/>
          <w:szCs w:val="28"/>
        </w:rPr>
        <w:t>0.3</w:t>
      </w:r>
      <w:r w:rsidRPr="00D12975">
        <w:rPr>
          <w:rFonts w:eastAsia="標楷體" w:hint="eastAsia"/>
          <w:kern w:val="0"/>
          <w:sz w:val="28"/>
          <w:szCs w:val="28"/>
        </w:rPr>
        <w:t>％；失業率維持</w:t>
      </w:r>
      <w:r w:rsidRPr="00D12975">
        <w:rPr>
          <w:rFonts w:eastAsia="標楷體" w:hint="eastAsia"/>
          <w:kern w:val="0"/>
          <w:sz w:val="28"/>
          <w:szCs w:val="28"/>
        </w:rPr>
        <w:t>11.5</w:t>
      </w:r>
      <w:r w:rsidRPr="00D12975">
        <w:rPr>
          <w:rFonts w:eastAsia="標楷體" w:hint="eastAsia"/>
          <w:kern w:val="0"/>
          <w:sz w:val="28"/>
          <w:szCs w:val="28"/>
        </w:rPr>
        <w:t>％。另數據調查機構</w:t>
      </w:r>
      <w:r w:rsidRPr="00D12975">
        <w:rPr>
          <w:rFonts w:eastAsia="標楷體" w:hint="eastAsia"/>
          <w:kern w:val="0"/>
          <w:sz w:val="28"/>
          <w:szCs w:val="28"/>
        </w:rPr>
        <w:t>Markit</w:t>
      </w:r>
      <w:r w:rsidRPr="00D12975">
        <w:rPr>
          <w:rFonts w:eastAsia="標楷體" w:hint="eastAsia"/>
          <w:kern w:val="0"/>
          <w:sz w:val="28"/>
          <w:szCs w:val="28"/>
        </w:rPr>
        <w:t>於</w:t>
      </w:r>
      <w:r>
        <w:rPr>
          <w:rFonts w:eastAsia="標楷體" w:hint="eastAsia"/>
          <w:kern w:val="0"/>
          <w:sz w:val="28"/>
          <w:szCs w:val="28"/>
        </w:rPr>
        <w:t>2015</w:t>
      </w:r>
      <w:r>
        <w:rPr>
          <w:rFonts w:eastAsia="標楷體" w:hint="eastAsia"/>
          <w:kern w:val="0"/>
          <w:sz w:val="28"/>
          <w:szCs w:val="28"/>
        </w:rPr>
        <w:t>年</w:t>
      </w:r>
      <w:r w:rsidRPr="00D12975">
        <w:rPr>
          <w:rFonts w:eastAsia="標楷體" w:hint="eastAsia"/>
          <w:kern w:val="0"/>
          <w:sz w:val="28"/>
          <w:szCs w:val="28"/>
        </w:rPr>
        <w:t>1</w:t>
      </w:r>
      <w:r w:rsidRPr="00D12975">
        <w:rPr>
          <w:rFonts w:eastAsia="標楷體" w:hint="eastAsia"/>
          <w:kern w:val="0"/>
          <w:sz w:val="28"/>
          <w:szCs w:val="28"/>
        </w:rPr>
        <w:t>月</w:t>
      </w:r>
      <w:r w:rsidRPr="00D12975">
        <w:rPr>
          <w:rFonts w:eastAsia="標楷體" w:hint="eastAsia"/>
          <w:kern w:val="0"/>
          <w:sz w:val="28"/>
          <w:szCs w:val="28"/>
        </w:rPr>
        <w:t>6</w:t>
      </w:r>
      <w:r w:rsidRPr="00D12975">
        <w:rPr>
          <w:rFonts w:eastAsia="標楷體" w:hint="eastAsia"/>
          <w:kern w:val="0"/>
          <w:sz w:val="28"/>
          <w:szCs w:val="28"/>
        </w:rPr>
        <w:t>日公布</w:t>
      </w:r>
      <w:r>
        <w:rPr>
          <w:rFonts w:eastAsia="標楷體" w:hint="eastAsia"/>
          <w:kern w:val="0"/>
          <w:sz w:val="28"/>
          <w:szCs w:val="28"/>
        </w:rPr>
        <w:t>2014</w:t>
      </w:r>
      <w:r>
        <w:rPr>
          <w:rFonts w:eastAsia="標楷體" w:hint="eastAsia"/>
          <w:kern w:val="0"/>
          <w:sz w:val="28"/>
          <w:szCs w:val="28"/>
        </w:rPr>
        <w:t>年</w:t>
      </w:r>
      <w:r w:rsidRPr="00D12975">
        <w:rPr>
          <w:rFonts w:eastAsia="標楷體" w:hint="eastAsia"/>
          <w:kern w:val="0"/>
          <w:sz w:val="28"/>
          <w:szCs w:val="28"/>
        </w:rPr>
        <w:t>12</w:t>
      </w:r>
      <w:r w:rsidRPr="00D12975">
        <w:rPr>
          <w:rFonts w:eastAsia="標楷體" w:hint="eastAsia"/>
          <w:kern w:val="0"/>
          <w:sz w:val="28"/>
          <w:szCs w:val="28"/>
        </w:rPr>
        <w:t>月份歐元區綜合採購經理人指數（</w:t>
      </w:r>
      <w:r w:rsidRPr="00D12975">
        <w:rPr>
          <w:rFonts w:eastAsia="標楷體" w:hint="eastAsia"/>
          <w:kern w:val="0"/>
          <w:sz w:val="28"/>
          <w:szCs w:val="28"/>
        </w:rPr>
        <w:t>Composite PMI</w:t>
      </w:r>
      <w:r w:rsidRPr="00D12975">
        <w:rPr>
          <w:rFonts w:eastAsia="標楷體" w:hint="eastAsia"/>
          <w:kern w:val="0"/>
          <w:sz w:val="28"/>
          <w:szCs w:val="28"/>
        </w:rPr>
        <w:t>），由上月</w:t>
      </w:r>
      <w:r w:rsidRPr="00D12975">
        <w:rPr>
          <w:rFonts w:eastAsia="標楷體" w:hint="eastAsia"/>
          <w:kern w:val="0"/>
          <w:sz w:val="28"/>
          <w:szCs w:val="28"/>
        </w:rPr>
        <w:t>51.1</w:t>
      </w:r>
      <w:r w:rsidRPr="00D12975">
        <w:rPr>
          <w:rFonts w:eastAsia="標楷體" w:hint="eastAsia"/>
          <w:kern w:val="0"/>
          <w:sz w:val="28"/>
          <w:szCs w:val="28"/>
        </w:rPr>
        <w:t>回升至</w:t>
      </w:r>
      <w:r w:rsidRPr="00D12975">
        <w:rPr>
          <w:rFonts w:eastAsia="標楷體" w:hint="eastAsia"/>
          <w:kern w:val="0"/>
          <w:sz w:val="28"/>
          <w:szCs w:val="28"/>
        </w:rPr>
        <w:t>51.6</w:t>
      </w:r>
      <w:r w:rsidRPr="00D12975">
        <w:rPr>
          <w:rFonts w:eastAsia="標楷體" w:hint="eastAsia"/>
          <w:kern w:val="0"/>
          <w:sz w:val="28"/>
          <w:szCs w:val="28"/>
        </w:rPr>
        <w:t>。</w:t>
      </w:r>
    </w:p>
    <w:p w:rsidR="00681344" w:rsidRPr="00421927" w:rsidRDefault="00925137" w:rsidP="00925137">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r w:rsidRPr="00D12975">
        <w:rPr>
          <w:rFonts w:eastAsia="標楷體" w:hint="eastAsia"/>
          <w:kern w:val="0"/>
          <w:sz w:val="28"/>
          <w:szCs w:val="28"/>
        </w:rPr>
        <w:t>受到國際油價下跌影響，歐元區</w:t>
      </w:r>
      <w:r w:rsidRPr="00D12975">
        <w:rPr>
          <w:rFonts w:eastAsia="標楷體" w:hint="eastAsia"/>
          <w:kern w:val="0"/>
          <w:sz w:val="28"/>
          <w:szCs w:val="28"/>
        </w:rPr>
        <w:t>12</w:t>
      </w:r>
      <w:r w:rsidRPr="00D12975">
        <w:rPr>
          <w:rFonts w:eastAsia="標楷體" w:hint="eastAsia"/>
          <w:kern w:val="0"/>
          <w:sz w:val="28"/>
          <w:szCs w:val="28"/>
        </w:rPr>
        <w:t>月份通貨膨脹率降至負</w:t>
      </w:r>
      <w:r w:rsidRPr="00D12975">
        <w:rPr>
          <w:rFonts w:eastAsia="標楷體" w:hint="eastAsia"/>
          <w:kern w:val="0"/>
          <w:sz w:val="28"/>
          <w:szCs w:val="28"/>
        </w:rPr>
        <w:t>0.2</w:t>
      </w:r>
      <w:r w:rsidRPr="00D12975">
        <w:rPr>
          <w:rFonts w:eastAsia="標楷體" w:hint="eastAsia"/>
          <w:kern w:val="0"/>
          <w:sz w:val="28"/>
          <w:szCs w:val="28"/>
        </w:rPr>
        <w:t>％，為</w:t>
      </w:r>
      <w:r w:rsidRPr="00D12975">
        <w:rPr>
          <w:rFonts w:eastAsia="標楷體" w:hint="eastAsia"/>
          <w:kern w:val="0"/>
          <w:sz w:val="28"/>
          <w:szCs w:val="28"/>
        </w:rPr>
        <w:t>2009</w:t>
      </w:r>
      <w:r w:rsidRPr="00D12975">
        <w:rPr>
          <w:rFonts w:eastAsia="標楷體" w:hint="eastAsia"/>
          <w:kern w:val="0"/>
          <w:sz w:val="28"/>
          <w:szCs w:val="28"/>
        </w:rPr>
        <w:t>年以來首度降為負值，加深歐元區陷入通貨緊縮之風險。歐洲央行（</w:t>
      </w:r>
      <w:r w:rsidRPr="00D12975">
        <w:rPr>
          <w:rFonts w:eastAsia="標楷體" w:hint="eastAsia"/>
          <w:kern w:val="0"/>
          <w:sz w:val="28"/>
          <w:szCs w:val="28"/>
        </w:rPr>
        <w:t>ECB</w:t>
      </w:r>
      <w:r w:rsidRPr="00D12975">
        <w:rPr>
          <w:rFonts w:eastAsia="標楷體" w:hint="eastAsia"/>
          <w:kern w:val="0"/>
          <w:sz w:val="28"/>
          <w:szCs w:val="28"/>
        </w:rPr>
        <w:t>）於</w:t>
      </w:r>
      <w:r w:rsidRPr="00D12975">
        <w:rPr>
          <w:rFonts w:eastAsia="標楷體" w:hint="eastAsia"/>
          <w:kern w:val="0"/>
          <w:sz w:val="28"/>
          <w:szCs w:val="28"/>
        </w:rPr>
        <w:t>2015</w:t>
      </w:r>
      <w:r w:rsidRPr="00D12975">
        <w:rPr>
          <w:rFonts w:eastAsia="標楷體" w:hint="eastAsia"/>
          <w:kern w:val="0"/>
          <w:sz w:val="28"/>
          <w:szCs w:val="28"/>
        </w:rPr>
        <w:t>年</w:t>
      </w:r>
      <w:r w:rsidRPr="00D12975">
        <w:rPr>
          <w:rFonts w:eastAsia="標楷體" w:hint="eastAsia"/>
          <w:kern w:val="0"/>
          <w:sz w:val="28"/>
          <w:szCs w:val="28"/>
        </w:rPr>
        <w:t>1</w:t>
      </w:r>
      <w:r w:rsidRPr="00D12975">
        <w:rPr>
          <w:rFonts w:eastAsia="標楷體" w:hint="eastAsia"/>
          <w:kern w:val="0"/>
          <w:sz w:val="28"/>
          <w:szCs w:val="28"/>
        </w:rPr>
        <w:t>月</w:t>
      </w:r>
      <w:r w:rsidRPr="00D12975">
        <w:rPr>
          <w:rFonts w:eastAsia="標楷體" w:hint="eastAsia"/>
          <w:kern w:val="0"/>
          <w:sz w:val="28"/>
          <w:szCs w:val="28"/>
        </w:rPr>
        <w:t>22</w:t>
      </w:r>
      <w:r w:rsidRPr="00D12975">
        <w:rPr>
          <w:rFonts w:eastAsia="標楷體" w:hint="eastAsia"/>
          <w:kern w:val="0"/>
          <w:sz w:val="28"/>
          <w:szCs w:val="28"/>
        </w:rPr>
        <w:t>日宣布，自</w:t>
      </w:r>
      <w:r>
        <w:rPr>
          <w:rFonts w:eastAsia="標楷體" w:hint="eastAsia"/>
          <w:kern w:val="0"/>
          <w:sz w:val="28"/>
          <w:szCs w:val="28"/>
        </w:rPr>
        <w:t>2015</w:t>
      </w:r>
      <w:r>
        <w:rPr>
          <w:rFonts w:eastAsia="標楷體" w:hint="eastAsia"/>
          <w:kern w:val="0"/>
          <w:sz w:val="28"/>
          <w:szCs w:val="28"/>
        </w:rPr>
        <w:t>年</w:t>
      </w:r>
      <w:r w:rsidRPr="00D12975">
        <w:rPr>
          <w:rFonts w:eastAsia="標楷體" w:hint="eastAsia"/>
          <w:kern w:val="0"/>
          <w:sz w:val="28"/>
          <w:szCs w:val="28"/>
        </w:rPr>
        <w:t>3</w:t>
      </w:r>
      <w:r w:rsidRPr="00D12975">
        <w:rPr>
          <w:rFonts w:eastAsia="標楷體" w:hint="eastAsia"/>
          <w:kern w:val="0"/>
          <w:sz w:val="28"/>
          <w:szCs w:val="28"/>
        </w:rPr>
        <w:t>月至</w:t>
      </w:r>
      <w:r w:rsidRPr="00D12975">
        <w:rPr>
          <w:rFonts w:eastAsia="標楷體" w:hint="eastAsia"/>
          <w:kern w:val="0"/>
          <w:sz w:val="28"/>
          <w:szCs w:val="28"/>
        </w:rPr>
        <w:t>2016</w:t>
      </w:r>
      <w:r w:rsidRPr="00D12975">
        <w:rPr>
          <w:rFonts w:eastAsia="標楷體" w:hint="eastAsia"/>
          <w:kern w:val="0"/>
          <w:sz w:val="28"/>
          <w:szCs w:val="28"/>
        </w:rPr>
        <w:t>年</w:t>
      </w:r>
      <w:r w:rsidRPr="00D12975">
        <w:rPr>
          <w:rFonts w:eastAsia="標楷體" w:hint="eastAsia"/>
          <w:kern w:val="0"/>
          <w:sz w:val="28"/>
          <w:szCs w:val="28"/>
        </w:rPr>
        <w:t>9</w:t>
      </w:r>
      <w:r w:rsidRPr="00D12975">
        <w:rPr>
          <w:rFonts w:eastAsia="標楷體" w:hint="eastAsia"/>
          <w:kern w:val="0"/>
          <w:sz w:val="28"/>
          <w:szCs w:val="28"/>
        </w:rPr>
        <w:t>月，推行每月規模達</w:t>
      </w:r>
      <w:r w:rsidRPr="00D12975">
        <w:rPr>
          <w:rFonts w:eastAsia="標楷體" w:hint="eastAsia"/>
          <w:kern w:val="0"/>
          <w:sz w:val="28"/>
          <w:szCs w:val="28"/>
        </w:rPr>
        <w:t>600</w:t>
      </w:r>
      <w:r w:rsidRPr="00D12975">
        <w:rPr>
          <w:rFonts w:eastAsia="標楷體" w:hint="eastAsia"/>
          <w:kern w:val="0"/>
          <w:sz w:val="28"/>
          <w:szCs w:val="28"/>
        </w:rPr>
        <w:t>億歐元的量化寬鬆（</w:t>
      </w:r>
      <w:r w:rsidRPr="00D12975">
        <w:rPr>
          <w:rFonts w:eastAsia="標楷體" w:hint="eastAsia"/>
          <w:kern w:val="0"/>
          <w:sz w:val="28"/>
          <w:szCs w:val="28"/>
        </w:rPr>
        <w:t>QE</w:t>
      </w:r>
      <w:r w:rsidRPr="00D12975">
        <w:rPr>
          <w:rFonts w:eastAsia="標楷體" w:hint="eastAsia"/>
          <w:kern w:val="0"/>
          <w:sz w:val="28"/>
          <w:szCs w:val="28"/>
        </w:rPr>
        <w:t>）政策，總規模約</w:t>
      </w:r>
      <w:r w:rsidRPr="00D12975">
        <w:rPr>
          <w:rFonts w:eastAsia="標楷體" w:hint="eastAsia"/>
          <w:kern w:val="0"/>
          <w:sz w:val="28"/>
          <w:szCs w:val="28"/>
        </w:rPr>
        <w:t>1.1</w:t>
      </w:r>
      <w:r w:rsidRPr="00D12975">
        <w:rPr>
          <w:rFonts w:eastAsia="標楷體" w:hint="eastAsia"/>
          <w:kern w:val="0"/>
          <w:sz w:val="28"/>
          <w:szCs w:val="28"/>
        </w:rPr>
        <w:t>兆歐元，期望藉此扭轉通縮局勢並提振歐元區經濟復甦力道。</w:t>
      </w: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E41A46" w:rsidRPr="00421927" w:rsidRDefault="00E41A46"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left="454" w:right="-142" w:firstLineChars="200" w:firstLine="560"/>
        <w:jc w:val="both"/>
        <w:rPr>
          <w:rFonts w:eastAsia="標楷體"/>
          <w:color w:val="FF0000"/>
          <w:kern w:val="0"/>
          <w:sz w:val="28"/>
          <w:szCs w:val="28"/>
        </w:rPr>
      </w:pPr>
    </w:p>
    <w:p w:rsidR="00681344" w:rsidRPr="00421927" w:rsidRDefault="00681344" w:rsidP="00681344">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EA1E0E" w:rsidRDefault="00681344" w:rsidP="00681344">
      <w:pPr>
        <w:widowControl/>
        <w:adjustRightInd w:val="0"/>
        <w:snapToGrid w:val="0"/>
        <w:spacing w:line="300" w:lineRule="auto"/>
        <w:ind w:firstLineChars="200" w:firstLine="561"/>
        <w:jc w:val="center"/>
        <w:rPr>
          <w:rFonts w:eastAsia="標楷體"/>
          <w:b/>
          <w:bCs/>
          <w:sz w:val="28"/>
        </w:rPr>
      </w:pPr>
      <w:r w:rsidRPr="00EA1E0E">
        <w:rPr>
          <w:rFonts w:eastAsia="標楷體"/>
          <w:b/>
          <w:bCs/>
          <w:sz w:val="28"/>
        </w:rPr>
        <w:lastRenderedPageBreak/>
        <w:t>表</w:t>
      </w:r>
      <w:r w:rsidRPr="00EA1E0E">
        <w:rPr>
          <w:rFonts w:eastAsia="標楷體"/>
          <w:b/>
          <w:bCs/>
          <w:sz w:val="28"/>
        </w:rPr>
        <w:t xml:space="preserve">1-2  </w:t>
      </w:r>
      <w:r w:rsidRPr="00EA1E0E">
        <w:rPr>
          <w:rFonts w:eastAsia="標楷體"/>
          <w:b/>
          <w:bCs/>
          <w:sz w:val="28"/>
        </w:rPr>
        <w:t>歐元區重要經濟指標</w:t>
      </w:r>
    </w:p>
    <w:p w:rsidR="00681344" w:rsidRPr="00EA1E0E" w:rsidRDefault="00681344" w:rsidP="00681344">
      <w:pPr>
        <w:wordWrap w:val="0"/>
        <w:snapToGrid w:val="0"/>
        <w:ind w:rightChars="13" w:right="31"/>
        <w:jc w:val="right"/>
        <w:rPr>
          <w:rFonts w:eastAsia="標楷體"/>
          <w:sz w:val="22"/>
        </w:rPr>
      </w:pPr>
      <w:r w:rsidRPr="00EA1E0E">
        <w:rPr>
          <w:rFonts w:eastAsia="標楷體"/>
          <w:sz w:val="22"/>
        </w:rPr>
        <w:t>單位：億歐元；</w:t>
      </w:r>
      <w:r w:rsidR="00566952" w:rsidRPr="00EA1E0E">
        <w:rPr>
          <w:rFonts w:eastAsia="標楷體" w:hint="eastAsia"/>
          <w:sz w:val="22"/>
        </w:rPr>
        <w:t>％</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EA1E0E" w:rsidRPr="00EA1E0E" w:rsidTr="00B9769B">
        <w:trPr>
          <w:cantSplit/>
          <w:jc w:val="center"/>
        </w:trPr>
        <w:tc>
          <w:tcPr>
            <w:tcW w:w="896" w:type="dxa"/>
            <w:vMerge w:val="restart"/>
            <w:tcBorders>
              <w:top w:val="single" w:sz="6" w:space="0" w:color="auto"/>
              <w:left w:val="nil"/>
              <w:right w:val="single" w:sz="6" w:space="0" w:color="auto"/>
            </w:tcBorders>
            <w:shd w:val="clear" w:color="auto" w:fill="auto"/>
            <w:vAlign w:val="center"/>
          </w:tcPr>
          <w:p w:rsidR="00EA1E0E" w:rsidRPr="00EA1E0E" w:rsidRDefault="00EA1E0E" w:rsidP="00EA1E0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EA1E0E">
              <w:rPr>
                <w:rFonts w:eastAsia="標楷體"/>
                <w:sz w:val="22"/>
              </w:rPr>
              <w:t>年</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實質</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工業</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貿</w:t>
            </w:r>
            <w:r w:rsidRPr="00EA1E0E">
              <w:rPr>
                <w:rFonts w:eastAsia="標楷體"/>
                <w:sz w:val="22"/>
              </w:rPr>
              <w:t xml:space="preserve">   </w:t>
            </w:r>
            <w:r w:rsidRPr="00EA1E0E">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消費者</w:t>
            </w:r>
          </w:p>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失業率</w:t>
            </w:r>
          </w:p>
        </w:tc>
      </w:tr>
      <w:tr w:rsidR="00EA1E0E" w:rsidRPr="00EA1E0E" w:rsidTr="00B9769B">
        <w:trPr>
          <w:cantSplit/>
          <w:trHeight w:val="284"/>
          <w:jc w:val="center"/>
        </w:trPr>
        <w:tc>
          <w:tcPr>
            <w:tcW w:w="896" w:type="dxa"/>
            <w:vMerge/>
            <w:tcBorders>
              <w:left w:val="nil"/>
              <w:right w:val="single" w:sz="6" w:space="0" w:color="auto"/>
            </w:tcBorders>
            <w:shd w:val="clear" w:color="auto" w:fill="00FFFF"/>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hint="eastAsia"/>
                <w:sz w:val="22"/>
              </w:rPr>
              <w:t>出入超</w:t>
            </w:r>
          </w:p>
        </w:tc>
        <w:tc>
          <w:tcPr>
            <w:tcW w:w="854" w:type="dxa"/>
            <w:vMerge/>
            <w:tcBorders>
              <w:left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r>
      <w:tr w:rsidR="00EA1E0E" w:rsidRPr="00EA1E0E" w:rsidTr="00B9769B">
        <w:trPr>
          <w:cantSplit/>
          <w:trHeight w:val="353"/>
          <w:jc w:val="center"/>
        </w:trPr>
        <w:tc>
          <w:tcPr>
            <w:tcW w:w="896" w:type="dxa"/>
            <w:vMerge/>
            <w:tcBorders>
              <w:left w:val="nil"/>
              <w:bottom w:val="single" w:sz="4" w:space="0" w:color="auto"/>
              <w:right w:val="single" w:sz="6" w:space="0" w:color="auto"/>
            </w:tcBorders>
            <w:shd w:val="clear" w:color="auto" w:fill="00FFFF"/>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hint="eastAsia"/>
                <w:sz w:val="22"/>
              </w:rPr>
              <w:t>年增</w:t>
            </w:r>
            <w:r w:rsidRPr="00EA1E0E">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EA1E0E" w:rsidRPr="00EA1E0E" w:rsidRDefault="00EA1E0E" w:rsidP="00EA1E0E">
            <w:pPr>
              <w:autoSpaceDE w:val="0"/>
              <w:autoSpaceDN w:val="0"/>
              <w:adjustRightInd w:val="0"/>
              <w:snapToGrid w:val="0"/>
              <w:spacing w:line="240" w:lineRule="atLeast"/>
              <w:jc w:val="center"/>
              <w:rPr>
                <w:rFonts w:eastAsia="標楷體"/>
                <w:sz w:val="22"/>
              </w:rPr>
            </w:pPr>
            <w:r w:rsidRPr="00EA1E0E">
              <w:rPr>
                <w:rFonts w:eastAsia="標楷體" w:hint="eastAsia"/>
                <w:sz w:val="22"/>
              </w:rPr>
              <w:t>年增</w:t>
            </w:r>
            <w:r w:rsidRPr="00EA1E0E">
              <w:rPr>
                <w:rFonts w:eastAsia="標楷體"/>
                <w:sz w:val="22"/>
              </w:rPr>
              <w:t>率</w:t>
            </w:r>
          </w:p>
        </w:tc>
        <w:tc>
          <w:tcPr>
            <w:tcW w:w="896"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EA1E0E" w:rsidRPr="00EA1E0E" w:rsidRDefault="00EA1E0E" w:rsidP="00EA1E0E">
            <w:pPr>
              <w:autoSpaceDE w:val="0"/>
              <w:autoSpaceDN w:val="0"/>
              <w:adjustRightInd w:val="0"/>
              <w:snapToGrid w:val="0"/>
              <w:spacing w:line="240" w:lineRule="atLeast"/>
              <w:jc w:val="both"/>
              <w:rPr>
                <w:rFonts w:eastAsia="標楷體"/>
                <w:sz w:val="22"/>
              </w:rPr>
            </w:pPr>
          </w:p>
        </w:tc>
      </w:tr>
      <w:tr w:rsidR="00925137" w:rsidRPr="00EA1E0E" w:rsidTr="00B9769B">
        <w:trPr>
          <w:cantSplit/>
          <w:jc w:val="center"/>
        </w:trPr>
        <w:tc>
          <w:tcPr>
            <w:tcW w:w="896" w:type="dxa"/>
            <w:tcBorders>
              <w:top w:val="single" w:sz="4" w:space="0" w:color="auto"/>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2009</w:t>
            </w:r>
            <w:r w:rsidRPr="00D12975">
              <w:rPr>
                <w:rFonts w:eastAsia="標楷體" w:hint="eastAsia"/>
                <w:sz w:val="22"/>
              </w:rPr>
              <w:t>年</w:t>
            </w:r>
          </w:p>
        </w:tc>
        <w:tc>
          <w:tcPr>
            <w:tcW w:w="932" w:type="dxa"/>
            <w:tcBorders>
              <w:top w:val="single" w:sz="4" w:space="0" w:color="auto"/>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-4.2</w:t>
            </w:r>
          </w:p>
        </w:tc>
        <w:tc>
          <w:tcPr>
            <w:tcW w:w="672" w:type="dxa"/>
            <w:tcBorders>
              <w:top w:val="single" w:sz="4" w:space="0" w:color="auto"/>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-13.6</w:t>
            </w:r>
          </w:p>
        </w:tc>
        <w:tc>
          <w:tcPr>
            <w:tcW w:w="854" w:type="dxa"/>
            <w:tcBorders>
              <w:top w:val="single" w:sz="4" w:space="0" w:color="auto"/>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12,803</w:t>
            </w:r>
          </w:p>
        </w:tc>
        <w:tc>
          <w:tcPr>
            <w:tcW w:w="810" w:type="dxa"/>
            <w:tcBorders>
              <w:top w:val="single" w:sz="4" w:space="0" w:color="auto"/>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-18.1</w:t>
            </w:r>
          </w:p>
        </w:tc>
        <w:tc>
          <w:tcPr>
            <w:tcW w:w="757" w:type="dxa"/>
            <w:tcBorders>
              <w:top w:val="single" w:sz="4" w:space="0" w:color="auto"/>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12,665</w:t>
            </w:r>
          </w:p>
        </w:tc>
        <w:tc>
          <w:tcPr>
            <w:tcW w:w="784" w:type="dxa"/>
            <w:tcBorders>
              <w:top w:val="single" w:sz="4" w:space="0" w:color="auto"/>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-21.8</w:t>
            </w:r>
          </w:p>
        </w:tc>
        <w:tc>
          <w:tcPr>
            <w:tcW w:w="896" w:type="dxa"/>
            <w:tcBorders>
              <w:top w:val="single" w:sz="4" w:space="0" w:color="auto"/>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138</w:t>
            </w:r>
          </w:p>
        </w:tc>
        <w:tc>
          <w:tcPr>
            <w:tcW w:w="854" w:type="dxa"/>
            <w:tcBorders>
              <w:top w:val="single" w:sz="4" w:space="0" w:color="auto"/>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0.3</w:t>
            </w:r>
          </w:p>
        </w:tc>
        <w:tc>
          <w:tcPr>
            <w:tcW w:w="853" w:type="dxa"/>
            <w:tcBorders>
              <w:top w:val="single" w:sz="4" w:space="0" w:color="auto"/>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9.6</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2010</w:t>
            </w:r>
            <w:r w:rsidRPr="00D12975">
              <w:rPr>
                <w:rFonts w:eastAsia="標楷體" w:hint="eastAsia"/>
                <w:sz w:val="22"/>
              </w:rPr>
              <w:t>年</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1.8</w:t>
            </w: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4.3</w:t>
            </w:r>
          </w:p>
        </w:tc>
        <w:tc>
          <w:tcPr>
            <w:tcW w:w="854"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15,373</w:t>
            </w:r>
          </w:p>
        </w:tc>
        <w:tc>
          <w:tcPr>
            <w:tcW w:w="810"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20.1</w:t>
            </w:r>
          </w:p>
        </w:tc>
        <w:tc>
          <w:tcPr>
            <w:tcW w:w="757"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15,520</w:t>
            </w:r>
          </w:p>
        </w:tc>
        <w:tc>
          <w:tcPr>
            <w:tcW w:w="784"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22.5</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w:t>
            </w:r>
            <w:r w:rsidRPr="00D12975">
              <w:rPr>
                <w:rFonts w:eastAsia="標楷體" w:hint="eastAsia"/>
                <w:sz w:val="22"/>
              </w:rPr>
              <w:t>147</w:t>
            </w:r>
          </w:p>
        </w:tc>
        <w:tc>
          <w:tcPr>
            <w:tcW w:w="854"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1.6</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10.1</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2011</w:t>
            </w:r>
            <w:r w:rsidRPr="00D12975">
              <w:rPr>
                <w:rFonts w:eastAsia="標楷體" w:hint="eastAsia"/>
                <w:sz w:val="22"/>
              </w:rPr>
              <w:t>年</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w:t>
            </w: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3.4</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17,35</w:t>
            </w:r>
            <w:r w:rsidRPr="00D12975">
              <w:rPr>
                <w:rFonts w:eastAsia="標楷體" w:hint="eastAsia"/>
                <w:sz w:val="22"/>
              </w:rPr>
              <w:t>7</w:t>
            </w:r>
            <w:r w:rsidRPr="00D12975">
              <w:rPr>
                <w:rFonts w:eastAsia="標楷體"/>
                <w:sz w:val="22"/>
              </w:rPr>
              <w:t xml:space="preserve"> </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 xml:space="preserve">12.9 </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17,47</w:t>
            </w:r>
            <w:r w:rsidRPr="00D12975">
              <w:rPr>
                <w:rFonts w:eastAsia="標楷體" w:hint="eastAsia"/>
                <w:sz w:val="22"/>
              </w:rPr>
              <w:t>7</w:t>
            </w:r>
            <w:r w:rsidRPr="00D12975">
              <w:rPr>
                <w:rFonts w:eastAsia="標楷體"/>
                <w:sz w:val="22"/>
              </w:rPr>
              <w:t xml:space="preserve"> </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12.6</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w:t>
            </w:r>
            <w:r w:rsidRPr="00D12975">
              <w:rPr>
                <w:rFonts w:eastAsia="標楷體" w:hint="eastAsia"/>
                <w:sz w:val="22"/>
              </w:rPr>
              <w:t>20</w:t>
            </w:r>
            <w:r w:rsidRPr="00D12975">
              <w:rPr>
                <w:rFonts w:eastAsia="標楷體"/>
                <w:sz w:val="22"/>
              </w:rPr>
              <w:t xml:space="preserve"> </w:t>
            </w:r>
          </w:p>
        </w:tc>
        <w:tc>
          <w:tcPr>
            <w:tcW w:w="854"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2.7</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10.2</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2012</w:t>
            </w:r>
            <w:r w:rsidRPr="00D12975">
              <w:rPr>
                <w:rFonts w:eastAsia="標楷體" w:hint="eastAsia"/>
                <w:sz w:val="22"/>
              </w:rPr>
              <w:t>年</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-0.5</w:t>
            </w: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-2.5</w:t>
            </w:r>
          </w:p>
        </w:tc>
        <w:tc>
          <w:tcPr>
            <w:tcW w:w="854" w:type="dxa"/>
            <w:tcBorders>
              <w:left w:val="single" w:sz="6" w:space="0" w:color="auto"/>
              <w:right w:val="single" w:sz="6" w:space="0" w:color="auto"/>
            </w:tcBorders>
            <w:vAlign w:val="center"/>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18,</w:t>
            </w:r>
            <w:r w:rsidRPr="00D12975">
              <w:rPr>
                <w:rFonts w:eastAsia="標楷體" w:hint="eastAsia"/>
                <w:sz w:val="22"/>
              </w:rPr>
              <w:t>726</w:t>
            </w:r>
          </w:p>
        </w:tc>
        <w:tc>
          <w:tcPr>
            <w:tcW w:w="810" w:type="dxa"/>
            <w:tcBorders>
              <w:left w:val="single" w:sz="6" w:space="0" w:color="auto"/>
              <w:right w:val="single" w:sz="6" w:space="0" w:color="auto"/>
            </w:tcBorders>
            <w:vAlign w:val="center"/>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7.</w:t>
            </w:r>
            <w:r w:rsidRPr="00D12975">
              <w:rPr>
                <w:rFonts w:eastAsia="標楷體" w:hint="eastAsia"/>
                <w:sz w:val="22"/>
              </w:rPr>
              <w:t>9</w:t>
            </w:r>
          </w:p>
        </w:tc>
        <w:tc>
          <w:tcPr>
            <w:tcW w:w="757" w:type="dxa"/>
            <w:tcBorders>
              <w:left w:val="single" w:sz="6" w:space="0" w:color="auto"/>
              <w:right w:val="single" w:sz="6" w:space="0" w:color="auto"/>
            </w:tcBorders>
            <w:vAlign w:val="center"/>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17,</w:t>
            </w:r>
            <w:r w:rsidRPr="00D12975">
              <w:rPr>
                <w:rFonts w:eastAsia="標楷體" w:hint="eastAsia"/>
                <w:sz w:val="22"/>
              </w:rPr>
              <w:t>928</w:t>
            </w:r>
          </w:p>
        </w:tc>
        <w:tc>
          <w:tcPr>
            <w:tcW w:w="784" w:type="dxa"/>
            <w:tcBorders>
              <w:left w:val="single" w:sz="6" w:space="0" w:color="auto"/>
              <w:right w:val="single" w:sz="6" w:space="0" w:color="auto"/>
            </w:tcBorders>
            <w:vAlign w:val="center"/>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2.5</w:t>
            </w:r>
          </w:p>
        </w:tc>
        <w:tc>
          <w:tcPr>
            <w:tcW w:w="896" w:type="dxa"/>
            <w:tcBorders>
              <w:left w:val="single" w:sz="6" w:space="0" w:color="auto"/>
              <w:right w:val="single" w:sz="6" w:space="0" w:color="auto"/>
            </w:tcBorders>
            <w:vAlign w:val="center"/>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798</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2.5</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11.4</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2013</w:t>
            </w:r>
            <w:r w:rsidRPr="00D12975">
              <w:rPr>
                <w:rFonts w:eastAsia="標楷體" w:hint="eastAsia"/>
                <w:sz w:val="22"/>
              </w:rPr>
              <w:t>年</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-0.5</w:t>
            </w: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-0.7</w:t>
            </w:r>
          </w:p>
        </w:tc>
        <w:tc>
          <w:tcPr>
            <w:tcW w:w="854" w:type="dxa"/>
            <w:tcBorders>
              <w:left w:val="single" w:sz="6" w:space="0" w:color="auto"/>
              <w:right w:val="single" w:sz="6" w:space="0" w:color="auto"/>
            </w:tcBorders>
            <w:vAlign w:val="center"/>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18,874</w:t>
            </w:r>
          </w:p>
        </w:tc>
        <w:tc>
          <w:tcPr>
            <w:tcW w:w="810" w:type="dxa"/>
            <w:tcBorders>
              <w:left w:val="single" w:sz="6" w:space="0" w:color="auto"/>
              <w:right w:val="single" w:sz="6" w:space="0" w:color="auto"/>
            </w:tcBorders>
            <w:vAlign w:val="center"/>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0.7</w:t>
            </w:r>
          </w:p>
        </w:tc>
        <w:tc>
          <w:tcPr>
            <w:tcW w:w="757" w:type="dxa"/>
            <w:tcBorders>
              <w:left w:val="single" w:sz="6" w:space="0" w:color="auto"/>
              <w:right w:val="single" w:sz="6" w:space="0" w:color="auto"/>
            </w:tcBorders>
            <w:vAlign w:val="center"/>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17,336</w:t>
            </w:r>
          </w:p>
        </w:tc>
        <w:tc>
          <w:tcPr>
            <w:tcW w:w="784" w:type="dxa"/>
            <w:tcBorders>
              <w:left w:val="single" w:sz="6" w:space="0" w:color="auto"/>
              <w:right w:val="single" w:sz="6" w:space="0" w:color="auto"/>
            </w:tcBorders>
            <w:vAlign w:val="center"/>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-3.3</w:t>
            </w:r>
          </w:p>
        </w:tc>
        <w:tc>
          <w:tcPr>
            <w:tcW w:w="896" w:type="dxa"/>
            <w:tcBorders>
              <w:left w:val="single" w:sz="6" w:space="0" w:color="auto"/>
              <w:right w:val="single" w:sz="6" w:space="0" w:color="auto"/>
            </w:tcBorders>
            <w:vAlign w:val="center"/>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1,538</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1.3</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12.0</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12</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0.4</w:t>
            </w:r>
            <w:r w:rsidRPr="00D12975">
              <w:rPr>
                <w:rFonts w:eastAsia="標楷體" w:hint="eastAsia"/>
                <w:sz w:val="22"/>
              </w:rPr>
              <w:t>（Ⅳ）</w:t>
            </w: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-0.7</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1,489</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4.0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1,352</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97</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0.8</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11.9</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2014</w:t>
            </w:r>
            <w:r w:rsidRPr="00D12975">
              <w:rPr>
                <w:rFonts w:eastAsia="標楷體" w:hint="eastAsia"/>
                <w:sz w:val="22"/>
              </w:rPr>
              <w:t>年</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0.1</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w:t>
            </w:r>
            <w:r w:rsidRPr="00D12975">
              <w:rPr>
                <w:rFonts w:eastAsia="標楷體" w:hint="eastAsia"/>
                <w:sz w:val="22"/>
              </w:rPr>
              <w:t>,</w:t>
            </w:r>
            <w:r w:rsidRPr="00D12975">
              <w:rPr>
                <w:rFonts w:eastAsia="標楷體"/>
                <w:sz w:val="22"/>
              </w:rPr>
              <w:t>4</w:t>
            </w:r>
            <w:r w:rsidRPr="00D12975">
              <w:rPr>
                <w:rFonts w:eastAsia="標楷體" w:hint="eastAsia"/>
                <w:sz w:val="22"/>
              </w:rPr>
              <w:t>85</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sz w:val="22"/>
              </w:rPr>
              <w:t>1</w:t>
            </w:r>
            <w:r w:rsidRPr="00D12975">
              <w:rPr>
                <w:rFonts w:eastAsia="標楷體" w:hint="eastAsia"/>
                <w:sz w:val="22"/>
              </w:rPr>
              <w:t>,</w:t>
            </w:r>
            <w:r w:rsidRPr="00D12975">
              <w:rPr>
                <w:rFonts w:eastAsia="標楷體"/>
                <w:sz w:val="22"/>
              </w:rPr>
              <w:t>4</w:t>
            </w:r>
            <w:r w:rsidRPr="00D12975">
              <w:rPr>
                <w:rFonts w:eastAsia="標楷體" w:hint="eastAsia"/>
                <w:sz w:val="22"/>
              </w:rPr>
              <w:t>72</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-3.0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9</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0.8</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11.9</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0.1</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1,541</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3.0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1,393</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136</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0.7</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11.7</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3</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w:t>
            </w:r>
            <w:r w:rsidRPr="00D12975">
              <w:rPr>
                <w:rFonts w:eastAsia="標楷體"/>
                <w:sz w:val="22"/>
              </w:rPr>
              <w:t>（</w:t>
            </w:r>
            <w:r w:rsidRPr="00D12975">
              <w:rPr>
                <w:rFonts w:eastAsia="標楷體"/>
                <w:sz w:val="22"/>
              </w:rPr>
              <w:t>I</w:t>
            </w:r>
            <w:r w:rsidRPr="00D12975">
              <w:rPr>
                <w:rFonts w:eastAsia="標楷體"/>
                <w:sz w:val="22"/>
              </w:rPr>
              <w:t>）</w:t>
            </w: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-0.4</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1,642</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1,474</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3.0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171</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0.5</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11.7</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4</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1,594</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1,439</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155</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0.7</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11.6</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5</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-1.0</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1,597</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1,444</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153</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0.5</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11.6</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6</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0.8</w:t>
            </w:r>
            <w:r w:rsidRPr="00D12975">
              <w:rPr>
                <w:rFonts w:eastAsia="標楷體" w:hint="eastAsia"/>
                <w:sz w:val="22"/>
              </w:rPr>
              <w:t>（</w:t>
            </w:r>
            <w:r w:rsidRPr="00D12975">
              <w:rPr>
                <w:rFonts w:ascii="標楷體" w:eastAsia="標楷體" w:hAnsi="標楷體" w:hint="eastAsia"/>
                <w:sz w:val="22"/>
              </w:rPr>
              <w:t>Ⅱ</w:t>
            </w:r>
            <w:r w:rsidRPr="00D12975">
              <w:rPr>
                <w:rFonts w:eastAsia="標楷體" w:hint="eastAsia"/>
                <w:sz w:val="22"/>
              </w:rPr>
              <w:t>）</w:t>
            </w: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-0.4</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1,622</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3.0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1,455</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3.0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167</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0.5</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11.5</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7</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0.7</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1,729</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3.0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1,514</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215</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0.4</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11.5</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8</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1,399</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-3.0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1,313</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-4.0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86</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0.4</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11.5</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9</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0.8</w:t>
            </w:r>
            <w:r w:rsidRPr="00D12975">
              <w:rPr>
                <w:rFonts w:eastAsia="標楷體" w:hint="eastAsia"/>
                <w:sz w:val="22"/>
              </w:rPr>
              <w:t>（</w:t>
            </w:r>
            <w:r w:rsidRPr="00D12975">
              <w:rPr>
                <w:rFonts w:ascii="標楷體" w:eastAsia="標楷體" w:hAnsi="標楷體" w:hint="eastAsia"/>
                <w:sz w:val="22"/>
              </w:rPr>
              <w:t>Ⅲ</w:t>
            </w:r>
            <w:r w:rsidRPr="00D12975">
              <w:rPr>
                <w:rFonts w:eastAsia="標楷體" w:hint="eastAsia"/>
                <w:sz w:val="22"/>
              </w:rPr>
              <w:t>）</w:t>
            </w: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0.5</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1,718</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8.0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1,538</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4.0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185</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0.3</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11.5</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10</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0.1</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1,797</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4.0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1,561</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236</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0.4</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11.5</w:t>
            </w:r>
          </w:p>
        </w:tc>
      </w:tr>
      <w:tr w:rsidR="00925137" w:rsidRPr="00EA1E0E" w:rsidTr="00B9769B">
        <w:trPr>
          <w:cantSplit/>
          <w:jc w:val="center"/>
        </w:trPr>
        <w:tc>
          <w:tcPr>
            <w:tcW w:w="896" w:type="dxa"/>
            <w:tcBorders>
              <w:left w:val="nil"/>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w:t>
            </w:r>
            <w:r w:rsidRPr="00D12975">
              <w:rPr>
                <w:rFonts w:eastAsia="標楷體" w:hint="eastAsia"/>
                <w:sz w:val="22"/>
              </w:rPr>
              <w:t>月</w:t>
            </w:r>
          </w:p>
        </w:tc>
        <w:tc>
          <w:tcPr>
            <w:tcW w:w="93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-0.3</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1,626</w:t>
            </w:r>
          </w:p>
        </w:tc>
        <w:tc>
          <w:tcPr>
            <w:tcW w:w="810"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1.0</w:t>
            </w:r>
          </w:p>
        </w:tc>
        <w:tc>
          <w:tcPr>
            <w:tcW w:w="757"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1,426</w:t>
            </w:r>
          </w:p>
        </w:tc>
        <w:tc>
          <w:tcPr>
            <w:tcW w:w="78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-2.0</w:t>
            </w:r>
          </w:p>
        </w:tc>
        <w:tc>
          <w:tcPr>
            <w:tcW w:w="896"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200</w:t>
            </w:r>
          </w:p>
        </w:tc>
        <w:tc>
          <w:tcPr>
            <w:tcW w:w="854" w:type="dxa"/>
            <w:tcBorders>
              <w:left w:val="single" w:sz="6"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0.3</w:t>
            </w:r>
          </w:p>
        </w:tc>
        <w:tc>
          <w:tcPr>
            <w:tcW w:w="853" w:type="dxa"/>
            <w:tcBorders>
              <w:left w:val="single" w:sz="6"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11.5</w:t>
            </w:r>
          </w:p>
        </w:tc>
      </w:tr>
      <w:tr w:rsidR="00925137" w:rsidRPr="00EA1E0E" w:rsidTr="00B9769B">
        <w:trPr>
          <w:cantSplit/>
          <w:jc w:val="center"/>
        </w:trPr>
        <w:tc>
          <w:tcPr>
            <w:tcW w:w="896" w:type="dxa"/>
            <w:tcBorders>
              <w:left w:val="nil"/>
              <w:bottom w:val="single" w:sz="4" w:space="0" w:color="auto"/>
              <w:right w:val="single" w:sz="6" w:space="0" w:color="auto"/>
            </w:tcBorders>
            <w:shd w:val="clear" w:color="auto" w:fill="auto"/>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12</w:t>
            </w:r>
            <w:r w:rsidRPr="00D12975">
              <w:rPr>
                <w:rFonts w:eastAsia="標楷體" w:hint="eastAsia"/>
                <w:sz w:val="22"/>
              </w:rPr>
              <w:t>月</w:t>
            </w:r>
          </w:p>
        </w:tc>
        <w:tc>
          <w:tcPr>
            <w:tcW w:w="932" w:type="dxa"/>
            <w:tcBorders>
              <w:left w:val="single" w:sz="6" w:space="0" w:color="auto"/>
              <w:bottom w:val="single" w:sz="4"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-0.2</w:t>
            </w:r>
          </w:p>
        </w:tc>
        <w:tc>
          <w:tcPr>
            <w:tcW w:w="853" w:type="dxa"/>
            <w:tcBorders>
              <w:left w:val="single" w:sz="6" w:space="0" w:color="auto"/>
              <w:bottom w:val="single" w:sz="4" w:space="0" w:color="auto"/>
              <w:right w:val="nil"/>
            </w:tcBorders>
          </w:tcPr>
          <w:p w:rsidR="00925137" w:rsidRPr="00D12975" w:rsidRDefault="00925137" w:rsidP="00925137">
            <w:pPr>
              <w:autoSpaceDE w:val="0"/>
              <w:autoSpaceDN w:val="0"/>
              <w:adjustRightInd w:val="0"/>
              <w:snapToGrid w:val="0"/>
              <w:spacing w:line="380" w:lineRule="atLeast"/>
              <w:jc w:val="center"/>
              <w:rPr>
                <w:rFonts w:eastAsia="標楷體"/>
                <w:sz w:val="22"/>
              </w:rPr>
            </w:pPr>
            <w:r w:rsidRPr="00D12975">
              <w:rPr>
                <w:rFonts w:eastAsia="標楷體" w:hint="eastAsia"/>
                <w:sz w:val="22"/>
              </w:rPr>
              <w:t>-</w:t>
            </w:r>
          </w:p>
        </w:tc>
      </w:tr>
    </w:tbl>
    <w:p w:rsidR="00681344" w:rsidRPr="00EA1E0E" w:rsidRDefault="00681344">
      <w:pPr>
        <w:widowControl/>
        <w:rPr>
          <w:rFonts w:eastAsia="標楷體"/>
          <w:b/>
          <w:bCs/>
          <w:sz w:val="40"/>
          <w:szCs w:val="36"/>
        </w:rPr>
      </w:pPr>
      <w:r w:rsidRPr="00EA1E0E">
        <w:rPr>
          <w:rFonts w:eastAsia="標楷體"/>
        </w:rPr>
        <w:t>資料來源：歐洲統計局</w:t>
      </w:r>
      <w:r w:rsidR="003D5EB1" w:rsidRPr="00EA1E0E">
        <w:rPr>
          <w:rFonts w:eastAsia="標楷體"/>
          <w:bCs/>
        </w:rPr>
        <w:t>。</w:t>
      </w:r>
    </w:p>
    <w:p w:rsidR="00681344" w:rsidRPr="00EA1E0E" w:rsidRDefault="00681344">
      <w:pPr>
        <w:widowControl/>
        <w:rPr>
          <w:rFonts w:eastAsia="標楷體"/>
          <w:b/>
          <w:bCs/>
          <w:sz w:val="40"/>
          <w:szCs w:val="36"/>
        </w:rPr>
      </w:pPr>
      <w:r w:rsidRPr="00EA1E0E">
        <w:rPr>
          <w:rFonts w:eastAsia="標楷體"/>
          <w:b/>
          <w:bCs/>
          <w:sz w:val="40"/>
          <w:szCs w:val="36"/>
        </w:rPr>
        <w:br w:type="page"/>
      </w:r>
    </w:p>
    <w:p w:rsidR="00681344" w:rsidRPr="0083266E" w:rsidRDefault="00821547" w:rsidP="00B40DBD">
      <w:pPr>
        <w:pStyle w:val="t-3"/>
        <w:spacing w:beforeLines="50" w:before="180" w:line="520" w:lineRule="exact"/>
        <w:ind w:right="-60"/>
        <w:rPr>
          <w:b w:val="0"/>
          <w:bCs w:val="0"/>
          <w:sz w:val="40"/>
          <w:szCs w:val="36"/>
        </w:rPr>
      </w:pPr>
      <w:bookmarkStart w:id="82" w:name="_Toc402171709"/>
      <w:bookmarkStart w:id="83" w:name="_Toc410112605"/>
      <w:r w:rsidRPr="0083266E">
        <w:lastRenderedPageBreak/>
        <w:t>（</w:t>
      </w:r>
      <w:r w:rsidR="00681344" w:rsidRPr="0083266E">
        <w:t>三</w:t>
      </w:r>
      <w:r w:rsidRPr="0083266E">
        <w:t>）</w:t>
      </w:r>
      <w:r w:rsidR="00681344" w:rsidRPr="0083266E">
        <w:t>亞太地區</w:t>
      </w:r>
      <w:bookmarkEnd w:id="82"/>
      <w:bookmarkEnd w:id="83"/>
    </w:p>
    <w:p w:rsidR="00FE7D58" w:rsidRPr="0083266E" w:rsidRDefault="00E24804" w:rsidP="00E24804">
      <w:pPr>
        <w:widowControl/>
        <w:tabs>
          <w:tab w:val="left" w:pos="6840"/>
        </w:tabs>
        <w:snapToGrid w:val="0"/>
        <w:spacing w:beforeLines="50" w:before="180" w:line="288" w:lineRule="auto"/>
        <w:ind w:left="454" w:right="-142" w:firstLineChars="200" w:firstLine="560"/>
        <w:jc w:val="both"/>
        <w:rPr>
          <w:rFonts w:eastAsia="標楷體"/>
          <w:b/>
          <w:bCs/>
          <w:sz w:val="40"/>
          <w:szCs w:val="36"/>
        </w:rPr>
      </w:pPr>
      <w:r w:rsidRPr="00E24804">
        <w:rPr>
          <w:rFonts w:eastAsia="標楷體" w:hint="eastAsia"/>
          <w:kern w:val="0"/>
          <w:sz w:val="28"/>
          <w:szCs w:val="28"/>
        </w:rPr>
        <w:t>依據環球透視機構</w:t>
      </w:r>
      <w:r w:rsidRPr="00E24804">
        <w:rPr>
          <w:rFonts w:eastAsia="標楷體" w:hint="eastAsia"/>
          <w:kern w:val="0"/>
          <w:sz w:val="28"/>
          <w:szCs w:val="28"/>
        </w:rPr>
        <w:t>(Global Insight)2015</w:t>
      </w:r>
      <w:r w:rsidRPr="00E24804">
        <w:rPr>
          <w:rFonts w:eastAsia="標楷體" w:hint="eastAsia"/>
          <w:kern w:val="0"/>
          <w:sz w:val="28"/>
          <w:szCs w:val="28"/>
        </w:rPr>
        <w:t>年</w:t>
      </w:r>
      <w:r w:rsidRPr="00E24804">
        <w:rPr>
          <w:rFonts w:eastAsia="標楷體" w:hint="eastAsia"/>
          <w:kern w:val="0"/>
          <w:sz w:val="28"/>
          <w:szCs w:val="28"/>
        </w:rPr>
        <w:t>1</w:t>
      </w:r>
      <w:r w:rsidRPr="00E24804">
        <w:rPr>
          <w:rFonts w:eastAsia="標楷體" w:hint="eastAsia"/>
          <w:kern w:val="0"/>
          <w:sz w:val="28"/>
          <w:szCs w:val="28"/>
        </w:rPr>
        <w:t>月最新預測資料，亞洲和太平洋地區</w:t>
      </w:r>
      <w:r w:rsidRPr="00E24804">
        <w:rPr>
          <w:rFonts w:eastAsia="標楷體" w:hint="eastAsia"/>
          <w:kern w:val="0"/>
          <w:sz w:val="28"/>
          <w:szCs w:val="28"/>
        </w:rPr>
        <w:t>(</w:t>
      </w:r>
      <w:r w:rsidRPr="00E24804">
        <w:rPr>
          <w:rFonts w:eastAsia="標楷體" w:hint="eastAsia"/>
          <w:kern w:val="0"/>
          <w:sz w:val="28"/>
          <w:szCs w:val="28"/>
        </w:rPr>
        <w:t>不含日本</w:t>
      </w:r>
      <w:r w:rsidRPr="00E24804">
        <w:rPr>
          <w:rFonts w:eastAsia="標楷體" w:hint="eastAsia"/>
          <w:kern w:val="0"/>
          <w:sz w:val="28"/>
          <w:szCs w:val="28"/>
        </w:rPr>
        <w:t>)2014</w:t>
      </w:r>
      <w:r w:rsidRPr="00E24804">
        <w:rPr>
          <w:rFonts w:eastAsia="標楷體" w:hint="eastAsia"/>
          <w:kern w:val="0"/>
          <w:sz w:val="28"/>
          <w:szCs w:val="28"/>
        </w:rPr>
        <w:t>年經濟成長率為</w:t>
      </w:r>
      <w:r w:rsidRPr="00E24804">
        <w:rPr>
          <w:rFonts w:eastAsia="標楷體" w:hint="eastAsia"/>
          <w:kern w:val="0"/>
          <w:sz w:val="28"/>
          <w:szCs w:val="28"/>
        </w:rPr>
        <w:t>5.8%</w:t>
      </w:r>
      <w:r w:rsidRPr="00E24804">
        <w:rPr>
          <w:rFonts w:eastAsia="標楷體" w:hint="eastAsia"/>
          <w:kern w:val="0"/>
          <w:sz w:val="28"/>
          <w:szCs w:val="28"/>
        </w:rPr>
        <w:t>，</w:t>
      </w:r>
      <w:r w:rsidRPr="00E24804">
        <w:rPr>
          <w:rFonts w:eastAsia="標楷體" w:hint="eastAsia"/>
          <w:kern w:val="0"/>
          <w:sz w:val="28"/>
          <w:szCs w:val="28"/>
        </w:rPr>
        <w:t>2015</w:t>
      </w:r>
      <w:r w:rsidRPr="00E24804">
        <w:rPr>
          <w:rFonts w:eastAsia="標楷體" w:hint="eastAsia"/>
          <w:kern w:val="0"/>
          <w:sz w:val="28"/>
          <w:szCs w:val="28"/>
        </w:rPr>
        <w:t>年預測為</w:t>
      </w:r>
      <w:r w:rsidRPr="00E24804">
        <w:rPr>
          <w:rFonts w:eastAsia="標楷體" w:hint="eastAsia"/>
          <w:kern w:val="0"/>
          <w:sz w:val="28"/>
          <w:szCs w:val="28"/>
        </w:rPr>
        <w:t>5.6%</w:t>
      </w:r>
      <w:r w:rsidRPr="00E24804">
        <w:rPr>
          <w:rFonts w:eastAsia="標楷體" w:hint="eastAsia"/>
          <w:kern w:val="0"/>
          <w:sz w:val="28"/>
          <w:szCs w:val="28"/>
        </w:rPr>
        <w:t>，維持上月預估值，</w:t>
      </w:r>
      <w:r w:rsidRPr="00E24804">
        <w:rPr>
          <w:rFonts w:eastAsia="標楷體" w:hint="eastAsia"/>
          <w:kern w:val="0"/>
          <w:sz w:val="28"/>
          <w:szCs w:val="28"/>
        </w:rPr>
        <w:t>2016</w:t>
      </w:r>
      <w:r w:rsidRPr="00E24804">
        <w:rPr>
          <w:rFonts w:eastAsia="標楷體" w:hint="eastAsia"/>
          <w:kern w:val="0"/>
          <w:sz w:val="28"/>
          <w:szCs w:val="28"/>
        </w:rPr>
        <w:t>年預測為</w:t>
      </w:r>
      <w:r w:rsidRPr="00E24804">
        <w:rPr>
          <w:rFonts w:eastAsia="標楷體" w:hint="eastAsia"/>
          <w:kern w:val="0"/>
          <w:sz w:val="28"/>
          <w:szCs w:val="28"/>
        </w:rPr>
        <w:t>5.8%</w:t>
      </w:r>
      <w:r w:rsidRPr="00E24804">
        <w:rPr>
          <w:rFonts w:eastAsia="標楷體" w:hint="eastAsia"/>
          <w:kern w:val="0"/>
          <w:sz w:val="28"/>
          <w:szCs w:val="28"/>
        </w:rPr>
        <w:t>，較上月預估值下調</w:t>
      </w:r>
      <w:r w:rsidRPr="00E24804">
        <w:rPr>
          <w:rFonts w:eastAsia="標楷體" w:hint="eastAsia"/>
          <w:kern w:val="0"/>
          <w:sz w:val="28"/>
          <w:szCs w:val="28"/>
        </w:rPr>
        <w:t>1</w:t>
      </w:r>
      <w:r w:rsidRPr="00E24804">
        <w:rPr>
          <w:rFonts w:eastAsia="標楷體" w:hint="eastAsia"/>
          <w:kern w:val="0"/>
          <w:sz w:val="28"/>
          <w:szCs w:val="28"/>
        </w:rPr>
        <w:t>個百分點。</w:t>
      </w:r>
    </w:p>
    <w:p w:rsidR="00681344" w:rsidRPr="007F162E" w:rsidRDefault="00681344" w:rsidP="00681344">
      <w:pPr>
        <w:pStyle w:val="k3a"/>
        <w:tabs>
          <w:tab w:val="left" w:pos="540"/>
        </w:tabs>
        <w:spacing w:before="180" w:line="300" w:lineRule="auto"/>
        <w:ind w:leftChars="0" w:left="0" w:right="-60" w:firstLineChars="0" w:firstLine="0"/>
        <w:rPr>
          <w:b/>
          <w:bCs/>
          <w:szCs w:val="28"/>
        </w:rPr>
      </w:pPr>
      <w:r w:rsidRPr="007F162E">
        <w:rPr>
          <w:b/>
          <w:bCs/>
          <w:szCs w:val="28"/>
        </w:rPr>
        <w:t>１、日本</w:t>
      </w:r>
    </w:p>
    <w:p w:rsidR="00681344" w:rsidRPr="007F162E" w:rsidRDefault="00925137"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D12975">
        <w:rPr>
          <w:rFonts w:ascii="Times New Roman" w:eastAsia="標楷體" w:hAnsi="Times New Roman" w:hint="eastAsia"/>
          <w:sz w:val="28"/>
          <w:szCs w:val="28"/>
        </w:rPr>
        <w:t>日本政府</w:t>
      </w:r>
      <w:r w:rsidRPr="00DE68E5">
        <w:rPr>
          <w:rFonts w:ascii="Times New Roman" w:eastAsia="標楷體" w:hAnsi="Times New Roman"/>
          <w:sz w:val="28"/>
          <w:szCs w:val="28"/>
        </w:rPr>
        <w:t>於</w:t>
      </w:r>
      <w:r w:rsidRPr="00DE68E5">
        <w:rPr>
          <w:rFonts w:ascii="Times New Roman" w:eastAsia="標楷體" w:hAnsi="Times New Roman"/>
          <w:sz w:val="28"/>
          <w:szCs w:val="28"/>
        </w:rPr>
        <w:t>2015</w:t>
      </w:r>
      <w:r w:rsidRPr="00DE68E5">
        <w:rPr>
          <w:rFonts w:ascii="Times New Roman" w:eastAsia="標楷體" w:hAnsi="Times New Roman"/>
          <w:sz w:val="28"/>
          <w:szCs w:val="28"/>
        </w:rPr>
        <w:t>年</w:t>
      </w:r>
      <w:r w:rsidRPr="00DE68E5">
        <w:rPr>
          <w:rFonts w:ascii="Times New Roman" w:eastAsia="標楷體" w:hAnsi="Times New Roman"/>
          <w:sz w:val="28"/>
          <w:szCs w:val="28"/>
        </w:rPr>
        <w:t>1</w:t>
      </w:r>
      <w:r w:rsidRPr="00DE68E5">
        <w:rPr>
          <w:rFonts w:ascii="Times New Roman" w:eastAsia="標楷體" w:hAnsi="Times New Roman"/>
          <w:sz w:val="28"/>
          <w:szCs w:val="28"/>
        </w:rPr>
        <w:t>月</w:t>
      </w:r>
      <w:r w:rsidRPr="00DE68E5">
        <w:rPr>
          <w:rFonts w:ascii="Times New Roman" w:eastAsia="標楷體" w:hAnsi="Times New Roman"/>
          <w:sz w:val="28"/>
          <w:szCs w:val="28"/>
        </w:rPr>
        <w:t>12</w:t>
      </w:r>
      <w:r w:rsidRPr="00DE68E5">
        <w:rPr>
          <w:rFonts w:ascii="Times New Roman" w:eastAsia="標楷體" w:hAnsi="Times New Roman"/>
          <w:sz w:val="28"/>
          <w:szCs w:val="28"/>
        </w:rPr>
        <w:t>日公布景氣預測報告，將</w:t>
      </w:r>
      <w:r w:rsidRPr="00DE68E5">
        <w:rPr>
          <w:rFonts w:ascii="Times New Roman" w:eastAsia="標楷體" w:hAnsi="Times New Roman"/>
          <w:sz w:val="28"/>
          <w:szCs w:val="28"/>
        </w:rPr>
        <w:t>2014</w:t>
      </w:r>
      <w:r w:rsidRPr="00DE68E5">
        <w:rPr>
          <w:rFonts w:ascii="Times New Roman" w:eastAsia="標楷體" w:hAnsi="Times New Roman"/>
          <w:sz w:val="28"/>
          <w:szCs w:val="28"/>
        </w:rPr>
        <w:t>年實質經濟成長下修為負</w:t>
      </w:r>
      <w:r w:rsidRPr="00DE68E5">
        <w:rPr>
          <w:rFonts w:ascii="Times New Roman" w:eastAsia="標楷體" w:hAnsi="Times New Roman"/>
          <w:sz w:val="28"/>
          <w:szCs w:val="28"/>
        </w:rPr>
        <w:t>0.5</w:t>
      </w:r>
      <w:r w:rsidRPr="00DE68E5">
        <w:rPr>
          <w:rFonts w:ascii="Times New Roman" w:eastAsia="標楷體" w:hAnsi="Times New Roman"/>
          <w:sz w:val="28"/>
          <w:szCs w:val="28"/>
        </w:rPr>
        <w:t>％。</w:t>
      </w:r>
      <w:r w:rsidRPr="00DE68E5">
        <w:rPr>
          <w:rFonts w:ascii="Times New Roman" w:eastAsia="標楷體" w:hAnsi="Times New Roman"/>
          <w:sz w:val="28"/>
          <w:szCs w:val="28"/>
        </w:rPr>
        <w:t>2015</w:t>
      </w:r>
      <w:r w:rsidRPr="00DE68E5">
        <w:rPr>
          <w:rFonts w:ascii="Times New Roman" w:eastAsia="標楷體" w:hAnsi="Times New Roman"/>
          <w:sz w:val="28"/>
          <w:szCs w:val="28"/>
        </w:rPr>
        <w:t>年受益於國際油價下跌則預估成長</w:t>
      </w:r>
      <w:r w:rsidRPr="00DE68E5">
        <w:rPr>
          <w:rFonts w:ascii="Times New Roman" w:eastAsia="標楷體" w:hAnsi="Times New Roman"/>
          <w:sz w:val="28"/>
          <w:szCs w:val="28"/>
        </w:rPr>
        <w:t>1.5</w:t>
      </w:r>
      <w:r w:rsidRPr="00DE68E5">
        <w:rPr>
          <w:rFonts w:ascii="Times New Roman" w:eastAsia="標楷體" w:hAnsi="Times New Roman"/>
          <w:lang w:val="zh-TW"/>
        </w:rPr>
        <w:t>％，</w:t>
      </w:r>
      <w:r w:rsidRPr="00DE68E5">
        <w:rPr>
          <w:rFonts w:ascii="Times New Roman" w:eastAsia="標楷體" w:hAnsi="Times New Roman"/>
          <w:sz w:val="28"/>
          <w:szCs w:val="28"/>
        </w:rPr>
        <w:t>其中個人消費將較上年度增加</w:t>
      </w:r>
      <w:r w:rsidRPr="00DE68E5">
        <w:rPr>
          <w:rFonts w:ascii="Times New Roman" w:eastAsia="標楷體" w:hAnsi="Times New Roman"/>
          <w:sz w:val="28"/>
          <w:szCs w:val="28"/>
        </w:rPr>
        <w:t>2</w:t>
      </w:r>
      <w:r w:rsidRPr="00DE68E5">
        <w:rPr>
          <w:rFonts w:ascii="Times New Roman" w:eastAsia="標楷體" w:hAnsi="Times New Roman"/>
          <w:sz w:val="28"/>
          <w:szCs w:val="28"/>
        </w:rPr>
        <w:t>％、設備投資增加</w:t>
      </w:r>
      <w:r w:rsidRPr="00DE68E5">
        <w:rPr>
          <w:rFonts w:ascii="Times New Roman" w:eastAsia="標楷體" w:hAnsi="Times New Roman"/>
          <w:sz w:val="28"/>
          <w:szCs w:val="28"/>
        </w:rPr>
        <w:t>5.3</w:t>
      </w:r>
      <w:r w:rsidRPr="00DE68E5">
        <w:rPr>
          <w:rFonts w:ascii="Times New Roman" w:eastAsia="標楷體" w:hAnsi="Times New Roman"/>
          <w:sz w:val="28"/>
          <w:szCs w:val="28"/>
        </w:rPr>
        <w:t>％、住宅購置提升</w:t>
      </w:r>
      <w:r w:rsidRPr="00DE68E5">
        <w:rPr>
          <w:rFonts w:ascii="Times New Roman" w:eastAsia="標楷體" w:hAnsi="Times New Roman"/>
          <w:sz w:val="28"/>
          <w:szCs w:val="28"/>
        </w:rPr>
        <w:t>5.1</w:t>
      </w:r>
      <w:r w:rsidRPr="00DE68E5">
        <w:rPr>
          <w:rFonts w:ascii="Times New Roman" w:eastAsia="標楷體" w:hAnsi="Times New Roman"/>
          <w:sz w:val="28"/>
          <w:szCs w:val="28"/>
        </w:rPr>
        <w:t>％、公共投資減少</w:t>
      </w:r>
      <w:r w:rsidRPr="00DE68E5">
        <w:rPr>
          <w:rFonts w:ascii="Times New Roman" w:eastAsia="標楷體" w:hAnsi="Times New Roman"/>
          <w:sz w:val="28"/>
          <w:szCs w:val="28"/>
        </w:rPr>
        <w:t>0.6</w:t>
      </w:r>
      <w:r w:rsidRPr="00DE68E5">
        <w:rPr>
          <w:rFonts w:ascii="Times New Roman" w:eastAsia="標楷體" w:hAnsi="Times New Roman"/>
          <w:sz w:val="28"/>
          <w:szCs w:val="28"/>
        </w:rPr>
        <w:t>％，出口增加</w:t>
      </w:r>
      <w:r w:rsidRPr="00DE68E5">
        <w:rPr>
          <w:rFonts w:ascii="Times New Roman" w:eastAsia="標楷體" w:hAnsi="Times New Roman"/>
          <w:sz w:val="28"/>
          <w:szCs w:val="28"/>
        </w:rPr>
        <w:t>5.2</w:t>
      </w:r>
      <w:r w:rsidRPr="00DE68E5">
        <w:rPr>
          <w:rFonts w:ascii="Times New Roman" w:eastAsia="標楷體" w:hAnsi="Times New Roman"/>
          <w:sz w:val="28"/>
          <w:szCs w:val="28"/>
        </w:rPr>
        <w:t>％及進口增加</w:t>
      </w:r>
      <w:r w:rsidRPr="00DE68E5">
        <w:rPr>
          <w:rFonts w:ascii="Times New Roman" w:eastAsia="標楷體" w:hAnsi="Times New Roman"/>
          <w:sz w:val="28"/>
          <w:szCs w:val="28"/>
        </w:rPr>
        <w:t>3.9</w:t>
      </w:r>
      <w:r w:rsidRPr="00DE68E5">
        <w:rPr>
          <w:rFonts w:ascii="Times New Roman" w:eastAsia="標楷體" w:hAnsi="Times New Roman"/>
          <w:sz w:val="28"/>
          <w:szCs w:val="28"/>
        </w:rPr>
        <w:t>％。日本經濟財政再生大臣甘利明表示，</w:t>
      </w:r>
      <w:r w:rsidRPr="00DE68E5">
        <w:rPr>
          <w:rFonts w:ascii="Times New Roman" w:eastAsia="標楷體" w:hAnsi="Times New Roman"/>
          <w:sz w:val="28"/>
          <w:szCs w:val="28"/>
        </w:rPr>
        <w:t>2015</w:t>
      </w:r>
      <w:r w:rsidRPr="00DE68E5">
        <w:rPr>
          <w:rFonts w:ascii="Times New Roman" w:eastAsia="標楷體" w:hAnsi="Times New Roman"/>
          <w:sz w:val="28"/>
          <w:szCs w:val="28"/>
        </w:rPr>
        <w:t>年經濟成長主要需依賴民間消費推動，因此政府將加強促</w:t>
      </w:r>
      <w:r w:rsidRPr="00D12975">
        <w:rPr>
          <w:rFonts w:ascii="Times New Roman" w:eastAsia="標楷體" w:hAnsi="Times New Roman" w:hint="eastAsia"/>
          <w:sz w:val="28"/>
          <w:szCs w:val="28"/>
        </w:rPr>
        <w:t>進薪資調漲，以提高消費及生產，創造良性循環之經濟環境。</w:t>
      </w:r>
    </w:p>
    <w:p w:rsidR="00681344" w:rsidRPr="007F162E" w:rsidRDefault="00925137"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日澳</w:t>
      </w:r>
      <w:r w:rsidR="009A6BFF">
        <w:rPr>
          <w:rFonts w:ascii="Times New Roman" w:eastAsia="標楷體" w:hAnsi="Times New Roman" w:hint="eastAsia"/>
          <w:sz w:val="28"/>
          <w:szCs w:val="28"/>
        </w:rPr>
        <w:t>經濟夥伴協定</w:t>
      </w:r>
      <w:r w:rsidR="009A6BFF">
        <w:rPr>
          <w:rFonts w:ascii="Times New Roman" w:eastAsia="標楷體" w:hAnsi="Times New Roman" w:hint="eastAsia"/>
          <w:sz w:val="28"/>
          <w:szCs w:val="28"/>
        </w:rPr>
        <w:t>(</w:t>
      </w:r>
      <w:r>
        <w:rPr>
          <w:rFonts w:ascii="Times New Roman" w:eastAsia="標楷體" w:hAnsi="Times New Roman" w:hint="eastAsia"/>
          <w:sz w:val="28"/>
          <w:szCs w:val="28"/>
        </w:rPr>
        <w:t>EPA</w:t>
      </w:r>
      <w:r w:rsidR="009A6BFF">
        <w:rPr>
          <w:rFonts w:ascii="Times New Roman" w:eastAsia="標楷體" w:hAnsi="Times New Roman" w:hint="eastAsia"/>
          <w:sz w:val="28"/>
          <w:szCs w:val="28"/>
        </w:rPr>
        <w:t>)</w:t>
      </w:r>
      <w:r>
        <w:rPr>
          <w:rFonts w:ascii="Times New Roman" w:eastAsia="標楷體" w:hAnsi="Times New Roman" w:hint="eastAsia"/>
          <w:sz w:val="28"/>
          <w:szCs w:val="28"/>
        </w:rPr>
        <w:t>於</w:t>
      </w:r>
      <w:r>
        <w:rPr>
          <w:rFonts w:ascii="Times New Roman" w:eastAsia="標楷體" w:hAnsi="Times New Roman" w:hint="eastAsia"/>
          <w:sz w:val="28"/>
          <w:szCs w:val="28"/>
        </w:rPr>
        <w:t>2015</w:t>
      </w:r>
      <w:r>
        <w:rPr>
          <w:rFonts w:ascii="Times New Roman" w:eastAsia="標楷體" w:hAnsi="Times New Roman" w:hint="eastAsia"/>
          <w:sz w:val="28"/>
          <w:szCs w:val="28"/>
        </w:rPr>
        <w:t>年</w:t>
      </w:r>
      <w:r>
        <w:rPr>
          <w:rFonts w:ascii="Times New Roman" w:eastAsia="標楷體" w:hAnsi="Times New Roman" w:hint="eastAsia"/>
          <w:sz w:val="28"/>
          <w:szCs w:val="28"/>
        </w:rPr>
        <w:t>1</w:t>
      </w:r>
      <w:r>
        <w:rPr>
          <w:rFonts w:ascii="Times New Roman" w:eastAsia="標楷體" w:hAnsi="Times New Roman" w:hint="eastAsia"/>
          <w:sz w:val="28"/>
          <w:szCs w:val="28"/>
        </w:rPr>
        <w:t>月</w:t>
      </w:r>
      <w:r>
        <w:rPr>
          <w:rFonts w:ascii="Times New Roman" w:eastAsia="標楷體" w:hAnsi="Times New Roman" w:hint="eastAsia"/>
          <w:sz w:val="28"/>
          <w:szCs w:val="28"/>
        </w:rPr>
        <w:t>15</w:t>
      </w:r>
      <w:r>
        <w:rPr>
          <w:rFonts w:ascii="Times New Roman" w:eastAsia="標楷體" w:hAnsi="Times New Roman" w:hint="eastAsia"/>
          <w:sz w:val="28"/>
          <w:szCs w:val="28"/>
        </w:rPr>
        <w:t>日生效後，日本至今所簽屬及生效的</w:t>
      </w:r>
      <w:r>
        <w:rPr>
          <w:rFonts w:ascii="Times New Roman" w:eastAsia="標楷體" w:hAnsi="Times New Roman" w:hint="eastAsia"/>
          <w:sz w:val="28"/>
          <w:szCs w:val="28"/>
        </w:rPr>
        <w:t>EPA</w:t>
      </w:r>
      <w:r>
        <w:rPr>
          <w:rFonts w:ascii="Times New Roman" w:eastAsia="標楷體" w:hAnsi="Times New Roman" w:hint="eastAsia"/>
          <w:sz w:val="28"/>
          <w:szCs w:val="28"/>
        </w:rPr>
        <w:t>便達</w:t>
      </w:r>
      <w:r>
        <w:rPr>
          <w:rFonts w:ascii="Times New Roman" w:eastAsia="標楷體" w:hAnsi="Times New Roman" w:hint="eastAsia"/>
          <w:sz w:val="28"/>
          <w:szCs w:val="28"/>
        </w:rPr>
        <w:t>14</w:t>
      </w:r>
      <w:r>
        <w:rPr>
          <w:rFonts w:ascii="Times New Roman" w:eastAsia="標楷體" w:hAnsi="Times New Roman" w:hint="eastAsia"/>
          <w:sz w:val="28"/>
          <w:szCs w:val="28"/>
        </w:rPr>
        <w:t>個，貿易涵蓋率達</w:t>
      </w:r>
      <w:r>
        <w:rPr>
          <w:rFonts w:ascii="Times New Roman" w:eastAsia="標楷體" w:hAnsi="Times New Roman" w:hint="eastAsia"/>
          <w:sz w:val="28"/>
          <w:szCs w:val="28"/>
        </w:rPr>
        <w:t>22.6</w:t>
      </w:r>
      <w:r>
        <w:rPr>
          <w:rFonts w:ascii="Times New Roman" w:eastAsia="標楷體" w:hAnsi="Times New Roman" w:hint="eastAsia"/>
          <w:sz w:val="28"/>
          <w:szCs w:val="28"/>
        </w:rPr>
        <w:t>％。日本政府設定於</w:t>
      </w:r>
      <w:r>
        <w:rPr>
          <w:rFonts w:ascii="Times New Roman" w:eastAsia="標楷體" w:hAnsi="Times New Roman" w:hint="eastAsia"/>
          <w:sz w:val="28"/>
          <w:szCs w:val="28"/>
        </w:rPr>
        <w:t>2018</w:t>
      </w:r>
      <w:r>
        <w:rPr>
          <w:rFonts w:ascii="Times New Roman" w:eastAsia="標楷體" w:hAnsi="Times New Roman" w:hint="eastAsia"/>
          <w:sz w:val="28"/>
          <w:szCs w:val="28"/>
        </w:rPr>
        <w:t>年止達成所簽之</w:t>
      </w:r>
      <w:r>
        <w:rPr>
          <w:rFonts w:ascii="Times New Roman" w:eastAsia="標楷體" w:hAnsi="Times New Roman" w:hint="eastAsia"/>
          <w:sz w:val="28"/>
          <w:szCs w:val="28"/>
        </w:rPr>
        <w:t>EPA</w:t>
      </w:r>
      <w:r>
        <w:rPr>
          <w:rFonts w:ascii="Times New Roman" w:eastAsia="標楷體" w:hAnsi="Times New Roman" w:hint="eastAsia"/>
          <w:sz w:val="28"/>
          <w:szCs w:val="28"/>
        </w:rPr>
        <w:t>貿易涵蓋率</w:t>
      </w:r>
      <w:r>
        <w:rPr>
          <w:rFonts w:ascii="Times New Roman" w:eastAsia="標楷體" w:hAnsi="Times New Roman" w:hint="eastAsia"/>
          <w:sz w:val="28"/>
          <w:szCs w:val="28"/>
        </w:rPr>
        <w:t>70</w:t>
      </w:r>
      <w:r>
        <w:rPr>
          <w:rFonts w:ascii="Times New Roman" w:eastAsia="標楷體" w:hAnsi="Times New Roman" w:hint="eastAsia"/>
          <w:sz w:val="28"/>
          <w:szCs w:val="28"/>
        </w:rPr>
        <w:t>％之目標，除跨太平洋夥伴協定（</w:t>
      </w:r>
      <w:r>
        <w:rPr>
          <w:rFonts w:ascii="Times New Roman" w:eastAsia="標楷體" w:hAnsi="Times New Roman" w:hint="eastAsia"/>
          <w:sz w:val="28"/>
          <w:szCs w:val="28"/>
        </w:rPr>
        <w:t>TPP</w:t>
      </w:r>
      <w:r>
        <w:rPr>
          <w:rFonts w:ascii="Times New Roman" w:eastAsia="標楷體" w:hAnsi="Times New Roman" w:hint="eastAsia"/>
          <w:sz w:val="28"/>
          <w:szCs w:val="28"/>
        </w:rPr>
        <w:t>）外，日本政府尚需盡快完成與歐盟及日「中」韓之</w:t>
      </w:r>
      <w:r>
        <w:rPr>
          <w:rFonts w:ascii="Times New Roman" w:eastAsia="標楷體" w:hAnsi="Times New Roman" w:hint="eastAsia"/>
          <w:sz w:val="28"/>
          <w:szCs w:val="28"/>
        </w:rPr>
        <w:t>EPA/FTA</w:t>
      </w:r>
      <w:r>
        <w:rPr>
          <w:rFonts w:ascii="Times New Roman" w:eastAsia="標楷體" w:hAnsi="Times New Roman" w:hint="eastAsia"/>
          <w:sz w:val="28"/>
          <w:szCs w:val="28"/>
        </w:rPr>
        <w:t>談判，才可達成上述目標。</w:t>
      </w:r>
    </w:p>
    <w:p w:rsidR="00681344" w:rsidRPr="007F162E" w:rsidRDefault="00925137"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D12975">
        <w:rPr>
          <w:rFonts w:ascii="Times New Roman" w:eastAsia="標楷體" w:hAnsi="Times New Roman" w:hint="eastAsia"/>
          <w:sz w:val="28"/>
          <w:szCs w:val="28"/>
        </w:rPr>
        <w:t>日本政府為推動經濟成長戰略，積極促進機器人開發與活用，擬針對現行法規包括道路交通法、航空法、電波法及消費者安全法等進行檢討，放寬相關限制及規範，並</w:t>
      </w:r>
      <w:r>
        <w:rPr>
          <w:rFonts w:ascii="Times New Roman" w:eastAsia="標楷體" w:hAnsi="Times New Roman" w:hint="eastAsia"/>
          <w:sz w:val="28"/>
          <w:szCs w:val="28"/>
        </w:rPr>
        <w:t>制定</w:t>
      </w:r>
      <w:r w:rsidRPr="00D12975">
        <w:rPr>
          <w:rFonts w:ascii="Times New Roman" w:eastAsia="標楷體" w:hAnsi="Times New Roman" w:hint="eastAsia"/>
          <w:sz w:val="28"/>
          <w:szCs w:val="28"/>
        </w:rPr>
        <w:t>彈性運用及具體管理對策。此外，日本政府將於</w:t>
      </w:r>
      <w:r w:rsidRPr="00D12975">
        <w:rPr>
          <w:rFonts w:ascii="Times New Roman" w:eastAsia="標楷體" w:hAnsi="Times New Roman" w:hint="eastAsia"/>
          <w:sz w:val="28"/>
          <w:szCs w:val="28"/>
        </w:rPr>
        <w:t>2015</w:t>
      </w:r>
      <w:r w:rsidRPr="00D12975">
        <w:rPr>
          <w:rFonts w:ascii="Times New Roman" w:eastAsia="標楷體" w:hAnsi="Times New Roman" w:hint="eastAsia"/>
          <w:sz w:val="28"/>
          <w:szCs w:val="28"/>
        </w:rPr>
        <w:t>年春季指定地方創生特區設立「未來技術實驗特區」，作為遠距醫療、遠距教育、運輸用無人飛機、自動駕駛車輛之試驗區域。</w:t>
      </w:r>
    </w:p>
    <w:p w:rsidR="007F162E" w:rsidRPr="00925137" w:rsidRDefault="00925137" w:rsidP="00925137">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D12975">
        <w:rPr>
          <w:rFonts w:ascii="Times New Roman" w:eastAsia="標楷體" w:hAnsi="Times New Roman" w:hint="eastAsia"/>
          <w:sz w:val="28"/>
          <w:szCs w:val="28"/>
        </w:rPr>
        <w:t>日本政府於</w:t>
      </w:r>
      <w:r>
        <w:rPr>
          <w:rFonts w:ascii="Times New Roman" w:eastAsia="標楷體" w:hAnsi="Times New Roman" w:hint="eastAsia"/>
          <w:sz w:val="28"/>
          <w:szCs w:val="28"/>
        </w:rPr>
        <w:t>2015</w:t>
      </w:r>
      <w:r>
        <w:rPr>
          <w:rFonts w:ascii="Times New Roman" w:eastAsia="標楷體" w:hAnsi="Times New Roman" w:hint="eastAsia"/>
          <w:sz w:val="28"/>
          <w:szCs w:val="28"/>
        </w:rPr>
        <w:t>年</w:t>
      </w:r>
      <w:r w:rsidRPr="00D12975">
        <w:rPr>
          <w:rFonts w:ascii="Times New Roman" w:eastAsia="標楷體" w:hAnsi="Times New Roman" w:hint="eastAsia"/>
          <w:sz w:val="28"/>
          <w:szCs w:val="28"/>
        </w:rPr>
        <w:t>1</w:t>
      </w:r>
      <w:r w:rsidRPr="00D12975">
        <w:rPr>
          <w:rFonts w:ascii="Times New Roman" w:eastAsia="標楷體" w:hAnsi="Times New Roman" w:hint="eastAsia"/>
          <w:sz w:val="28"/>
          <w:szCs w:val="28"/>
        </w:rPr>
        <w:t>月</w:t>
      </w:r>
      <w:r w:rsidRPr="00D12975">
        <w:rPr>
          <w:rFonts w:ascii="Times New Roman" w:eastAsia="標楷體" w:hAnsi="Times New Roman" w:hint="eastAsia"/>
          <w:sz w:val="28"/>
          <w:szCs w:val="28"/>
        </w:rPr>
        <w:t>14</w:t>
      </w:r>
      <w:r w:rsidRPr="00D12975">
        <w:rPr>
          <w:rFonts w:ascii="Times New Roman" w:eastAsia="標楷體" w:hAnsi="Times New Roman" w:hint="eastAsia"/>
          <w:sz w:val="28"/>
          <w:szCs w:val="28"/>
        </w:rPr>
        <w:t>日內閣通過</w:t>
      </w:r>
      <w:r w:rsidRPr="00D12975">
        <w:rPr>
          <w:rFonts w:ascii="Times New Roman" w:eastAsia="標楷體" w:hAnsi="Times New Roman" w:hint="eastAsia"/>
          <w:sz w:val="28"/>
          <w:szCs w:val="28"/>
        </w:rPr>
        <w:t>2015</w:t>
      </w:r>
      <w:r w:rsidRPr="00D12975">
        <w:rPr>
          <w:rFonts w:ascii="Times New Roman" w:eastAsia="標楷體" w:hAnsi="Times New Roman" w:hint="eastAsia"/>
          <w:sz w:val="28"/>
          <w:szCs w:val="28"/>
        </w:rPr>
        <w:t>年度稅制修訂大綱，決議將日本現行約</w:t>
      </w:r>
      <w:r w:rsidRPr="00D12975">
        <w:rPr>
          <w:rFonts w:ascii="Times New Roman" w:eastAsia="標楷體" w:hAnsi="Times New Roman" w:hint="eastAsia"/>
          <w:sz w:val="28"/>
          <w:szCs w:val="28"/>
        </w:rPr>
        <w:t>34.62</w:t>
      </w:r>
      <w:r w:rsidRPr="00D12975">
        <w:rPr>
          <w:rFonts w:ascii="Times New Roman" w:eastAsia="標楷體" w:hAnsi="Times New Roman" w:hint="eastAsia"/>
          <w:sz w:val="28"/>
          <w:szCs w:val="28"/>
        </w:rPr>
        <w:t>％之法人稅</w:t>
      </w:r>
      <w:r w:rsidRPr="00D12975">
        <w:rPr>
          <w:rFonts w:ascii="Times New Roman" w:eastAsia="標楷體" w:hAnsi="Times New Roman" w:hint="eastAsia"/>
          <w:sz w:val="28"/>
          <w:szCs w:val="28"/>
        </w:rPr>
        <w:t>(</w:t>
      </w:r>
      <w:r w:rsidRPr="00D12975">
        <w:rPr>
          <w:rFonts w:ascii="Times New Roman" w:eastAsia="標楷體" w:hAnsi="Times New Roman" w:hint="eastAsia"/>
          <w:sz w:val="28"/>
          <w:szCs w:val="28"/>
        </w:rPr>
        <w:t>營利事業所得稅</w:t>
      </w:r>
      <w:r w:rsidRPr="00D12975">
        <w:rPr>
          <w:rFonts w:ascii="Times New Roman" w:eastAsia="標楷體" w:hAnsi="Times New Roman" w:hint="eastAsia"/>
          <w:sz w:val="28"/>
          <w:szCs w:val="28"/>
        </w:rPr>
        <w:t>)</w:t>
      </w:r>
      <w:r w:rsidRPr="00D12975">
        <w:rPr>
          <w:rFonts w:ascii="Times New Roman" w:eastAsia="標楷體" w:hAnsi="Times New Roman" w:hint="eastAsia"/>
          <w:sz w:val="28"/>
          <w:szCs w:val="28"/>
        </w:rPr>
        <w:t>於兩年內調降</w:t>
      </w:r>
      <w:r w:rsidRPr="00D12975">
        <w:rPr>
          <w:rFonts w:ascii="Times New Roman" w:eastAsia="標楷體" w:hAnsi="Times New Roman" w:hint="eastAsia"/>
          <w:sz w:val="28"/>
          <w:szCs w:val="28"/>
        </w:rPr>
        <w:t>3.29</w:t>
      </w:r>
      <w:r w:rsidRPr="00D12975">
        <w:rPr>
          <w:rFonts w:ascii="Times New Roman" w:eastAsia="標楷體" w:hAnsi="Times New Roman" w:hint="eastAsia"/>
          <w:sz w:val="28"/>
          <w:szCs w:val="28"/>
        </w:rPr>
        <w:t>％，期藉此提升企業競爭力。另為響應經濟合作暨發展組織</w:t>
      </w:r>
      <w:r w:rsidRPr="00D12975">
        <w:rPr>
          <w:rFonts w:ascii="Times New Roman" w:eastAsia="標楷體" w:hAnsi="Times New Roman" w:hint="eastAsia"/>
          <w:sz w:val="28"/>
          <w:szCs w:val="28"/>
        </w:rPr>
        <w:t>(OECD)</w:t>
      </w:r>
      <w:r w:rsidRPr="00D12975">
        <w:rPr>
          <w:rFonts w:ascii="Times New Roman" w:eastAsia="標楷體" w:hAnsi="Times New Roman" w:hint="eastAsia"/>
          <w:sz w:val="28"/>
          <w:szCs w:val="28"/>
        </w:rPr>
        <w:t>打擊全球逃漏稅與減少稅基流失，日本政府亦計畫針</w:t>
      </w:r>
      <w:r w:rsidRPr="00D12975">
        <w:rPr>
          <w:rFonts w:ascii="Times New Roman" w:eastAsia="標楷體" w:hAnsi="Times New Roman" w:hint="eastAsia"/>
          <w:sz w:val="28"/>
          <w:szCs w:val="28"/>
        </w:rPr>
        <w:lastRenderedPageBreak/>
        <w:t>對移居海外而持有超過</w:t>
      </w:r>
      <w:r w:rsidRPr="00D12975">
        <w:rPr>
          <w:rFonts w:ascii="Times New Roman" w:eastAsia="標楷體" w:hAnsi="Times New Roman" w:hint="eastAsia"/>
          <w:sz w:val="28"/>
          <w:szCs w:val="28"/>
        </w:rPr>
        <w:t>1</w:t>
      </w:r>
      <w:r w:rsidRPr="00D12975">
        <w:rPr>
          <w:rFonts w:ascii="Times New Roman" w:eastAsia="標楷體" w:hAnsi="Times New Roman" w:hint="eastAsia"/>
          <w:sz w:val="28"/>
          <w:szCs w:val="28"/>
        </w:rPr>
        <w:t>億日圓金融資產民眾，課徵「出走稅」。</w:t>
      </w:r>
    </w:p>
    <w:p w:rsidR="00681344" w:rsidRPr="00E770BE" w:rsidRDefault="00925137" w:rsidP="00681344">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D12975">
        <w:rPr>
          <w:rFonts w:ascii="Times New Roman" w:eastAsia="標楷體" w:hAnsi="Times New Roman" w:hint="eastAsia"/>
          <w:sz w:val="28"/>
          <w:szCs w:val="28"/>
        </w:rPr>
        <w:t>受到日圓近</w:t>
      </w:r>
      <w:r w:rsidRPr="00D12975">
        <w:rPr>
          <w:rFonts w:ascii="Times New Roman" w:eastAsia="標楷體" w:hAnsi="Times New Roman" w:hint="eastAsia"/>
          <w:sz w:val="28"/>
          <w:szCs w:val="28"/>
        </w:rPr>
        <w:t>2</w:t>
      </w:r>
      <w:r w:rsidRPr="00D12975">
        <w:rPr>
          <w:rFonts w:ascii="Times New Roman" w:eastAsia="標楷體" w:hAnsi="Times New Roman" w:hint="eastAsia"/>
          <w:sz w:val="28"/>
          <w:szCs w:val="28"/>
        </w:rPr>
        <w:t>年來快速貶值之影響，部分日本製造業者開始計畫將海外生產據點移回日本國內。以海外生產比率高的松下電機</w:t>
      </w:r>
      <w:r w:rsidRPr="00D12975">
        <w:rPr>
          <w:rFonts w:ascii="Times New Roman" w:eastAsia="標楷體" w:hAnsi="Times New Roman" w:hint="eastAsia"/>
          <w:sz w:val="28"/>
          <w:szCs w:val="28"/>
        </w:rPr>
        <w:t>(Panasonic)</w:t>
      </w:r>
      <w:r w:rsidRPr="00D12975">
        <w:rPr>
          <w:rFonts w:ascii="Times New Roman" w:eastAsia="標楷體" w:hAnsi="Times New Roman" w:hint="eastAsia"/>
          <w:sz w:val="28"/>
          <w:szCs w:val="28"/>
        </w:rPr>
        <w:t>為例，估計日圓每貶值</w:t>
      </w:r>
      <w:r w:rsidRPr="00D12975">
        <w:rPr>
          <w:rFonts w:ascii="Times New Roman" w:eastAsia="標楷體" w:hAnsi="Times New Roman" w:hint="eastAsia"/>
          <w:sz w:val="28"/>
          <w:szCs w:val="28"/>
        </w:rPr>
        <w:t>1</w:t>
      </w:r>
      <w:r w:rsidRPr="00D12975">
        <w:rPr>
          <w:rFonts w:ascii="Times New Roman" w:eastAsia="標楷體" w:hAnsi="Times New Roman" w:hint="eastAsia"/>
          <w:sz w:val="28"/>
          <w:szCs w:val="28"/>
        </w:rPr>
        <w:t>圓，營業利益便減少</w:t>
      </w:r>
      <w:r w:rsidRPr="00D12975">
        <w:rPr>
          <w:rFonts w:ascii="Times New Roman" w:eastAsia="標楷體" w:hAnsi="Times New Roman" w:hint="eastAsia"/>
          <w:sz w:val="28"/>
          <w:szCs w:val="28"/>
        </w:rPr>
        <w:t>18</w:t>
      </w:r>
      <w:r w:rsidRPr="00D12975">
        <w:rPr>
          <w:rFonts w:ascii="Times New Roman" w:eastAsia="標楷體" w:hAnsi="Times New Roman" w:hint="eastAsia"/>
          <w:sz w:val="28"/>
          <w:szCs w:val="28"/>
        </w:rPr>
        <w:t>億日圓，因此包括松下、索尼</w:t>
      </w:r>
      <w:r w:rsidRPr="00D12975">
        <w:rPr>
          <w:rFonts w:ascii="Times New Roman" w:eastAsia="標楷體" w:hAnsi="Times New Roman" w:hint="eastAsia"/>
          <w:sz w:val="28"/>
          <w:szCs w:val="28"/>
        </w:rPr>
        <w:t>(Sony)</w:t>
      </w:r>
      <w:r w:rsidRPr="00D12975">
        <w:rPr>
          <w:rFonts w:ascii="Times New Roman" w:eastAsia="標楷體" w:hAnsi="Times New Roman" w:hint="eastAsia"/>
          <w:sz w:val="28"/>
          <w:szCs w:val="28"/>
        </w:rPr>
        <w:t>、夏普</w:t>
      </w:r>
      <w:r w:rsidRPr="00D12975">
        <w:rPr>
          <w:rFonts w:ascii="Times New Roman" w:eastAsia="標楷體" w:hAnsi="Times New Roman" w:hint="eastAsia"/>
          <w:sz w:val="28"/>
          <w:szCs w:val="28"/>
        </w:rPr>
        <w:t>(Sharp)</w:t>
      </w:r>
      <w:r w:rsidRPr="00D12975">
        <w:rPr>
          <w:rFonts w:ascii="Times New Roman" w:eastAsia="標楷體" w:hAnsi="Times New Roman" w:hint="eastAsia"/>
          <w:sz w:val="28"/>
          <w:szCs w:val="28"/>
        </w:rPr>
        <w:t>及大金</w:t>
      </w:r>
      <w:r w:rsidRPr="00D12975">
        <w:rPr>
          <w:rFonts w:ascii="Times New Roman" w:eastAsia="標楷體" w:hAnsi="Times New Roman" w:hint="eastAsia"/>
          <w:sz w:val="28"/>
          <w:szCs w:val="28"/>
        </w:rPr>
        <w:t>(Daikin)</w:t>
      </w:r>
      <w:r w:rsidRPr="00D12975">
        <w:rPr>
          <w:rFonts w:ascii="Times New Roman" w:eastAsia="標楷體" w:hAnsi="Times New Roman" w:hint="eastAsia"/>
          <w:sz w:val="28"/>
          <w:szCs w:val="28"/>
        </w:rPr>
        <w:t>皆表示將部</w:t>
      </w:r>
      <w:r w:rsidR="00330E56">
        <w:rPr>
          <w:rFonts w:ascii="Times New Roman" w:eastAsia="標楷體" w:hAnsi="Times New Roman" w:hint="eastAsia"/>
          <w:sz w:val="28"/>
          <w:szCs w:val="28"/>
        </w:rPr>
        <w:t>分</w:t>
      </w:r>
      <w:r w:rsidRPr="00D12975">
        <w:rPr>
          <w:rFonts w:ascii="Times New Roman" w:eastAsia="標楷體" w:hAnsi="Times New Roman" w:hint="eastAsia"/>
          <w:sz w:val="28"/>
          <w:szCs w:val="28"/>
        </w:rPr>
        <w:t>產品移回日本生產。</w:t>
      </w:r>
      <w:r>
        <w:rPr>
          <w:rFonts w:ascii="Times New Roman" w:eastAsia="標楷體" w:hAnsi="Times New Roman" w:hint="eastAsia"/>
          <w:sz w:val="28"/>
          <w:szCs w:val="28"/>
        </w:rPr>
        <w:t>然日本國內市場縮小，且日圓貶值趨勢未定，未來各企業全球生產布</w:t>
      </w:r>
      <w:r w:rsidRPr="00D12975">
        <w:rPr>
          <w:rFonts w:ascii="Times New Roman" w:eastAsia="標楷體" w:hAnsi="Times New Roman" w:hint="eastAsia"/>
          <w:sz w:val="28"/>
          <w:szCs w:val="28"/>
        </w:rPr>
        <w:t>局變動值得密切注意。</w:t>
      </w:r>
    </w:p>
    <w:p w:rsidR="00681344" w:rsidRPr="00EA1E0E" w:rsidRDefault="00681344" w:rsidP="00681344">
      <w:pPr>
        <w:snapToGrid w:val="0"/>
        <w:spacing w:before="60" w:line="300" w:lineRule="auto"/>
        <w:ind w:leftChars="250" w:left="600" w:right="-227" w:firstLineChars="700" w:firstLine="1962"/>
        <w:jc w:val="both"/>
        <w:rPr>
          <w:rFonts w:eastAsia="標楷體"/>
          <w:sz w:val="28"/>
          <w:szCs w:val="32"/>
          <w:lang w:val="zh-TW"/>
        </w:rPr>
      </w:pPr>
      <w:r w:rsidRPr="00EA1E0E">
        <w:rPr>
          <w:rFonts w:eastAsia="標楷體"/>
          <w:b/>
          <w:bCs/>
          <w:sz w:val="28"/>
          <w:szCs w:val="32"/>
          <w:lang w:val="zh-TW"/>
        </w:rPr>
        <w:t>表</w:t>
      </w:r>
      <w:r w:rsidRPr="00EA1E0E">
        <w:rPr>
          <w:rFonts w:eastAsia="標楷體"/>
          <w:b/>
          <w:bCs/>
          <w:sz w:val="28"/>
          <w:szCs w:val="32"/>
          <w:lang w:val="zh-TW"/>
        </w:rPr>
        <w:t xml:space="preserve">1-3-1 </w:t>
      </w:r>
      <w:r w:rsidRPr="00EA1E0E">
        <w:rPr>
          <w:rFonts w:eastAsia="標楷體"/>
          <w:b/>
          <w:bCs/>
          <w:sz w:val="28"/>
          <w:szCs w:val="32"/>
          <w:lang w:val="zh-TW"/>
        </w:rPr>
        <w:t>日本重要經濟指標</w:t>
      </w:r>
    </w:p>
    <w:p w:rsidR="00681344" w:rsidRPr="00EA1E0E" w:rsidRDefault="00681344" w:rsidP="00681344">
      <w:pPr>
        <w:snapToGrid w:val="0"/>
        <w:ind w:rightChars="-300" w:right="-720"/>
        <w:jc w:val="right"/>
        <w:rPr>
          <w:rFonts w:eastAsia="標楷體"/>
          <w:lang w:val="zh-TW"/>
        </w:rPr>
      </w:pPr>
      <w:r w:rsidRPr="00EA1E0E">
        <w:rPr>
          <w:rFonts w:eastAsia="標楷體"/>
          <w:lang w:val="zh-TW"/>
        </w:rPr>
        <w:t>單位：兆日圓；</w:t>
      </w:r>
      <w:r w:rsidR="00566952" w:rsidRPr="00EA1E0E">
        <w:rPr>
          <w:rFonts w:eastAsia="標楷體" w:hint="eastAsia"/>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A340D3" w:rsidRPr="00A340D3" w:rsidTr="00B9769B">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380" w:lineRule="exact"/>
              <w:jc w:val="center"/>
              <w:rPr>
                <w:rFonts w:eastAsia="標楷體"/>
                <w:sz w:val="22"/>
              </w:rPr>
            </w:pPr>
            <w:r w:rsidRPr="00A340D3">
              <w:rPr>
                <w:rFonts w:eastAsia="標楷體" w:hint="eastAsia"/>
                <w:sz w:val="22"/>
                <w:lang w:val="zh-TW"/>
              </w:rPr>
              <w:t>年</w:t>
            </w:r>
            <w:r w:rsidRPr="00A340D3">
              <w:rPr>
                <w:rFonts w:eastAsia="標楷體"/>
                <w:sz w:val="22"/>
                <w:lang w:val="zh-TW"/>
              </w:rPr>
              <w:t>（</w:t>
            </w:r>
            <w:r w:rsidRPr="00A340D3">
              <w:rPr>
                <w:rFonts w:eastAsia="標楷體" w:hint="eastAsia"/>
                <w:sz w:val="22"/>
                <w:lang w:val="zh-TW"/>
              </w:rPr>
              <w:t>月</w:t>
            </w:r>
            <w:r w:rsidRPr="00A340D3">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實質</w:t>
            </w:r>
          </w:p>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sz w:val="22"/>
                <w:lang w:val="zh-TW"/>
              </w:rPr>
              <w:t>GD</w:t>
            </w:r>
            <w:r w:rsidRPr="00A340D3">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工業</w:t>
            </w:r>
          </w:p>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szCs w:val="20"/>
              </w:rPr>
            </w:pPr>
            <w:r w:rsidRPr="00A340D3">
              <w:rPr>
                <w:rFonts w:eastAsia="標楷體" w:hint="eastAsia"/>
                <w:sz w:val="22"/>
                <w:szCs w:val="20"/>
              </w:rPr>
              <w:t>貿</w:t>
            </w:r>
            <w:r w:rsidRPr="00A340D3">
              <w:rPr>
                <w:rFonts w:eastAsia="標楷體"/>
                <w:sz w:val="22"/>
                <w:szCs w:val="20"/>
              </w:rPr>
              <w:t xml:space="preserve">    </w:t>
            </w:r>
            <w:r w:rsidRPr="00A340D3">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消費者</w:t>
            </w:r>
          </w:p>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失業率</w:t>
            </w:r>
          </w:p>
        </w:tc>
      </w:tr>
      <w:tr w:rsidR="00A340D3" w:rsidRPr="00A340D3" w:rsidTr="00B9769B">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lang w:val="zh-TW"/>
              </w:rPr>
            </w:pPr>
            <w:r w:rsidRPr="00A340D3">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340D3" w:rsidRPr="00A340D3" w:rsidRDefault="00A340D3" w:rsidP="00A340D3">
            <w:pPr>
              <w:widowControl/>
              <w:rPr>
                <w:rFonts w:eastAsia="標楷體"/>
                <w:sz w:val="22"/>
                <w:lang w:val="zh-TW"/>
              </w:rPr>
            </w:pPr>
          </w:p>
        </w:tc>
      </w:tr>
      <w:tr w:rsidR="00A340D3" w:rsidRPr="00A340D3" w:rsidTr="00B9769B">
        <w:trPr>
          <w:cantSplit/>
          <w:trHeight w:val="368"/>
        </w:trPr>
        <w:tc>
          <w:tcPr>
            <w:tcW w:w="1288" w:type="dxa"/>
            <w:vMerge/>
            <w:tcBorders>
              <w:top w:val="single" w:sz="6" w:space="0" w:color="auto"/>
              <w:left w:val="nil"/>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autoSpaceDE w:val="0"/>
              <w:autoSpaceDN w:val="0"/>
              <w:adjustRightInd w:val="0"/>
              <w:snapToGrid w:val="0"/>
              <w:spacing w:line="280" w:lineRule="exact"/>
              <w:jc w:val="center"/>
              <w:rPr>
                <w:rFonts w:eastAsia="標楷體"/>
                <w:sz w:val="22"/>
              </w:rPr>
            </w:pPr>
            <w:r w:rsidRPr="00A340D3">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A340D3" w:rsidRPr="00A340D3" w:rsidRDefault="00A340D3" w:rsidP="00A340D3">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A340D3" w:rsidRPr="00A340D3" w:rsidRDefault="00A340D3" w:rsidP="00A340D3">
            <w:pPr>
              <w:widowControl/>
              <w:rPr>
                <w:rFonts w:eastAsia="標楷體"/>
                <w:sz w:val="22"/>
                <w:lang w:val="zh-TW"/>
              </w:rPr>
            </w:pP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2009</w:t>
            </w:r>
            <w:r w:rsidRPr="00A421BB">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-5.5</w:t>
            </w: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-21.8</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54.2</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-33.1</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51.4</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-34.9</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2.8</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-1.4</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5.1</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2010</w:t>
            </w:r>
            <w:r w:rsidRPr="00A421BB">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4.7</w:t>
            </w: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15.6</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67.4</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24.4</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60.6</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17.7</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6.8</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-0.7</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5.1</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2011</w:t>
            </w:r>
            <w:r w:rsidRPr="00A421BB">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-0.5</w:t>
            </w: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-2.8</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65.7</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-2.5</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67.9</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12.0</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-2.2</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-0.3</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4.6</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2012</w:t>
            </w:r>
            <w:r w:rsidRPr="00A421BB">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1.4</w:t>
            </w: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0.6</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0.0</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4.3</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2013</w:t>
            </w:r>
            <w:r w:rsidRPr="00A421BB">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1.6</w:t>
            </w: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-0.8</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69.8</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9.5</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81.3</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15.0</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11.5</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0.4</w:t>
            </w:r>
          </w:p>
        </w:tc>
        <w:tc>
          <w:tcPr>
            <w:tcW w:w="835" w:type="dxa"/>
            <w:tcBorders>
              <w:top w:val="nil"/>
              <w:left w:val="single" w:sz="6" w:space="0" w:color="auto"/>
              <w:bottom w:val="nil"/>
              <w:right w:val="nil"/>
            </w:tcBorders>
            <w:vAlign w:val="bottom"/>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4.0</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12</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0.3</w:t>
            </w:r>
            <w:r w:rsidRPr="00A421BB">
              <w:rPr>
                <w:rFonts w:eastAsia="標楷體"/>
                <w:sz w:val="22"/>
              </w:rPr>
              <w:t>（</w:t>
            </w:r>
            <w:r w:rsidRPr="00A421BB">
              <w:rPr>
                <w:rFonts w:eastAsia="標楷體"/>
                <w:sz w:val="22"/>
              </w:rPr>
              <w:t>IV</w:t>
            </w:r>
            <w:r w:rsidRPr="00A421BB">
              <w:rPr>
                <w:rFonts w:eastAsia="標楷體"/>
                <w:sz w:val="22"/>
              </w:rPr>
              <w:t>）</w:t>
            </w: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7.1</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6.11</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15.3</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7.41</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24.7</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-1.30</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1.6</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3.7</w:t>
            </w:r>
          </w:p>
        </w:tc>
      </w:tr>
      <w:tr w:rsidR="00A421BB" w:rsidRPr="00A340D3" w:rsidTr="00B9769B">
        <w:trPr>
          <w:cantSplit/>
          <w:trHeight w:val="357"/>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2014</w:t>
            </w:r>
            <w:r w:rsidRPr="00A421BB">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10.3</w:t>
            </w:r>
          </w:p>
        </w:tc>
        <w:tc>
          <w:tcPr>
            <w:tcW w:w="84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5.25</w:t>
            </w:r>
          </w:p>
        </w:tc>
        <w:tc>
          <w:tcPr>
            <w:tcW w:w="78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9.5</w:t>
            </w:r>
          </w:p>
        </w:tc>
        <w:tc>
          <w:tcPr>
            <w:tcW w:w="853"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8.04</w:t>
            </w:r>
          </w:p>
        </w:tc>
        <w:tc>
          <w:tcPr>
            <w:tcW w:w="78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25.0</w:t>
            </w:r>
          </w:p>
        </w:tc>
        <w:tc>
          <w:tcPr>
            <w:tcW w:w="91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-2.79</w:t>
            </w:r>
          </w:p>
        </w:tc>
        <w:tc>
          <w:tcPr>
            <w:tcW w:w="85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1.4</w:t>
            </w:r>
          </w:p>
        </w:tc>
        <w:tc>
          <w:tcPr>
            <w:tcW w:w="835" w:type="dxa"/>
            <w:tcBorders>
              <w:top w:val="nil"/>
              <w:left w:val="single" w:sz="6" w:space="0" w:color="auto"/>
              <w:bottom w:val="nil"/>
              <w:right w:val="nil"/>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3.7</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7.0</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5.80</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9.8</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6.60</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9.0</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-0.80</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1.5</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3.6</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6.7</w:t>
            </w:r>
            <w:r w:rsidRPr="00A421BB">
              <w:rPr>
                <w:rFonts w:eastAsia="標楷體"/>
                <w:sz w:val="22"/>
              </w:rPr>
              <w:t>（</w:t>
            </w:r>
            <w:r w:rsidRPr="00A421BB">
              <w:rPr>
                <w:rFonts w:eastAsia="標楷體"/>
                <w:sz w:val="22"/>
              </w:rPr>
              <w:t>I</w:t>
            </w:r>
            <w:r w:rsidRPr="00A421BB">
              <w:rPr>
                <w:rFonts w:eastAsia="標楷體"/>
                <w:sz w:val="22"/>
              </w:rPr>
              <w:t>）</w:t>
            </w: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7.4</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6.38</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1.8</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7.83</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18.1</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-1.45</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1.6</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3.6</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4</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3.8</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6.07</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5.1</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6.88</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3.4</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-0.81</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3.4</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3.6</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1.0</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5.61</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-2.7</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6.52</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-3.6</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-0.91</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3.7</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3.5</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-7.1</w:t>
            </w:r>
            <w:r w:rsidRPr="00A421BB">
              <w:rPr>
                <w:rFonts w:eastAsia="標楷體"/>
                <w:sz w:val="22"/>
              </w:rPr>
              <w:t>（</w:t>
            </w:r>
            <w:r w:rsidRPr="00A421BB">
              <w:rPr>
                <w:rFonts w:eastAsia="標楷體" w:hint="eastAsia"/>
                <w:sz w:val="22"/>
              </w:rPr>
              <w:t>I</w:t>
            </w:r>
            <w:r w:rsidRPr="00A421BB">
              <w:rPr>
                <w:rFonts w:eastAsia="標楷體"/>
                <w:sz w:val="22"/>
              </w:rPr>
              <w:t>I</w:t>
            </w:r>
            <w:r w:rsidRPr="00A421BB">
              <w:rPr>
                <w:rFonts w:eastAsia="標楷體"/>
                <w:sz w:val="22"/>
              </w:rPr>
              <w:t>）</w:t>
            </w: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3.1</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5.94</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w:t>
            </w:r>
            <w:r w:rsidRPr="00A421BB">
              <w:rPr>
                <w:rFonts w:eastAsia="標楷體" w:hint="eastAsia"/>
                <w:sz w:val="22"/>
              </w:rPr>
              <w:t>1.9</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6.76</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8.4</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sz w:val="22"/>
              </w:rPr>
              <w:t>-0.82</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3.6</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3.7</w:t>
            </w:r>
          </w:p>
        </w:tc>
      </w:tr>
      <w:tr w:rsidR="00A421BB" w:rsidRPr="00A340D3" w:rsidTr="00B9769B">
        <w:trPr>
          <w:cantSplit/>
        </w:trPr>
        <w:tc>
          <w:tcPr>
            <w:tcW w:w="1288" w:type="dxa"/>
            <w:tcBorders>
              <w:top w:val="nil"/>
              <w:left w:val="nil"/>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7</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-0.7</w:t>
            </w:r>
          </w:p>
        </w:tc>
        <w:tc>
          <w:tcPr>
            <w:tcW w:w="84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6.19</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3.9</w:t>
            </w:r>
          </w:p>
        </w:tc>
        <w:tc>
          <w:tcPr>
            <w:tcW w:w="853"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7.15</w:t>
            </w:r>
          </w:p>
        </w:tc>
        <w:tc>
          <w:tcPr>
            <w:tcW w:w="78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2.3</w:t>
            </w:r>
          </w:p>
        </w:tc>
        <w:tc>
          <w:tcPr>
            <w:tcW w:w="910"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-0.96</w:t>
            </w:r>
          </w:p>
        </w:tc>
        <w:tc>
          <w:tcPr>
            <w:tcW w:w="854" w:type="dxa"/>
            <w:tcBorders>
              <w:top w:val="nil"/>
              <w:left w:val="single" w:sz="6" w:space="0" w:color="auto"/>
              <w:bottom w:val="nil"/>
              <w:right w:val="single" w:sz="6" w:space="0" w:color="auto"/>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3.4</w:t>
            </w:r>
          </w:p>
        </w:tc>
        <w:tc>
          <w:tcPr>
            <w:tcW w:w="835" w:type="dxa"/>
            <w:tcBorders>
              <w:top w:val="nil"/>
              <w:left w:val="single" w:sz="6" w:space="0" w:color="auto"/>
              <w:bottom w:val="nil"/>
              <w:right w:val="nil"/>
            </w:tcBorders>
            <w:vAlign w:val="center"/>
            <w:hideMark/>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3.8</w:t>
            </w:r>
          </w:p>
        </w:tc>
      </w:tr>
      <w:tr w:rsidR="00A421BB" w:rsidRPr="00A340D3" w:rsidTr="00B9769B">
        <w:trPr>
          <w:cantSplit/>
        </w:trPr>
        <w:tc>
          <w:tcPr>
            <w:tcW w:w="1288" w:type="dxa"/>
            <w:tcBorders>
              <w:top w:val="nil"/>
              <w:left w:val="nil"/>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8</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5.71</w:t>
            </w:r>
          </w:p>
        </w:tc>
        <w:tc>
          <w:tcPr>
            <w:tcW w:w="78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-1.3</w:t>
            </w:r>
          </w:p>
        </w:tc>
        <w:tc>
          <w:tcPr>
            <w:tcW w:w="853"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6.65</w:t>
            </w:r>
          </w:p>
        </w:tc>
        <w:tc>
          <w:tcPr>
            <w:tcW w:w="78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-1.5</w:t>
            </w:r>
          </w:p>
        </w:tc>
        <w:tc>
          <w:tcPr>
            <w:tcW w:w="91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-0.95</w:t>
            </w:r>
          </w:p>
        </w:tc>
        <w:tc>
          <w:tcPr>
            <w:tcW w:w="85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3.1</w:t>
            </w:r>
          </w:p>
        </w:tc>
        <w:tc>
          <w:tcPr>
            <w:tcW w:w="835" w:type="dxa"/>
            <w:tcBorders>
              <w:top w:val="nil"/>
              <w:left w:val="single" w:sz="6" w:space="0" w:color="auto"/>
              <w:bottom w:val="nil"/>
              <w:right w:val="nil"/>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3.5</w:t>
            </w:r>
          </w:p>
        </w:tc>
      </w:tr>
      <w:tr w:rsidR="00A421BB" w:rsidRPr="00A340D3" w:rsidTr="00B9769B">
        <w:trPr>
          <w:cantSplit/>
        </w:trPr>
        <w:tc>
          <w:tcPr>
            <w:tcW w:w="1288" w:type="dxa"/>
            <w:tcBorders>
              <w:top w:val="nil"/>
              <w:left w:val="nil"/>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9</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-1.9</w:t>
            </w:r>
            <w:r w:rsidRPr="00A421BB">
              <w:rPr>
                <w:rFonts w:eastAsia="標楷體"/>
                <w:sz w:val="22"/>
              </w:rPr>
              <w:t>（</w:t>
            </w:r>
            <w:r w:rsidRPr="00A421BB">
              <w:rPr>
                <w:rFonts w:eastAsia="標楷體"/>
                <w:sz w:val="22"/>
              </w:rPr>
              <w:t>III</w:t>
            </w:r>
            <w:r w:rsidRPr="00A421BB">
              <w:rPr>
                <w:rFonts w:eastAsia="標楷體"/>
                <w:sz w:val="22"/>
              </w:rPr>
              <w:t>）</w:t>
            </w:r>
          </w:p>
        </w:tc>
        <w:tc>
          <w:tcPr>
            <w:tcW w:w="772"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6.38</w:t>
            </w:r>
          </w:p>
        </w:tc>
        <w:tc>
          <w:tcPr>
            <w:tcW w:w="78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6.9</w:t>
            </w:r>
          </w:p>
        </w:tc>
        <w:tc>
          <w:tcPr>
            <w:tcW w:w="853"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7.34</w:t>
            </w:r>
          </w:p>
        </w:tc>
        <w:tc>
          <w:tcPr>
            <w:tcW w:w="78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6.2</w:t>
            </w:r>
          </w:p>
        </w:tc>
        <w:tc>
          <w:tcPr>
            <w:tcW w:w="91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-0.96</w:t>
            </w:r>
          </w:p>
        </w:tc>
        <w:tc>
          <w:tcPr>
            <w:tcW w:w="85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3.2</w:t>
            </w:r>
          </w:p>
        </w:tc>
        <w:tc>
          <w:tcPr>
            <w:tcW w:w="835" w:type="dxa"/>
            <w:tcBorders>
              <w:top w:val="nil"/>
              <w:left w:val="single" w:sz="6" w:space="0" w:color="auto"/>
              <w:bottom w:val="nil"/>
              <w:right w:val="nil"/>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3.6</w:t>
            </w:r>
          </w:p>
        </w:tc>
      </w:tr>
      <w:tr w:rsidR="00A421BB" w:rsidRPr="00A340D3" w:rsidTr="00B9769B">
        <w:trPr>
          <w:cantSplit/>
        </w:trPr>
        <w:tc>
          <w:tcPr>
            <w:tcW w:w="1288" w:type="dxa"/>
            <w:tcBorders>
              <w:top w:val="nil"/>
              <w:left w:val="nil"/>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10</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6.69</w:t>
            </w:r>
          </w:p>
        </w:tc>
        <w:tc>
          <w:tcPr>
            <w:tcW w:w="78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9.6</w:t>
            </w:r>
          </w:p>
        </w:tc>
        <w:tc>
          <w:tcPr>
            <w:tcW w:w="853"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7.39</w:t>
            </w:r>
          </w:p>
        </w:tc>
        <w:tc>
          <w:tcPr>
            <w:tcW w:w="78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2.7</w:t>
            </w:r>
          </w:p>
        </w:tc>
        <w:tc>
          <w:tcPr>
            <w:tcW w:w="91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-0.70</w:t>
            </w:r>
          </w:p>
        </w:tc>
        <w:tc>
          <w:tcPr>
            <w:tcW w:w="85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2.9</w:t>
            </w:r>
          </w:p>
        </w:tc>
        <w:tc>
          <w:tcPr>
            <w:tcW w:w="835" w:type="dxa"/>
            <w:tcBorders>
              <w:top w:val="nil"/>
              <w:left w:val="single" w:sz="6" w:space="0" w:color="auto"/>
              <w:bottom w:val="nil"/>
              <w:right w:val="nil"/>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3.5</w:t>
            </w:r>
          </w:p>
        </w:tc>
      </w:tr>
      <w:tr w:rsidR="00A421BB" w:rsidRPr="00A340D3" w:rsidTr="00B9769B">
        <w:trPr>
          <w:cantSplit/>
        </w:trPr>
        <w:tc>
          <w:tcPr>
            <w:tcW w:w="1288" w:type="dxa"/>
            <w:tcBorders>
              <w:top w:val="nil"/>
              <w:left w:val="nil"/>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11</w:t>
            </w:r>
            <w:r w:rsidRPr="00A421BB">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-3.7</w:t>
            </w:r>
          </w:p>
        </w:tc>
        <w:tc>
          <w:tcPr>
            <w:tcW w:w="84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6.19</w:t>
            </w:r>
          </w:p>
        </w:tc>
        <w:tc>
          <w:tcPr>
            <w:tcW w:w="78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4.9</w:t>
            </w:r>
          </w:p>
        </w:tc>
        <w:tc>
          <w:tcPr>
            <w:tcW w:w="853"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7.08</w:t>
            </w:r>
          </w:p>
        </w:tc>
        <w:tc>
          <w:tcPr>
            <w:tcW w:w="78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-1.7</w:t>
            </w:r>
          </w:p>
        </w:tc>
        <w:tc>
          <w:tcPr>
            <w:tcW w:w="910"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-0.89</w:t>
            </w:r>
          </w:p>
        </w:tc>
        <w:tc>
          <w:tcPr>
            <w:tcW w:w="854" w:type="dxa"/>
            <w:tcBorders>
              <w:top w:val="nil"/>
              <w:left w:val="single" w:sz="6" w:space="0" w:color="auto"/>
              <w:bottom w:val="nil"/>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2.4</w:t>
            </w:r>
          </w:p>
        </w:tc>
        <w:tc>
          <w:tcPr>
            <w:tcW w:w="835" w:type="dxa"/>
            <w:tcBorders>
              <w:top w:val="nil"/>
              <w:left w:val="single" w:sz="6" w:space="0" w:color="auto"/>
              <w:bottom w:val="nil"/>
              <w:right w:val="nil"/>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3.5</w:t>
            </w:r>
          </w:p>
        </w:tc>
      </w:tr>
      <w:tr w:rsidR="00A421BB" w:rsidRPr="00A340D3" w:rsidTr="00B9769B">
        <w:trPr>
          <w:cantSplit/>
        </w:trPr>
        <w:tc>
          <w:tcPr>
            <w:tcW w:w="1288" w:type="dxa"/>
            <w:tcBorders>
              <w:top w:val="nil"/>
              <w:left w:val="nil"/>
              <w:bottom w:val="single" w:sz="6" w:space="0" w:color="auto"/>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12</w:t>
            </w:r>
            <w:r w:rsidRPr="00A421BB">
              <w:rPr>
                <w:rFonts w:eastAsia="標楷體" w:hint="eastAsia"/>
                <w:sz w:val="22"/>
              </w:rPr>
              <w:t>月</w:t>
            </w:r>
          </w:p>
        </w:tc>
        <w:tc>
          <w:tcPr>
            <w:tcW w:w="1080" w:type="dxa"/>
            <w:tcBorders>
              <w:top w:val="nil"/>
              <w:left w:val="single" w:sz="6" w:space="0" w:color="auto"/>
              <w:bottom w:val="single" w:sz="6" w:space="0" w:color="auto"/>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w:t>
            </w:r>
          </w:p>
        </w:tc>
        <w:tc>
          <w:tcPr>
            <w:tcW w:w="772" w:type="dxa"/>
            <w:tcBorders>
              <w:top w:val="nil"/>
              <w:left w:val="single" w:sz="6" w:space="0" w:color="auto"/>
              <w:bottom w:val="single" w:sz="6" w:space="0" w:color="auto"/>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w:t>
            </w:r>
          </w:p>
        </w:tc>
        <w:tc>
          <w:tcPr>
            <w:tcW w:w="840" w:type="dxa"/>
            <w:tcBorders>
              <w:top w:val="nil"/>
              <w:left w:val="single" w:sz="6" w:space="0" w:color="auto"/>
              <w:bottom w:val="single" w:sz="6" w:space="0" w:color="auto"/>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6.89</w:t>
            </w:r>
          </w:p>
        </w:tc>
        <w:tc>
          <w:tcPr>
            <w:tcW w:w="784" w:type="dxa"/>
            <w:tcBorders>
              <w:top w:val="nil"/>
              <w:left w:val="single" w:sz="6" w:space="0" w:color="auto"/>
              <w:bottom w:val="single" w:sz="6" w:space="0" w:color="auto"/>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12.9</w:t>
            </w:r>
          </w:p>
        </w:tc>
        <w:tc>
          <w:tcPr>
            <w:tcW w:w="853" w:type="dxa"/>
            <w:tcBorders>
              <w:top w:val="nil"/>
              <w:left w:val="single" w:sz="6" w:space="0" w:color="auto"/>
              <w:bottom w:val="single" w:sz="6" w:space="0" w:color="auto"/>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7.55</w:t>
            </w:r>
          </w:p>
        </w:tc>
        <w:tc>
          <w:tcPr>
            <w:tcW w:w="784" w:type="dxa"/>
            <w:tcBorders>
              <w:top w:val="nil"/>
              <w:left w:val="single" w:sz="6" w:space="0" w:color="auto"/>
              <w:bottom w:val="single" w:sz="6" w:space="0" w:color="auto"/>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1.9</w:t>
            </w:r>
          </w:p>
        </w:tc>
        <w:tc>
          <w:tcPr>
            <w:tcW w:w="910" w:type="dxa"/>
            <w:tcBorders>
              <w:top w:val="nil"/>
              <w:left w:val="single" w:sz="6" w:space="0" w:color="auto"/>
              <w:bottom w:val="single" w:sz="6" w:space="0" w:color="auto"/>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-0.66</w:t>
            </w:r>
          </w:p>
        </w:tc>
        <w:tc>
          <w:tcPr>
            <w:tcW w:w="854" w:type="dxa"/>
            <w:tcBorders>
              <w:top w:val="nil"/>
              <w:left w:val="single" w:sz="6" w:space="0" w:color="auto"/>
              <w:bottom w:val="single" w:sz="6" w:space="0" w:color="auto"/>
              <w:right w:val="single" w:sz="6" w:space="0" w:color="auto"/>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w:t>
            </w:r>
          </w:p>
        </w:tc>
        <w:tc>
          <w:tcPr>
            <w:tcW w:w="835" w:type="dxa"/>
            <w:tcBorders>
              <w:top w:val="nil"/>
              <w:left w:val="single" w:sz="6" w:space="0" w:color="auto"/>
              <w:bottom w:val="single" w:sz="6" w:space="0" w:color="auto"/>
              <w:right w:val="nil"/>
            </w:tcBorders>
            <w:vAlign w:val="center"/>
          </w:tcPr>
          <w:p w:rsidR="00A421BB" w:rsidRPr="00A421BB" w:rsidRDefault="00A421BB" w:rsidP="00AD735D">
            <w:pPr>
              <w:autoSpaceDE w:val="0"/>
              <w:autoSpaceDN w:val="0"/>
              <w:adjustRightInd w:val="0"/>
              <w:snapToGrid w:val="0"/>
              <w:spacing w:line="380" w:lineRule="exact"/>
              <w:jc w:val="center"/>
              <w:rPr>
                <w:rFonts w:eastAsia="標楷體"/>
                <w:sz w:val="22"/>
              </w:rPr>
            </w:pPr>
            <w:r w:rsidRPr="00A421BB">
              <w:rPr>
                <w:rFonts w:eastAsia="標楷體" w:hint="eastAsia"/>
                <w:sz w:val="22"/>
              </w:rPr>
              <w:t>-</w:t>
            </w:r>
          </w:p>
        </w:tc>
      </w:tr>
    </w:tbl>
    <w:p w:rsidR="00681344" w:rsidRPr="00A340D3" w:rsidRDefault="00681344" w:rsidP="00681344">
      <w:pPr>
        <w:widowControl/>
        <w:snapToGrid w:val="0"/>
        <w:spacing w:line="280" w:lineRule="exact"/>
        <w:ind w:left="447" w:rightChars="-295" w:right="-708" w:hangingChars="203" w:hanging="447"/>
        <w:rPr>
          <w:rFonts w:eastAsia="標楷體"/>
          <w:kern w:val="0"/>
          <w:sz w:val="22"/>
          <w:szCs w:val="22"/>
        </w:rPr>
      </w:pPr>
      <w:r w:rsidRPr="00A340D3">
        <w:rPr>
          <w:rFonts w:eastAsia="標楷體"/>
          <w:kern w:val="0"/>
          <w:sz w:val="22"/>
          <w:szCs w:val="22"/>
        </w:rPr>
        <w:t>註：除實質</w:t>
      </w:r>
      <w:r w:rsidRPr="00A340D3">
        <w:rPr>
          <w:rFonts w:eastAsia="標楷體"/>
          <w:kern w:val="0"/>
          <w:sz w:val="22"/>
          <w:szCs w:val="22"/>
        </w:rPr>
        <w:t>GDP</w:t>
      </w:r>
      <w:r w:rsidRPr="00A340D3">
        <w:rPr>
          <w:rFonts w:eastAsia="標楷體"/>
          <w:kern w:val="0"/>
          <w:sz w:val="22"/>
          <w:szCs w:val="22"/>
        </w:rPr>
        <w:t>經濟成長率為較前期比換算為年率、失業率為與前月相比之季節調整值外，其餘成長率皆為與上年同期相比資料。</w:t>
      </w:r>
    </w:p>
    <w:p w:rsidR="00681344" w:rsidRPr="00A340D3" w:rsidRDefault="00681344" w:rsidP="00681344">
      <w:pPr>
        <w:widowControl/>
        <w:rPr>
          <w:rFonts w:eastAsia="標楷體"/>
          <w:b/>
          <w:bCs/>
          <w:sz w:val="40"/>
          <w:szCs w:val="36"/>
        </w:rPr>
      </w:pPr>
      <w:r w:rsidRPr="00A340D3">
        <w:rPr>
          <w:rFonts w:eastAsia="標楷體"/>
          <w:kern w:val="0"/>
          <w:sz w:val="22"/>
          <w:szCs w:val="22"/>
        </w:rPr>
        <w:t>資料來源：日本內閣府、經濟產業省、財務省、總務省。</w:t>
      </w:r>
      <w:r w:rsidRPr="00A340D3">
        <w:rPr>
          <w:rFonts w:eastAsia="標楷體"/>
          <w:b/>
          <w:bCs/>
          <w:sz w:val="40"/>
          <w:szCs w:val="36"/>
        </w:rPr>
        <w:br w:type="page"/>
      </w:r>
    </w:p>
    <w:p w:rsidR="00812880" w:rsidRPr="00DB1A58" w:rsidRDefault="00812880" w:rsidP="00812880">
      <w:pPr>
        <w:pStyle w:val="k3a"/>
        <w:tabs>
          <w:tab w:val="left" w:pos="540"/>
        </w:tabs>
        <w:spacing w:before="180" w:line="300" w:lineRule="auto"/>
        <w:ind w:leftChars="0" w:left="0" w:firstLineChars="0" w:firstLine="0"/>
        <w:rPr>
          <w:b/>
          <w:bCs/>
          <w:szCs w:val="28"/>
        </w:rPr>
      </w:pPr>
      <w:r w:rsidRPr="00DB1A58">
        <w:rPr>
          <w:b/>
          <w:bCs/>
          <w:szCs w:val="28"/>
        </w:rPr>
        <w:t>２、南韓</w:t>
      </w:r>
    </w:p>
    <w:p w:rsidR="00812880" w:rsidRPr="00C44432" w:rsidRDefault="00C44432"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C44432">
        <w:rPr>
          <w:rFonts w:ascii="Times New Roman" w:eastAsia="標楷體" w:hAnsi="Times New Roman"/>
          <w:kern w:val="0"/>
          <w:sz w:val="28"/>
          <w:szCs w:val="20"/>
        </w:rPr>
        <w:t>韓國央行於</w:t>
      </w:r>
      <w:r w:rsidRPr="00C44432">
        <w:rPr>
          <w:rFonts w:ascii="Times New Roman" w:eastAsia="標楷體" w:hAnsi="Times New Roman"/>
          <w:kern w:val="0"/>
          <w:sz w:val="28"/>
          <w:szCs w:val="20"/>
        </w:rPr>
        <w:t>2015</w:t>
      </w:r>
      <w:r w:rsidRPr="00C44432">
        <w:rPr>
          <w:rFonts w:ascii="Times New Roman" w:eastAsia="標楷體" w:hAnsi="Times New Roman"/>
          <w:kern w:val="0"/>
          <w:sz w:val="28"/>
          <w:szCs w:val="20"/>
        </w:rPr>
        <w:t>年</w:t>
      </w:r>
      <w:r w:rsidRPr="00C44432">
        <w:rPr>
          <w:rFonts w:ascii="Times New Roman" w:eastAsia="標楷體" w:hAnsi="Times New Roman"/>
          <w:kern w:val="0"/>
          <w:sz w:val="28"/>
          <w:szCs w:val="20"/>
        </w:rPr>
        <w:t>1</w:t>
      </w:r>
      <w:r w:rsidRPr="00C44432">
        <w:rPr>
          <w:rFonts w:ascii="Times New Roman" w:eastAsia="標楷體" w:hAnsi="Times New Roman"/>
          <w:kern w:val="0"/>
          <w:sz w:val="28"/>
          <w:szCs w:val="20"/>
        </w:rPr>
        <w:t>月</w:t>
      </w:r>
      <w:r w:rsidRPr="00C44432">
        <w:rPr>
          <w:rFonts w:ascii="Times New Roman" w:eastAsia="標楷體" w:hAnsi="Times New Roman"/>
          <w:kern w:val="0"/>
          <w:sz w:val="28"/>
          <w:szCs w:val="20"/>
        </w:rPr>
        <w:t>15</w:t>
      </w:r>
      <w:r w:rsidRPr="00C44432">
        <w:rPr>
          <w:rFonts w:ascii="Times New Roman" w:eastAsia="標楷體" w:hAnsi="Times New Roman"/>
          <w:kern w:val="0"/>
          <w:sz w:val="28"/>
          <w:szCs w:val="20"/>
        </w:rPr>
        <w:t>日發布最新經濟展望報告，</w:t>
      </w:r>
      <w:r w:rsidRPr="00C44432">
        <w:rPr>
          <w:rFonts w:ascii="Times New Roman" w:eastAsia="標楷體" w:hAnsi="Times New Roman"/>
          <w:kern w:val="0"/>
          <w:sz w:val="28"/>
          <w:szCs w:val="20"/>
        </w:rPr>
        <w:t>2014</w:t>
      </w:r>
      <w:r w:rsidRPr="00C44432">
        <w:rPr>
          <w:rFonts w:ascii="Times New Roman" w:eastAsia="標楷體" w:hAnsi="Times New Roman"/>
          <w:kern w:val="0"/>
          <w:sz w:val="28"/>
          <w:szCs w:val="20"/>
        </w:rPr>
        <w:t>年及</w:t>
      </w:r>
      <w:r w:rsidRPr="00C44432">
        <w:rPr>
          <w:rFonts w:ascii="Times New Roman" w:eastAsia="標楷體" w:hAnsi="Times New Roman"/>
          <w:kern w:val="0"/>
          <w:sz w:val="28"/>
          <w:szCs w:val="20"/>
        </w:rPr>
        <w:t>2015</w:t>
      </w:r>
      <w:r w:rsidRPr="00C44432">
        <w:rPr>
          <w:rFonts w:ascii="Times New Roman" w:eastAsia="標楷體" w:hAnsi="Times New Roman"/>
          <w:kern w:val="0"/>
          <w:sz w:val="28"/>
          <w:szCs w:val="20"/>
        </w:rPr>
        <w:t>年經濟成長率分別成長</w:t>
      </w:r>
      <w:r w:rsidRPr="00C44432">
        <w:rPr>
          <w:rFonts w:ascii="Times New Roman" w:eastAsia="標楷體" w:hAnsi="Times New Roman"/>
          <w:kern w:val="0"/>
          <w:sz w:val="28"/>
          <w:szCs w:val="20"/>
        </w:rPr>
        <w:t>3.3%</w:t>
      </w:r>
      <w:r w:rsidRPr="00C44432">
        <w:rPr>
          <w:rFonts w:ascii="Times New Roman" w:eastAsia="標楷體" w:hAnsi="Times New Roman"/>
          <w:kern w:val="0"/>
          <w:sz w:val="28"/>
          <w:szCs w:val="20"/>
        </w:rPr>
        <w:t>及</w:t>
      </w:r>
      <w:r w:rsidRPr="00C44432">
        <w:rPr>
          <w:rFonts w:ascii="Times New Roman" w:eastAsia="標楷體" w:hAnsi="Times New Roman"/>
          <w:kern w:val="0"/>
          <w:sz w:val="28"/>
          <w:szCs w:val="20"/>
        </w:rPr>
        <w:t>3.4%</w:t>
      </w:r>
      <w:r w:rsidRPr="00C44432">
        <w:rPr>
          <w:rFonts w:ascii="Times New Roman" w:eastAsia="標楷體" w:hAnsi="Times New Roman"/>
          <w:kern w:val="0"/>
          <w:sz w:val="28"/>
          <w:szCs w:val="20"/>
        </w:rPr>
        <w:t>，較前次</w:t>
      </w:r>
      <w:r w:rsidRPr="00C44432">
        <w:rPr>
          <w:rFonts w:ascii="Times New Roman" w:eastAsia="標楷體" w:hAnsi="Times New Roman"/>
          <w:kern w:val="0"/>
          <w:sz w:val="28"/>
          <w:szCs w:val="20"/>
        </w:rPr>
        <w:t>(2014</w:t>
      </w:r>
      <w:r w:rsidRPr="00C44432">
        <w:rPr>
          <w:rFonts w:ascii="Times New Roman" w:eastAsia="標楷體" w:hAnsi="Times New Roman"/>
          <w:kern w:val="0"/>
          <w:sz w:val="28"/>
          <w:szCs w:val="20"/>
        </w:rPr>
        <w:t>年</w:t>
      </w:r>
      <w:r w:rsidRPr="00C44432">
        <w:rPr>
          <w:rFonts w:ascii="Times New Roman" w:eastAsia="標楷體" w:hAnsi="Times New Roman"/>
          <w:kern w:val="0"/>
          <w:sz w:val="28"/>
          <w:szCs w:val="20"/>
        </w:rPr>
        <w:t>10</w:t>
      </w:r>
      <w:r w:rsidRPr="00C44432">
        <w:rPr>
          <w:rFonts w:ascii="Times New Roman" w:eastAsia="標楷體" w:hAnsi="Times New Roman"/>
          <w:kern w:val="0"/>
          <w:sz w:val="28"/>
          <w:szCs w:val="20"/>
        </w:rPr>
        <w:t>月</w:t>
      </w:r>
      <w:r w:rsidRPr="00C44432">
        <w:rPr>
          <w:rFonts w:ascii="Times New Roman" w:eastAsia="標楷體" w:hAnsi="Times New Roman"/>
          <w:kern w:val="0"/>
          <w:sz w:val="28"/>
          <w:szCs w:val="20"/>
        </w:rPr>
        <w:t>)</w:t>
      </w:r>
      <w:r w:rsidRPr="00C44432">
        <w:rPr>
          <w:rFonts w:ascii="Times New Roman" w:eastAsia="標楷體" w:hAnsi="Times New Roman"/>
          <w:kern w:val="0"/>
          <w:sz w:val="28"/>
          <w:szCs w:val="20"/>
        </w:rPr>
        <w:t>預測下調</w:t>
      </w:r>
      <w:r w:rsidRPr="00C44432">
        <w:rPr>
          <w:rFonts w:ascii="Times New Roman" w:eastAsia="標楷體" w:hAnsi="Times New Roman"/>
          <w:kern w:val="0"/>
          <w:sz w:val="28"/>
          <w:szCs w:val="20"/>
        </w:rPr>
        <w:t>0.2</w:t>
      </w:r>
      <w:r w:rsidRPr="00C44432">
        <w:rPr>
          <w:rFonts w:ascii="Times New Roman" w:eastAsia="標楷體" w:hAnsi="Times New Roman"/>
          <w:kern w:val="0"/>
          <w:sz w:val="28"/>
          <w:szCs w:val="20"/>
        </w:rPr>
        <w:t>及</w:t>
      </w:r>
      <w:r w:rsidRPr="00C44432">
        <w:rPr>
          <w:rFonts w:ascii="Times New Roman" w:eastAsia="標楷體" w:hAnsi="Times New Roman"/>
          <w:kern w:val="0"/>
          <w:sz w:val="28"/>
          <w:szCs w:val="20"/>
        </w:rPr>
        <w:t>0.5</w:t>
      </w:r>
      <w:r w:rsidRPr="00C44432">
        <w:rPr>
          <w:rFonts w:ascii="Times New Roman" w:eastAsia="標楷體" w:hAnsi="Times New Roman"/>
          <w:kern w:val="0"/>
          <w:sz w:val="28"/>
          <w:szCs w:val="20"/>
        </w:rPr>
        <w:t>個百分點，內需貢獻超過出口。另由於國際油價下跌，</w:t>
      </w:r>
      <w:r w:rsidRPr="00C44432">
        <w:rPr>
          <w:rFonts w:ascii="Times New Roman" w:eastAsia="標楷體" w:hAnsi="Times New Roman"/>
          <w:kern w:val="0"/>
          <w:sz w:val="28"/>
          <w:szCs w:val="20"/>
        </w:rPr>
        <w:t>2015</w:t>
      </w:r>
      <w:r w:rsidRPr="00C44432">
        <w:rPr>
          <w:rFonts w:ascii="Times New Roman" w:eastAsia="標楷體" w:hAnsi="Times New Roman"/>
          <w:kern w:val="0"/>
          <w:sz w:val="28"/>
          <w:szCs w:val="20"/>
        </w:rPr>
        <w:t>年通膨率則由前次預測</w:t>
      </w:r>
      <w:r w:rsidRPr="00C44432">
        <w:rPr>
          <w:rFonts w:ascii="Times New Roman" w:eastAsia="標楷體" w:hAnsi="Times New Roman"/>
          <w:kern w:val="0"/>
          <w:sz w:val="28"/>
          <w:szCs w:val="20"/>
        </w:rPr>
        <w:t>2.4%</w:t>
      </w:r>
      <w:r w:rsidRPr="00C44432">
        <w:rPr>
          <w:rFonts w:ascii="Times New Roman" w:eastAsia="標楷體" w:hAnsi="Times New Roman"/>
          <w:kern w:val="0"/>
          <w:sz w:val="28"/>
          <w:szCs w:val="20"/>
        </w:rPr>
        <w:t>，下調至</w:t>
      </w:r>
      <w:r w:rsidRPr="00C44432">
        <w:rPr>
          <w:rFonts w:ascii="Times New Roman" w:eastAsia="標楷體" w:hAnsi="Times New Roman"/>
          <w:kern w:val="0"/>
          <w:sz w:val="28"/>
          <w:szCs w:val="20"/>
        </w:rPr>
        <w:t>1.9%</w:t>
      </w:r>
      <w:r w:rsidRPr="00C44432">
        <w:rPr>
          <w:rFonts w:ascii="Times New Roman" w:eastAsia="標楷體" w:hAnsi="Times New Roman"/>
          <w:kern w:val="0"/>
          <w:sz w:val="28"/>
          <w:szCs w:val="20"/>
        </w:rPr>
        <w:t>。該央行預期美國經濟復甦，加以油價下趺、財政支出擴大等可望帶動內需，惟中國大陸經濟放緩及歐洲經濟疲弱等外部風險恐對韓國經濟成長構成下行風險。</w:t>
      </w:r>
    </w:p>
    <w:p w:rsidR="00812880" w:rsidRPr="00C44432" w:rsidRDefault="00C44432"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C44432">
        <w:rPr>
          <w:rFonts w:ascii="Times New Roman" w:eastAsia="標楷體" w:hAnsi="Times New Roman"/>
          <w:sz w:val="28"/>
          <w:szCs w:val="28"/>
        </w:rPr>
        <w:t>2014</w:t>
      </w:r>
      <w:r w:rsidRPr="00C44432">
        <w:rPr>
          <w:rFonts w:ascii="Times New Roman" w:eastAsia="標楷體" w:hAnsi="Times New Roman"/>
          <w:sz w:val="28"/>
          <w:szCs w:val="28"/>
        </w:rPr>
        <w:t>年</w:t>
      </w:r>
      <w:r w:rsidRPr="00C44432">
        <w:rPr>
          <w:rFonts w:ascii="Times New Roman" w:eastAsia="標楷體" w:hAnsi="Times New Roman"/>
          <w:sz w:val="28"/>
          <w:szCs w:val="28"/>
        </w:rPr>
        <w:t>1</w:t>
      </w:r>
      <w:r w:rsidRPr="00C44432">
        <w:rPr>
          <w:rFonts w:ascii="Times New Roman" w:eastAsia="標楷體" w:hAnsi="Times New Roman" w:hint="eastAsia"/>
          <w:sz w:val="28"/>
          <w:szCs w:val="28"/>
        </w:rPr>
        <w:t>2</w:t>
      </w:r>
      <w:r w:rsidRPr="00C44432">
        <w:rPr>
          <w:rFonts w:ascii="Times New Roman" w:eastAsia="標楷體" w:hAnsi="Times New Roman"/>
          <w:sz w:val="28"/>
          <w:szCs w:val="28"/>
        </w:rPr>
        <w:t>月出口為</w:t>
      </w:r>
      <w:r w:rsidRPr="00C44432">
        <w:rPr>
          <w:rFonts w:ascii="Times New Roman" w:eastAsia="標楷體" w:hAnsi="Times New Roman"/>
          <w:sz w:val="28"/>
          <w:szCs w:val="28"/>
        </w:rPr>
        <w:t>49</w:t>
      </w:r>
      <w:r w:rsidRPr="00C44432">
        <w:rPr>
          <w:rFonts w:ascii="Times New Roman" w:eastAsia="標楷體" w:hAnsi="Times New Roman" w:hint="eastAsia"/>
          <w:sz w:val="28"/>
          <w:szCs w:val="28"/>
        </w:rPr>
        <w:t>7.4</w:t>
      </w:r>
      <w:r w:rsidRPr="00C44432">
        <w:rPr>
          <w:rFonts w:ascii="Times New Roman" w:eastAsia="標楷體" w:hAnsi="Times New Roman"/>
          <w:sz w:val="28"/>
          <w:szCs w:val="28"/>
        </w:rPr>
        <w:t>億美元，較上年同月</w:t>
      </w:r>
      <w:r w:rsidRPr="00C44432">
        <w:rPr>
          <w:rFonts w:ascii="Times New Roman" w:eastAsia="標楷體" w:hAnsi="Times New Roman" w:hint="eastAsia"/>
          <w:sz w:val="28"/>
          <w:szCs w:val="28"/>
        </w:rPr>
        <w:t>增加</w:t>
      </w:r>
      <w:r w:rsidRPr="00C44432">
        <w:rPr>
          <w:rFonts w:ascii="Times New Roman" w:eastAsia="標楷體" w:hAnsi="Times New Roman" w:hint="eastAsia"/>
          <w:sz w:val="28"/>
          <w:szCs w:val="28"/>
        </w:rPr>
        <w:t>3.7</w:t>
      </w:r>
      <w:r w:rsidRPr="00C44432">
        <w:rPr>
          <w:rFonts w:ascii="Times New Roman" w:eastAsia="標楷體" w:hAnsi="Times New Roman"/>
          <w:sz w:val="28"/>
          <w:szCs w:val="28"/>
        </w:rPr>
        <w:t>%</w:t>
      </w:r>
      <w:r w:rsidRPr="00C44432">
        <w:rPr>
          <w:rFonts w:ascii="Times New Roman" w:eastAsia="標楷體" w:hAnsi="Times New Roman"/>
          <w:sz w:val="28"/>
          <w:szCs w:val="28"/>
        </w:rPr>
        <w:t>；進口為</w:t>
      </w:r>
      <w:r w:rsidRPr="00C44432">
        <w:rPr>
          <w:rFonts w:ascii="Times New Roman" w:eastAsia="標楷體" w:hAnsi="Times New Roman" w:hint="eastAsia"/>
          <w:sz w:val="28"/>
          <w:szCs w:val="28"/>
        </w:rPr>
        <w:t>439.5</w:t>
      </w:r>
      <w:r w:rsidRPr="00C44432">
        <w:rPr>
          <w:rFonts w:ascii="Times New Roman" w:eastAsia="標楷體" w:hAnsi="Times New Roman"/>
          <w:sz w:val="28"/>
          <w:szCs w:val="28"/>
        </w:rPr>
        <w:t>億美元，減少</w:t>
      </w:r>
      <w:r w:rsidRPr="00C44432">
        <w:rPr>
          <w:rFonts w:ascii="Times New Roman" w:eastAsia="標楷體" w:hAnsi="Times New Roman" w:hint="eastAsia"/>
          <w:sz w:val="28"/>
          <w:szCs w:val="28"/>
        </w:rPr>
        <w:t>0.9</w:t>
      </w:r>
      <w:r w:rsidRPr="00C44432">
        <w:rPr>
          <w:rFonts w:ascii="Times New Roman" w:eastAsia="標楷體" w:hAnsi="Times New Roman"/>
          <w:sz w:val="28"/>
          <w:szCs w:val="28"/>
        </w:rPr>
        <w:t>%</w:t>
      </w:r>
      <w:r w:rsidRPr="00C44432">
        <w:rPr>
          <w:rFonts w:ascii="Times New Roman" w:eastAsia="標楷體" w:hAnsi="Times New Roman"/>
          <w:sz w:val="28"/>
          <w:szCs w:val="28"/>
        </w:rPr>
        <w:t>，貿易出超</w:t>
      </w:r>
      <w:r w:rsidRPr="00C44432">
        <w:rPr>
          <w:rFonts w:ascii="Times New Roman" w:eastAsia="標楷體" w:hAnsi="Times New Roman"/>
          <w:sz w:val="28"/>
          <w:szCs w:val="28"/>
        </w:rPr>
        <w:t>5</w:t>
      </w:r>
      <w:r w:rsidRPr="00C44432">
        <w:rPr>
          <w:rFonts w:ascii="Times New Roman" w:eastAsia="標楷體" w:hAnsi="Times New Roman" w:hint="eastAsia"/>
          <w:sz w:val="28"/>
          <w:szCs w:val="28"/>
        </w:rPr>
        <w:t>7.9</w:t>
      </w:r>
      <w:r w:rsidRPr="00C44432">
        <w:rPr>
          <w:rFonts w:ascii="Times New Roman" w:eastAsia="標楷體" w:hAnsi="Times New Roman"/>
          <w:sz w:val="28"/>
          <w:szCs w:val="28"/>
        </w:rPr>
        <w:t>億美元。主要出口商品中，以電腦</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24.6</w:t>
      </w:r>
      <w:r w:rsidRPr="00C44432">
        <w:rPr>
          <w:rFonts w:ascii="Times New Roman" w:eastAsia="標楷體" w:hAnsi="Times New Roman"/>
          <w:sz w:val="28"/>
          <w:szCs w:val="28"/>
        </w:rPr>
        <w:t>%)</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無線通信機器</w:t>
      </w:r>
      <w:r w:rsidRPr="00C44432">
        <w:rPr>
          <w:rFonts w:ascii="Times New Roman" w:eastAsia="標楷體" w:hAnsi="Times New Roman" w:hint="eastAsia"/>
          <w:sz w:val="28"/>
          <w:szCs w:val="28"/>
        </w:rPr>
        <w:t>(20.5%)</w:t>
      </w:r>
      <w:r w:rsidRPr="00C44432">
        <w:rPr>
          <w:rFonts w:ascii="新細明體" w:hAnsi="新細明體" w:hint="eastAsia"/>
          <w:sz w:val="28"/>
          <w:szCs w:val="28"/>
        </w:rPr>
        <w:t>、</w:t>
      </w:r>
      <w:r w:rsidRPr="00C44432">
        <w:rPr>
          <w:rFonts w:ascii="Times New Roman" w:eastAsia="標楷體" w:hAnsi="Times New Roman"/>
          <w:sz w:val="28"/>
          <w:szCs w:val="28"/>
        </w:rPr>
        <w:t>半導體</w:t>
      </w:r>
      <w:r w:rsidRPr="00C44432">
        <w:rPr>
          <w:rFonts w:ascii="Times New Roman" w:eastAsia="標楷體" w:hAnsi="Times New Roman" w:hint="eastAsia"/>
          <w:sz w:val="28"/>
          <w:szCs w:val="28"/>
        </w:rPr>
        <w:t>(12.5%)</w:t>
      </w:r>
      <w:r w:rsidRPr="00C44432">
        <w:rPr>
          <w:rFonts w:ascii="Times New Roman" w:eastAsia="標楷體" w:hAnsi="Times New Roman"/>
          <w:sz w:val="28"/>
          <w:szCs w:val="28"/>
        </w:rPr>
        <w:t>、一般機械</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12.3</w:t>
      </w:r>
      <w:r w:rsidRPr="00C44432">
        <w:rPr>
          <w:rFonts w:ascii="Times New Roman" w:eastAsia="標楷體" w:hAnsi="Times New Roman"/>
          <w:sz w:val="28"/>
          <w:szCs w:val="28"/>
        </w:rPr>
        <w:t>%)</w:t>
      </w:r>
      <w:r w:rsidRPr="00C44432">
        <w:rPr>
          <w:rFonts w:ascii="Times New Roman" w:eastAsia="標楷體" w:hAnsi="Times New Roman"/>
          <w:sz w:val="28"/>
          <w:szCs w:val="28"/>
        </w:rPr>
        <w:t>及鋼鐵製品</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7.9</w:t>
      </w:r>
      <w:r w:rsidRPr="00C44432">
        <w:rPr>
          <w:rFonts w:ascii="Times New Roman" w:eastAsia="標楷體" w:hAnsi="Times New Roman"/>
          <w:sz w:val="28"/>
          <w:szCs w:val="28"/>
        </w:rPr>
        <w:t>%)</w:t>
      </w:r>
      <w:r w:rsidRPr="00C44432">
        <w:rPr>
          <w:rFonts w:ascii="Times New Roman" w:eastAsia="標楷體" w:hAnsi="Times New Roman"/>
          <w:sz w:val="28"/>
          <w:szCs w:val="28"/>
        </w:rPr>
        <w:t>增加，</w:t>
      </w:r>
      <w:r w:rsidRPr="00C44432">
        <w:rPr>
          <w:rFonts w:ascii="Times New Roman" w:eastAsia="標楷體" w:hAnsi="Times New Roman" w:hint="eastAsia"/>
          <w:sz w:val="28"/>
          <w:szCs w:val="28"/>
        </w:rPr>
        <w:t>家電</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24.5%</w:t>
      </w:r>
      <w:r w:rsidRPr="00C44432">
        <w:rPr>
          <w:rFonts w:ascii="Times New Roman" w:eastAsia="標楷體" w:hAnsi="Times New Roman"/>
          <w:sz w:val="28"/>
          <w:szCs w:val="28"/>
        </w:rPr>
        <w:t>)</w:t>
      </w:r>
      <w:r w:rsidRPr="00C44432">
        <w:rPr>
          <w:rFonts w:ascii="Times New Roman" w:eastAsia="標楷體" w:hAnsi="Times New Roman"/>
          <w:sz w:val="28"/>
          <w:szCs w:val="28"/>
        </w:rPr>
        <w:t>、石油化學</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7</w:t>
      </w:r>
      <w:r w:rsidRPr="00C44432">
        <w:rPr>
          <w:rFonts w:ascii="Times New Roman" w:eastAsia="標楷體" w:hAnsi="Times New Roman"/>
          <w:sz w:val="28"/>
          <w:szCs w:val="28"/>
        </w:rPr>
        <w:t>.6</w:t>
      </w:r>
      <w:r w:rsidRPr="00C44432">
        <w:rPr>
          <w:rFonts w:ascii="Times New Roman" w:eastAsia="標楷體" w:hAnsi="Times New Roman" w:hint="eastAsia"/>
          <w:sz w:val="28"/>
          <w:szCs w:val="28"/>
        </w:rPr>
        <w:t>%</w:t>
      </w:r>
      <w:r w:rsidRPr="00C44432">
        <w:rPr>
          <w:rFonts w:ascii="Times New Roman" w:eastAsia="標楷體" w:hAnsi="Times New Roman"/>
          <w:sz w:val="28"/>
          <w:szCs w:val="28"/>
        </w:rPr>
        <w:t>)</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石油製品</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6.0</w:t>
      </w:r>
      <w:r w:rsidRPr="00C44432">
        <w:rPr>
          <w:rFonts w:ascii="Times New Roman" w:eastAsia="標楷體" w:hAnsi="Times New Roman"/>
          <w:sz w:val="28"/>
          <w:szCs w:val="28"/>
        </w:rPr>
        <w:t>%)</w:t>
      </w:r>
      <w:r w:rsidRPr="00C44432">
        <w:rPr>
          <w:rFonts w:ascii="Times New Roman" w:eastAsia="標楷體" w:hAnsi="Times New Roman"/>
          <w:sz w:val="28"/>
          <w:szCs w:val="28"/>
        </w:rPr>
        <w:t>則減少。另主要出口地區，對美國</w:t>
      </w:r>
      <w:r w:rsidRPr="00C44432">
        <w:rPr>
          <w:rFonts w:ascii="Times New Roman" w:eastAsia="標楷體" w:hAnsi="Times New Roman"/>
          <w:sz w:val="28"/>
          <w:szCs w:val="28"/>
        </w:rPr>
        <w:t>(2</w:t>
      </w:r>
      <w:r w:rsidRPr="00C44432">
        <w:rPr>
          <w:rFonts w:ascii="Times New Roman" w:eastAsia="標楷體" w:hAnsi="Times New Roman" w:hint="eastAsia"/>
          <w:sz w:val="28"/>
          <w:szCs w:val="28"/>
        </w:rPr>
        <w:t>1.5</w:t>
      </w:r>
      <w:r w:rsidRPr="00C44432">
        <w:rPr>
          <w:rFonts w:ascii="Times New Roman" w:eastAsia="標楷體" w:hAnsi="Times New Roman"/>
          <w:sz w:val="28"/>
          <w:szCs w:val="28"/>
        </w:rPr>
        <w:t>%)</w:t>
      </w:r>
      <w:r w:rsidRPr="00C44432">
        <w:rPr>
          <w:rFonts w:ascii="Times New Roman" w:eastAsia="標楷體" w:hAnsi="Times New Roman"/>
          <w:sz w:val="28"/>
          <w:szCs w:val="28"/>
        </w:rPr>
        <w:t>、歐盟</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5.6</w:t>
      </w:r>
      <w:r w:rsidRPr="00C44432">
        <w:rPr>
          <w:rFonts w:ascii="Times New Roman" w:eastAsia="標楷體" w:hAnsi="Times New Roman"/>
          <w:sz w:val="28"/>
          <w:szCs w:val="28"/>
        </w:rPr>
        <w:t>%)</w:t>
      </w:r>
      <w:r w:rsidRPr="00C44432">
        <w:rPr>
          <w:rFonts w:ascii="Times New Roman" w:eastAsia="標楷體" w:hAnsi="Times New Roman"/>
          <w:sz w:val="28"/>
          <w:szCs w:val="28"/>
        </w:rPr>
        <w:t>、東協</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3.4</w:t>
      </w:r>
      <w:r w:rsidRPr="00C44432">
        <w:rPr>
          <w:rFonts w:ascii="Times New Roman" w:eastAsia="標楷體" w:hAnsi="Times New Roman"/>
          <w:sz w:val="28"/>
          <w:szCs w:val="28"/>
        </w:rPr>
        <w:t>%)</w:t>
      </w:r>
      <w:r w:rsidRPr="00C44432">
        <w:rPr>
          <w:rFonts w:ascii="新細明體" w:hAnsi="新細明體" w:hint="eastAsia"/>
          <w:sz w:val="28"/>
          <w:szCs w:val="28"/>
        </w:rPr>
        <w:t>、</w:t>
      </w:r>
      <w:r w:rsidRPr="00C44432">
        <w:rPr>
          <w:rFonts w:ascii="Times New Roman" w:eastAsia="標楷體" w:hAnsi="Times New Roman"/>
          <w:sz w:val="28"/>
          <w:szCs w:val="28"/>
        </w:rPr>
        <w:t>中國大陸</w:t>
      </w:r>
      <w:r w:rsidRPr="00C44432">
        <w:rPr>
          <w:rFonts w:ascii="Times New Roman" w:eastAsia="標楷體" w:hAnsi="Times New Roman"/>
          <w:sz w:val="28"/>
          <w:szCs w:val="28"/>
        </w:rPr>
        <w:t>(</w:t>
      </w:r>
      <w:r w:rsidRPr="00C44432">
        <w:rPr>
          <w:rFonts w:ascii="Times New Roman" w:eastAsia="標楷體" w:hAnsi="Times New Roman" w:hint="eastAsia"/>
          <w:sz w:val="28"/>
          <w:szCs w:val="28"/>
        </w:rPr>
        <w:t>1.7</w:t>
      </w:r>
      <w:r w:rsidRPr="00C44432">
        <w:rPr>
          <w:rFonts w:ascii="Times New Roman" w:eastAsia="標楷體" w:hAnsi="Times New Roman"/>
          <w:sz w:val="28"/>
          <w:szCs w:val="28"/>
        </w:rPr>
        <w:t>%)</w:t>
      </w:r>
      <w:r w:rsidRPr="00C44432">
        <w:rPr>
          <w:rFonts w:ascii="Times New Roman" w:eastAsia="標楷體" w:hAnsi="Times New Roman"/>
          <w:sz w:val="28"/>
          <w:szCs w:val="28"/>
        </w:rPr>
        <w:t>等增加，對日本</w:t>
      </w:r>
      <w:r w:rsidRPr="00C44432">
        <w:rPr>
          <w:rFonts w:ascii="Times New Roman" w:eastAsia="標楷體" w:hAnsi="Times New Roman"/>
          <w:sz w:val="28"/>
          <w:szCs w:val="28"/>
        </w:rPr>
        <w:t>(-8.</w:t>
      </w:r>
      <w:r w:rsidRPr="00C44432">
        <w:rPr>
          <w:rFonts w:ascii="Times New Roman" w:eastAsia="標楷體" w:hAnsi="Times New Roman" w:hint="eastAsia"/>
          <w:sz w:val="28"/>
          <w:szCs w:val="28"/>
        </w:rPr>
        <w:t>2</w:t>
      </w:r>
      <w:r w:rsidRPr="00C44432">
        <w:rPr>
          <w:rFonts w:ascii="Times New Roman" w:eastAsia="標楷體" w:hAnsi="Times New Roman"/>
          <w:sz w:val="28"/>
          <w:szCs w:val="28"/>
        </w:rPr>
        <w:t>%)</w:t>
      </w:r>
      <w:r w:rsidRPr="00C44432">
        <w:rPr>
          <w:rFonts w:ascii="Times New Roman" w:eastAsia="標楷體" w:hAnsi="Times New Roman"/>
          <w:sz w:val="28"/>
          <w:szCs w:val="28"/>
        </w:rPr>
        <w:t>則減少。</w:t>
      </w:r>
      <w:r w:rsidRPr="00C44432">
        <w:rPr>
          <w:rFonts w:ascii="Times New Roman" w:eastAsia="標楷體" w:hAnsi="Times New Roman" w:hint="eastAsia"/>
          <w:sz w:val="28"/>
          <w:szCs w:val="28"/>
        </w:rPr>
        <w:t>2014</w:t>
      </w:r>
      <w:r w:rsidRPr="00C44432">
        <w:rPr>
          <w:rFonts w:ascii="Times New Roman" w:eastAsia="標楷體" w:hAnsi="Times New Roman" w:hint="eastAsia"/>
          <w:sz w:val="28"/>
          <w:szCs w:val="28"/>
        </w:rPr>
        <w:t>年全年出口較</w:t>
      </w:r>
      <w:r w:rsidRPr="00C44432">
        <w:rPr>
          <w:rFonts w:ascii="Times New Roman" w:eastAsia="標楷體" w:hAnsi="Times New Roman" w:hint="eastAsia"/>
          <w:sz w:val="28"/>
          <w:szCs w:val="28"/>
        </w:rPr>
        <w:t>2013</w:t>
      </w:r>
      <w:r w:rsidRPr="00C44432">
        <w:rPr>
          <w:rFonts w:ascii="Times New Roman" w:eastAsia="標楷體" w:hAnsi="Times New Roman" w:hint="eastAsia"/>
          <w:sz w:val="28"/>
          <w:szCs w:val="28"/>
        </w:rPr>
        <w:t>年增加</w:t>
      </w:r>
      <w:r w:rsidRPr="00C44432">
        <w:rPr>
          <w:rFonts w:ascii="Times New Roman" w:eastAsia="標楷體" w:hAnsi="Times New Roman" w:hint="eastAsia"/>
          <w:sz w:val="28"/>
          <w:szCs w:val="28"/>
        </w:rPr>
        <w:t>2.4%</w:t>
      </w:r>
      <w:r w:rsidRPr="00C44432">
        <w:rPr>
          <w:rFonts w:ascii="新細明體" w:hAnsi="新細明體" w:hint="eastAsia"/>
          <w:sz w:val="28"/>
          <w:szCs w:val="28"/>
        </w:rPr>
        <w:t>，</w:t>
      </w:r>
      <w:r w:rsidRPr="00C44432">
        <w:rPr>
          <w:rFonts w:ascii="Times New Roman" w:eastAsia="標楷體" w:hAnsi="Times New Roman" w:hint="eastAsia"/>
          <w:sz w:val="28"/>
          <w:szCs w:val="28"/>
        </w:rPr>
        <w:t>進口增加</w:t>
      </w:r>
      <w:r w:rsidRPr="00C44432">
        <w:rPr>
          <w:rFonts w:ascii="Times New Roman" w:eastAsia="標楷體" w:hAnsi="Times New Roman" w:hint="eastAsia"/>
          <w:sz w:val="28"/>
          <w:szCs w:val="28"/>
        </w:rPr>
        <w:t>2.0%</w:t>
      </w:r>
      <w:r w:rsidRPr="00C44432">
        <w:rPr>
          <w:rFonts w:ascii="新細明體" w:hAnsi="新細明體" w:hint="eastAsia"/>
          <w:sz w:val="28"/>
          <w:szCs w:val="28"/>
        </w:rPr>
        <w:t>。</w:t>
      </w:r>
    </w:p>
    <w:p w:rsidR="005A02A9" w:rsidRPr="00C44432" w:rsidRDefault="00C44432"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C44432">
        <w:rPr>
          <w:rFonts w:ascii="Times New Roman" w:eastAsia="標楷體" w:hAnsi="Times New Roman" w:hint="eastAsia"/>
          <w:kern w:val="0"/>
          <w:sz w:val="28"/>
          <w:szCs w:val="20"/>
        </w:rPr>
        <w:t>2014</w:t>
      </w:r>
      <w:r w:rsidRPr="00C44432">
        <w:rPr>
          <w:rFonts w:ascii="Times New Roman" w:eastAsia="標楷體" w:hAnsi="Times New Roman" w:hint="eastAsia"/>
          <w:kern w:val="0"/>
          <w:sz w:val="28"/>
          <w:szCs w:val="20"/>
        </w:rPr>
        <w:t>年</w:t>
      </w:r>
      <w:r w:rsidRPr="00C44432">
        <w:rPr>
          <w:rFonts w:ascii="Times New Roman" w:eastAsia="標楷體" w:hAnsi="Times New Roman" w:hint="eastAsia"/>
          <w:kern w:val="0"/>
          <w:sz w:val="28"/>
          <w:szCs w:val="20"/>
        </w:rPr>
        <w:t>11</w:t>
      </w:r>
      <w:r w:rsidRPr="00C44432">
        <w:rPr>
          <w:rFonts w:ascii="Times New Roman" w:eastAsia="標楷體" w:hAnsi="Times New Roman" w:hint="eastAsia"/>
          <w:kern w:val="0"/>
          <w:sz w:val="28"/>
          <w:szCs w:val="20"/>
        </w:rPr>
        <w:t>月工業生產減少</w:t>
      </w:r>
      <w:r w:rsidRPr="00C44432">
        <w:rPr>
          <w:rFonts w:ascii="Times New Roman" w:eastAsia="標楷體" w:hAnsi="Times New Roman" w:hint="eastAsia"/>
          <w:kern w:val="0"/>
          <w:sz w:val="28"/>
          <w:szCs w:val="20"/>
        </w:rPr>
        <w:t>3.4</w:t>
      </w:r>
      <w:r w:rsidRPr="00C44432">
        <w:rPr>
          <w:rFonts w:ascii="Times New Roman" w:eastAsia="標楷體" w:hAnsi="Times New Roman"/>
          <w:kern w:val="0"/>
          <w:sz w:val="28"/>
          <w:szCs w:val="20"/>
        </w:rPr>
        <w:t>%</w:t>
      </w:r>
      <w:r w:rsidRPr="00C44432">
        <w:rPr>
          <w:rFonts w:ascii="Times New Roman" w:eastAsia="標楷體" w:hAnsi="Times New Roman" w:hint="eastAsia"/>
          <w:kern w:val="0"/>
          <w:sz w:val="28"/>
          <w:szCs w:val="20"/>
        </w:rPr>
        <w:t>；</w:t>
      </w:r>
      <w:r w:rsidRPr="00C44432">
        <w:rPr>
          <w:rFonts w:ascii="Times New Roman" w:eastAsia="標楷體" w:hAnsi="Times New Roman" w:hint="eastAsia"/>
          <w:kern w:val="0"/>
          <w:sz w:val="28"/>
          <w:szCs w:val="20"/>
        </w:rPr>
        <w:t>12</w:t>
      </w:r>
      <w:r w:rsidRPr="00C44432">
        <w:rPr>
          <w:rFonts w:ascii="Times New Roman" w:eastAsia="標楷體" w:hAnsi="Times New Roman" w:hint="eastAsia"/>
          <w:kern w:val="0"/>
          <w:sz w:val="28"/>
          <w:szCs w:val="20"/>
        </w:rPr>
        <w:t>月失業率略升至</w:t>
      </w:r>
      <w:r w:rsidRPr="00C44432">
        <w:rPr>
          <w:rFonts w:ascii="Times New Roman" w:eastAsia="標楷體" w:hAnsi="Times New Roman" w:hint="eastAsia"/>
          <w:kern w:val="0"/>
          <w:sz w:val="28"/>
          <w:szCs w:val="20"/>
        </w:rPr>
        <w:t>3.4</w:t>
      </w:r>
      <w:r w:rsidRPr="00C44432">
        <w:rPr>
          <w:rFonts w:ascii="Times New Roman" w:eastAsia="標楷體" w:hAnsi="Times New Roman"/>
          <w:kern w:val="0"/>
          <w:sz w:val="28"/>
          <w:szCs w:val="20"/>
        </w:rPr>
        <w:t>%</w:t>
      </w:r>
      <w:r w:rsidRPr="00C44432">
        <w:rPr>
          <w:rFonts w:ascii="Times New Roman" w:eastAsia="標楷體" w:hAnsi="Times New Roman" w:hint="eastAsia"/>
          <w:kern w:val="0"/>
          <w:sz w:val="28"/>
          <w:szCs w:val="20"/>
        </w:rPr>
        <w:t>，消費者物價上漲續降至</w:t>
      </w:r>
      <w:r w:rsidRPr="00C44432">
        <w:rPr>
          <w:rFonts w:ascii="Times New Roman" w:eastAsia="標楷體" w:hAnsi="Times New Roman" w:hint="eastAsia"/>
          <w:kern w:val="0"/>
          <w:sz w:val="28"/>
          <w:szCs w:val="20"/>
        </w:rPr>
        <w:t>0.8</w:t>
      </w:r>
      <w:r w:rsidRPr="00C44432">
        <w:rPr>
          <w:rFonts w:ascii="Times New Roman" w:eastAsia="標楷體" w:hAnsi="Times New Roman"/>
          <w:kern w:val="0"/>
          <w:sz w:val="28"/>
          <w:szCs w:val="20"/>
        </w:rPr>
        <w:t>%</w:t>
      </w:r>
      <w:r w:rsidRPr="00C44432">
        <w:rPr>
          <w:rFonts w:ascii="新細明體" w:hAnsi="新細明體" w:hint="eastAsia"/>
          <w:kern w:val="0"/>
          <w:sz w:val="28"/>
          <w:szCs w:val="20"/>
        </w:rPr>
        <w:t>。</w:t>
      </w:r>
    </w:p>
    <w:p w:rsidR="005A02A9" w:rsidRPr="00C44432" w:rsidRDefault="00C44432"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C44432">
        <w:rPr>
          <w:rFonts w:ascii="Times New Roman" w:eastAsia="標楷體" w:hAnsi="Times New Roman" w:hint="eastAsia"/>
          <w:kern w:val="0"/>
          <w:sz w:val="28"/>
          <w:szCs w:val="20"/>
        </w:rPr>
        <w:t>韓國政府公布</w:t>
      </w:r>
      <w:r w:rsidRPr="00C44432">
        <w:rPr>
          <w:rFonts w:ascii="Times New Roman" w:eastAsia="標楷體" w:hAnsi="Times New Roman" w:hint="eastAsia"/>
          <w:kern w:val="0"/>
          <w:sz w:val="28"/>
          <w:szCs w:val="20"/>
        </w:rPr>
        <w:t>2015</w:t>
      </w:r>
      <w:r w:rsidRPr="00C44432">
        <w:rPr>
          <w:rFonts w:ascii="Times New Roman" w:eastAsia="標楷體" w:hAnsi="Times New Roman" w:hint="eastAsia"/>
          <w:kern w:val="0"/>
          <w:sz w:val="28"/>
          <w:szCs w:val="20"/>
        </w:rPr>
        <w:t>年經濟政策方向，將透過改革勞動市場、教育體制及金融結構等，以有效配置人力與資金，提振經濟活力，並以提高投資意願、提升金融之活躍性、改革勞動市場、改革教育體制、活絡房屋租賃市場、加強管理家庭負債為</w:t>
      </w:r>
      <w:r w:rsidRPr="00C44432">
        <w:rPr>
          <w:rFonts w:ascii="Times New Roman" w:eastAsia="標楷體" w:hAnsi="Times New Roman" w:hint="eastAsia"/>
          <w:kern w:val="0"/>
          <w:sz w:val="28"/>
          <w:szCs w:val="20"/>
        </w:rPr>
        <w:t>6</w:t>
      </w:r>
      <w:r w:rsidRPr="00C44432">
        <w:rPr>
          <w:rFonts w:ascii="Times New Roman" w:eastAsia="標楷體" w:hAnsi="Times New Roman" w:hint="eastAsia"/>
          <w:kern w:val="0"/>
          <w:sz w:val="28"/>
          <w:szCs w:val="20"/>
        </w:rPr>
        <w:t>大課題</w:t>
      </w:r>
      <w:r w:rsidRPr="00C44432">
        <w:rPr>
          <w:rFonts w:ascii="新細明體" w:hAnsi="新細明體" w:hint="eastAsia"/>
          <w:kern w:val="0"/>
          <w:sz w:val="28"/>
          <w:szCs w:val="20"/>
        </w:rPr>
        <w:t>。</w:t>
      </w:r>
    </w:p>
    <w:p w:rsidR="00C44432" w:rsidRPr="00C44432" w:rsidRDefault="00C44432" w:rsidP="00A8137A">
      <w:pPr>
        <w:pStyle w:val="afffff"/>
        <w:numPr>
          <w:ilvl w:val="0"/>
          <w:numId w:val="7"/>
        </w:numPr>
        <w:snapToGrid w:val="0"/>
        <w:spacing w:before="180" w:line="300" w:lineRule="auto"/>
        <w:ind w:leftChars="0" w:left="709" w:right="-227" w:firstLineChars="0" w:hanging="567"/>
        <w:rPr>
          <w:rFonts w:ascii="Times New Roman" w:eastAsia="標楷體" w:hAnsi="Times New Roman"/>
          <w:kern w:val="0"/>
          <w:sz w:val="28"/>
          <w:szCs w:val="20"/>
        </w:rPr>
      </w:pPr>
      <w:r w:rsidRPr="00C44432">
        <w:rPr>
          <w:rFonts w:ascii="Times New Roman" w:eastAsia="標楷體" w:hAnsi="Times New Roman" w:hint="eastAsia"/>
          <w:kern w:val="0"/>
          <w:sz w:val="28"/>
          <w:szCs w:val="20"/>
        </w:rPr>
        <w:t>韓國產業通商資源部提出「進軍海外促進方案」，主要包含：將</w:t>
      </w:r>
      <w:r w:rsidRPr="00C44432">
        <w:rPr>
          <w:rFonts w:ascii="Times New Roman" w:eastAsia="標楷體" w:hAnsi="Times New Roman" w:hint="eastAsia"/>
          <w:kern w:val="0"/>
          <w:sz w:val="28"/>
          <w:szCs w:val="20"/>
        </w:rPr>
        <w:t>2,400</w:t>
      </w:r>
      <w:r w:rsidRPr="00C44432">
        <w:rPr>
          <w:rFonts w:ascii="Times New Roman" w:eastAsia="標楷體" w:hAnsi="Times New Roman" w:hint="eastAsia"/>
          <w:kern w:val="0"/>
          <w:sz w:val="28"/>
          <w:szCs w:val="20"/>
        </w:rPr>
        <w:t>家內需企業轉換至出口企業；促使中小及中堅企業之</w:t>
      </w:r>
      <w:r w:rsidRPr="00C44432">
        <w:rPr>
          <w:rFonts w:ascii="Times New Roman" w:eastAsia="標楷體" w:hAnsi="Times New Roman" w:hint="eastAsia"/>
          <w:kern w:val="0"/>
          <w:sz w:val="28"/>
          <w:szCs w:val="20"/>
        </w:rPr>
        <w:t>FTA</w:t>
      </w:r>
      <w:r w:rsidRPr="00C44432">
        <w:rPr>
          <w:rFonts w:ascii="Times New Roman" w:eastAsia="標楷體" w:hAnsi="Times New Roman" w:hint="eastAsia"/>
          <w:kern w:val="0"/>
          <w:sz w:val="28"/>
          <w:szCs w:val="20"/>
        </w:rPr>
        <w:t>利用率提升至</w:t>
      </w:r>
      <w:r w:rsidRPr="00C44432">
        <w:rPr>
          <w:rFonts w:ascii="Times New Roman" w:eastAsia="標楷體" w:hAnsi="Times New Roman" w:hint="eastAsia"/>
          <w:kern w:val="0"/>
          <w:sz w:val="28"/>
          <w:szCs w:val="20"/>
        </w:rPr>
        <w:t>65</w:t>
      </w:r>
      <w:r w:rsidRPr="00C44432">
        <w:rPr>
          <w:rFonts w:ascii="Times New Roman" w:eastAsia="標楷體" w:hAnsi="Times New Roman" w:hint="eastAsia"/>
          <w:kern w:val="0"/>
          <w:sz w:val="28"/>
          <w:szCs w:val="20"/>
        </w:rPr>
        <w:t>％；利用</w:t>
      </w:r>
      <w:r w:rsidRPr="00C44432">
        <w:rPr>
          <w:rFonts w:ascii="Times New Roman" w:eastAsia="標楷體" w:hAnsi="Times New Roman" w:hint="eastAsia"/>
          <w:kern w:val="0"/>
          <w:sz w:val="28"/>
          <w:szCs w:val="20"/>
        </w:rPr>
        <w:t>FTA</w:t>
      </w:r>
      <w:r w:rsidRPr="00C44432">
        <w:rPr>
          <w:rFonts w:ascii="Times New Roman" w:eastAsia="標楷體" w:hAnsi="Times New Roman" w:hint="eastAsia"/>
          <w:kern w:val="0"/>
          <w:sz w:val="28"/>
          <w:szCs w:val="20"/>
        </w:rPr>
        <w:t>將出口額及外人直接投資擴大至</w:t>
      </w:r>
      <w:r w:rsidRPr="00C44432">
        <w:rPr>
          <w:rFonts w:ascii="Times New Roman" w:eastAsia="標楷體" w:hAnsi="Times New Roman" w:hint="eastAsia"/>
          <w:kern w:val="0"/>
          <w:sz w:val="28"/>
          <w:szCs w:val="20"/>
        </w:rPr>
        <w:t>6,000</w:t>
      </w:r>
      <w:r w:rsidRPr="00C44432">
        <w:rPr>
          <w:rFonts w:ascii="Times New Roman" w:eastAsia="標楷體" w:hAnsi="Times New Roman" w:hint="eastAsia"/>
          <w:kern w:val="0"/>
          <w:sz w:val="28"/>
          <w:szCs w:val="20"/>
        </w:rPr>
        <w:t>億美元及</w:t>
      </w:r>
      <w:r w:rsidRPr="00C44432">
        <w:rPr>
          <w:rFonts w:ascii="Times New Roman" w:eastAsia="標楷體" w:hAnsi="Times New Roman" w:hint="eastAsia"/>
          <w:kern w:val="0"/>
          <w:sz w:val="28"/>
          <w:szCs w:val="20"/>
        </w:rPr>
        <w:t>200</w:t>
      </w:r>
      <w:r w:rsidRPr="00C44432">
        <w:rPr>
          <w:rFonts w:ascii="Times New Roman" w:eastAsia="標楷體" w:hAnsi="Times New Roman" w:hint="eastAsia"/>
          <w:kern w:val="0"/>
          <w:sz w:val="28"/>
          <w:szCs w:val="20"/>
        </w:rPr>
        <w:t>億美元；利用「</w:t>
      </w:r>
      <w:r w:rsidRPr="00C44432">
        <w:rPr>
          <w:rFonts w:ascii="Times New Roman" w:eastAsia="標楷體" w:hAnsi="Times New Roman" w:hint="eastAsia"/>
          <w:kern w:val="0"/>
          <w:sz w:val="28"/>
          <w:szCs w:val="20"/>
        </w:rPr>
        <w:t>China Desk</w:t>
      </w:r>
      <w:r w:rsidRPr="00C44432">
        <w:rPr>
          <w:rFonts w:ascii="Times New Roman" w:eastAsia="標楷體" w:hAnsi="Times New Roman" w:hint="eastAsia"/>
          <w:kern w:val="0"/>
          <w:sz w:val="28"/>
          <w:szCs w:val="20"/>
        </w:rPr>
        <w:t>」支援企業攻占中國大陸內需市場；擴大中小企業商品進駐中國大陸線上購物網。</w:t>
      </w:r>
    </w:p>
    <w:p w:rsidR="00812880" w:rsidRPr="00421927" w:rsidRDefault="00812880" w:rsidP="00A8137A">
      <w:pPr>
        <w:pStyle w:val="afffff"/>
        <w:numPr>
          <w:ilvl w:val="0"/>
          <w:numId w:val="7"/>
        </w:numPr>
        <w:snapToGrid w:val="0"/>
        <w:spacing w:before="180" w:line="300" w:lineRule="auto"/>
        <w:ind w:leftChars="0" w:right="-227" w:firstLineChars="0"/>
        <w:rPr>
          <w:rFonts w:eastAsia="標楷體"/>
          <w:b/>
          <w:bCs/>
          <w:color w:val="FF0000"/>
          <w:sz w:val="28"/>
          <w:szCs w:val="32"/>
          <w:lang w:val="zh-TW"/>
        </w:rPr>
      </w:pPr>
      <w:r w:rsidRPr="00421927">
        <w:rPr>
          <w:rFonts w:eastAsia="標楷體"/>
          <w:b/>
          <w:bCs/>
          <w:color w:val="FF0000"/>
          <w:sz w:val="28"/>
          <w:szCs w:val="32"/>
          <w:lang w:val="zh-TW"/>
        </w:rPr>
        <w:br w:type="page"/>
      </w:r>
    </w:p>
    <w:p w:rsidR="00812880" w:rsidRPr="00707F0F" w:rsidRDefault="00812880" w:rsidP="00812880">
      <w:pPr>
        <w:snapToGrid w:val="0"/>
        <w:spacing w:before="120" w:line="300" w:lineRule="auto"/>
        <w:ind w:right="-227"/>
        <w:jc w:val="center"/>
        <w:rPr>
          <w:rFonts w:eastAsia="標楷體"/>
          <w:sz w:val="28"/>
          <w:szCs w:val="28"/>
        </w:rPr>
      </w:pPr>
      <w:r w:rsidRPr="00707F0F">
        <w:rPr>
          <w:rFonts w:eastAsia="標楷體"/>
          <w:b/>
          <w:bCs/>
          <w:sz w:val="28"/>
          <w:szCs w:val="32"/>
          <w:lang w:val="zh-TW"/>
        </w:rPr>
        <w:t>表</w:t>
      </w:r>
      <w:r w:rsidRPr="00707F0F">
        <w:rPr>
          <w:rFonts w:eastAsia="標楷體"/>
          <w:b/>
          <w:bCs/>
          <w:sz w:val="28"/>
          <w:szCs w:val="32"/>
          <w:lang w:val="zh-TW"/>
        </w:rPr>
        <w:t xml:space="preserve">1-3-2   </w:t>
      </w:r>
      <w:r w:rsidRPr="00707F0F">
        <w:rPr>
          <w:rFonts w:eastAsia="標楷體"/>
          <w:b/>
          <w:bCs/>
          <w:sz w:val="28"/>
          <w:szCs w:val="32"/>
          <w:lang w:val="zh-TW"/>
        </w:rPr>
        <w:t>南韓重要經濟指標</w:t>
      </w:r>
    </w:p>
    <w:p w:rsidR="00812880" w:rsidRPr="00707F0F" w:rsidRDefault="00812880" w:rsidP="00812880">
      <w:pPr>
        <w:snapToGrid w:val="0"/>
        <w:jc w:val="right"/>
        <w:rPr>
          <w:rFonts w:eastAsia="標楷體"/>
          <w:szCs w:val="28"/>
        </w:rPr>
      </w:pPr>
      <w:r w:rsidRPr="00707F0F">
        <w:rPr>
          <w:rFonts w:eastAsia="標楷體"/>
          <w:sz w:val="28"/>
          <w:szCs w:val="32"/>
          <w:lang w:val="zh-TW"/>
        </w:rPr>
        <w:t xml:space="preserve">           </w:t>
      </w:r>
      <w:r w:rsidRPr="00707F0F">
        <w:rPr>
          <w:rFonts w:eastAsia="標楷體"/>
          <w:szCs w:val="28"/>
          <w:lang w:val="zh-TW"/>
        </w:rPr>
        <w:t>單位：億美元；</w:t>
      </w:r>
      <w:r w:rsidR="00566952" w:rsidRPr="00707F0F">
        <w:rPr>
          <w:rFonts w:eastAsia="標楷體" w:hint="eastAsia"/>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969"/>
        <w:gridCol w:w="682"/>
        <w:gridCol w:w="856"/>
        <w:gridCol w:w="964"/>
        <w:gridCol w:w="909"/>
        <w:gridCol w:w="870"/>
        <w:gridCol w:w="818"/>
        <w:gridCol w:w="823"/>
        <w:gridCol w:w="720"/>
      </w:tblGrid>
      <w:tr w:rsidR="00707F0F" w:rsidRPr="00853FCE" w:rsidTr="00B9769B">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年</w:t>
            </w:r>
            <w:r w:rsidRPr="00853FCE">
              <w:rPr>
                <w:rFonts w:eastAsia="標楷體"/>
                <w:color w:val="000000" w:themeColor="text1"/>
                <w:sz w:val="22"/>
                <w:szCs w:val="22"/>
              </w:rPr>
              <w:t>(</w:t>
            </w:r>
            <w:r w:rsidRPr="00853FCE">
              <w:rPr>
                <w:rFonts w:eastAsia="標楷體" w:hint="eastAsia"/>
                <w:color w:val="000000" w:themeColor="text1"/>
                <w:sz w:val="22"/>
                <w:szCs w:val="22"/>
                <w:lang w:val="zh-TW"/>
              </w:rPr>
              <w:t>月</w:t>
            </w:r>
            <w:r w:rsidRPr="00853FCE">
              <w:rPr>
                <w:rFonts w:eastAsia="標楷體"/>
                <w:color w:val="000000" w:themeColor="text1"/>
                <w:sz w:val="22"/>
                <w:szCs w:val="22"/>
              </w:rPr>
              <w:t>)</w:t>
            </w:r>
          </w:p>
        </w:tc>
        <w:tc>
          <w:tcPr>
            <w:tcW w:w="969"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實質</w:t>
            </w:r>
          </w:p>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color w:val="000000" w:themeColor="text1"/>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工業</w:t>
            </w:r>
          </w:p>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0"/>
              </w:rPr>
            </w:pPr>
            <w:r w:rsidRPr="00853FCE">
              <w:rPr>
                <w:rFonts w:eastAsia="標楷體" w:hint="eastAsia"/>
                <w:color w:val="000000" w:themeColor="text1"/>
                <w:sz w:val="22"/>
                <w:szCs w:val="20"/>
              </w:rPr>
              <w:t>貿</w:t>
            </w:r>
            <w:r w:rsidRPr="00853FCE">
              <w:rPr>
                <w:rFonts w:eastAsia="標楷體"/>
                <w:color w:val="000000" w:themeColor="text1"/>
                <w:sz w:val="22"/>
                <w:szCs w:val="20"/>
              </w:rPr>
              <w:t xml:space="preserve">    </w:t>
            </w:r>
            <w:r w:rsidRPr="00853FCE">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lang w:val="zh-TW"/>
              </w:rPr>
            </w:pPr>
            <w:r w:rsidRPr="00853FCE">
              <w:rPr>
                <w:rFonts w:eastAsia="標楷體" w:hint="eastAsia"/>
                <w:color w:val="000000" w:themeColor="text1"/>
                <w:sz w:val="22"/>
                <w:szCs w:val="22"/>
                <w:lang w:val="zh-TW"/>
              </w:rPr>
              <w:t>消費者</w:t>
            </w:r>
          </w:p>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lang w:val="zh-TW"/>
              </w:rPr>
              <w:t>失業率</w:t>
            </w:r>
          </w:p>
        </w:tc>
      </w:tr>
      <w:tr w:rsidR="00707F0F" w:rsidRPr="00853FCE" w:rsidTr="00B9769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tabs>
                <w:tab w:val="left" w:pos="403"/>
                <w:tab w:val="center" w:pos="861"/>
              </w:tabs>
              <w:autoSpaceDE w:val="0"/>
              <w:autoSpaceDN w:val="0"/>
              <w:adjustRightInd w:val="0"/>
              <w:snapToGrid w:val="0"/>
              <w:spacing w:line="380" w:lineRule="exact"/>
              <w:rPr>
                <w:rFonts w:eastAsia="標楷體"/>
                <w:color w:val="000000" w:themeColor="text1"/>
                <w:sz w:val="22"/>
                <w:szCs w:val="22"/>
              </w:rPr>
            </w:pPr>
            <w:r w:rsidRPr="00853FCE">
              <w:rPr>
                <w:rFonts w:eastAsia="標楷體"/>
                <w:color w:val="000000" w:themeColor="text1"/>
                <w:sz w:val="22"/>
                <w:szCs w:val="22"/>
              </w:rPr>
              <w:tab/>
            </w:r>
            <w:r w:rsidRPr="00853FCE">
              <w:rPr>
                <w:rFonts w:eastAsia="標楷體"/>
                <w:color w:val="000000" w:themeColor="text1"/>
                <w:sz w:val="22"/>
                <w:szCs w:val="22"/>
              </w:rPr>
              <w:tab/>
            </w:r>
            <w:r w:rsidRPr="00853FCE">
              <w:rPr>
                <w:rFonts w:eastAsia="標楷體" w:hint="eastAsia"/>
                <w:color w:val="000000" w:themeColor="text1"/>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707F0F">
            <w:pPr>
              <w:autoSpaceDE w:val="0"/>
              <w:autoSpaceDN w:val="0"/>
              <w:adjustRightInd w:val="0"/>
              <w:snapToGrid w:val="0"/>
              <w:spacing w:beforeLines="30" w:before="108" w:line="380" w:lineRule="exact"/>
              <w:jc w:val="center"/>
              <w:rPr>
                <w:rFonts w:eastAsia="標楷體"/>
                <w:color w:val="000000" w:themeColor="text1"/>
                <w:sz w:val="22"/>
                <w:szCs w:val="22"/>
                <w:shd w:val="clear" w:color="auto" w:fill="FFFF99"/>
              </w:rPr>
            </w:pPr>
            <w:r w:rsidRPr="00853FCE">
              <w:rPr>
                <w:rFonts w:eastAsia="標楷體" w:hint="eastAsia"/>
                <w:color w:val="000000" w:themeColor="text1"/>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r>
      <w:tr w:rsidR="00707F0F" w:rsidRPr="00853FCE" w:rsidTr="00B9769B">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969"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707F0F" w:rsidRPr="00853FCE" w:rsidRDefault="00707F0F" w:rsidP="00B9769B">
            <w:pPr>
              <w:autoSpaceDE w:val="0"/>
              <w:autoSpaceDN w:val="0"/>
              <w:adjustRightInd w:val="0"/>
              <w:snapToGrid w:val="0"/>
              <w:spacing w:line="380" w:lineRule="exact"/>
              <w:jc w:val="center"/>
              <w:rPr>
                <w:rFonts w:eastAsia="標楷體"/>
                <w:color w:val="000000" w:themeColor="text1"/>
                <w:sz w:val="22"/>
                <w:szCs w:val="22"/>
              </w:rPr>
            </w:pPr>
            <w:r w:rsidRPr="00853FCE">
              <w:rPr>
                <w:rFonts w:eastAsia="標楷體" w:hint="eastAsia"/>
                <w:color w:val="000000" w:themeColor="text1"/>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707F0F" w:rsidRPr="00853FCE" w:rsidRDefault="00707F0F" w:rsidP="00B9769B">
            <w:pPr>
              <w:widowControl/>
              <w:spacing w:line="380" w:lineRule="exact"/>
              <w:rPr>
                <w:rFonts w:eastAsia="標楷體"/>
                <w:color w:val="000000" w:themeColor="text1"/>
                <w:sz w:val="22"/>
                <w:szCs w:val="22"/>
              </w:rPr>
            </w:pPr>
          </w:p>
        </w:tc>
      </w:tr>
      <w:tr w:rsidR="00101394" w:rsidRPr="00853FCE" w:rsidTr="00B9769B">
        <w:trPr>
          <w:cantSplit/>
        </w:trPr>
        <w:tc>
          <w:tcPr>
            <w:tcW w:w="879" w:type="dxa"/>
            <w:tcBorders>
              <w:top w:val="nil"/>
              <w:left w:val="nil"/>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2009</w:t>
            </w:r>
            <w:r w:rsidRPr="00101394">
              <w:rPr>
                <w:rFonts w:eastAsia="標楷體" w:hint="eastAsia"/>
                <w:sz w:val="22"/>
              </w:rPr>
              <w:t>年</w:t>
            </w:r>
          </w:p>
        </w:tc>
        <w:tc>
          <w:tcPr>
            <w:tcW w:w="969"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0.</w:t>
            </w:r>
            <w:r w:rsidRPr="00101394">
              <w:rPr>
                <w:rFonts w:eastAsia="標楷體" w:hint="eastAsia"/>
                <w:sz w:val="22"/>
              </w:rPr>
              <w:t>7</w:t>
            </w:r>
          </w:p>
        </w:tc>
        <w:tc>
          <w:tcPr>
            <w:tcW w:w="682" w:type="dxa"/>
            <w:tcBorders>
              <w:top w:val="nil"/>
              <w:left w:val="single" w:sz="6" w:space="0" w:color="auto"/>
              <w:bottom w:val="nil"/>
              <w:right w:val="single" w:sz="6" w:space="0" w:color="auto"/>
            </w:tcBorders>
            <w:vAlign w:val="center"/>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2.8</w:t>
            </w:r>
          </w:p>
        </w:tc>
        <w:tc>
          <w:tcPr>
            <w:tcW w:w="720" w:type="dxa"/>
            <w:tcBorders>
              <w:top w:val="nil"/>
              <w:left w:val="single" w:sz="6" w:space="0" w:color="auto"/>
              <w:bottom w:val="nil"/>
              <w:right w:val="nil"/>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3.6</w:t>
            </w:r>
          </w:p>
        </w:tc>
      </w:tr>
      <w:tr w:rsidR="00101394" w:rsidRPr="00853FCE" w:rsidTr="00B9769B">
        <w:trPr>
          <w:cantSplit/>
          <w:trHeight w:val="186"/>
        </w:trPr>
        <w:tc>
          <w:tcPr>
            <w:tcW w:w="879" w:type="dxa"/>
            <w:tcBorders>
              <w:top w:val="nil"/>
              <w:left w:val="nil"/>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2010</w:t>
            </w:r>
            <w:r w:rsidRPr="00101394">
              <w:rPr>
                <w:rFonts w:eastAsia="標楷體" w:hint="eastAsia"/>
                <w:sz w:val="22"/>
              </w:rPr>
              <w:t>年</w:t>
            </w:r>
          </w:p>
        </w:tc>
        <w:tc>
          <w:tcPr>
            <w:tcW w:w="969"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6.</w:t>
            </w:r>
            <w:r w:rsidRPr="00101394">
              <w:rPr>
                <w:rFonts w:eastAsia="標楷體" w:hint="eastAsia"/>
                <w:sz w:val="22"/>
              </w:rPr>
              <w:t>5</w:t>
            </w:r>
          </w:p>
        </w:tc>
        <w:tc>
          <w:tcPr>
            <w:tcW w:w="682" w:type="dxa"/>
            <w:tcBorders>
              <w:top w:val="nil"/>
              <w:left w:val="single" w:sz="6" w:space="0" w:color="auto"/>
              <w:bottom w:val="nil"/>
              <w:right w:val="single" w:sz="6" w:space="0" w:color="auto"/>
            </w:tcBorders>
            <w:vAlign w:val="center"/>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4,663.8</w:t>
            </w:r>
          </w:p>
        </w:tc>
        <w:tc>
          <w:tcPr>
            <w:tcW w:w="964"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28.3</w:t>
            </w:r>
          </w:p>
        </w:tc>
        <w:tc>
          <w:tcPr>
            <w:tcW w:w="909"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4,252.1</w:t>
            </w:r>
          </w:p>
        </w:tc>
        <w:tc>
          <w:tcPr>
            <w:tcW w:w="870"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31.6</w:t>
            </w:r>
          </w:p>
        </w:tc>
        <w:tc>
          <w:tcPr>
            <w:tcW w:w="818"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3.0</w:t>
            </w:r>
          </w:p>
        </w:tc>
        <w:tc>
          <w:tcPr>
            <w:tcW w:w="720" w:type="dxa"/>
            <w:tcBorders>
              <w:top w:val="nil"/>
              <w:left w:val="single" w:sz="6" w:space="0" w:color="auto"/>
              <w:bottom w:val="nil"/>
              <w:right w:val="nil"/>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3.7</w:t>
            </w:r>
          </w:p>
        </w:tc>
      </w:tr>
      <w:tr w:rsidR="00101394" w:rsidRPr="00853FCE" w:rsidTr="00B9769B">
        <w:trPr>
          <w:cantSplit/>
        </w:trPr>
        <w:tc>
          <w:tcPr>
            <w:tcW w:w="879" w:type="dxa"/>
            <w:tcBorders>
              <w:top w:val="nil"/>
              <w:left w:val="nil"/>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2011</w:t>
            </w:r>
            <w:r w:rsidRPr="00101394">
              <w:rPr>
                <w:rFonts w:eastAsia="標楷體" w:hint="eastAsia"/>
                <w:sz w:val="22"/>
              </w:rPr>
              <w:t>年</w:t>
            </w:r>
          </w:p>
        </w:tc>
        <w:tc>
          <w:tcPr>
            <w:tcW w:w="969"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3.</w:t>
            </w:r>
            <w:r w:rsidRPr="00101394">
              <w:rPr>
                <w:rFonts w:eastAsia="標楷體" w:hint="eastAsia"/>
                <w:sz w:val="22"/>
              </w:rPr>
              <w:t>7</w:t>
            </w:r>
          </w:p>
        </w:tc>
        <w:tc>
          <w:tcPr>
            <w:tcW w:w="682"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6.8</w:t>
            </w:r>
          </w:p>
        </w:tc>
        <w:tc>
          <w:tcPr>
            <w:tcW w:w="856"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5,565.1</w:t>
            </w:r>
          </w:p>
        </w:tc>
        <w:tc>
          <w:tcPr>
            <w:tcW w:w="964"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19.3</w:t>
            </w:r>
          </w:p>
        </w:tc>
        <w:tc>
          <w:tcPr>
            <w:tcW w:w="909"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5,243.8</w:t>
            </w:r>
          </w:p>
        </w:tc>
        <w:tc>
          <w:tcPr>
            <w:tcW w:w="870"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4.0</w:t>
            </w:r>
          </w:p>
        </w:tc>
        <w:tc>
          <w:tcPr>
            <w:tcW w:w="720" w:type="dxa"/>
            <w:tcBorders>
              <w:top w:val="nil"/>
              <w:left w:val="single" w:sz="6" w:space="0" w:color="auto"/>
              <w:bottom w:val="nil"/>
              <w:right w:val="nil"/>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3.4</w:t>
            </w:r>
          </w:p>
        </w:tc>
      </w:tr>
      <w:tr w:rsidR="00101394" w:rsidRPr="00853FCE" w:rsidTr="00B9769B">
        <w:trPr>
          <w:cantSplit/>
        </w:trPr>
        <w:tc>
          <w:tcPr>
            <w:tcW w:w="879" w:type="dxa"/>
            <w:tcBorders>
              <w:top w:val="nil"/>
              <w:left w:val="nil"/>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2012</w:t>
            </w:r>
            <w:r w:rsidRPr="00101394">
              <w:rPr>
                <w:rFonts w:eastAsia="標楷體" w:hint="eastAsia"/>
                <w:sz w:val="22"/>
              </w:rPr>
              <w:t>年</w:t>
            </w:r>
          </w:p>
        </w:tc>
        <w:tc>
          <w:tcPr>
            <w:tcW w:w="969" w:type="dxa"/>
            <w:tcBorders>
              <w:top w:val="nil"/>
              <w:left w:val="single" w:sz="6" w:space="0" w:color="auto"/>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2.</w:t>
            </w:r>
            <w:r w:rsidRPr="00101394">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2.2</w:t>
            </w:r>
          </w:p>
        </w:tc>
        <w:tc>
          <w:tcPr>
            <w:tcW w:w="720" w:type="dxa"/>
            <w:tcBorders>
              <w:top w:val="nil"/>
              <w:left w:val="single" w:sz="6" w:space="0" w:color="auto"/>
              <w:bottom w:val="nil"/>
              <w:right w:val="nil"/>
            </w:tcBorders>
            <w:vAlign w:val="center"/>
            <w:hideMark/>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sz w:val="22"/>
                <w:szCs w:val="22"/>
              </w:rPr>
              <w:t>3.2</w:t>
            </w:r>
          </w:p>
        </w:tc>
      </w:tr>
      <w:tr w:rsidR="00101394" w:rsidRPr="00853FCE" w:rsidTr="00B9769B">
        <w:trPr>
          <w:cantSplit/>
          <w:trHeight w:val="141"/>
        </w:trPr>
        <w:tc>
          <w:tcPr>
            <w:tcW w:w="879" w:type="dxa"/>
            <w:tcBorders>
              <w:top w:val="nil"/>
              <w:left w:val="nil"/>
              <w:bottom w:val="nil"/>
              <w:right w:val="single" w:sz="6" w:space="0" w:color="auto"/>
            </w:tcBorders>
            <w:hideMark/>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sz w:val="22"/>
              </w:rPr>
              <w:t>2013</w:t>
            </w:r>
            <w:r w:rsidRPr="00101394">
              <w:rPr>
                <w:rFonts w:eastAsia="標楷體" w:hint="eastAsia"/>
                <w:sz w:val="22"/>
              </w:rPr>
              <w:t>年</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3.0</w:t>
            </w: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0.3</w:t>
            </w:r>
          </w:p>
        </w:tc>
        <w:tc>
          <w:tcPr>
            <w:tcW w:w="856"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5,596.5</w:t>
            </w:r>
          </w:p>
        </w:tc>
        <w:tc>
          <w:tcPr>
            <w:tcW w:w="964"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2.1</w:t>
            </w:r>
          </w:p>
        </w:tc>
        <w:tc>
          <w:tcPr>
            <w:tcW w:w="90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5,155.6</w:t>
            </w:r>
          </w:p>
        </w:tc>
        <w:tc>
          <w:tcPr>
            <w:tcW w:w="870"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1.3</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3.1</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12</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3.7</w:t>
            </w:r>
            <w:r w:rsidRPr="00101394">
              <w:rPr>
                <w:rFonts w:eastAsia="標楷體"/>
                <w:sz w:val="22"/>
              </w:rPr>
              <w:t>(IV)</w:t>
            </w: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480.2</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7.0</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443.7</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36.4</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1.1</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3.0</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2014</w:t>
            </w:r>
            <w:r w:rsidRPr="00101394">
              <w:rPr>
                <w:rFonts w:eastAsia="標楷體" w:hint="eastAsia"/>
                <w:sz w:val="22"/>
              </w:rPr>
              <w:t>年</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5,731</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2.4</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5,257</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2.0</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474</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1.3</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3.5</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1</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-4.3</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455.8</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448.2</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-1.0</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7.3</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1.1</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3.5</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2</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3.9</w:t>
            </w:r>
            <w:r w:rsidRPr="00101394">
              <w:rPr>
                <w:rFonts w:eastAsia="標楷體"/>
                <w:sz w:val="22"/>
              </w:rPr>
              <w:t>(I)</w:t>
            </w: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3.9</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429.9</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1.4</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420.6</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9.3</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1.0</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4.5</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3</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497.2</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5.1</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455.5</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41.7</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1.3</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3.9</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4</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2.5</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503.2</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9.0</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458.5</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5.0</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44.6</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1.5</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3.9</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5</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-2.1</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478.8</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425.3</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53.5</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1.7</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3.6</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6</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3.5</w:t>
            </w:r>
            <w:r w:rsidRPr="00101394">
              <w:rPr>
                <w:rFonts w:eastAsia="標楷體"/>
                <w:sz w:val="22"/>
              </w:rPr>
              <w:t>(II)</w:t>
            </w: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0.5</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478.4</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425.5</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4.5</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52.9</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1.7</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3.5</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7</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4.0</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484.2</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5.7</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459.0</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5.8</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25.2</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1.6</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3.4</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8</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462.8</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-0.1</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428.7</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3.1</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34.1</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1.4</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3.3</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9</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3.2</w:t>
            </w:r>
            <w:r w:rsidRPr="00101394">
              <w:rPr>
                <w:rFonts w:eastAsia="標楷體"/>
                <w:sz w:val="22"/>
              </w:rPr>
              <w:t>(III)</w:t>
            </w: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1.9</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476.9</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6.8</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443.3</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8.0</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33.6</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1.1</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3.2</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101394">
            <w:pPr>
              <w:autoSpaceDE w:val="0"/>
              <w:autoSpaceDN w:val="0"/>
              <w:adjustRightInd w:val="0"/>
              <w:snapToGrid w:val="0"/>
              <w:spacing w:line="380" w:lineRule="exact"/>
              <w:jc w:val="center"/>
              <w:rPr>
                <w:rFonts w:eastAsia="標楷體"/>
                <w:sz w:val="22"/>
              </w:rPr>
            </w:pPr>
            <w:r w:rsidRPr="00101394">
              <w:rPr>
                <w:rFonts w:eastAsia="標楷體" w:hint="eastAsia"/>
                <w:sz w:val="22"/>
              </w:rPr>
              <w:t>10</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-3.2</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517.6</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2.5</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442.6</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75.0</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1.2</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3.2</w:t>
            </w:r>
          </w:p>
        </w:tc>
      </w:tr>
      <w:tr w:rsidR="00101394" w:rsidRPr="00853FCE" w:rsidTr="00B9769B">
        <w:trPr>
          <w:cantSplit/>
          <w:trHeight w:val="141"/>
        </w:trPr>
        <w:tc>
          <w:tcPr>
            <w:tcW w:w="879" w:type="dxa"/>
            <w:tcBorders>
              <w:top w:val="nil"/>
              <w:left w:val="nil"/>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11</w:t>
            </w:r>
            <w:r w:rsidRPr="00101394">
              <w:rPr>
                <w:rFonts w:eastAsia="標楷體" w:hint="eastAsia"/>
                <w:sz w:val="22"/>
              </w:rPr>
              <w:t>月</w:t>
            </w:r>
          </w:p>
        </w:tc>
        <w:tc>
          <w:tcPr>
            <w:tcW w:w="969" w:type="dxa"/>
            <w:tcBorders>
              <w:top w:val="nil"/>
              <w:left w:val="single" w:sz="6" w:space="0" w:color="auto"/>
              <w:bottom w:val="nil"/>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-3.4</w:t>
            </w:r>
          </w:p>
        </w:tc>
        <w:tc>
          <w:tcPr>
            <w:tcW w:w="856"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469.9</w:t>
            </w:r>
          </w:p>
        </w:tc>
        <w:tc>
          <w:tcPr>
            <w:tcW w:w="964"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-1.9</w:t>
            </w:r>
          </w:p>
        </w:tc>
        <w:tc>
          <w:tcPr>
            <w:tcW w:w="909"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413.8</w:t>
            </w:r>
          </w:p>
        </w:tc>
        <w:tc>
          <w:tcPr>
            <w:tcW w:w="870"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56.1</w:t>
            </w:r>
          </w:p>
        </w:tc>
        <w:tc>
          <w:tcPr>
            <w:tcW w:w="823" w:type="dxa"/>
            <w:tcBorders>
              <w:top w:val="nil"/>
              <w:left w:val="single" w:sz="6" w:space="0" w:color="auto"/>
              <w:bottom w:val="nil"/>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1.0</w:t>
            </w:r>
          </w:p>
        </w:tc>
        <w:tc>
          <w:tcPr>
            <w:tcW w:w="720" w:type="dxa"/>
            <w:tcBorders>
              <w:top w:val="nil"/>
              <w:left w:val="single" w:sz="6" w:space="0" w:color="auto"/>
              <w:bottom w:val="nil"/>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3.1</w:t>
            </w:r>
          </w:p>
        </w:tc>
      </w:tr>
      <w:tr w:rsidR="00101394" w:rsidRPr="00853FCE" w:rsidTr="00B9769B">
        <w:trPr>
          <w:cantSplit/>
          <w:trHeight w:val="141"/>
        </w:trPr>
        <w:tc>
          <w:tcPr>
            <w:tcW w:w="879" w:type="dxa"/>
            <w:tcBorders>
              <w:top w:val="nil"/>
              <w:left w:val="nil"/>
              <w:bottom w:val="single" w:sz="6" w:space="0" w:color="auto"/>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r w:rsidRPr="00101394">
              <w:rPr>
                <w:rFonts w:eastAsia="標楷體" w:hint="eastAsia"/>
                <w:sz w:val="22"/>
              </w:rPr>
              <w:t>12</w:t>
            </w:r>
            <w:r w:rsidRPr="00101394">
              <w:rPr>
                <w:rFonts w:eastAsia="標楷體" w:hint="eastAsia"/>
                <w:sz w:val="22"/>
              </w:rPr>
              <w:t>月</w:t>
            </w:r>
          </w:p>
        </w:tc>
        <w:tc>
          <w:tcPr>
            <w:tcW w:w="969" w:type="dxa"/>
            <w:tcBorders>
              <w:top w:val="nil"/>
              <w:left w:val="single" w:sz="6" w:space="0" w:color="auto"/>
              <w:bottom w:val="single" w:sz="6" w:space="0" w:color="auto"/>
              <w:right w:val="single" w:sz="6" w:space="0" w:color="auto"/>
            </w:tcBorders>
          </w:tcPr>
          <w:p w:rsidR="00101394" w:rsidRPr="00101394" w:rsidRDefault="00101394" w:rsidP="00925137">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single" w:sz="6" w:space="0" w:color="auto"/>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497.4</w:t>
            </w:r>
          </w:p>
        </w:tc>
        <w:tc>
          <w:tcPr>
            <w:tcW w:w="964" w:type="dxa"/>
            <w:tcBorders>
              <w:top w:val="nil"/>
              <w:left w:val="single" w:sz="6" w:space="0" w:color="auto"/>
              <w:bottom w:val="single" w:sz="6" w:space="0" w:color="auto"/>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3.7</w:t>
            </w:r>
          </w:p>
        </w:tc>
        <w:tc>
          <w:tcPr>
            <w:tcW w:w="909" w:type="dxa"/>
            <w:tcBorders>
              <w:top w:val="nil"/>
              <w:left w:val="single" w:sz="6" w:space="0" w:color="auto"/>
              <w:bottom w:val="single" w:sz="6" w:space="0" w:color="auto"/>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439.5</w:t>
            </w:r>
          </w:p>
        </w:tc>
        <w:tc>
          <w:tcPr>
            <w:tcW w:w="870" w:type="dxa"/>
            <w:tcBorders>
              <w:top w:val="nil"/>
              <w:left w:val="single" w:sz="6" w:space="0" w:color="auto"/>
              <w:bottom w:val="single" w:sz="6" w:space="0" w:color="auto"/>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-0.9</w:t>
            </w:r>
          </w:p>
        </w:tc>
        <w:tc>
          <w:tcPr>
            <w:tcW w:w="818" w:type="dxa"/>
            <w:tcBorders>
              <w:top w:val="nil"/>
              <w:left w:val="single" w:sz="6" w:space="0" w:color="auto"/>
              <w:bottom w:val="single" w:sz="6" w:space="0" w:color="auto"/>
              <w:right w:val="single" w:sz="6" w:space="0" w:color="auto"/>
            </w:tcBorders>
            <w:vAlign w:val="bottom"/>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57.9</w:t>
            </w:r>
          </w:p>
        </w:tc>
        <w:tc>
          <w:tcPr>
            <w:tcW w:w="823" w:type="dxa"/>
            <w:tcBorders>
              <w:top w:val="nil"/>
              <w:left w:val="single" w:sz="6" w:space="0" w:color="auto"/>
              <w:bottom w:val="single" w:sz="6" w:space="0" w:color="auto"/>
              <w:right w:val="single" w:sz="6" w:space="0" w:color="auto"/>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0.8</w:t>
            </w:r>
          </w:p>
        </w:tc>
        <w:tc>
          <w:tcPr>
            <w:tcW w:w="720" w:type="dxa"/>
            <w:tcBorders>
              <w:top w:val="nil"/>
              <w:left w:val="single" w:sz="6" w:space="0" w:color="auto"/>
              <w:bottom w:val="single" w:sz="6" w:space="0" w:color="auto"/>
              <w:right w:val="nil"/>
            </w:tcBorders>
            <w:vAlign w:val="center"/>
          </w:tcPr>
          <w:p w:rsidR="00101394" w:rsidRPr="00101394" w:rsidRDefault="00101394" w:rsidP="00925137">
            <w:pPr>
              <w:autoSpaceDE w:val="0"/>
              <w:autoSpaceDN w:val="0"/>
              <w:adjustRightInd w:val="0"/>
              <w:snapToGrid w:val="0"/>
              <w:spacing w:line="380" w:lineRule="exact"/>
              <w:jc w:val="center"/>
              <w:rPr>
                <w:rFonts w:eastAsia="標楷體"/>
                <w:sz w:val="22"/>
                <w:szCs w:val="22"/>
              </w:rPr>
            </w:pPr>
            <w:r w:rsidRPr="00101394">
              <w:rPr>
                <w:rFonts w:eastAsia="標楷體" w:hint="eastAsia"/>
                <w:sz w:val="22"/>
                <w:szCs w:val="22"/>
              </w:rPr>
              <w:t>3.4</w:t>
            </w:r>
          </w:p>
        </w:tc>
      </w:tr>
    </w:tbl>
    <w:p w:rsidR="00812880" w:rsidRPr="00707F0F" w:rsidRDefault="00812880">
      <w:pPr>
        <w:widowControl/>
        <w:rPr>
          <w:rFonts w:eastAsia="標楷體"/>
          <w:b/>
          <w:bCs/>
          <w:sz w:val="40"/>
          <w:szCs w:val="36"/>
        </w:rPr>
      </w:pPr>
      <w:r w:rsidRPr="00707F0F">
        <w:rPr>
          <w:rFonts w:eastAsia="標楷體"/>
          <w:kern w:val="0"/>
          <w:sz w:val="22"/>
          <w:szCs w:val="22"/>
        </w:rPr>
        <w:t>資料來源：韓國知識經濟部、韓國企劃財政部、韓國銀行、韓國統計局。</w:t>
      </w:r>
    </w:p>
    <w:p w:rsidR="00812880" w:rsidRPr="00421927" w:rsidRDefault="00812880">
      <w:pPr>
        <w:widowControl/>
        <w:rPr>
          <w:rFonts w:eastAsia="標楷體"/>
          <w:b/>
          <w:bCs/>
          <w:color w:val="FF0000"/>
          <w:sz w:val="40"/>
          <w:szCs w:val="36"/>
        </w:rPr>
      </w:pPr>
      <w:r w:rsidRPr="00421927">
        <w:rPr>
          <w:rFonts w:eastAsia="標楷體"/>
          <w:b/>
          <w:bCs/>
          <w:color w:val="FF0000"/>
          <w:sz w:val="40"/>
          <w:szCs w:val="36"/>
        </w:rPr>
        <w:br w:type="page"/>
      </w:r>
    </w:p>
    <w:p w:rsidR="00B77830" w:rsidRPr="0083266E" w:rsidRDefault="00B77830" w:rsidP="00B77830">
      <w:pPr>
        <w:pStyle w:val="k3a"/>
        <w:numPr>
          <w:ilvl w:val="3"/>
          <w:numId w:val="0"/>
        </w:numPr>
        <w:tabs>
          <w:tab w:val="left" w:pos="709"/>
        </w:tabs>
        <w:spacing w:before="180" w:line="300" w:lineRule="auto"/>
        <w:rPr>
          <w:b/>
          <w:bCs/>
          <w:szCs w:val="28"/>
        </w:rPr>
      </w:pPr>
      <w:r w:rsidRPr="0083266E">
        <w:rPr>
          <w:b/>
          <w:bCs/>
          <w:szCs w:val="28"/>
        </w:rPr>
        <w:t>３、新加坡</w:t>
      </w:r>
    </w:p>
    <w:p w:rsidR="00E24804" w:rsidRPr="00C4495E" w:rsidRDefault="00E24804" w:rsidP="00E24804">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C4495E">
        <w:rPr>
          <w:rFonts w:ascii="Times New Roman" w:eastAsia="標楷體" w:hAnsi="Times New Roman" w:hint="eastAsia"/>
          <w:sz w:val="28"/>
          <w:szCs w:val="28"/>
        </w:rPr>
        <w:t>新加坡統計局於</w:t>
      </w:r>
      <w:r w:rsidRPr="00C4495E">
        <w:rPr>
          <w:rFonts w:ascii="Times New Roman" w:eastAsia="標楷體" w:hAnsi="Times New Roman" w:hint="eastAsia"/>
          <w:sz w:val="28"/>
          <w:szCs w:val="28"/>
        </w:rPr>
        <w:t>2015</w:t>
      </w:r>
      <w:r w:rsidRPr="00C4495E">
        <w:rPr>
          <w:rFonts w:ascii="Times New Roman" w:eastAsia="標楷體" w:hAnsi="Times New Roman" w:hint="eastAsia"/>
          <w:sz w:val="28"/>
          <w:szCs w:val="28"/>
        </w:rPr>
        <w:t>年</w:t>
      </w:r>
      <w:r w:rsidRPr="00C4495E">
        <w:rPr>
          <w:rFonts w:ascii="Times New Roman" w:eastAsia="標楷體" w:hAnsi="Times New Roman" w:hint="eastAsia"/>
          <w:sz w:val="28"/>
          <w:szCs w:val="28"/>
        </w:rPr>
        <w:t>1</w:t>
      </w:r>
      <w:r w:rsidRPr="00C4495E">
        <w:rPr>
          <w:rFonts w:ascii="Times New Roman" w:eastAsia="標楷體" w:hAnsi="Times New Roman" w:hint="eastAsia"/>
          <w:sz w:val="28"/>
          <w:szCs w:val="28"/>
        </w:rPr>
        <w:t>月</w:t>
      </w:r>
      <w:r w:rsidRPr="00C4495E">
        <w:rPr>
          <w:rFonts w:ascii="Times New Roman" w:eastAsia="標楷體" w:hAnsi="Times New Roman" w:hint="eastAsia"/>
          <w:sz w:val="28"/>
          <w:szCs w:val="28"/>
        </w:rPr>
        <w:t>2</w:t>
      </w:r>
      <w:r w:rsidRPr="00C4495E">
        <w:rPr>
          <w:rFonts w:ascii="Times New Roman" w:eastAsia="標楷體" w:hAnsi="Times New Roman" w:hint="eastAsia"/>
          <w:sz w:val="28"/>
          <w:szCs w:val="28"/>
        </w:rPr>
        <w:t>日公布</w:t>
      </w:r>
      <w:r w:rsidRPr="00C4495E">
        <w:rPr>
          <w:rFonts w:ascii="Times New Roman" w:eastAsia="標楷體" w:hAnsi="Times New Roman" w:hint="eastAsia"/>
          <w:sz w:val="28"/>
          <w:szCs w:val="28"/>
        </w:rPr>
        <w:t>2014</w:t>
      </w:r>
      <w:r w:rsidRPr="00C4495E">
        <w:rPr>
          <w:rFonts w:ascii="Times New Roman" w:eastAsia="標楷體" w:hAnsi="Times New Roman" w:hint="eastAsia"/>
          <w:sz w:val="28"/>
          <w:szCs w:val="28"/>
        </w:rPr>
        <w:t>年第</w:t>
      </w:r>
      <w:r w:rsidRPr="00C4495E">
        <w:rPr>
          <w:rFonts w:ascii="Times New Roman" w:eastAsia="標楷體" w:hAnsi="Times New Roman" w:hint="eastAsia"/>
          <w:sz w:val="28"/>
          <w:szCs w:val="28"/>
        </w:rPr>
        <w:t>4</w:t>
      </w:r>
      <w:r w:rsidRPr="00C4495E">
        <w:rPr>
          <w:rFonts w:ascii="Times New Roman" w:eastAsia="標楷體" w:hAnsi="Times New Roman" w:hint="eastAsia"/>
          <w:sz w:val="28"/>
          <w:szCs w:val="28"/>
        </w:rPr>
        <w:t>季</w:t>
      </w:r>
      <w:r w:rsidRPr="00C4495E">
        <w:rPr>
          <w:rFonts w:ascii="Times New Roman" w:eastAsia="標楷體" w:hAnsi="Times New Roman" w:hint="eastAsia"/>
          <w:sz w:val="28"/>
          <w:szCs w:val="28"/>
        </w:rPr>
        <w:t>GDP1.5%</w:t>
      </w:r>
      <w:r w:rsidRPr="00C4495E">
        <w:rPr>
          <w:rFonts w:ascii="Times New Roman" w:eastAsia="標楷體" w:hAnsi="Times New Roman" w:hint="eastAsia"/>
          <w:sz w:val="28"/>
          <w:szCs w:val="28"/>
        </w:rPr>
        <w:t>，較上一季減少</w:t>
      </w:r>
      <w:r w:rsidRPr="00C4495E">
        <w:rPr>
          <w:rFonts w:ascii="Times New Roman" w:eastAsia="標楷體" w:hAnsi="Times New Roman" w:hint="eastAsia"/>
          <w:sz w:val="28"/>
          <w:szCs w:val="28"/>
        </w:rPr>
        <w:t>1.3</w:t>
      </w:r>
      <w:r w:rsidRPr="00C4495E">
        <w:rPr>
          <w:rFonts w:ascii="Times New Roman" w:eastAsia="標楷體" w:hAnsi="Times New Roman" w:hint="eastAsia"/>
          <w:sz w:val="28"/>
          <w:szCs w:val="28"/>
        </w:rPr>
        <w:t>個百分點，主因為製造業衰退</w:t>
      </w:r>
      <w:r w:rsidRPr="00C4495E">
        <w:rPr>
          <w:rFonts w:ascii="Times New Roman" w:eastAsia="標楷體" w:hAnsi="Times New Roman" w:hint="eastAsia"/>
          <w:sz w:val="28"/>
          <w:szCs w:val="28"/>
        </w:rPr>
        <w:t>(-2%)</w:t>
      </w:r>
      <w:r w:rsidRPr="00C4495E">
        <w:rPr>
          <w:rFonts w:ascii="Times New Roman" w:eastAsia="標楷體" w:hAnsi="Times New Roman" w:hint="eastAsia"/>
          <w:sz w:val="28"/>
          <w:szCs w:val="28"/>
        </w:rPr>
        <w:t>，較上一季下降</w:t>
      </w:r>
      <w:r w:rsidRPr="00C4495E">
        <w:rPr>
          <w:rFonts w:ascii="Times New Roman" w:eastAsia="標楷體" w:hAnsi="Times New Roman" w:hint="eastAsia"/>
          <w:sz w:val="28"/>
          <w:szCs w:val="28"/>
        </w:rPr>
        <w:t>3.7</w:t>
      </w:r>
      <w:r w:rsidRPr="00C4495E">
        <w:rPr>
          <w:rFonts w:ascii="Times New Roman" w:eastAsia="標楷體" w:hAnsi="Times New Roman" w:hint="eastAsia"/>
          <w:sz w:val="28"/>
          <w:szCs w:val="28"/>
        </w:rPr>
        <w:t>個百分點，營建業則僅成長</w:t>
      </w:r>
      <w:r w:rsidRPr="00C4495E">
        <w:rPr>
          <w:rFonts w:ascii="Times New Roman" w:eastAsia="標楷體" w:hAnsi="Times New Roman" w:hint="eastAsia"/>
          <w:sz w:val="28"/>
          <w:szCs w:val="28"/>
        </w:rPr>
        <w:t>0.8%</w:t>
      </w:r>
      <w:r w:rsidRPr="00C4495E">
        <w:rPr>
          <w:rFonts w:ascii="Times New Roman" w:eastAsia="標楷體" w:hAnsi="Times New Roman" w:hint="eastAsia"/>
          <w:sz w:val="28"/>
          <w:szCs w:val="28"/>
        </w:rPr>
        <w:t>，較上一季減少</w:t>
      </w:r>
      <w:r w:rsidRPr="00C4495E">
        <w:rPr>
          <w:rFonts w:ascii="Times New Roman" w:eastAsia="標楷體" w:hAnsi="Times New Roman" w:hint="eastAsia"/>
          <w:sz w:val="28"/>
          <w:szCs w:val="28"/>
        </w:rPr>
        <w:t>0.5</w:t>
      </w:r>
      <w:r w:rsidRPr="00C4495E">
        <w:rPr>
          <w:rFonts w:ascii="Times New Roman" w:eastAsia="標楷體" w:hAnsi="Times New Roman" w:hint="eastAsia"/>
          <w:sz w:val="28"/>
          <w:szCs w:val="28"/>
        </w:rPr>
        <w:t>個百分點；</w:t>
      </w:r>
      <w:r>
        <w:rPr>
          <w:rFonts w:ascii="Times New Roman" w:eastAsia="標楷體" w:hAnsi="Times New Roman" w:hint="eastAsia"/>
          <w:sz w:val="28"/>
          <w:szCs w:val="28"/>
        </w:rPr>
        <w:t>預估</w:t>
      </w:r>
      <w:r w:rsidRPr="00C4495E">
        <w:rPr>
          <w:rFonts w:ascii="Times New Roman" w:eastAsia="標楷體" w:hAnsi="Times New Roman" w:hint="eastAsia"/>
          <w:sz w:val="28"/>
          <w:szCs w:val="28"/>
        </w:rPr>
        <w:t>2014</w:t>
      </w:r>
      <w:r w:rsidRPr="00C4495E">
        <w:rPr>
          <w:rFonts w:ascii="Times New Roman" w:eastAsia="標楷體" w:hAnsi="Times New Roman" w:hint="eastAsia"/>
          <w:sz w:val="28"/>
          <w:szCs w:val="28"/>
        </w:rPr>
        <w:t>年</w:t>
      </w:r>
      <w:r w:rsidRPr="00C4495E">
        <w:rPr>
          <w:rFonts w:ascii="Times New Roman" w:eastAsia="標楷體" w:hAnsi="Times New Roman" w:hint="eastAsia"/>
          <w:sz w:val="28"/>
          <w:szCs w:val="28"/>
        </w:rPr>
        <w:t>GDP</w:t>
      </w:r>
      <w:r w:rsidRPr="00C4495E">
        <w:rPr>
          <w:rFonts w:ascii="Times New Roman" w:eastAsia="標楷體" w:hAnsi="Times New Roman" w:hint="eastAsia"/>
          <w:sz w:val="28"/>
          <w:szCs w:val="28"/>
        </w:rPr>
        <w:t>為</w:t>
      </w:r>
      <w:r w:rsidRPr="00C4495E">
        <w:rPr>
          <w:rFonts w:ascii="Times New Roman" w:eastAsia="標楷體" w:hAnsi="Times New Roman" w:hint="eastAsia"/>
          <w:sz w:val="28"/>
          <w:szCs w:val="28"/>
        </w:rPr>
        <w:t>2.8%</w:t>
      </w:r>
      <w:r w:rsidRPr="00C4495E">
        <w:rPr>
          <w:rFonts w:ascii="Times New Roman" w:eastAsia="標楷體" w:hAnsi="Times New Roman" w:hint="eastAsia"/>
          <w:sz w:val="28"/>
          <w:szCs w:val="28"/>
        </w:rPr>
        <w:t>，略低於新加坡貿工部</w:t>
      </w:r>
      <w:r w:rsidRPr="00C4495E">
        <w:rPr>
          <w:rFonts w:ascii="Times New Roman" w:eastAsia="標楷體" w:hAnsi="Times New Roman" w:hint="eastAsia"/>
          <w:sz w:val="28"/>
          <w:szCs w:val="28"/>
        </w:rPr>
        <w:t>2014</w:t>
      </w:r>
      <w:r w:rsidRPr="00C4495E">
        <w:rPr>
          <w:rFonts w:ascii="Times New Roman" w:eastAsia="標楷體" w:hAnsi="Times New Roman" w:hint="eastAsia"/>
          <w:sz w:val="28"/>
          <w:szCs w:val="28"/>
        </w:rPr>
        <w:t>年</w:t>
      </w:r>
      <w:r w:rsidRPr="00C4495E">
        <w:rPr>
          <w:rFonts w:ascii="Times New Roman" w:eastAsia="標楷體" w:hAnsi="Times New Roman" w:hint="eastAsia"/>
          <w:sz w:val="28"/>
          <w:szCs w:val="28"/>
        </w:rPr>
        <w:t>11</w:t>
      </w:r>
      <w:r w:rsidRPr="00C4495E">
        <w:rPr>
          <w:rFonts w:ascii="Times New Roman" w:eastAsia="標楷體" w:hAnsi="Times New Roman" w:hint="eastAsia"/>
          <w:sz w:val="28"/>
          <w:szCs w:val="28"/>
        </w:rPr>
        <w:t>月公布之</w:t>
      </w:r>
      <w:r w:rsidRPr="00C4495E">
        <w:rPr>
          <w:rFonts w:ascii="Times New Roman" w:eastAsia="標楷體" w:hAnsi="Times New Roman" w:hint="eastAsia"/>
          <w:sz w:val="28"/>
          <w:szCs w:val="28"/>
        </w:rPr>
        <w:t>3%</w:t>
      </w:r>
      <w:r w:rsidRPr="00C4495E">
        <w:rPr>
          <w:rFonts w:ascii="Times New Roman" w:eastAsia="標楷體" w:hAnsi="Times New Roman" w:hint="eastAsia"/>
          <w:sz w:val="28"/>
          <w:szCs w:val="28"/>
        </w:rPr>
        <w:t>。</w:t>
      </w:r>
    </w:p>
    <w:p w:rsidR="00E24804" w:rsidRPr="00480892" w:rsidRDefault="00E24804" w:rsidP="00E24804">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480892">
        <w:rPr>
          <w:rFonts w:ascii="Times New Roman" w:eastAsia="標楷體" w:hAnsi="Times New Roman" w:hint="eastAsia"/>
          <w:sz w:val="28"/>
          <w:szCs w:val="28"/>
        </w:rPr>
        <w:t>新加坡</w:t>
      </w:r>
      <w:r w:rsidRPr="00480892">
        <w:rPr>
          <w:rFonts w:ascii="Times New Roman" w:eastAsia="標楷體" w:hAnsi="Times New Roman" w:hint="eastAsia"/>
          <w:sz w:val="28"/>
          <w:szCs w:val="28"/>
        </w:rPr>
        <w:t>2014</w:t>
      </w:r>
      <w:r w:rsidRPr="00480892">
        <w:rPr>
          <w:rFonts w:ascii="Times New Roman" w:eastAsia="標楷體" w:hAnsi="Times New Roman" w:hint="eastAsia"/>
          <w:sz w:val="28"/>
          <w:szCs w:val="28"/>
        </w:rPr>
        <w:t>年貿易總額</w:t>
      </w:r>
      <w:r w:rsidRPr="00480892">
        <w:rPr>
          <w:rFonts w:ascii="Times New Roman" w:eastAsia="標楷體" w:hAnsi="Times New Roman" w:hint="eastAsia"/>
          <w:sz w:val="28"/>
          <w:szCs w:val="28"/>
        </w:rPr>
        <w:t>9,827</w:t>
      </w:r>
      <w:r w:rsidRPr="00480892">
        <w:rPr>
          <w:rFonts w:ascii="Times New Roman" w:eastAsia="標楷體" w:hAnsi="Times New Roman" w:hint="eastAsia"/>
          <w:sz w:val="28"/>
          <w:szCs w:val="28"/>
        </w:rPr>
        <w:t>億星元，較上年成長</w:t>
      </w:r>
      <w:r w:rsidRPr="00480892">
        <w:rPr>
          <w:rFonts w:ascii="Times New Roman" w:eastAsia="標楷體" w:hAnsi="Times New Roman" w:hint="eastAsia"/>
          <w:sz w:val="28"/>
          <w:szCs w:val="28"/>
        </w:rPr>
        <w:t>0.3%</w:t>
      </w:r>
      <w:r w:rsidRPr="00480892">
        <w:rPr>
          <w:rFonts w:ascii="Times New Roman" w:eastAsia="標楷體" w:hAnsi="Times New Roman" w:hint="eastAsia"/>
          <w:sz w:val="28"/>
          <w:szCs w:val="28"/>
        </w:rPr>
        <w:t>。其中，出口</w:t>
      </w:r>
      <w:r w:rsidRPr="00480892">
        <w:rPr>
          <w:rFonts w:ascii="Times New Roman" w:eastAsia="標楷體" w:hAnsi="Times New Roman" w:hint="eastAsia"/>
          <w:sz w:val="28"/>
          <w:szCs w:val="28"/>
        </w:rPr>
        <w:t>5,189.2</w:t>
      </w:r>
      <w:r w:rsidRPr="00480892">
        <w:rPr>
          <w:rFonts w:ascii="Times New Roman" w:eastAsia="標楷體" w:hAnsi="Times New Roman" w:hint="eastAsia"/>
          <w:sz w:val="28"/>
          <w:szCs w:val="28"/>
        </w:rPr>
        <w:t>億星元、</w:t>
      </w:r>
      <w:r w:rsidR="006F5903">
        <w:rPr>
          <w:rFonts w:ascii="Times New Roman" w:eastAsia="標楷體" w:hAnsi="Times New Roman" w:hint="eastAsia"/>
          <w:sz w:val="28"/>
          <w:szCs w:val="28"/>
        </w:rPr>
        <w:t>增加</w:t>
      </w:r>
      <w:r w:rsidRPr="00480892">
        <w:rPr>
          <w:rFonts w:ascii="Times New Roman" w:eastAsia="標楷體" w:hAnsi="Times New Roman" w:hint="eastAsia"/>
          <w:sz w:val="28"/>
          <w:szCs w:val="28"/>
        </w:rPr>
        <w:t>1.1%</w:t>
      </w:r>
      <w:r w:rsidRPr="00480892">
        <w:rPr>
          <w:rFonts w:ascii="Times New Roman" w:eastAsia="標楷體" w:hAnsi="Times New Roman" w:hint="eastAsia"/>
          <w:sz w:val="28"/>
          <w:szCs w:val="28"/>
        </w:rPr>
        <w:t>，進口</w:t>
      </w:r>
      <w:r w:rsidRPr="00480892">
        <w:rPr>
          <w:rFonts w:ascii="Times New Roman" w:eastAsia="標楷體" w:hAnsi="Times New Roman" w:hint="eastAsia"/>
          <w:sz w:val="28"/>
          <w:szCs w:val="28"/>
        </w:rPr>
        <w:t>4,637.8</w:t>
      </w:r>
      <w:r w:rsidRPr="00480892">
        <w:rPr>
          <w:rFonts w:ascii="Times New Roman" w:eastAsia="標楷體" w:hAnsi="Times New Roman" w:hint="eastAsia"/>
          <w:sz w:val="28"/>
          <w:szCs w:val="28"/>
        </w:rPr>
        <w:t>億星元、減少</w:t>
      </w:r>
      <w:r w:rsidRPr="00480892">
        <w:rPr>
          <w:rFonts w:ascii="Times New Roman" w:eastAsia="標楷體" w:hAnsi="Times New Roman" w:hint="eastAsia"/>
          <w:sz w:val="28"/>
          <w:szCs w:val="28"/>
        </w:rPr>
        <w:t>0.6%</w:t>
      </w:r>
      <w:r w:rsidRPr="00480892">
        <w:rPr>
          <w:rFonts w:ascii="Times New Roman" w:eastAsia="標楷體" w:hAnsi="Times New Roman" w:hint="eastAsia"/>
          <w:sz w:val="28"/>
          <w:szCs w:val="28"/>
        </w:rPr>
        <w:t>，貿易出超</w:t>
      </w:r>
      <w:r w:rsidRPr="00480892">
        <w:rPr>
          <w:rFonts w:ascii="Times New Roman" w:eastAsia="標楷體" w:hAnsi="Times New Roman" w:hint="eastAsia"/>
          <w:sz w:val="28"/>
          <w:szCs w:val="28"/>
        </w:rPr>
        <w:t>551.4</w:t>
      </w:r>
      <w:r w:rsidRPr="00480892">
        <w:rPr>
          <w:rFonts w:ascii="Times New Roman" w:eastAsia="標楷體" w:hAnsi="Times New Roman" w:hint="eastAsia"/>
          <w:sz w:val="28"/>
          <w:szCs w:val="28"/>
        </w:rPr>
        <w:t>億星元。</w:t>
      </w:r>
      <w:r>
        <w:rPr>
          <w:rFonts w:ascii="Times New Roman" w:eastAsia="標楷體" w:hAnsi="Times New Roman" w:hint="eastAsia"/>
          <w:sz w:val="28"/>
          <w:szCs w:val="28"/>
        </w:rPr>
        <w:t>其中</w:t>
      </w:r>
      <w:r>
        <w:rPr>
          <w:rFonts w:ascii="Times New Roman" w:eastAsia="標楷體" w:hAnsi="Times New Roman" w:hint="eastAsia"/>
          <w:sz w:val="28"/>
          <w:szCs w:val="28"/>
        </w:rPr>
        <w:t>12</w:t>
      </w:r>
      <w:r>
        <w:rPr>
          <w:rFonts w:ascii="Times New Roman" w:eastAsia="標楷體" w:hAnsi="Times New Roman" w:hint="eastAsia"/>
          <w:sz w:val="28"/>
          <w:szCs w:val="28"/>
        </w:rPr>
        <w:t>月</w:t>
      </w:r>
      <w:r w:rsidRPr="00480892">
        <w:rPr>
          <w:rFonts w:ascii="Times New Roman" w:eastAsia="標楷體" w:hAnsi="Times New Roman" w:hint="eastAsia"/>
          <w:sz w:val="28"/>
          <w:szCs w:val="28"/>
        </w:rPr>
        <w:t>石油產品出口減少</w:t>
      </w:r>
      <w:r w:rsidRPr="00480892">
        <w:rPr>
          <w:rFonts w:ascii="Times New Roman" w:eastAsia="標楷體" w:hAnsi="Times New Roman" w:hint="eastAsia"/>
          <w:sz w:val="28"/>
          <w:szCs w:val="28"/>
        </w:rPr>
        <w:t>22%</w:t>
      </w:r>
      <w:r w:rsidRPr="00480892">
        <w:rPr>
          <w:rFonts w:ascii="Times New Roman" w:eastAsia="標楷體" w:hAnsi="Times New Roman" w:hint="eastAsia"/>
          <w:sz w:val="28"/>
          <w:szCs w:val="28"/>
        </w:rPr>
        <w:t>，主要源自於對馬來西亞</w:t>
      </w:r>
      <w:r w:rsidRPr="00480892">
        <w:rPr>
          <w:rFonts w:ascii="Times New Roman" w:eastAsia="標楷體" w:hAnsi="Times New Roman" w:hint="eastAsia"/>
          <w:sz w:val="28"/>
          <w:szCs w:val="28"/>
        </w:rPr>
        <w:t>(-34.2%)</w:t>
      </w:r>
      <w:r w:rsidRPr="00480892">
        <w:rPr>
          <w:rFonts w:ascii="Times New Roman" w:eastAsia="標楷體" w:hAnsi="Times New Roman" w:hint="eastAsia"/>
          <w:sz w:val="28"/>
          <w:szCs w:val="28"/>
        </w:rPr>
        <w:t>、香港</w:t>
      </w:r>
      <w:r w:rsidRPr="00480892">
        <w:rPr>
          <w:rFonts w:ascii="Times New Roman" w:eastAsia="標楷體" w:hAnsi="Times New Roman" w:hint="eastAsia"/>
          <w:sz w:val="28"/>
          <w:szCs w:val="28"/>
        </w:rPr>
        <w:t>(-38.9%)</w:t>
      </w:r>
      <w:r w:rsidRPr="00480892">
        <w:rPr>
          <w:rFonts w:ascii="Times New Roman" w:eastAsia="標楷體" w:hAnsi="Times New Roman" w:hint="eastAsia"/>
          <w:sz w:val="28"/>
          <w:szCs w:val="28"/>
        </w:rPr>
        <w:t>以及中國大陸出口</w:t>
      </w:r>
      <w:r w:rsidRPr="00480892">
        <w:rPr>
          <w:rFonts w:ascii="Times New Roman" w:eastAsia="標楷體" w:hAnsi="Times New Roman" w:hint="eastAsia"/>
          <w:sz w:val="28"/>
          <w:szCs w:val="28"/>
        </w:rPr>
        <w:t>(-39.9%)</w:t>
      </w:r>
      <w:r w:rsidRPr="00480892">
        <w:rPr>
          <w:rFonts w:ascii="Times New Roman" w:eastAsia="標楷體" w:hAnsi="Times New Roman" w:hint="eastAsia"/>
          <w:sz w:val="28"/>
          <w:szCs w:val="28"/>
        </w:rPr>
        <w:t>的減少；非石油產品出口增加</w:t>
      </w:r>
      <w:r w:rsidRPr="00480892">
        <w:rPr>
          <w:rFonts w:ascii="Times New Roman" w:eastAsia="標楷體" w:hAnsi="Times New Roman" w:hint="eastAsia"/>
          <w:sz w:val="28"/>
          <w:szCs w:val="28"/>
        </w:rPr>
        <w:t>2.3%</w:t>
      </w:r>
      <w:r w:rsidRPr="00480892">
        <w:rPr>
          <w:rFonts w:ascii="Times New Roman" w:eastAsia="標楷體" w:hAnsi="Times New Roman" w:hint="eastAsia"/>
          <w:sz w:val="28"/>
          <w:szCs w:val="28"/>
        </w:rPr>
        <w:t>，其中電子產品成長</w:t>
      </w:r>
      <w:r w:rsidRPr="00480892">
        <w:rPr>
          <w:rFonts w:ascii="Times New Roman" w:eastAsia="標楷體" w:hAnsi="Times New Roman" w:hint="eastAsia"/>
          <w:sz w:val="28"/>
          <w:szCs w:val="28"/>
        </w:rPr>
        <w:t>0.4%</w:t>
      </w:r>
      <w:r w:rsidRPr="00480892">
        <w:rPr>
          <w:rFonts w:ascii="Times New Roman" w:eastAsia="標楷體" w:hAnsi="Times New Roman" w:hint="eastAsia"/>
          <w:sz w:val="28"/>
          <w:szCs w:val="28"/>
        </w:rPr>
        <w:t>，扭轉連續衰退</w:t>
      </w:r>
      <w:r w:rsidRPr="00480892">
        <w:rPr>
          <w:rFonts w:ascii="Times New Roman" w:eastAsia="標楷體" w:hAnsi="Times New Roman" w:hint="eastAsia"/>
          <w:sz w:val="28"/>
          <w:szCs w:val="28"/>
        </w:rPr>
        <w:t>28</w:t>
      </w:r>
      <w:r w:rsidRPr="00480892">
        <w:rPr>
          <w:rFonts w:ascii="Times New Roman" w:eastAsia="標楷體" w:hAnsi="Times New Roman" w:hint="eastAsia"/>
          <w:sz w:val="28"/>
          <w:szCs w:val="28"/>
        </w:rPr>
        <w:t>個月的頹勢，非電子產品則成長</w:t>
      </w:r>
      <w:r w:rsidRPr="00480892">
        <w:rPr>
          <w:rFonts w:ascii="Times New Roman" w:eastAsia="標楷體" w:hAnsi="Times New Roman" w:hint="eastAsia"/>
          <w:sz w:val="28"/>
          <w:szCs w:val="28"/>
        </w:rPr>
        <w:t>3.2%</w:t>
      </w:r>
      <w:r w:rsidRPr="00480892">
        <w:rPr>
          <w:rFonts w:ascii="Times New Roman" w:eastAsia="標楷體" w:hAnsi="Times New Roman" w:hint="eastAsia"/>
          <w:sz w:val="28"/>
          <w:szCs w:val="28"/>
        </w:rPr>
        <w:t>。</w:t>
      </w:r>
    </w:p>
    <w:p w:rsidR="00E24804" w:rsidRPr="00C4495E" w:rsidRDefault="00E24804" w:rsidP="00E24804">
      <w:pPr>
        <w:pStyle w:val="afffff"/>
        <w:numPr>
          <w:ilvl w:val="0"/>
          <w:numId w:val="10"/>
        </w:numPr>
        <w:snapToGrid w:val="0"/>
        <w:spacing w:before="180" w:line="300" w:lineRule="auto"/>
        <w:ind w:leftChars="0" w:left="709" w:right="-227" w:firstLineChars="0" w:hanging="567"/>
        <w:rPr>
          <w:rFonts w:ascii="Times New Roman" w:eastAsia="標楷體" w:hAnsi="Times New Roman"/>
          <w:sz w:val="28"/>
          <w:szCs w:val="28"/>
        </w:rPr>
      </w:pPr>
      <w:r w:rsidRPr="00C4495E">
        <w:rPr>
          <w:rFonts w:ascii="Times New Roman" w:eastAsia="標楷體" w:hAnsi="Times New Roman" w:hint="eastAsia"/>
          <w:sz w:val="28"/>
          <w:szCs w:val="28"/>
        </w:rPr>
        <w:t>新加坡採購與材料管理學院於</w:t>
      </w:r>
      <w:r w:rsidRPr="00C4495E">
        <w:rPr>
          <w:rFonts w:ascii="Times New Roman" w:eastAsia="標楷體" w:hAnsi="Times New Roman" w:hint="eastAsia"/>
          <w:sz w:val="28"/>
          <w:szCs w:val="28"/>
        </w:rPr>
        <w:t>2015</w:t>
      </w:r>
      <w:r w:rsidRPr="00C4495E">
        <w:rPr>
          <w:rFonts w:ascii="Times New Roman" w:eastAsia="標楷體" w:hAnsi="Times New Roman" w:hint="eastAsia"/>
          <w:sz w:val="28"/>
          <w:szCs w:val="28"/>
        </w:rPr>
        <w:t>年</w:t>
      </w:r>
      <w:r w:rsidRPr="00C4495E">
        <w:rPr>
          <w:rFonts w:ascii="Times New Roman" w:eastAsia="標楷體" w:hAnsi="Times New Roman" w:hint="eastAsia"/>
          <w:sz w:val="28"/>
          <w:szCs w:val="28"/>
        </w:rPr>
        <w:t>1</w:t>
      </w:r>
      <w:r w:rsidRPr="00C4495E">
        <w:rPr>
          <w:rFonts w:ascii="Times New Roman" w:eastAsia="標楷體" w:hAnsi="Times New Roman" w:hint="eastAsia"/>
          <w:sz w:val="28"/>
          <w:szCs w:val="28"/>
        </w:rPr>
        <w:t>月</w:t>
      </w:r>
      <w:r w:rsidRPr="00C4495E">
        <w:rPr>
          <w:rFonts w:ascii="Times New Roman" w:eastAsia="標楷體" w:hAnsi="Times New Roman" w:hint="eastAsia"/>
          <w:sz w:val="28"/>
          <w:szCs w:val="28"/>
        </w:rPr>
        <w:t>5</w:t>
      </w:r>
      <w:r w:rsidRPr="00C4495E">
        <w:rPr>
          <w:rFonts w:ascii="Times New Roman" w:eastAsia="標楷體" w:hAnsi="Times New Roman" w:hint="eastAsia"/>
          <w:sz w:val="28"/>
          <w:szCs w:val="28"/>
        </w:rPr>
        <w:t>日發布</w:t>
      </w:r>
      <w:r w:rsidRPr="00C4495E">
        <w:rPr>
          <w:rFonts w:ascii="Times New Roman" w:eastAsia="標楷體" w:hAnsi="Times New Roman" w:hint="eastAsia"/>
          <w:sz w:val="28"/>
          <w:szCs w:val="28"/>
        </w:rPr>
        <w:t>2014</w:t>
      </w:r>
      <w:r w:rsidRPr="00C4495E">
        <w:rPr>
          <w:rFonts w:ascii="Times New Roman" w:eastAsia="標楷體" w:hAnsi="Times New Roman" w:hint="eastAsia"/>
          <w:sz w:val="28"/>
          <w:szCs w:val="28"/>
        </w:rPr>
        <w:t>年</w:t>
      </w:r>
      <w:r w:rsidRPr="00C4495E">
        <w:rPr>
          <w:rFonts w:ascii="Times New Roman" w:eastAsia="標楷體" w:hAnsi="Times New Roman" w:hint="eastAsia"/>
          <w:sz w:val="28"/>
          <w:szCs w:val="28"/>
        </w:rPr>
        <w:t>12</w:t>
      </w:r>
      <w:r w:rsidRPr="00C4495E">
        <w:rPr>
          <w:rFonts w:ascii="Times New Roman" w:eastAsia="標楷體" w:hAnsi="Times New Roman" w:hint="eastAsia"/>
          <w:sz w:val="28"/>
          <w:szCs w:val="28"/>
        </w:rPr>
        <w:t>月</w:t>
      </w:r>
      <w:r w:rsidRPr="00C4495E">
        <w:rPr>
          <w:rFonts w:ascii="Times New Roman" w:eastAsia="標楷體" w:hAnsi="Times New Roman" w:hint="eastAsia"/>
          <w:sz w:val="28"/>
          <w:szCs w:val="28"/>
        </w:rPr>
        <w:t>PMI</w:t>
      </w:r>
      <w:r w:rsidRPr="00C4495E">
        <w:rPr>
          <w:rFonts w:ascii="Times New Roman" w:eastAsia="標楷體" w:hAnsi="Times New Roman" w:hint="eastAsia"/>
          <w:sz w:val="28"/>
          <w:szCs w:val="28"/>
        </w:rPr>
        <w:t>指數</w:t>
      </w:r>
      <w:r w:rsidRPr="00C4495E">
        <w:rPr>
          <w:rFonts w:ascii="Times New Roman" w:eastAsia="標楷體" w:hAnsi="Times New Roman" w:hint="eastAsia"/>
          <w:sz w:val="28"/>
          <w:szCs w:val="28"/>
        </w:rPr>
        <w:t>49.6</w:t>
      </w:r>
      <w:r w:rsidRPr="00C4495E">
        <w:rPr>
          <w:rFonts w:ascii="Times New Roman" w:eastAsia="標楷體" w:hAnsi="Times New Roman" w:hint="eastAsia"/>
          <w:sz w:val="28"/>
          <w:szCs w:val="28"/>
        </w:rPr>
        <w:t>，較</w:t>
      </w:r>
      <w:r w:rsidRPr="00C4495E">
        <w:rPr>
          <w:rFonts w:ascii="Times New Roman" w:eastAsia="標楷體" w:hAnsi="Times New Roman" w:hint="eastAsia"/>
          <w:sz w:val="28"/>
          <w:szCs w:val="28"/>
        </w:rPr>
        <w:t>11</w:t>
      </w:r>
      <w:r w:rsidRPr="00C4495E">
        <w:rPr>
          <w:rFonts w:ascii="Times New Roman" w:eastAsia="標楷體" w:hAnsi="Times New Roman" w:hint="eastAsia"/>
          <w:sz w:val="28"/>
          <w:szCs w:val="28"/>
        </w:rPr>
        <w:t>月下降</w:t>
      </w:r>
      <w:r w:rsidRPr="00C4495E">
        <w:rPr>
          <w:rFonts w:ascii="Times New Roman" w:eastAsia="標楷體" w:hAnsi="Times New Roman" w:hint="eastAsia"/>
          <w:sz w:val="28"/>
          <w:szCs w:val="28"/>
        </w:rPr>
        <w:t>2.2</w:t>
      </w:r>
      <w:r w:rsidRPr="00C4495E">
        <w:rPr>
          <w:rFonts w:ascii="Times New Roman" w:eastAsia="標楷體" w:hAnsi="Times New Roman" w:hint="eastAsia"/>
          <w:sz w:val="28"/>
          <w:szCs w:val="28"/>
        </w:rPr>
        <w:t>個百分點，跌破</w:t>
      </w:r>
      <w:r w:rsidRPr="00C4495E">
        <w:rPr>
          <w:rFonts w:ascii="Times New Roman" w:eastAsia="標楷體" w:hAnsi="Times New Roman" w:hint="eastAsia"/>
          <w:sz w:val="28"/>
          <w:szCs w:val="28"/>
        </w:rPr>
        <w:t>50</w:t>
      </w:r>
      <w:r w:rsidRPr="00C4495E">
        <w:rPr>
          <w:rFonts w:ascii="Times New Roman" w:eastAsia="標楷體" w:hAnsi="Times New Roman" w:hint="eastAsia"/>
          <w:sz w:val="28"/>
          <w:szCs w:val="28"/>
        </w:rPr>
        <w:t>榮枯線，係</w:t>
      </w:r>
      <w:r w:rsidRPr="00C4495E">
        <w:rPr>
          <w:rFonts w:ascii="Times New Roman" w:eastAsia="標楷體" w:hAnsi="Times New Roman" w:hint="eastAsia"/>
          <w:sz w:val="28"/>
          <w:szCs w:val="28"/>
        </w:rPr>
        <w:t>23</w:t>
      </w:r>
      <w:r w:rsidRPr="00C4495E">
        <w:rPr>
          <w:rFonts w:ascii="Times New Roman" w:eastAsia="標楷體" w:hAnsi="Times New Roman" w:hint="eastAsia"/>
          <w:sz w:val="28"/>
          <w:szCs w:val="28"/>
        </w:rPr>
        <w:t>個月以來的最低點。主要係因新訂單、新出口訂單、生產、庫存、進口、投入價格、雇傭情況、供應商交貨及積壓訂單指數均呈現低於</w:t>
      </w:r>
      <w:r w:rsidRPr="00C4495E">
        <w:rPr>
          <w:rFonts w:ascii="Times New Roman" w:eastAsia="標楷體" w:hAnsi="Times New Roman" w:hint="eastAsia"/>
          <w:sz w:val="28"/>
          <w:szCs w:val="28"/>
        </w:rPr>
        <w:t>50</w:t>
      </w:r>
      <w:r w:rsidRPr="00C4495E">
        <w:rPr>
          <w:rFonts w:ascii="Times New Roman" w:eastAsia="標楷體" w:hAnsi="Times New Roman" w:hint="eastAsia"/>
          <w:sz w:val="28"/>
          <w:szCs w:val="28"/>
        </w:rPr>
        <w:t>點的萎縮狀態，其中新訂單指數大幅下滑</w:t>
      </w:r>
      <w:r w:rsidRPr="00C4495E">
        <w:rPr>
          <w:rFonts w:ascii="Times New Roman" w:eastAsia="標楷體" w:hAnsi="Times New Roman" w:hint="eastAsia"/>
          <w:sz w:val="28"/>
          <w:szCs w:val="28"/>
        </w:rPr>
        <w:t>3.7</w:t>
      </w:r>
      <w:r w:rsidRPr="00C4495E">
        <w:rPr>
          <w:rFonts w:ascii="Times New Roman" w:eastAsia="標楷體" w:hAnsi="Times New Roman" w:hint="eastAsia"/>
          <w:sz w:val="28"/>
          <w:szCs w:val="28"/>
        </w:rPr>
        <w:t>點至</w:t>
      </w:r>
      <w:r w:rsidRPr="00C4495E">
        <w:rPr>
          <w:rFonts w:ascii="Times New Roman" w:eastAsia="標楷體" w:hAnsi="Times New Roman" w:hint="eastAsia"/>
          <w:sz w:val="28"/>
          <w:szCs w:val="28"/>
        </w:rPr>
        <w:t>49.6</w:t>
      </w:r>
      <w:r w:rsidRPr="00C4495E">
        <w:rPr>
          <w:rFonts w:ascii="Times New Roman" w:eastAsia="標楷體" w:hAnsi="Times New Roman" w:hint="eastAsia"/>
          <w:sz w:val="28"/>
          <w:szCs w:val="28"/>
        </w:rPr>
        <w:t>點，係</w:t>
      </w:r>
      <w:r w:rsidRPr="00C4495E">
        <w:rPr>
          <w:rFonts w:ascii="Times New Roman" w:eastAsia="標楷體" w:hAnsi="Times New Roman" w:hint="eastAsia"/>
          <w:sz w:val="28"/>
          <w:szCs w:val="28"/>
        </w:rPr>
        <w:t>2008</w:t>
      </w:r>
      <w:r w:rsidRPr="00C4495E">
        <w:rPr>
          <w:rFonts w:ascii="Times New Roman" w:eastAsia="標楷體" w:hAnsi="Times New Roman" w:hint="eastAsia"/>
          <w:sz w:val="28"/>
          <w:szCs w:val="28"/>
        </w:rPr>
        <w:t>年經濟大衰退以來最大跌幅。</w:t>
      </w:r>
    </w:p>
    <w:p w:rsidR="009C228A" w:rsidRPr="00421927" w:rsidRDefault="00E24804" w:rsidP="00E24804">
      <w:pPr>
        <w:pStyle w:val="afffff"/>
        <w:numPr>
          <w:ilvl w:val="0"/>
          <w:numId w:val="10"/>
        </w:numPr>
        <w:snapToGrid w:val="0"/>
        <w:spacing w:before="180" w:line="300" w:lineRule="auto"/>
        <w:ind w:leftChars="0" w:left="709" w:right="-227" w:firstLineChars="0" w:hanging="567"/>
        <w:rPr>
          <w:rFonts w:ascii="Times New Roman" w:eastAsia="標楷體" w:hAnsi="Times New Roman"/>
          <w:color w:val="FF0000"/>
          <w:sz w:val="28"/>
          <w:szCs w:val="28"/>
        </w:rPr>
      </w:pPr>
      <w:r w:rsidRPr="00A24437">
        <w:rPr>
          <w:rFonts w:ascii="Times New Roman" w:eastAsia="標楷體" w:hAnsi="Times New Roman" w:hint="eastAsia"/>
          <w:sz w:val="28"/>
          <w:szCs w:val="28"/>
        </w:rPr>
        <w:t>為配合新加坡經濟轉型，鼓勵中小企業於減少依賴人力的同時提高生產力，新加坡政府已透過生產與創新優惠計畫（</w:t>
      </w:r>
      <w:r w:rsidRPr="00A24437">
        <w:rPr>
          <w:rFonts w:ascii="Times New Roman" w:eastAsia="標楷體" w:hAnsi="Times New Roman" w:hint="eastAsia"/>
          <w:sz w:val="28"/>
          <w:szCs w:val="28"/>
        </w:rPr>
        <w:t>Productivity and Innovation Credit</w:t>
      </w:r>
      <w:r w:rsidRPr="00A24437">
        <w:rPr>
          <w:rFonts w:ascii="Times New Roman" w:eastAsia="標楷體" w:hAnsi="Times New Roman" w:hint="eastAsia"/>
          <w:sz w:val="28"/>
          <w:szCs w:val="28"/>
        </w:rPr>
        <w:t>）為中小型企業提供現金津貼，</w:t>
      </w:r>
      <w:r>
        <w:rPr>
          <w:rFonts w:ascii="Times New Roman" w:eastAsia="標楷體" w:hAnsi="Times New Roman" w:hint="eastAsia"/>
          <w:sz w:val="28"/>
          <w:szCs w:val="28"/>
        </w:rPr>
        <w:t>據該國統計截至</w:t>
      </w:r>
      <w:r>
        <w:rPr>
          <w:rFonts w:ascii="Times New Roman" w:eastAsia="標楷體" w:hAnsi="Times New Roman" w:hint="eastAsia"/>
          <w:sz w:val="28"/>
          <w:szCs w:val="28"/>
        </w:rPr>
        <w:t>2014</w:t>
      </w:r>
      <w:r>
        <w:rPr>
          <w:rFonts w:ascii="Times New Roman" w:eastAsia="標楷體" w:hAnsi="Times New Roman" w:hint="eastAsia"/>
          <w:sz w:val="28"/>
          <w:szCs w:val="28"/>
        </w:rPr>
        <w:t>年</w:t>
      </w:r>
      <w:r>
        <w:rPr>
          <w:rFonts w:ascii="Times New Roman" w:eastAsia="標楷體" w:hAnsi="Times New Roman" w:hint="eastAsia"/>
          <w:sz w:val="28"/>
          <w:szCs w:val="28"/>
        </w:rPr>
        <w:t>8</w:t>
      </w:r>
      <w:r>
        <w:rPr>
          <w:rFonts w:ascii="Times New Roman" w:eastAsia="標楷體" w:hAnsi="Times New Roman" w:hint="eastAsia"/>
          <w:sz w:val="28"/>
          <w:szCs w:val="28"/>
        </w:rPr>
        <w:t>月止已補貼</w:t>
      </w:r>
      <w:r>
        <w:rPr>
          <w:rFonts w:ascii="Times New Roman" w:eastAsia="標楷體" w:hAnsi="Times New Roman" w:hint="eastAsia"/>
          <w:sz w:val="28"/>
          <w:szCs w:val="28"/>
        </w:rPr>
        <w:t>18</w:t>
      </w:r>
      <w:r>
        <w:rPr>
          <w:rFonts w:ascii="Times New Roman" w:eastAsia="標楷體" w:hAnsi="Times New Roman" w:hint="eastAsia"/>
          <w:sz w:val="28"/>
          <w:szCs w:val="28"/>
        </w:rPr>
        <w:t>億星元，</w:t>
      </w:r>
      <w:r w:rsidRPr="00A24437">
        <w:rPr>
          <w:rFonts w:ascii="Times New Roman" w:eastAsia="標楷體" w:hAnsi="Times New Roman" w:hint="eastAsia"/>
          <w:sz w:val="28"/>
          <w:szCs w:val="28"/>
        </w:rPr>
        <w:t>其中超過六成用於信息技術與自動化設施，三成用於員工培訓</w:t>
      </w:r>
      <w:r>
        <w:rPr>
          <w:rFonts w:ascii="Times New Roman" w:eastAsia="標楷體" w:hAnsi="Times New Roman" w:hint="eastAsia"/>
          <w:sz w:val="28"/>
          <w:szCs w:val="28"/>
        </w:rPr>
        <w:t>。</w:t>
      </w:r>
    </w:p>
    <w:p w:rsidR="005E4927" w:rsidRPr="00421927" w:rsidRDefault="005E4927">
      <w:pPr>
        <w:widowControl/>
        <w:rPr>
          <w:rFonts w:eastAsia="標楷體"/>
          <w:b/>
          <w:color w:val="FF0000"/>
          <w:sz w:val="28"/>
          <w:szCs w:val="28"/>
        </w:rPr>
      </w:pPr>
      <w:r w:rsidRPr="00421927">
        <w:rPr>
          <w:b/>
          <w:color w:val="FF0000"/>
        </w:rPr>
        <w:br w:type="page"/>
      </w:r>
    </w:p>
    <w:p w:rsidR="00B77830" w:rsidRPr="006532C9" w:rsidRDefault="00B77830" w:rsidP="00B77830">
      <w:pPr>
        <w:pStyle w:val="t-5"/>
        <w:ind w:leftChars="0" w:left="0" w:firstLineChars="0" w:firstLine="0"/>
        <w:jc w:val="center"/>
        <w:rPr>
          <w:b/>
          <w:color w:val="auto"/>
          <w:sz w:val="22"/>
        </w:rPr>
      </w:pPr>
      <w:r w:rsidRPr="006532C9">
        <w:rPr>
          <w:b/>
          <w:color w:val="auto"/>
        </w:rPr>
        <w:t>表</w:t>
      </w:r>
      <w:r w:rsidRPr="006532C9">
        <w:rPr>
          <w:b/>
          <w:color w:val="auto"/>
        </w:rPr>
        <w:t xml:space="preserve">1-3-3   </w:t>
      </w:r>
      <w:r w:rsidRPr="006532C9">
        <w:rPr>
          <w:b/>
          <w:color w:val="auto"/>
        </w:rPr>
        <w:t>新加坡重要經濟指標</w:t>
      </w:r>
    </w:p>
    <w:p w:rsidR="00B77830" w:rsidRPr="006532C9" w:rsidRDefault="00B77830" w:rsidP="00B77830">
      <w:pPr>
        <w:wordWrap w:val="0"/>
        <w:snapToGrid w:val="0"/>
        <w:ind w:rightChars="13" w:right="31"/>
        <w:jc w:val="right"/>
        <w:rPr>
          <w:rFonts w:eastAsia="標楷體"/>
          <w:sz w:val="22"/>
        </w:rPr>
      </w:pPr>
      <w:r w:rsidRPr="006532C9">
        <w:rPr>
          <w:rFonts w:eastAsia="標楷體"/>
          <w:sz w:val="22"/>
        </w:rPr>
        <w:t xml:space="preserve">            </w:t>
      </w:r>
      <w:r w:rsidRPr="006532C9">
        <w:rPr>
          <w:rFonts w:eastAsia="標楷體"/>
          <w:sz w:val="22"/>
        </w:rPr>
        <w:t>單位：億星元；</w:t>
      </w:r>
      <w:r w:rsidR="004D0EB1" w:rsidRPr="006532C9">
        <w:rPr>
          <w:rFonts w:eastAsia="標楷體" w:hint="eastAsia"/>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6532C9" w:rsidRPr="00627A02" w:rsidTr="00736E69">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6532C9" w:rsidRPr="00627A02" w:rsidRDefault="006532C9" w:rsidP="00736E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27A02">
              <w:rPr>
                <w:rFonts w:eastAsia="標楷體"/>
                <w:sz w:val="22"/>
              </w:rPr>
              <w:t>年</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w:t>
            </w:r>
            <w:r w:rsidRPr="00627A02">
              <w:rPr>
                <w:rFonts w:eastAsia="標楷體"/>
                <w:sz w:val="22"/>
              </w:rPr>
              <w:t>月</w:t>
            </w:r>
            <w:r w:rsidRPr="00627A02">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實質</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工業</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貿</w:t>
            </w:r>
            <w:r w:rsidRPr="00627A02">
              <w:rPr>
                <w:rFonts w:eastAsia="標楷體"/>
                <w:sz w:val="22"/>
              </w:rPr>
              <w:t xml:space="preserve">   </w:t>
            </w:r>
            <w:r w:rsidRPr="00627A02">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消費者</w:t>
            </w:r>
          </w:p>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失業率</w:t>
            </w:r>
          </w:p>
        </w:tc>
      </w:tr>
      <w:tr w:rsidR="006532C9" w:rsidRPr="00627A02" w:rsidTr="00736E69">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6532C9">
            <w:pPr>
              <w:autoSpaceDE w:val="0"/>
              <w:autoSpaceDN w:val="0"/>
              <w:adjustRightInd w:val="0"/>
              <w:snapToGrid w:val="0"/>
              <w:spacing w:beforeLines="30" w:before="108" w:line="380" w:lineRule="exact"/>
              <w:jc w:val="center"/>
              <w:rPr>
                <w:rFonts w:eastAsia="標楷體"/>
                <w:sz w:val="22"/>
              </w:rPr>
            </w:pPr>
            <w:r w:rsidRPr="00627A02">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532C9" w:rsidRPr="00627A02" w:rsidRDefault="006532C9" w:rsidP="00736E69">
            <w:pPr>
              <w:widowControl/>
              <w:spacing w:line="380" w:lineRule="exact"/>
              <w:rPr>
                <w:rFonts w:eastAsia="標楷體"/>
                <w:sz w:val="22"/>
              </w:rPr>
            </w:pPr>
          </w:p>
        </w:tc>
      </w:tr>
      <w:tr w:rsidR="006532C9" w:rsidRPr="00627A02" w:rsidTr="00736E69">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532C9" w:rsidRPr="00627A02" w:rsidRDefault="006532C9" w:rsidP="00736E69">
            <w:pPr>
              <w:autoSpaceDE w:val="0"/>
              <w:autoSpaceDN w:val="0"/>
              <w:adjustRightInd w:val="0"/>
              <w:snapToGrid w:val="0"/>
              <w:spacing w:line="380" w:lineRule="exact"/>
              <w:jc w:val="center"/>
              <w:rPr>
                <w:rFonts w:eastAsia="標楷體"/>
                <w:sz w:val="22"/>
              </w:rPr>
            </w:pPr>
            <w:r w:rsidRPr="00627A02">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6532C9" w:rsidRPr="00627A02" w:rsidRDefault="006532C9" w:rsidP="00736E6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6532C9" w:rsidRPr="00627A02" w:rsidRDefault="006532C9" w:rsidP="00736E69">
            <w:pPr>
              <w:widowControl/>
              <w:spacing w:line="380" w:lineRule="exact"/>
              <w:rPr>
                <w:rFonts w:eastAsia="標楷體"/>
                <w:sz w:val="22"/>
              </w:rPr>
            </w:pPr>
          </w:p>
        </w:tc>
      </w:tr>
      <w:tr w:rsidR="00E24804" w:rsidRPr="00627A02" w:rsidTr="00736E69">
        <w:trPr>
          <w:cantSplit/>
          <w:jc w:val="center"/>
        </w:trPr>
        <w:tc>
          <w:tcPr>
            <w:tcW w:w="895" w:type="dxa"/>
            <w:tcBorders>
              <w:top w:val="nil"/>
              <w:left w:val="nil"/>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2009</w:t>
            </w:r>
            <w:r w:rsidRPr="00E2480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0"/>
              </w:rPr>
            </w:pPr>
            <w:r w:rsidRPr="00E24804">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0.6</w:t>
            </w:r>
          </w:p>
        </w:tc>
        <w:tc>
          <w:tcPr>
            <w:tcW w:w="853" w:type="dxa"/>
            <w:tcBorders>
              <w:top w:val="nil"/>
              <w:left w:val="single" w:sz="6" w:space="0" w:color="auto"/>
              <w:bottom w:val="nil"/>
              <w:right w:val="nil"/>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3.0</w:t>
            </w:r>
          </w:p>
        </w:tc>
      </w:tr>
      <w:tr w:rsidR="00E24804" w:rsidRPr="00627A02" w:rsidTr="00736E69">
        <w:trPr>
          <w:cantSplit/>
          <w:jc w:val="center"/>
        </w:trPr>
        <w:tc>
          <w:tcPr>
            <w:tcW w:w="895" w:type="dxa"/>
            <w:tcBorders>
              <w:top w:val="nil"/>
              <w:left w:val="nil"/>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2010</w:t>
            </w:r>
            <w:r w:rsidRPr="00E2480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2.8</w:t>
            </w:r>
          </w:p>
        </w:tc>
        <w:tc>
          <w:tcPr>
            <w:tcW w:w="853" w:type="dxa"/>
            <w:tcBorders>
              <w:top w:val="nil"/>
              <w:left w:val="single" w:sz="6" w:space="0" w:color="auto"/>
              <w:bottom w:val="nil"/>
              <w:right w:val="nil"/>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2.2</w:t>
            </w:r>
          </w:p>
        </w:tc>
      </w:tr>
      <w:tr w:rsidR="00E24804" w:rsidRPr="00627A02" w:rsidTr="00736E69">
        <w:trPr>
          <w:cantSplit/>
          <w:jc w:val="center"/>
        </w:trPr>
        <w:tc>
          <w:tcPr>
            <w:tcW w:w="895" w:type="dxa"/>
            <w:tcBorders>
              <w:top w:val="nil"/>
              <w:left w:val="nil"/>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2011</w:t>
            </w:r>
            <w:r w:rsidRPr="00E2480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5.2</w:t>
            </w:r>
          </w:p>
        </w:tc>
        <w:tc>
          <w:tcPr>
            <w:tcW w:w="853" w:type="dxa"/>
            <w:tcBorders>
              <w:top w:val="nil"/>
              <w:left w:val="single" w:sz="6" w:space="0" w:color="auto"/>
              <w:bottom w:val="nil"/>
              <w:right w:val="nil"/>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2.0</w:t>
            </w:r>
          </w:p>
        </w:tc>
      </w:tr>
      <w:tr w:rsidR="00E24804" w:rsidRPr="00627A02" w:rsidTr="00736E69">
        <w:trPr>
          <w:cantSplit/>
          <w:jc w:val="center"/>
        </w:trPr>
        <w:tc>
          <w:tcPr>
            <w:tcW w:w="895" w:type="dxa"/>
            <w:tcBorders>
              <w:top w:val="nil"/>
              <w:left w:val="nil"/>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2012</w:t>
            </w:r>
            <w:r w:rsidRPr="00E24804">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rPr>
                <w:rFonts w:eastAsia="標楷體"/>
                <w:sz w:val="22"/>
              </w:rPr>
            </w:pPr>
            <w:r w:rsidRPr="00E24804">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4.6</w:t>
            </w:r>
          </w:p>
        </w:tc>
        <w:tc>
          <w:tcPr>
            <w:tcW w:w="853" w:type="dxa"/>
            <w:tcBorders>
              <w:top w:val="nil"/>
              <w:left w:val="single" w:sz="6" w:space="0" w:color="auto"/>
              <w:bottom w:val="nil"/>
              <w:right w:val="nil"/>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2.0</w:t>
            </w:r>
          </w:p>
        </w:tc>
      </w:tr>
      <w:tr w:rsidR="00E24804" w:rsidRPr="00627A02" w:rsidTr="00736E69">
        <w:trPr>
          <w:cantSplit/>
          <w:jc w:val="center"/>
        </w:trPr>
        <w:tc>
          <w:tcPr>
            <w:tcW w:w="895" w:type="dxa"/>
            <w:tcBorders>
              <w:top w:val="nil"/>
              <w:left w:val="nil"/>
              <w:bottom w:val="nil"/>
              <w:right w:val="single" w:sz="6" w:space="0" w:color="auto"/>
            </w:tcBorders>
            <w:shd w:val="clear" w:color="auto" w:fill="auto"/>
            <w:hideMark/>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2013</w:t>
            </w:r>
            <w:r w:rsidRPr="00E2480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2.0</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2.4</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1.9</w:t>
            </w: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12</w:t>
            </w:r>
            <w:r w:rsidRPr="00E248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5.5</w:t>
            </w:r>
            <w:r w:rsidRPr="00E24804">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1.5</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1.8</w:t>
            </w:r>
            <w:r w:rsidRPr="00E24804">
              <w:rPr>
                <w:rFonts w:eastAsia="標楷體"/>
                <w:sz w:val="22"/>
              </w:rPr>
              <w:t>(IV)</w:t>
            </w: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2014</w:t>
            </w:r>
            <w:r w:rsidRPr="00E24804">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2.8</w:t>
            </w: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5</w:t>
            </w:r>
            <w:r w:rsidRPr="00E24804">
              <w:rPr>
                <w:rFonts w:eastAsia="標楷體" w:hint="eastAsia"/>
                <w:sz w:val="22"/>
              </w:rPr>
              <w:t>,</w:t>
            </w:r>
            <w:r w:rsidRPr="00E24804">
              <w:rPr>
                <w:rFonts w:eastAsia="標楷體"/>
                <w:sz w:val="22"/>
              </w:rPr>
              <w:t>189</w:t>
            </w:r>
            <w:r w:rsidRPr="00E24804">
              <w:rPr>
                <w:rFonts w:eastAsia="標楷體" w:hint="eastAsia"/>
                <w:sz w:val="22"/>
              </w:rPr>
              <w:t>.2</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1.1</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4</w:t>
            </w:r>
            <w:r w:rsidRPr="00E24804">
              <w:rPr>
                <w:rFonts w:eastAsia="標楷體" w:hint="eastAsia"/>
                <w:sz w:val="22"/>
              </w:rPr>
              <w:t>,</w:t>
            </w:r>
            <w:r w:rsidRPr="00E24804">
              <w:rPr>
                <w:rFonts w:eastAsia="標楷體"/>
                <w:sz w:val="22"/>
              </w:rPr>
              <w:t>637</w:t>
            </w:r>
            <w:r w:rsidRPr="00E24804">
              <w:rPr>
                <w:rFonts w:eastAsia="標楷體" w:hint="eastAsia"/>
                <w:sz w:val="22"/>
              </w:rPr>
              <w:t>.8</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-0.6</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551.4</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1</w:t>
            </w:r>
            <w:r w:rsidRPr="00E2480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3.5</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1.4</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w:t>
            </w:r>
            <w:r w:rsidRPr="00E2480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0.4</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3</w:t>
            </w:r>
            <w:r w:rsidRPr="00E24804">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4.8</w:t>
            </w:r>
            <w:r w:rsidRPr="00E24804">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12.2</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1.2</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 xml:space="preserve"> </w:t>
            </w:r>
            <w:r w:rsidRPr="00E24804">
              <w:rPr>
                <w:rFonts w:eastAsia="標楷體" w:hint="eastAsia"/>
                <w:sz w:val="22"/>
              </w:rPr>
              <w:t>2.0</w:t>
            </w:r>
            <w:r w:rsidRPr="00E24804">
              <w:rPr>
                <w:rFonts w:eastAsia="標楷體"/>
                <w:sz w:val="22"/>
              </w:rPr>
              <w:t>(I)</w:t>
            </w: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w:t>
            </w:r>
            <w:r w:rsidRPr="00E248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5.3</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2.5</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5</w:t>
            </w:r>
            <w:r w:rsidRPr="00E248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-1.9</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2.7</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6</w:t>
            </w:r>
            <w:r w:rsidRPr="00E248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2.3</w:t>
            </w:r>
            <w:r w:rsidRPr="00E24804">
              <w:rPr>
                <w:rFonts w:eastAsia="標楷體"/>
                <w:sz w:val="22"/>
              </w:rPr>
              <w:t xml:space="preserve"> (II)</w:t>
            </w: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0.7</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435.2</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4.0</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376.3</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58.9</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1.8</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2.0</w:t>
            </w:r>
            <w:r w:rsidRPr="00E24804">
              <w:rPr>
                <w:rFonts w:eastAsia="標楷體"/>
                <w:sz w:val="22"/>
              </w:rPr>
              <w:t>(II)</w:t>
            </w: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7</w:t>
            </w:r>
            <w:r w:rsidRPr="00E248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2.7</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436.8</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395.9</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-3.5</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40.9</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1.2</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8</w:t>
            </w:r>
            <w:r w:rsidRPr="00E248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3.8</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428.5</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-1.2</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360.5</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-8.6</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68.0</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0.9</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9</w:t>
            </w:r>
            <w:r w:rsidRPr="00E248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2.8</w:t>
            </w:r>
            <w:r w:rsidRPr="00E24804">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-1.0</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443.2</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-1.6</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387.4</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-5.1</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55.8</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0.6</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1.9</w:t>
            </w:r>
            <w:r w:rsidRPr="00E24804">
              <w:rPr>
                <w:rFonts w:eastAsia="標楷體"/>
                <w:sz w:val="22"/>
              </w:rPr>
              <w:t>(III)</w:t>
            </w: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10</w:t>
            </w:r>
            <w:r w:rsidRPr="00E248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-0.2</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443.0</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-7.0</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400.6</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-5.3</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42.4</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0.1</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r>
      <w:tr w:rsidR="00E24804" w:rsidRPr="00627A02" w:rsidTr="00736E69">
        <w:trPr>
          <w:cantSplit/>
          <w:trHeight w:val="283"/>
          <w:jc w:val="center"/>
        </w:trPr>
        <w:tc>
          <w:tcPr>
            <w:tcW w:w="895" w:type="dxa"/>
            <w:tcBorders>
              <w:top w:val="nil"/>
              <w:left w:val="nil"/>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11</w:t>
            </w:r>
            <w:r w:rsidRPr="00E24804">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-2.8</w:t>
            </w:r>
          </w:p>
        </w:tc>
        <w:tc>
          <w:tcPr>
            <w:tcW w:w="853"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408.4</w:t>
            </w:r>
          </w:p>
        </w:tc>
        <w:tc>
          <w:tcPr>
            <w:tcW w:w="810"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-3.1</w:t>
            </w:r>
          </w:p>
        </w:tc>
        <w:tc>
          <w:tcPr>
            <w:tcW w:w="750"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342.5</w:t>
            </w:r>
          </w:p>
        </w:tc>
        <w:tc>
          <w:tcPr>
            <w:tcW w:w="791" w:type="dxa"/>
            <w:gridSpan w:val="2"/>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-11.1</w:t>
            </w:r>
          </w:p>
        </w:tc>
        <w:tc>
          <w:tcPr>
            <w:tcW w:w="896" w:type="dxa"/>
            <w:tcBorders>
              <w:top w:val="nil"/>
              <w:left w:val="single" w:sz="6" w:space="0" w:color="auto"/>
              <w:bottom w:val="nil"/>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65.9</w:t>
            </w:r>
          </w:p>
        </w:tc>
        <w:tc>
          <w:tcPr>
            <w:tcW w:w="854" w:type="dxa"/>
            <w:tcBorders>
              <w:top w:val="nil"/>
              <w:left w:val="single" w:sz="6" w:space="0" w:color="auto"/>
              <w:bottom w:val="nil"/>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-0.3</w:t>
            </w:r>
          </w:p>
        </w:tc>
        <w:tc>
          <w:tcPr>
            <w:tcW w:w="853" w:type="dxa"/>
            <w:tcBorders>
              <w:top w:val="nil"/>
              <w:left w:val="single" w:sz="6" w:space="0" w:color="auto"/>
              <w:bottom w:val="nil"/>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p>
        </w:tc>
      </w:tr>
      <w:tr w:rsidR="00E24804" w:rsidRPr="00627A02" w:rsidTr="00736E69">
        <w:trPr>
          <w:cantSplit/>
          <w:trHeight w:val="283"/>
          <w:jc w:val="center"/>
        </w:trPr>
        <w:tc>
          <w:tcPr>
            <w:tcW w:w="895" w:type="dxa"/>
            <w:tcBorders>
              <w:top w:val="nil"/>
              <w:left w:val="nil"/>
              <w:bottom w:val="single" w:sz="4" w:space="0" w:color="auto"/>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12</w:t>
            </w:r>
            <w:r w:rsidRPr="00E24804">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1.5(IV)</w:t>
            </w:r>
          </w:p>
        </w:tc>
        <w:tc>
          <w:tcPr>
            <w:tcW w:w="671" w:type="dxa"/>
            <w:tcBorders>
              <w:top w:val="nil"/>
              <w:left w:val="single" w:sz="6" w:space="0" w:color="auto"/>
              <w:bottom w:val="single" w:sz="4" w:space="0" w:color="auto"/>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416.0</w:t>
            </w:r>
          </w:p>
        </w:tc>
        <w:tc>
          <w:tcPr>
            <w:tcW w:w="810" w:type="dxa"/>
            <w:tcBorders>
              <w:top w:val="nil"/>
              <w:left w:val="single" w:sz="6" w:space="0" w:color="auto"/>
              <w:bottom w:val="single" w:sz="4" w:space="0" w:color="auto"/>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-0.7</w:t>
            </w:r>
          </w:p>
        </w:tc>
        <w:tc>
          <w:tcPr>
            <w:tcW w:w="750" w:type="dxa"/>
            <w:tcBorders>
              <w:top w:val="nil"/>
              <w:left w:val="single" w:sz="6" w:space="0" w:color="auto"/>
              <w:bottom w:val="single" w:sz="4" w:space="0" w:color="auto"/>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371.4</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-1.4</w:t>
            </w:r>
          </w:p>
        </w:tc>
        <w:tc>
          <w:tcPr>
            <w:tcW w:w="896" w:type="dxa"/>
            <w:tcBorders>
              <w:top w:val="nil"/>
              <w:left w:val="single" w:sz="6" w:space="0" w:color="auto"/>
              <w:bottom w:val="single" w:sz="4" w:space="0" w:color="auto"/>
              <w:right w:val="single" w:sz="6" w:space="0" w:color="auto"/>
            </w:tcBorders>
            <w:shd w:val="clear" w:color="auto" w:fill="auto"/>
            <w:vAlign w:val="center"/>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44.6</w:t>
            </w:r>
          </w:p>
        </w:tc>
        <w:tc>
          <w:tcPr>
            <w:tcW w:w="854" w:type="dxa"/>
            <w:tcBorders>
              <w:top w:val="nil"/>
              <w:left w:val="single" w:sz="6" w:space="0" w:color="auto"/>
              <w:bottom w:val="single" w:sz="4" w:space="0" w:color="auto"/>
              <w:right w:val="single" w:sz="6" w:space="0" w:color="auto"/>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w:t>
            </w:r>
          </w:p>
        </w:tc>
        <w:tc>
          <w:tcPr>
            <w:tcW w:w="853" w:type="dxa"/>
            <w:tcBorders>
              <w:top w:val="nil"/>
              <w:left w:val="single" w:sz="6" w:space="0" w:color="auto"/>
              <w:bottom w:val="single" w:sz="4" w:space="0" w:color="auto"/>
              <w:right w:val="nil"/>
            </w:tcBorders>
            <w:shd w:val="clear" w:color="auto" w:fill="auto"/>
          </w:tcPr>
          <w:p w:rsidR="00E24804" w:rsidRPr="00E24804" w:rsidRDefault="00E24804" w:rsidP="00925137">
            <w:pPr>
              <w:autoSpaceDE w:val="0"/>
              <w:autoSpaceDN w:val="0"/>
              <w:adjustRightInd w:val="0"/>
              <w:snapToGrid w:val="0"/>
              <w:spacing w:line="380" w:lineRule="exact"/>
              <w:jc w:val="center"/>
              <w:rPr>
                <w:rFonts w:eastAsia="標楷體"/>
                <w:sz w:val="22"/>
              </w:rPr>
            </w:pPr>
            <w:r w:rsidRPr="00E24804">
              <w:rPr>
                <w:rFonts w:eastAsia="標楷體" w:hint="eastAsia"/>
                <w:sz w:val="22"/>
              </w:rPr>
              <w:t>-</w:t>
            </w:r>
          </w:p>
        </w:tc>
      </w:tr>
    </w:tbl>
    <w:p w:rsidR="00153EA4" w:rsidRPr="006532C9" w:rsidRDefault="00B77830">
      <w:pPr>
        <w:widowControl/>
        <w:rPr>
          <w:rFonts w:eastAsia="標楷體"/>
          <w:b/>
          <w:bCs/>
          <w:sz w:val="40"/>
          <w:szCs w:val="36"/>
        </w:rPr>
      </w:pPr>
      <w:r w:rsidRPr="006532C9">
        <w:rPr>
          <w:rFonts w:eastAsia="標楷體"/>
          <w:sz w:val="22"/>
          <w:szCs w:val="22"/>
          <w:lang w:val="zh-TW"/>
        </w:rPr>
        <w:t>資料來源</w:t>
      </w:r>
      <w:r w:rsidRPr="006532C9">
        <w:rPr>
          <w:rFonts w:eastAsia="標楷體"/>
          <w:sz w:val="22"/>
          <w:szCs w:val="22"/>
        </w:rPr>
        <w:t>：</w:t>
      </w:r>
      <w:r w:rsidRPr="006532C9">
        <w:rPr>
          <w:rFonts w:eastAsia="標楷體"/>
          <w:kern w:val="0"/>
          <w:sz w:val="22"/>
          <w:szCs w:val="22"/>
        </w:rPr>
        <w:t>新加坡統計局。</w:t>
      </w:r>
      <w:r w:rsidR="00153EA4" w:rsidRPr="006532C9">
        <w:rPr>
          <w:rFonts w:eastAsia="標楷體"/>
          <w:b/>
          <w:bCs/>
          <w:sz w:val="40"/>
          <w:szCs w:val="36"/>
        </w:rPr>
        <w:br w:type="page"/>
      </w:r>
    </w:p>
    <w:p w:rsidR="00153EA4" w:rsidRPr="003C2B41" w:rsidRDefault="00153EA4" w:rsidP="00A8137A">
      <w:pPr>
        <w:pStyle w:val="k3a"/>
        <w:numPr>
          <w:ilvl w:val="0"/>
          <w:numId w:val="11"/>
        </w:numPr>
        <w:tabs>
          <w:tab w:val="left" w:pos="540"/>
        </w:tabs>
        <w:spacing w:before="180" w:line="240" w:lineRule="atLeast"/>
        <w:ind w:leftChars="0" w:right="0" w:firstLineChars="0"/>
        <w:rPr>
          <w:b/>
          <w:szCs w:val="28"/>
        </w:rPr>
      </w:pPr>
      <w:r w:rsidRPr="003C2B41">
        <w:rPr>
          <w:b/>
          <w:szCs w:val="28"/>
        </w:rPr>
        <w:t>香港</w:t>
      </w:r>
    </w:p>
    <w:p w:rsidR="00153EA4" w:rsidRPr="003C2B41" w:rsidRDefault="00942674"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3C2B41">
        <w:rPr>
          <w:rFonts w:ascii="Times New Roman" w:eastAsia="標楷體" w:hAnsi="Times New Roman"/>
          <w:sz w:val="28"/>
          <w:szCs w:val="28"/>
        </w:rPr>
        <w:t>環球透視機構</w:t>
      </w:r>
      <w:r w:rsidRPr="003C2B41">
        <w:rPr>
          <w:rFonts w:ascii="Times New Roman" w:eastAsia="標楷體" w:hAnsi="Times New Roman"/>
          <w:sz w:val="28"/>
          <w:szCs w:val="28"/>
        </w:rPr>
        <w:t>2015</w:t>
      </w:r>
      <w:r w:rsidRPr="003C2B41">
        <w:rPr>
          <w:rFonts w:ascii="Times New Roman" w:eastAsia="標楷體" w:hAnsi="Times New Roman"/>
          <w:sz w:val="28"/>
          <w:szCs w:val="28"/>
        </w:rPr>
        <w:t>年</w:t>
      </w:r>
      <w:r w:rsidRPr="003C2B41">
        <w:rPr>
          <w:rFonts w:ascii="Times New Roman" w:eastAsia="標楷體" w:hAnsi="Times New Roman"/>
          <w:sz w:val="28"/>
          <w:szCs w:val="28"/>
        </w:rPr>
        <w:t>1</w:t>
      </w:r>
      <w:r w:rsidRPr="003C2B41">
        <w:rPr>
          <w:rFonts w:ascii="Times New Roman" w:eastAsia="標楷體" w:hAnsi="Times New Roman"/>
          <w:sz w:val="28"/>
          <w:szCs w:val="28"/>
        </w:rPr>
        <w:t>月份最新預測香港</w:t>
      </w:r>
      <w:r w:rsidRPr="003C2B41">
        <w:rPr>
          <w:rFonts w:ascii="Times New Roman" w:eastAsia="標楷體" w:hAnsi="Times New Roman"/>
          <w:sz w:val="28"/>
          <w:szCs w:val="28"/>
        </w:rPr>
        <w:t>2014</w:t>
      </w:r>
      <w:r w:rsidRPr="003C2B41">
        <w:rPr>
          <w:rFonts w:ascii="Times New Roman" w:eastAsia="標楷體" w:hAnsi="Times New Roman"/>
          <w:sz w:val="28"/>
          <w:szCs w:val="28"/>
        </w:rPr>
        <w:t>年第</w:t>
      </w:r>
      <w:r w:rsidRPr="003C2B41">
        <w:rPr>
          <w:rFonts w:ascii="Times New Roman" w:eastAsia="標楷體" w:hAnsi="Times New Roman"/>
          <w:sz w:val="28"/>
          <w:szCs w:val="28"/>
        </w:rPr>
        <w:t>4</w:t>
      </w:r>
      <w:r w:rsidRPr="003C2B41">
        <w:rPr>
          <w:rFonts w:ascii="Times New Roman" w:eastAsia="標楷體" w:hAnsi="Times New Roman"/>
          <w:sz w:val="28"/>
          <w:szCs w:val="28"/>
        </w:rPr>
        <w:t>季</w:t>
      </w:r>
      <w:r w:rsidRPr="003C2B41">
        <w:rPr>
          <w:rFonts w:ascii="Times New Roman" w:eastAsia="標楷體" w:hAnsi="Times New Roman"/>
          <w:sz w:val="28"/>
          <w:szCs w:val="28"/>
        </w:rPr>
        <w:t>GDP</w:t>
      </w:r>
      <w:r w:rsidRPr="003C2B41">
        <w:rPr>
          <w:rFonts w:ascii="Times New Roman" w:eastAsia="標楷體" w:hAnsi="Times New Roman"/>
          <w:sz w:val="28"/>
          <w:szCs w:val="28"/>
        </w:rPr>
        <w:t>為</w:t>
      </w:r>
      <w:r w:rsidRPr="003C2B41">
        <w:rPr>
          <w:rFonts w:ascii="Times New Roman" w:eastAsia="標楷體" w:hAnsi="Times New Roman"/>
          <w:sz w:val="28"/>
          <w:szCs w:val="28"/>
        </w:rPr>
        <w:t>1.7%</w:t>
      </w:r>
      <w:r w:rsidRPr="003C2B41">
        <w:rPr>
          <w:rFonts w:ascii="Times New Roman" w:eastAsia="標楷體" w:hAnsi="Times New Roman"/>
          <w:sz w:val="28"/>
          <w:szCs w:val="28"/>
        </w:rPr>
        <w:t>，較上一季減少</w:t>
      </w:r>
      <w:r w:rsidRPr="003C2B41">
        <w:rPr>
          <w:rFonts w:ascii="Times New Roman" w:eastAsia="標楷體" w:hAnsi="Times New Roman"/>
          <w:sz w:val="28"/>
          <w:szCs w:val="28"/>
        </w:rPr>
        <w:t>1</w:t>
      </w:r>
      <w:r w:rsidRPr="003C2B41">
        <w:rPr>
          <w:rFonts w:ascii="Times New Roman" w:eastAsia="標楷體" w:hAnsi="Times New Roman"/>
          <w:sz w:val="28"/>
          <w:szCs w:val="28"/>
        </w:rPr>
        <w:t>個百分點，</w:t>
      </w:r>
      <w:r w:rsidRPr="003C2B41">
        <w:rPr>
          <w:rFonts w:ascii="Times New Roman" w:eastAsia="標楷體" w:hAnsi="Times New Roman"/>
          <w:sz w:val="28"/>
          <w:szCs w:val="28"/>
        </w:rPr>
        <w:t>2014</w:t>
      </w:r>
      <w:r w:rsidRPr="003C2B41">
        <w:rPr>
          <w:rFonts w:ascii="Times New Roman" w:eastAsia="標楷體" w:hAnsi="Times New Roman"/>
          <w:sz w:val="28"/>
          <w:szCs w:val="28"/>
        </w:rPr>
        <w:t>年及</w:t>
      </w:r>
      <w:r w:rsidRPr="003C2B41">
        <w:rPr>
          <w:rFonts w:ascii="Times New Roman" w:eastAsia="標楷體" w:hAnsi="Times New Roman"/>
          <w:sz w:val="28"/>
          <w:szCs w:val="28"/>
        </w:rPr>
        <w:t>2015</w:t>
      </w:r>
      <w:r w:rsidRPr="003C2B41">
        <w:rPr>
          <w:rFonts w:ascii="Times New Roman" w:eastAsia="標楷體" w:hAnsi="Times New Roman"/>
          <w:sz w:val="28"/>
          <w:szCs w:val="28"/>
        </w:rPr>
        <w:t>年預測值則分別為</w:t>
      </w:r>
      <w:r w:rsidRPr="003C2B41">
        <w:rPr>
          <w:rFonts w:ascii="Times New Roman" w:eastAsia="標楷體" w:hAnsi="Times New Roman"/>
          <w:sz w:val="28"/>
          <w:szCs w:val="28"/>
        </w:rPr>
        <w:t>2.2%</w:t>
      </w:r>
      <w:r w:rsidRPr="003C2B41">
        <w:rPr>
          <w:rFonts w:ascii="Times New Roman" w:eastAsia="標楷體" w:hAnsi="Times New Roman"/>
          <w:sz w:val="28"/>
          <w:szCs w:val="28"/>
        </w:rPr>
        <w:t>及</w:t>
      </w:r>
      <w:r w:rsidRPr="003C2B41">
        <w:rPr>
          <w:rFonts w:ascii="Times New Roman" w:eastAsia="標楷體" w:hAnsi="Times New Roman"/>
          <w:sz w:val="28"/>
          <w:szCs w:val="28"/>
        </w:rPr>
        <w:t>3.0%</w:t>
      </w:r>
      <w:r w:rsidRPr="003C2B41">
        <w:rPr>
          <w:rFonts w:ascii="Times New Roman" w:eastAsia="標楷體" w:hAnsi="Times New Roman"/>
          <w:sz w:val="28"/>
          <w:szCs w:val="28"/>
        </w:rPr>
        <w:t>。</w:t>
      </w:r>
    </w:p>
    <w:p w:rsidR="00153EA4" w:rsidRPr="003C2B41" w:rsidRDefault="00942674"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3C2B41">
        <w:rPr>
          <w:rFonts w:ascii="Times New Roman" w:eastAsia="標楷體" w:hAnsi="Times New Roman"/>
          <w:sz w:val="28"/>
          <w:szCs w:val="28"/>
        </w:rPr>
        <w:t>香港</w:t>
      </w:r>
      <w:r w:rsidRPr="003C2B41">
        <w:rPr>
          <w:rFonts w:ascii="Times New Roman" w:eastAsia="標楷體" w:hAnsi="Times New Roman"/>
          <w:sz w:val="28"/>
          <w:szCs w:val="28"/>
        </w:rPr>
        <w:t>2014</w:t>
      </w:r>
      <w:r w:rsidRPr="003C2B41">
        <w:rPr>
          <w:rFonts w:ascii="Times New Roman" w:eastAsia="標楷體" w:hAnsi="Times New Roman"/>
          <w:sz w:val="28"/>
          <w:szCs w:val="28"/>
        </w:rPr>
        <w:t>年</w:t>
      </w:r>
      <w:r w:rsidRPr="003C2B41">
        <w:rPr>
          <w:rFonts w:ascii="Times New Roman" w:eastAsia="標楷體" w:hAnsi="Times New Roman"/>
          <w:sz w:val="28"/>
          <w:szCs w:val="28"/>
        </w:rPr>
        <w:t>12</w:t>
      </w:r>
      <w:r w:rsidRPr="003C2B41">
        <w:rPr>
          <w:rFonts w:ascii="Times New Roman" w:eastAsia="標楷體" w:hAnsi="Times New Roman"/>
          <w:sz w:val="28"/>
          <w:szCs w:val="28"/>
        </w:rPr>
        <w:t>月綜合消費者物價指數</w:t>
      </w:r>
      <w:r w:rsidRPr="003C2B41">
        <w:rPr>
          <w:rFonts w:ascii="Times New Roman" w:eastAsia="標楷體" w:hAnsi="Times New Roman"/>
          <w:sz w:val="28"/>
          <w:szCs w:val="28"/>
        </w:rPr>
        <w:t>4.9%</w:t>
      </w:r>
      <w:r w:rsidRPr="003C2B41">
        <w:rPr>
          <w:rFonts w:ascii="Times New Roman" w:eastAsia="標楷體" w:hAnsi="Times New Roman"/>
          <w:sz w:val="28"/>
          <w:szCs w:val="28"/>
        </w:rPr>
        <w:t>，較上月減少</w:t>
      </w:r>
      <w:r w:rsidRPr="003C2B41">
        <w:rPr>
          <w:rFonts w:ascii="Times New Roman" w:eastAsia="標楷體" w:hAnsi="Times New Roman"/>
          <w:sz w:val="28"/>
          <w:szCs w:val="28"/>
        </w:rPr>
        <w:t>0.2</w:t>
      </w:r>
      <w:r w:rsidRPr="003C2B41">
        <w:rPr>
          <w:rFonts w:ascii="Times New Roman" w:eastAsia="標楷體" w:hAnsi="Times New Roman"/>
          <w:sz w:val="28"/>
          <w:szCs w:val="28"/>
        </w:rPr>
        <w:t>個百分點。香港統計處表示，通膨在</w:t>
      </w:r>
      <w:r w:rsidRPr="003C2B41">
        <w:rPr>
          <w:rFonts w:ascii="Times New Roman" w:eastAsia="標楷體" w:hAnsi="Times New Roman"/>
          <w:sz w:val="28"/>
          <w:szCs w:val="28"/>
        </w:rPr>
        <w:t>12</w:t>
      </w:r>
      <w:r w:rsidRPr="003C2B41">
        <w:rPr>
          <w:rFonts w:ascii="Times New Roman" w:eastAsia="標楷體" w:hAnsi="Times New Roman"/>
          <w:sz w:val="28"/>
          <w:szCs w:val="28"/>
        </w:rPr>
        <w:t>月份進一步緩和，主要源自於全球物價影響下，食品價格的成長趨緩，以及衣物、耐用物品和汽油價格的跌幅擴大。初估</w:t>
      </w:r>
      <w:r w:rsidRPr="003C2B41">
        <w:rPr>
          <w:rFonts w:ascii="Times New Roman" w:eastAsia="標楷體" w:hAnsi="Times New Roman"/>
          <w:sz w:val="28"/>
          <w:szCs w:val="28"/>
        </w:rPr>
        <w:t>2014</w:t>
      </w:r>
      <w:r w:rsidRPr="003C2B41">
        <w:rPr>
          <w:rFonts w:ascii="Times New Roman" w:eastAsia="標楷體" w:hAnsi="Times New Roman"/>
          <w:sz w:val="28"/>
          <w:szCs w:val="28"/>
        </w:rPr>
        <w:t>年全年通膨為</w:t>
      </w:r>
      <w:r w:rsidRPr="003C2B41">
        <w:rPr>
          <w:rFonts w:ascii="Times New Roman" w:eastAsia="標楷體" w:hAnsi="Times New Roman"/>
          <w:sz w:val="28"/>
          <w:szCs w:val="28"/>
        </w:rPr>
        <w:t>3.5%</w:t>
      </w:r>
      <w:r w:rsidRPr="003C2B41">
        <w:rPr>
          <w:rFonts w:ascii="Times New Roman" w:eastAsia="標楷體" w:hAnsi="Times New Roman"/>
          <w:sz w:val="28"/>
          <w:szCs w:val="28"/>
        </w:rPr>
        <w:t>，低於</w:t>
      </w:r>
      <w:r w:rsidRPr="003C2B41">
        <w:rPr>
          <w:rFonts w:ascii="Times New Roman" w:eastAsia="標楷體" w:hAnsi="Times New Roman"/>
          <w:sz w:val="28"/>
          <w:szCs w:val="28"/>
        </w:rPr>
        <w:t>2013</w:t>
      </w:r>
      <w:r w:rsidRPr="003C2B41">
        <w:rPr>
          <w:rFonts w:ascii="Times New Roman" w:eastAsia="標楷體" w:hAnsi="Times New Roman"/>
          <w:sz w:val="28"/>
          <w:szCs w:val="28"/>
        </w:rPr>
        <w:t>年的</w:t>
      </w:r>
      <w:r w:rsidRPr="003C2B41">
        <w:rPr>
          <w:rFonts w:ascii="Times New Roman" w:eastAsia="標楷體" w:hAnsi="Times New Roman"/>
          <w:sz w:val="28"/>
          <w:szCs w:val="28"/>
        </w:rPr>
        <w:t>4.0%</w:t>
      </w:r>
      <w:r w:rsidRPr="003C2B41">
        <w:rPr>
          <w:rFonts w:ascii="Times New Roman" w:eastAsia="標楷體" w:hAnsi="Times New Roman"/>
          <w:sz w:val="28"/>
          <w:szCs w:val="28"/>
        </w:rPr>
        <w:t>。</w:t>
      </w:r>
    </w:p>
    <w:p w:rsidR="00153EA4" w:rsidRPr="003C2B41" w:rsidRDefault="00942674"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3C2B41">
        <w:rPr>
          <w:rFonts w:ascii="Times New Roman" w:eastAsia="標楷體" w:hAnsi="Times New Roman"/>
          <w:sz w:val="28"/>
          <w:szCs w:val="28"/>
        </w:rPr>
        <w:t>香港</w:t>
      </w:r>
      <w:r w:rsidRPr="003C2B41">
        <w:rPr>
          <w:rFonts w:ascii="Times New Roman" w:eastAsia="標楷體" w:hAnsi="Times New Roman"/>
          <w:sz w:val="28"/>
          <w:szCs w:val="28"/>
        </w:rPr>
        <w:t>2014</w:t>
      </w:r>
      <w:r w:rsidRPr="003C2B41">
        <w:rPr>
          <w:rFonts w:ascii="Times New Roman" w:eastAsia="標楷體" w:hAnsi="Times New Roman"/>
          <w:sz w:val="28"/>
          <w:szCs w:val="28"/>
        </w:rPr>
        <w:t>年</w:t>
      </w:r>
      <w:r w:rsidRPr="003C2B41">
        <w:rPr>
          <w:rFonts w:ascii="Times New Roman" w:eastAsia="標楷體" w:hAnsi="Times New Roman"/>
          <w:sz w:val="28"/>
          <w:szCs w:val="28"/>
        </w:rPr>
        <w:t>11</w:t>
      </w:r>
      <w:r w:rsidRPr="003C2B41">
        <w:rPr>
          <w:rFonts w:ascii="Times New Roman" w:eastAsia="標楷體" w:hAnsi="Times New Roman"/>
          <w:sz w:val="28"/>
          <w:szCs w:val="28"/>
        </w:rPr>
        <w:t>月出口金額為</w:t>
      </w:r>
      <w:r w:rsidRPr="003C2B41">
        <w:rPr>
          <w:rFonts w:ascii="Times New Roman" w:eastAsia="標楷體" w:hAnsi="Times New Roman"/>
          <w:sz w:val="28"/>
          <w:szCs w:val="28"/>
        </w:rPr>
        <w:t>3,268</w:t>
      </w:r>
      <w:r w:rsidRPr="003C2B41">
        <w:rPr>
          <w:rFonts w:ascii="Times New Roman" w:eastAsia="標楷體" w:hAnsi="Times New Roman"/>
          <w:sz w:val="28"/>
          <w:szCs w:val="28"/>
        </w:rPr>
        <w:t>億港元，較上年同月成長</w:t>
      </w:r>
      <w:r w:rsidRPr="003C2B41">
        <w:rPr>
          <w:rFonts w:ascii="Times New Roman" w:eastAsia="標楷體" w:hAnsi="Times New Roman"/>
          <w:sz w:val="28"/>
          <w:szCs w:val="28"/>
        </w:rPr>
        <w:t>0.4%</w:t>
      </w:r>
      <w:r w:rsidRPr="003C2B41">
        <w:rPr>
          <w:rFonts w:ascii="Times New Roman" w:eastAsia="標楷體" w:hAnsi="Times New Roman"/>
          <w:sz w:val="28"/>
          <w:szCs w:val="28"/>
        </w:rPr>
        <w:t>，進口金額</w:t>
      </w:r>
      <w:r w:rsidRPr="003C2B41">
        <w:rPr>
          <w:rFonts w:ascii="Times New Roman" w:eastAsia="標楷體" w:hAnsi="Times New Roman"/>
          <w:sz w:val="28"/>
          <w:szCs w:val="28"/>
        </w:rPr>
        <w:t>3,790</w:t>
      </w:r>
      <w:r w:rsidRPr="003C2B41">
        <w:rPr>
          <w:rFonts w:ascii="Times New Roman" w:eastAsia="標楷體" w:hAnsi="Times New Roman"/>
          <w:sz w:val="28"/>
          <w:szCs w:val="28"/>
        </w:rPr>
        <w:t>億港元，較上年同月成長</w:t>
      </w:r>
      <w:r w:rsidRPr="003C2B41">
        <w:rPr>
          <w:rFonts w:ascii="Times New Roman" w:eastAsia="標楷體" w:hAnsi="Times New Roman"/>
          <w:sz w:val="28"/>
          <w:szCs w:val="28"/>
        </w:rPr>
        <w:t>2.4%</w:t>
      </w:r>
      <w:r w:rsidRPr="003C2B41">
        <w:rPr>
          <w:rFonts w:ascii="Times New Roman" w:eastAsia="標楷體" w:hAnsi="Times New Roman"/>
          <w:sz w:val="28"/>
          <w:szCs w:val="28"/>
        </w:rPr>
        <w:t>。香港統計處表示，</w:t>
      </w:r>
      <w:r w:rsidRPr="003C2B41">
        <w:rPr>
          <w:rFonts w:ascii="Times New Roman" w:eastAsia="標楷體" w:hAnsi="Times New Roman"/>
          <w:sz w:val="28"/>
          <w:szCs w:val="28"/>
        </w:rPr>
        <w:t>11</w:t>
      </w:r>
      <w:r w:rsidRPr="003C2B41">
        <w:rPr>
          <w:rFonts w:ascii="Times New Roman" w:eastAsia="標楷體" w:hAnsi="Times New Roman"/>
          <w:sz w:val="28"/>
          <w:szCs w:val="28"/>
        </w:rPr>
        <w:t>月份的出口金額與上年同月表現大致持平，雖然輸往美國</w:t>
      </w:r>
      <w:r w:rsidRPr="003C2B41">
        <w:rPr>
          <w:rFonts w:ascii="Times New Roman" w:eastAsia="標楷體" w:hAnsi="Times New Roman"/>
          <w:sz w:val="28"/>
          <w:szCs w:val="28"/>
        </w:rPr>
        <w:t>(9.8%)</w:t>
      </w:r>
      <w:r w:rsidRPr="003C2B41">
        <w:rPr>
          <w:rFonts w:ascii="Times New Roman" w:eastAsia="標楷體" w:hAnsi="Times New Roman"/>
          <w:sz w:val="28"/>
          <w:szCs w:val="28"/>
        </w:rPr>
        <w:t>有所成長，但輸往歐盟及整體亞洲皆下跌，尤其是日本（</w:t>
      </w:r>
      <w:r w:rsidRPr="003C2B41">
        <w:rPr>
          <w:rFonts w:ascii="Times New Roman" w:eastAsia="標楷體" w:hAnsi="Times New Roman"/>
          <w:sz w:val="28"/>
          <w:szCs w:val="28"/>
        </w:rPr>
        <w:t>-16.2%</w:t>
      </w:r>
      <w:r w:rsidRPr="003C2B41">
        <w:rPr>
          <w:rFonts w:ascii="Times New Roman" w:eastAsia="標楷體" w:hAnsi="Times New Roman"/>
          <w:sz w:val="28"/>
          <w:szCs w:val="28"/>
        </w:rPr>
        <w:t>）、韓國（</w:t>
      </w:r>
      <w:r w:rsidRPr="003C2B41">
        <w:rPr>
          <w:rFonts w:ascii="Times New Roman" w:eastAsia="標楷體" w:hAnsi="Times New Roman"/>
          <w:sz w:val="28"/>
          <w:szCs w:val="28"/>
        </w:rPr>
        <w:t>-10.3%</w:t>
      </w:r>
      <w:r w:rsidRPr="003C2B41">
        <w:rPr>
          <w:rFonts w:ascii="Times New Roman" w:eastAsia="標楷體" w:hAnsi="Times New Roman"/>
          <w:sz w:val="28"/>
          <w:szCs w:val="28"/>
        </w:rPr>
        <w:t>）和中國大陸（</w:t>
      </w:r>
      <w:r w:rsidRPr="003C2B41">
        <w:rPr>
          <w:rFonts w:ascii="Times New Roman" w:eastAsia="標楷體" w:hAnsi="Times New Roman"/>
          <w:sz w:val="28"/>
          <w:szCs w:val="28"/>
        </w:rPr>
        <w:t>-4.5%</w:t>
      </w:r>
      <w:r w:rsidRPr="003C2B41">
        <w:rPr>
          <w:rFonts w:ascii="Times New Roman" w:eastAsia="標楷體" w:hAnsi="Times New Roman"/>
          <w:sz w:val="28"/>
          <w:szCs w:val="28"/>
        </w:rPr>
        <w:t>）。短期內出口表現仍將受制於緩慢的全球經濟增長、地緣政治局勢緊張，以及國際油價大幅下跌。</w:t>
      </w:r>
    </w:p>
    <w:p w:rsidR="00153EA4" w:rsidRPr="003C2B41" w:rsidRDefault="00942674" w:rsidP="006D632A">
      <w:pPr>
        <w:pStyle w:val="afffff"/>
        <w:numPr>
          <w:ilvl w:val="0"/>
          <w:numId w:val="13"/>
        </w:numPr>
        <w:snapToGrid w:val="0"/>
        <w:spacing w:before="180" w:line="300" w:lineRule="auto"/>
        <w:ind w:leftChars="0" w:right="-227" w:firstLineChars="0" w:hanging="554"/>
        <w:rPr>
          <w:rFonts w:ascii="Times New Roman" w:eastAsia="標楷體" w:hAnsi="Times New Roman"/>
          <w:sz w:val="28"/>
          <w:szCs w:val="28"/>
        </w:rPr>
      </w:pPr>
      <w:r w:rsidRPr="003C2B41">
        <w:rPr>
          <w:rFonts w:ascii="Times New Roman" w:eastAsia="標楷體" w:hAnsi="Times New Roman"/>
          <w:sz w:val="28"/>
          <w:szCs w:val="28"/>
        </w:rPr>
        <w:t>香港行政長官梁振英於</w:t>
      </w:r>
      <w:r w:rsidRPr="003C2B41">
        <w:rPr>
          <w:rFonts w:ascii="Times New Roman" w:eastAsia="標楷體" w:hAnsi="Times New Roman"/>
          <w:sz w:val="28"/>
          <w:szCs w:val="28"/>
        </w:rPr>
        <w:t>2015</w:t>
      </w:r>
      <w:r w:rsidRPr="003C2B41">
        <w:rPr>
          <w:rFonts w:ascii="Times New Roman" w:eastAsia="標楷體" w:hAnsi="Times New Roman"/>
          <w:sz w:val="28"/>
          <w:szCs w:val="28"/>
        </w:rPr>
        <w:t>年</w:t>
      </w:r>
      <w:r w:rsidRPr="003C2B41">
        <w:rPr>
          <w:rFonts w:ascii="Times New Roman" w:eastAsia="標楷體" w:hAnsi="Times New Roman"/>
          <w:sz w:val="28"/>
          <w:szCs w:val="28"/>
        </w:rPr>
        <w:t>1</w:t>
      </w:r>
      <w:r w:rsidRPr="003C2B41">
        <w:rPr>
          <w:rFonts w:ascii="Times New Roman" w:eastAsia="標楷體" w:hAnsi="Times New Roman"/>
          <w:sz w:val="28"/>
          <w:szCs w:val="28"/>
        </w:rPr>
        <w:t>月</w:t>
      </w:r>
      <w:r w:rsidRPr="003C2B41">
        <w:rPr>
          <w:rFonts w:ascii="Times New Roman" w:eastAsia="標楷體" w:hAnsi="Times New Roman"/>
          <w:sz w:val="28"/>
          <w:szCs w:val="28"/>
        </w:rPr>
        <w:t>14</w:t>
      </w:r>
      <w:r w:rsidRPr="003C2B41">
        <w:rPr>
          <w:rFonts w:ascii="Times New Roman" w:eastAsia="標楷體" w:hAnsi="Times New Roman"/>
          <w:sz w:val="28"/>
          <w:szCs w:val="28"/>
        </w:rPr>
        <w:t>日發布「</w:t>
      </w:r>
      <w:r w:rsidRPr="003C2B41">
        <w:rPr>
          <w:rFonts w:ascii="Times New Roman" w:eastAsia="標楷體" w:hAnsi="Times New Roman"/>
          <w:sz w:val="28"/>
          <w:szCs w:val="28"/>
        </w:rPr>
        <w:t>2015</w:t>
      </w:r>
      <w:r w:rsidRPr="003C2B41">
        <w:rPr>
          <w:rFonts w:ascii="Times New Roman" w:eastAsia="標楷體" w:hAnsi="Times New Roman"/>
          <w:sz w:val="28"/>
          <w:szCs w:val="28"/>
        </w:rPr>
        <w:t>年施政報告」，宣布將於隔</w:t>
      </w:r>
      <w:r w:rsidRPr="003C2B41">
        <w:rPr>
          <w:rFonts w:ascii="Times New Roman" w:eastAsia="標楷體" w:hAnsi="Times New Roman"/>
          <w:sz w:val="28"/>
          <w:szCs w:val="28"/>
        </w:rPr>
        <w:t>(15)</w:t>
      </w:r>
      <w:r w:rsidRPr="003C2B41">
        <w:rPr>
          <w:rFonts w:ascii="Times New Roman" w:eastAsia="標楷體" w:hAnsi="Times New Roman"/>
          <w:sz w:val="28"/>
          <w:szCs w:val="28"/>
        </w:rPr>
        <w:t>日起暫停推行「資本投資入境計畫」</w:t>
      </w:r>
      <w:r w:rsidRPr="003C2B41">
        <w:rPr>
          <w:rFonts w:ascii="Times New Roman" w:eastAsia="標楷體" w:hAnsi="Times New Roman"/>
          <w:sz w:val="28"/>
          <w:szCs w:val="28"/>
        </w:rPr>
        <w:t>(</w:t>
      </w:r>
      <w:r w:rsidRPr="003C2B41">
        <w:rPr>
          <w:rFonts w:ascii="Times New Roman" w:eastAsia="標楷體" w:hAnsi="Times New Roman"/>
          <w:sz w:val="28"/>
          <w:szCs w:val="28"/>
        </w:rPr>
        <w:t>投資移民</w:t>
      </w:r>
      <w:r w:rsidRPr="003C2B41">
        <w:rPr>
          <w:rFonts w:ascii="Times New Roman" w:eastAsia="標楷體" w:hAnsi="Times New Roman"/>
          <w:sz w:val="28"/>
          <w:szCs w:val="28"/>
        </w:rPr>
        <w:t>)</w:t>
      </w:r>
      <w:r w:rsidRPr="003C2B41">
        <w:rPr>
          <w:rFonts w:ascii="Times New Roman" w:eastAsia="標楷體" w:hAnsi="Times New Roman"/>
          <w:sz w:val="28"/>
          <w:szCs w:val="28"/>
        </w:rPr>
        <w:t>，同時放寬「一般就業政策」、「輸入內地人才計畫」和「優秀人才入境計畫」項下的居留規定，另將推行試驗計劃，吸引移居海外中國大陸籍香港永久性居民第二代回港，以鼓勵人才和企業家往香港發展。並表示優質人力是香港社會與經濟持續發展的首要條件，將參照他國經驗研究制訂人才清單之可行性，以吸引高質素人才，配合香港經濟高增值及多元化發展。</w:t>
      </w:r>
    </w:p>
    <w:p w:rsidR="00153EA4" w:rsidRDefault="00153EA4" w:rsidP="00153EA4">
      <w:pPr>
        <w:pStyle w:val="t-5"/>
        <w:spacing w:beforeLines="50" w:before="180"/>
        <w:ind w:leftChars="0" w:left="0" w:firstLineChars="0" w:firstLine="0"/>
        <w:jc w:val="center"/>
        <w:rPr>
          <w:rFonts w:ascii="標楷體" w:hAnsi="標楷體"/>
          <w:color w:val="FF0000"/>
          <w:lang w:val="zh-TW"/>
        </w:rPr>
      </w:pPr>
    </w:p>
    <w:p w:rsidR="003C2B41" w:rsidRPr="00421927" w:rsidRDefault="003C2B41" w:rsidP="00153EA4">
      <w:pPr>
        <w:pStyle w:val="t-5"/>
        <w:spacing w:beforeLines="50" w:before="180"/>
        <w:ind w:leftChars="0" w:left="0" w:firstLineChars="0" w:firstLine="0"/>
        <w:jc w:val="center"/>
        <w:rPr>
          <w:rFonts w:ascii="標楷體" w:hAnsi="標楷體"/>
          <w:color w:val="FF0000"/>
          <w:lang w:val="zh-TW"/>
        </w:rPr>
      </w:pPr>
    </w:p>
    <w:p w:rsidR="00153EA4" w:rsidRPr="00421927" w:rsidRDefault="00153EA4" w:rsidP="00153EA4">
      <w:pPr>
        <w:pStyle w:val="t-5"/>
        <w:spacing w:beforeLines="50" w:before="180"/>
        <w:ind w:leftChars="0" w:left="0" w:firstLineChars="0" w:firstLine="0"/>
        <w:jc w:val="center"/>
        <w:rPr>
          <w:rFonts w:ascii="標楷體" w:hAnsi="標楷體"/>
          <w:color w:val="FF0000"/>
          <w:lang w:val="zh-TW"/>
        </w:rPr>
      </w:pPr>
    </w:p>
    <w:p w:rsidR="008E36FE" w:rsidRPr="00421927" w:rsidRDefault="008E36FE" w:rsidP="00153EA4">
      <w:pPr>
        <w:pStyle w:val="t-5"/>
        <w:spacing w:beforeLines="50" w:before="180"/>
        <w:ind w:leftChars="0" w:left="0" w:firstLineChars="0" w:firstLine="0"/>
        <w:jc w:val="center"/>
        <w:rPr>
          <w:rFonts w:ascii="標楷體" w:hAnsi="標楷體"/>
          <w:color w:val="FF0000"/>
          <w:lang w:val="zh-TW"/>
        </w:rPr>
      </w:pPr>
    </w:p>
    <w:p w:rsidR="00153EA4" w:rsidRPr="001131BC" w:rsidRDefault="00153EA4" w:rsidP="00153EA4">
      <w:pPr>
        <w:pStyle w:val="t-5"/>
        <w:spacing w:beforeLines="50" w:before="180"/>
        <w:ind w:leftChars="0" w:left="0" w:firstLineChars="0" w:firstLine="0"/>
        <w:jc w:val="center"/>
        <w:rPr>
          <w:b/>
          <w:color w:val="auto"/>
          <w:szCs w:val="32"/>
          <w:lang w:val="zh-TW"/>
        </w:rPr>
      </w:pPr>
      <w:r w:rsidRPr="001131BC">
        <w:rPr>
          <w:b/>
          <w:color w:val="auto"/>
          <w:szCs w:val="32"/>
          <w:lang w:val="zh-TW"/>
        </w:rPr>
        <w:t>表</w:t>
      </w:r>
      <w:r w:rsidRPr="001131BC">
        <w:rPr>
          <w:b/>
          <w:color w:val="auto"/>
          <w:szCs w:val="32"/>
          <w:lang w:val="zh-TW"/>
        </w:rPr>
        <w:t xml:space="preserve">1-3-4   </w:t>
      </w:r>
      <w:r w:rsidRPr="001131BC">
        <w:rPr>
          <w:b/>
          <w:color w:val="auto"/>
          <w:szCs w:val="32"/>
          <w:lang w:val="zh-TW"/>
        </w:rPr>
        <w:t>香港重要經濟指標</w:t>
      </w:r>
    </w:p>
    <w:p w:rsidR="00153EA4" w:rsidRPr="001131BC" w:rsidRDefault="00153EA4" w:rsidP="00153EA4">
      <w:pPr>
        <w:snapToGrid w:val="0"/>
        <w:jc w:val="right"/>
        <w:rPr>
          <w:rFonts w:eastAsia="標楷體"/>
          <w:bCs/>
          <w:szCs w:val="28"/>
        </w:rPr>
      </w:pPr>
      <w:r w:rsidRPr="001131BC">
        <w:rPr>
          <w:rFonts w:eastAsia="標楷體"/>
          <w:bCs/>
          <w:sz w:val="28"/>
          <w:szCs w:val="32"/>
          <w:lang w:val="zh-TW"/>
        </w:rPr>
        <w:t xml:space="preserve">        </w:t>
      </w:r>
      <w:r w:rsidRPr="001131BC">
        <w:rPr>
          <w:rFonts w:eastAsia="標楷體"/>
          <w:bCs/>
          <w:sz w:val="28"/>
          <w:szCs w:val="32"/>
          <w:lang w:val="zh-TW"/>
        </w:rPr>
        <w:t xml:space="preserve">　</w:t>
      </w:r>
      <w:r w:rsidRPr="001131BC">
        <w:rPr>
          <w:rFonts w:eastAsia="標楷體"/>
          <w:bCs/>
          <w:sz w:val="28"/>
          <w:szCs w:val="32"/>
          <w:lang w:val="zh-TW"/>
        </w:rPr>
        <w:t xml:space="preserve">  </w:t>
      </w:r>
      <w:r w:rsidRPr="001131BC">
        <w:rPr>
          <w:rFonts w:eastAsia="標楷體"/>
          <w:bCs/>
          <w:szCs w:val="28"/>
          <w:lang w:val="zh-TW"/>
        </w:rPr>
        <w:t>單位：</w:t>
      </w:r>
      <w:r w:rsidRPr="001131BC">
        <w:rPr>
          <w:rFonts w:eastAsia="標楷體"/>
          <w:bCs/>
          <w:szCs w:val="28"/>
          <w:lang w:val="zh-TW"/>
        </w:rPr>
        <w:t>10</w:t>
      </w:r>
      <w:r w:rsidRPr="001131BC">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1131BC" w:rsidRPr="00082F20" w:rsidTr="00DB1A58">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年</w:t>
            </w:r>
            <w:r w:rsidRPr="00082F20">
              <w:rPr>
                <w:rFonts w:eastAsia="標楷體"/>
                <w:bCs/>
                <w:sz w:val="22"/>
                <w:szCs w:val="22"/>
              </w:rPr>
              <w:t>(</w:t>
            </w:r>
            <w:r w:rsidRPr="00082F20">
              <w:rPr>
                <w:rFonts w:eastAsia="標楷體" w:hint="eastAsia"/>
                <w:bCs/>
                <w:sz w:val="22"/>
                <w:szCs w:val="22"/>
                <w:lang w:val="zh-TW"/>
              </w:rPr>
              <w:t>月</w:t>
            </w:r>
            <w:r w:rsidRPr="00082F2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實質</w:t>
            </w:r>
          </w:p>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工業</w:t>
            </w:r>
          </w:p>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0"/>
              </w:rPr>
            </w:pPr>
            <w:r w:rsidRPr="00082F20">
              <w:rPr>
                <w:rFonts w:eastAsia="標楷體" w:hint="eastAsia"/>
                <w:bCs/>
                <w:sz w:val="22"/>
                <w:szCs w:val="20"/>
              </w:rPr>
              <w:t>貿</w:t>
            </w:r>
            <w:r w:rsidRPr="00082F20">
              <w:rPr>
                <w:rFonts w:eastAsia="標楷體"/>
                <w:bCs/>
                <w:sz w:val="22"/>
                <w:szCs w:val="20"/>
              </w:rPr>
              <w:t xml:space="preserve">    </w:t>
            </w:r>
            <w:r w:rsidRPr="00082F20">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lang w:val="zh-TW"/>
              </w:rPr>
            </w:pPr>
            <w:r w:rsidRPr="00082F20">
              <w:rPr>
                <w:rFonts w:eastAsia="標楷體" w:hint="eastAsia"/>
                <w:bCs/>
                <w:sz w:val="22"/>
                <w:szCs w:val="22"/>
                <w:lang w:val="zh-TW"/>
              </w:rPr>
              <w:t>消費者</w:t>
            </w:r>
          </w:p>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lang w:val="zh-TW"/>
              </w:rPr>
              <w:t>失業率</w:t>
            </w:r>
          </w:p>
        </w:tc>
      </w:tr>
      <w:tr w:rsidR="001131BC" w:rsidRPr="00082F20"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1131BC" w:rsidRPr="00082F20" w:rsidRDefault="001131BC" w:rsidP="001131BC">
            <w:pPr>
              <w:tabs>
                <w:tab w:val="left" w:pos="6840"/>
              </w:tabs>
              <w:autoSpaceDE w:val="0"/>
              <w:autoSpaceDN w:val="0"/>
              <w:adjustRightInd w:val="0"/>
              <w:snapToGrid w:val="0"/>
              <w:spacing w:beforeLines="30" w:before="108" w:line="240" w:lineRule="atLeast"/>
              <w:jc w:val="center"/>
              <w:rPr>
                <w:rFonts w:eastAsia="標楷體"/>
                <w:bCs/>
                <w:sz w:val="22"/>
              </w:rPr>
            </w:pPr>
            <w:r w:rsidRPr="00082F20">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31BC" w:rsidRPr="00082F20" w:rsidRDefault="001131BC" w:rsidP="00DB1A58">
            <w:pPr>
              <w:widowControl/>
              <w:rPr>
                <w:rFonts w:eastAsia="標楷體"/>
                <w:bCs/>
                <w:sz w:val="22"/>
                <w:szCs w:val="22"/>
              </w:rPr>
            </w:pPr>
          </w:p>
        </w:tc>
      </w:tr>
      <w:tr w:rsidR="001131BC" w:rsidRPr="00082F20" w:rsidTr="00DB1A58">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1131BC" w:rsidRPr="00082F20" w:rsidRDefault="001131BC" w:rsidP="00DB1A58">
            <w:pPr>
              <w:tabs>
                <w:tab w:val="left" w:pos="6840"/>
              </w:tabs>
              <w:autoSpaceDE w:val="0"/>
              <w:autoSpaceDN w:val="0"/>
              <w:adjustRightInd w:val="0"/>
              <w:snapToGrid w:val="0"/>
              <w:spacing w:line="240" w:lineRule="atLeast"/>
              <w:jc w:val="center"/>
              <w:rPr>
                <w:rFonts w:eastAsia="標楷體"/>
                <w:bCs/>
                <w:sz w:val="22"/>
                <w:szCs w:val="22"/>
              </w:rPr>
            </w:pPr>
            <w:r w:rsidRPr="00082F20">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1131BC" w:rsidRPr="00082F20" w:rsidRDefault="001131BC" w:rsidP="00DB1A58">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1131BC" w:rsidRPr="00082F20" w:rsidRDefault="001131BC" w:rsidP="00DB1A58">
            <w:pPr>
              <w:widowControl/>
              <w:rPr>
                <w:rFonts w:eastAsia="標楷體"/>
                <w:bCs/>
                <w:sz w:val="22"/>
                <w:szCs w:val="22"/>
              </w:rPr>
            </w:pP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2009</w:t>
            </w:r>
            <w:r w:rsidRPr="003C2B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-2.5</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-8.3</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2,469.1</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-12.6</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2,692.4</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-11.0</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-223.3</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0.5</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5.2</w:t>
            </w: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2010</w:t>
            </w:r>
            <w:r w:rsidRPr="003C2B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6.8</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3.5</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3,031.0</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22.8</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3,364.8</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25.0</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-333.8</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2.4</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4.4</w:t>
            </w:r>
          </w:p>
        </w:tc>
      </w:tr>
      <w:tr w:rsidR="003C2B41" w:rsidRPr="00082F20" w:rsidTr="00DB1A58">
        <w:trPr>
          <w:cantSplit/>
          <w:trHeight w:val="340"/>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2011</w:t>
            </w:r>
            <w:r w:rsidRPr="003C2B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4.9</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0.7</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3,337.3</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10.1</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3,764.6</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11.9</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-427.3</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5.3</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3.4</w:t>
            </w: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2012</w:t>
            </w:r>
            <w:r w:rsidRPr="003C2B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1.5</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-0.8</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3,434.3</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2.9</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3,912.2</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3.9</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-477.8</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4.1</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3.3</w:t>
            </w: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2013</w:t>
            </w:r>
            <w:r w:rsidRPr="003C2B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2.9</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0.1</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3,561.8</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3.6</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4,065.0</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3.8</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-503.2</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4.3</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3.4</w:t>
            </w: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12</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2.9(IV)</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0.5(IV)</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310.9</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0.0</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365.2</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1.8</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-54.3</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4.3</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3.2</w:t>
            </w: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2014</w:t>
            </w:r>
            <w:r w:rsidRPr="003C2B41">
              <w:rPr>
                <w:rFonts w:eastAsia="標楷體"/>
                <w:sz w:val="22"/>
                <w:szCs w:val="22"/>
              </w:rPr>
              <w:t>年</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303.5</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-0.4</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323.4</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-2.7</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-19.9</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4.6</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3.1</w:t>
            </w: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212.9</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-1.3</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266.6</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6.8</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-53.7</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3.9</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3.1</w:t>
            </w: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2.6(I)</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2.1(I)</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301.5</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3.4</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351.9</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3.2</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-50.4</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3.9</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3.1</w:t>
            </w: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285.7</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-1.6</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341.0</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2.4</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-55.3</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3.7</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3.2</w:t>
            </w:r>
          </w:p>
        </w:tc>
      </w:tr>
      <w:tr w:rsidR="003C2B41" w:rsidRPr="00082F20"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5</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306.0</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4.9</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348.3</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3.7</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-42.3</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3.7</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3.2</w:t>
            </w:r>
          </w:p>
        </w:tc>
      </w:tr>
      <w:tr w:rsidR="003C2B41" w:rsidRPr="00015C24"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6</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1.8(II)</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2.2(II)</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309.2</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11.4</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352.3</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7.6</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-43.1</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3.6</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3.2</w:t>
            </w:r>
          </w:p>
        </w:tc>
      </w:tr>
      <w:tr w:rsidR="003C2B41" w:rsidRPr="00015C24"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7</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326.2</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6.8</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368.3</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7.5</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-42.1</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4.0</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3.3</w:t>
            </w:r>
          </w:p>
        </w:tc>
      </w:tr>
      <w:tr w:rsidR="003C2B41" w:rsidRPr="00015C24"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8</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327.2</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6.4</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358.8</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3.4</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-31.5</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3.9</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3.3</w:t>
            </w:r>
          </w:p>
        </w:tc>
      </w:tr>
      <w:tr w:rsidR="003C2B41" w:rsidRPr="00015C24"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9</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2.7(III)</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-1.8(III)</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332.0</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4.5</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382.4</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6.3</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-50.</w:t>
            </w:r>
            <w:r w:rsidRPr="003C2B41">
              <w:rPr>
                <w:rFonts w:eastAsia="標楷體" w:hint="eastAsia"/>
                <w:sz w:val="22"/>
                <w:szCs w:val="22"/>
              </w:rPr>
              <w:t>4</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6.6</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3.3</w:t>
            </w:r>
          </w:p>
        </w:tc>
      </w:tr>
      <w:tr w:rsidR="003C2B41" w:rsidRPr="00015C24"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10</w:t>
            </w:r>
            <w:r w:rsidRPr="003C2B41">
              <w:rPr>
                <w:rFonts w:eastAsia="標楷體"/>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331.7</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2.7</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381.6</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5.6</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-49.8</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5.2</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sz w:val="22"/>
                <w:szCs w:val="22"/>
              </w:rPr>
              <w:t>3.3</w:t>
            </w:r>
          </w:p>
        </w:tc>
      </w:tr>
      <w:tr w:rsidR="003C2B41" w:rsidRPr="00015C24" w:rsidTr="00DB1A58">
        <w:trPr>
          <w:cantSplit/>
        </w:trPr>
        <w:tc>
          <w:tcPr>
            <w:tcW w:w="1288" w:type="dxa"/>
            <w:tcBorders>
              <w:top w:val="nil"/>
              <w:left w:val="nil"/>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11</w:t>
            </w:r>
            <w:r w:rsidRPr="003C2B41">
              <w:rPr>
                <w:rFonts w:eastAsia="標楷體" w:hint="eastAsia"/>
                <w:sz w:val="22"/>
                <w:szCs w:val="22"/>
              </w:rPr>
              <w:t>月</w:t>
            </w:r>
          </w:p>
        </w:tc>
        <w:tc>
          <w:tcPr>
            <w:tcW w:w="1008"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w:t>
            </w:r>
          </w:p>
        </w:tc>
        <w:tc>
          <w:tcPr>
            <w:tcW w:w="84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w:t>
            </w:r>
          </w:p>
        </w:tc>
        <w:tc>
          <w:tcPr>
            <w:tcW w:w="84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326.8</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0.4</w:t>
            </w:r>
          </w:p>
        </w:tc>
        <w:tc>
          <w:tcPr>
            <w:tcW w:w="853"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379.0</w:t>
            </w:r>
          </w:p>
        </w:tc>
        <w:tc>
          <w:tcPr>
            <w:tcW w:w="78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2.4</w:t>
            </w:r>
          </w:p>
        </w:tc>
        <w:tc>
          <w:tcPr>
            <w:tcW w:w="910"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-52.2</w:t>
            </w:r>
          </w:p>
        </w:tc>
        <w:tc>
          <w:tcPr>
            <w:tcW w:w="854" w:type="dxa"/>
            <w:tcBorders>
              <w:top w:val="nil"/>
              <w:left w:val="single" w:sz="6" w:space="0" w:color="auto"/>
              <w:bottom w:val="nil"/>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5.1</w:t>
            </w:r>
          </w:p>
        </w:tc>
        <w:tc>
          <w:tcPr>
            <w:tcW w:w="835" w:type="dxa"/>
            <w:tcBorders>
              <w:top w:val="nil"/>
              <w:left w:val="single" w:sz="6" w:space="0" w:color="auto"/>
              <w:bottom w:val="nil"/>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3.3</w:t>
            </w:r>
          </w:p>
        </w:tc>
      </w:tr>
      <w:tr w:rsidR="003C2B41" w:rsidRPr="00015C24" w:rsidTr="00DB1A58">
        <w:trPr>
          <w:cantSplit/>
        </w:trPr>
        <w:tc>
          <w:tcPr>
            <w:tcW w:w="1288" w:type="dxa"/>
            <w:tcBorders>
              <w:top w:val="nil"/>
              <w:left w:val="nil"/>
              <w:bottom w:val="single" w:sz="6" w:space="0" w:color="auto"/>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12</w:t>
            </w:r>
            <w:r w:rsidRPr="003C2B41">
              <w:rPr>
                <w:rFonts w:eastAsia="標楷體" w:hint="eastAsia"/>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4.9</w:t>
            </w:r>
          </w:p>
        </w:tc>
        <w:tc>
          <w:tcPr>
            <w:tcW w:w="835" w:type="dxa"/>
            <w:tcBorders>
              <w:top w:val="nil"/>
              <w:left w:val="single" w:sz="6" w:space="0" w:color="auto"/>
              <w:bottom w:val="single" w:sz="6" w:space="0" w:color="auto"/>
              <w:right w:val="nil"/>
            </w:tcBorders>
            <w:shd w:val="clear" w:color="auto" w:fill="auto"/>
          </w:tcPr>
          <w:p w:rsidR="003C2B41" w:rsidRPr="003C2B41" w:rsidRDefault="003C2B41" w:rsidP="00925137">
            <w:pPr>
              <w:jc w:val="center"/>
              <w:rPr>
                <w:rFonts w:eastAsia="標楷體"/>
                <w:sz w:val="22"/>
                <w:szCs w:val="22"/>
              </w:rPr>
            </w:pPr>
            <w:r w:rsidRPr="003C2B41">
              <w:rPr>
                <w:rFonts w:eastAsia="標楷體" w:hint="eastAsia"/>
                <w:sz w:val="22"/>
                <w:szCs w:val="22"/>
              </w:rPr>
              <w:t>3.3</w:t>
            </w:r>
          </w:p>
        </w:tc>
      </w:tr>
    </w:tbl>
    <w:p w:rsidR="00153EA4" w:rsidRPr="001131BC" w:rsidRDefault="00153EA4" w:rsidP="00153EA4">
      <w:pPr>
        <w:tabs>
          <w:tab w:val="left" w:pos="6840"/>
        </w:tabs>
        <w:autoSpaceDE w:val="0"/>
        <w:autoSpaceDN w:val="0"/>
        <w:adjustRightInd w:val="0"/>
        <w:snapToGrid w:val="0"/>
        <w:spacing w:line="300" w:lineRule="exact"/>
        <w:jc w:val="both"/>
        <w:rPr>
          <w:rFonts w:eastAsia="標楷體"/>
          <w:bCs/>
          <w:sz w:val="22"/>
          <w:lang w:val="zh-TW"/>
        </w:rPr>
      </w:pPr>
      <w:r w:rsidRPr="001131BC">
        <w:rPr>
          <w:rFonts w:eastAsia="標楷體"/>
          <w:bCs/>
          <w:sz w:val="22"/>
          <w:lang w:val="zh-TW"/>
        </w:rPr>
        <w:t>註</w:t>
      </w:r>
      <w:r w:rsidRPr="001131BC">
        <w:rPr>
          <w:rFonts w:eastAsia="標楷體"/>
          <w:bCs/>
          <w:sz w:val="22"/>
        </w:rPr>
        <w:t>：出口係</w:t>
      </w:r>
      <w:r w:rsidRPr="001131BC">
        <w:rPr>
          <w:rFonts w:eastAsia="標楷體"/>
          <w:sz w:val="22"/>
        </w:rPr>
        <w:t>轉口與港產品出口合計</w:t>
      </w:r>
      <w:r w:rsidRPr="001131BC">
        <w:rPr>
          <w:rFonts w:eastAsia="標楷體"/>
          <w:bCs/>
          <w:sz w:val="22"/>
          <w:lang w:val="zh-TW"/>
        </w:rPr>
        <w:t>。</w:t>
      </w:r>
    </w:p>
    <w:p w:rsidR="00153EA4" w:rsidRPr="001131BC" w:rsidRDefault="00153EA4" w:rsidP="00153EA4">
      <w:pPr>
        <w:widowControl/>
        <w:rPr>
          <w:rFonts w:eastAsia="標楷體"/>
          <w:b/>
          <w:bCs/>
          <w:sz w:val="40"/>
          <w:szCs w:val="36"/>
        </w:rPr>
      </w:pPr>
      <w:r w:rsidRPr="001131BC">
        <w:rPr>
          <w:rFonts w:eastAsia="標楷體"/>
          <w:bCs/>
          <w:sz w:val="22"/>
          <w:lang w:val="zh-TW"/>
        </w:rPr>
        <w:t>資料來源：香港政府統計處。</w:t>
      </w:r>
      <w:r w:rsidRPr="001131BC">
        <w:rPr>
          <w:rFonts w:eastAsia="標楷體"/>
          <w:b/>
          <w:bCs/>
          <w:sz w:val="40"/>
          <w:szCs w:val="36"/>
        </w:rPr>
        <w:br w:type="page"/>
      </w:r>
    </w:p>
    <w:p w:rsidR="003F3F99" w:rsidRPr="008A1EF5" w:rsidRDefault="003F3F99" w:rsidP="000B03F6">
      <w:pPr>
        <w:keepNext/>
        <w:adjustRightInd w:val="0"/>
        <w:snapToGrid w:val="0"/>
        <w:spacing w:line="300" w:lineRule="auto"/>
        <w:outlineLvl w:val="1"/>
        <w:rPr>
          <w:rFonts w:eastAsia="標楷體"/>
          <w:b/>
          <w:bCs/>
          <w:sz w:val="40"/>
          <w:szCs w:val="36"/>
        </w:rPr>
      </w:pPr>
      <w:bookmarkStart w:id="84" w:name="_Toc401923793"/>
      <w:bookmarkStart w:id="85" w:name="_Toc402171710"/>
      <w:bookmarkStart w:id="86" w:name="_Toc410112606"/>
      <w:r w:rsidRPr="008A1EF5">
        <w:rPr>
          <w:rFonts w:eastAsia="標楷體"/>
          <w:b/>
          <w:bCs/>
          <w:sz w:val="40"/>
          <w:szCs w:val="36"/>
        </w:rPr>
        <w:t>二、國內經濟</w:t>
      </w:r>
      <w:bookmarkEnd w:id="49"/>
      <w:bookmarkEnd w:id="50"/>
      <w:bookmarkEnd w:id="51"/>
      <w:bookmarkEnd w:id="84"/>
      <w:bookmarkEnd w:id="85"/>
      <w:bookmarkEnd w:id="86"/>
    </w:p>
    <w:p w:rsidR="003F3F99" w:rsidRPr="008A1EF5" w:rsidRDefault="003F3F99" w:rsidP="003F3F99">
      <w:pPr>
        <w:keepNext/>
        <w:ind w:rightChars="-25" w:right="-60"/>
        <w:outlineLvl w:val="2"/>
        <w:rPr>
          <w:rFonts w:eastAsia="標楷體"/>
          <w:b/>
          <w:bCs/>
          <w:sz w:val="36"/>
          <w:szCs w:val="36"/>
        </w:rPr>
      </w:pPr>
      <w:bookmarkStart w:id="87" w:name="_Toc337122130"/>
      <w:bookmarkStart w:id="88" w:name="_Toc349916582"/>
      <w:bookmarkStart w:id="89" w:name="_Toc401923794"/>
      <w:bookmarkStart w:id="90" w:name="_Toc402171711"/>
      <w:bookmarkStart w:id="91" w:name="_Toc410112607"/>
      <w:r w:rsidRPr="008A1EF5">
        <w:rPr>
          <w:rFonts w:eastAsia="標楷體"/>
          <w:b/>
          <w:bCs/>
          <w:sz w:val="36"/>
          <w:szCs w:val="36"/>
        </w:rPr>
        <w:t>（一）總體情勢</w:t>
      </w:r>
      <w:bookmarkEnd w:id="87"/>
      <w:bookmarkEnd w:id="88"/>
      <w:bookmarkEnd w:id="89"/>
      <w:bookmarkEnd w:id="90"/>
      <w:bookmarkEnd w:id="91"/>
    </w:p>
    <w:p w:rsidR="003F3F99" w:rsidRPr="008A1EF5" w:rsidRDefault="003F3F99" w:rsidP="003F3F99">
      <w:pPr>
        <w:tabs>
          <w:tab w:val="left" w:pos="540"/>
        </w:tabs>
        <w:spacing w:afterLines="50" w:after="180" w:line="400" w:lineRule="exact"/>
        <w:rPr>
          <w:rFonts w:eastAsia="標楷體"/>
          <w:b/>
          <w:bCs/>
          <w:sz w:val="28"/>
          <w:szCs w:val="28"/>
        </w:rPr>
      </w:pPr>
      <w:bookmarkStart w:id="92" w:name="_Toc337122131"/>
      <w:r w:rsidRPr="008A1EF5">
        <w:rPr>
          <w:rFonts w:eastAsia="標楷體"/>
          <w:b/>
          <w:bCs/>
          <w:sz w:val="28"/>
          <w:szCs w:val="28"/>
        </w:rPr>
        <w:t>１、</w:t>
      </w:r>
      <w:r w:rsidRPr="008A1EF5">
        <w:rPr>
          <w:rFonts w:eastAsia="標楷體" w:hint="eastAsia"/>
          <w:b/>
          <w:bCs/>
          <w:sz w:val="28"/>
          <w:szCs w:val="28"/>
        </w:rPr>
        <w:t>103</w:t>
      </w:r>
      <w:r w:rsidRPr="008A1EF5">
        <w:rPr>
          <w:rFonts w:eastAsia="標楷體" w:hint="eastAsia"/>
          <w:b/>
          <w:bCs/>
          <w:sz w:val="28"/>
          <w:szCs w:val="28"/>
        </w:rPr>
        <w:t>、</w:t>
      </w:r>
      <w:r w:rsidRPr="008A1EF5">
        <w:rPr>
          <w:rFonts w:eastAsia="標楷體" w:hint="eastAsia"/>
          <w:b/>
          <w:bCs/>
          <w:sz w:val="28"/>
          <w:szCs w:val="28"/>
        </w:rPr>
        <w:t>104</w:t>
      </w:r>
      <w:r w:rsidRPr="008A1EF5">
        <w:rPr>
          <w:rFonts w:eastAsia="標楷體" w:hint="eastAsia"/>
          <w:b/>
          <w:bCs/>
          <w:sz w:val="28"/>
          <w:szCs w:val="28"/>
        </w:rPr>
        <w:t>年</w:t>
      </w:r>
      <w:r w:rsidRPr="008A1EF5">
        <w:rPr>
          <w:rFonts w:eastAsia="標楷體"/>
          <w:b/>
          <w:bCs/>
          <w:sz w:val="28"/>
          <w:szCs w:val="28"/>
        </w:rPr>
        <w:t>經濟成長率預估</w:t>
      </w:r>
      <w:r w:rsidRPr="008A1EF5">
        <w:rPr>
          <w:rFonts w:eastAsia="標楷體" w:hint="eastAsia"/>
          <w:b/>
          <w:bCs/>
          <w:sz w:val="28"/>
          <w:szCs w:val="28"/>
        </w:rPr>
        <w:t>分別為</w:t>
      </w:r>
      <w:r w:rsidRPr="008A1EF5">
        <w:rPr>
          <w:rFonts w:eastAsia="標楷體" w:hint="eastAsia"/>
          <w:b/>
          <w:bCs/>
          <w:sz w:val="28"/>
          <w:szCs w:val="28"/>
        </w:rPr>
        <w:t>3.4</w:t>
      </w:r>
      <w:r w:rsidR="007443AA" w:rsidRPr="008A1EF5">
        <w:rPr>
          <w:rFonts w:eastAsia="標楷體" w:hint="eastAsia"/>
          <w:b/>
          <w:bCs/>
          <w:sz w:val="28"/>
          <w:szCs w:val="28"/>
        </w:rPr>
        <w:t>3</w:t>
      </w:r>
      <w:r w:rsidR="004D0EB1" w:rsidRPr="008A1EF5">
        <w:rPr>
          <w:rFonts w:eastAsia="標楷體" w:hint="eastAsia"/>
          <w:b/>
          <w:bCs/>
          <w:sz w:val="28"/>
          <w:szCs w:val="28"/>
        </w:rPr>
        <w:t>％</w:t>
      </w:r>
      <w:r w:rsidRPr="008A1EF5">
        <w:rPr>
          <w:rFonts w:eastAsia="標楷體" w:hint="eastAsia"/>
          <w:b/>
          <w:bCs/>
          <w:sz w:val="28"/>
          <w:szCs w:val="28"/>
        </w:rPr>
        <w:t>及</w:t>
      </w:r>
      <w:r w:rsidRPr="008A1EF5">
        <w:rPr>
          <w:rFonts w:eastAsia="標楷體" w:hint="eastAsia"/>
          <w:b/>
          <w:bCs/>
          <w:sz w:val="28"/>
          <w:szCs w:val="28"/>
        </w:rPr>
        <w:t>3.5</w:t>
      </w:r>
      <w:r w:rsidR="007443AA" w:rsidRPr="008A1EF5">
        <w:rPr>
          <w:rFonts w:eastAsia="標楷體" w:hint="eastAsia"/>
          <w:b/>
          <w:bCs/>
          <w:sz w:val="28"/>
          <w:szCs w:val="28"/>
        </w:rPr>
        <w:t>0</w:t>
      </w:r>
      <w:r w:rsidR="004D0EB1" w:rsidRPr="008A1EF5">
        <w:rPr>
          <w:rFonts w:eastAsia="標楷體" w:hint="eastAsia"/>
          <w:b/>
          <w:bCs/>
          <w:sz w:val="28"/>
          <w:szCs w:val="28"/>
        </w:rPr>
        <w:t>％</w:t>
      </w:r>
    </w:p>
    <w:p w:rsidR="003F3F99" w:rsidRPr="008A1EF5" w:rsidRDefault="003F3F99" w:rsidP="00533177">
      <w:pPr>
        <w:widowControl/>
        <w:snapToGrid w:val="0"/>
        <w:spacing w:beforeLines="50" w:before="180" w:line="300" w:lineRule="auto"/>
        <w:ind w:rightChars="-59" w:right="-142" w:firstLineChars="202" w:firstLine="566"/>
        <w:jc w:val="both"/>
        <w:rPr>
          <w:rFonts w:eastAsia="標楷體"/>
          <w:sz w:val="28"/>
          <w:szCs w:val="28"/>
        </w:rPr>
      </w:pPr>
      <w:r w:rsidRPr="008A1EF5">
        <w:rPr>
          <w:rFonts w:eastAsia="標楷體" w:hint="eastAsia"/>
          <w:sz w:val="28"/>
          <w:szCs w:val="28"/>
        </w:rPr>
        <w:t>先進國家穩健復甦，加上國內企業調薪趨於積極，以及電信業者建置</w:t>
      </w:r>
      <w:r w:rsidRPr="008A1EF5">
        <w:rPr>
          <w:rFonts w:eastAsia="標楷體" w:hint="eastAsia"/>
          <w:sz w:val="28"/>
          <w:szCs w:val="28"/>
        </w:rPr>
        <w:t>4G</w:t>
      </w:r>
      <w:r w:rsidRPr="008A1EF5">
        <w:rPr>
          <w:rFonts w:eastAsia="標楷體" w:hint="eastAsia"/>
          <w:sz w:val="28"/>
          <w:szCs w:val="28"/>
        </w:rPr>
        <w:t>網路</w:t>
      </w:r>
      <w:r w:rsidR="007B75A0">
        <w:rPr>
          <w:rFonts w:eastAsia="標楷體" w:hint="eastAsia"/>
          <w:sz w:val="28"/>
          <w:szCs w:val="28"/>
        </w:rPr>
        <w:t xml:space="preserve"> </w:t>
      </w:r>
      <w:r w:rsidRPr="008A1EF5">
        <w:rPr>
          <w:rFonts w:eastAsia="標楷體" w:hint="eastAsia"/>
          <w:sz w:val="28"/>
          <w:szCs w:val="28"/>
        </w:rPr>
        <w:t>、航空業者擴充機隊等挹注，有助推升民間消費及投資；國際</w:t>
      </w:r>
      <w:r w:rsidR="00533177" w:rsidRPr="008A1EF5">
        <w:rPr>
          <w:rFonts w:eastAsia="標楷體" w:hint="eastAsia"/>
          <w:sz w:val="28"/>
          <w:szCs w:val="28"/>
        </w:rPr>
        <w:t>油價及商品價格走跌，</w:t>
      </w:r>
      <w:r w:rsidR="00100FEA">
        <w:rPr>
          <w:rFonts w:eastAsia="標楷體" w:hint="eastAsia"/>
          <w:sz w:val="28"/>
          <w:szCs w:val="28"/>
        </w:rPr>
        <w:t>有利</w:t>
      </w:r>
      <w:r w:rsidR="00533177" w:rsidRPr="008A1EF5">
        <w:rPr>
          <w:rFonts w:eastAsia="標楷體" w:hint="eastAsia"/>
          <w:sz w:val="28"/>
          <w:szCs w:val="28"/>
        </w:rPr>
        <w:t>國內</w:t>
      </w:r>
      <w:r w:rsidR="00100FEA">
        <w:rPr>
          <w:rFonts w:eastAsia="標楷體" w:hint="eastAsia"/>
          <w:sz w:val="28"/>
          <w:szCs w:val="28"/>
        </w:rPr>
        <w:t>物價平穩</w:t>
      </w:r>
      <w:r w:rsidRPr="008A1EF5">
        <w:rPr>
          <w:rFonts w:eastAsia="標楷體" w:hint="eastAsia"/>
          <w:sz w:val="28"/>
          <w:szCs w:val="28"/>
        </w:rPr>
        <w:t>。行政院主計總處</w:t>
      </w:r>
      <w:r w:rsidR="00735732" w:rsidRPr="008A1EF5">
        <w:rPr>
          <w:rFonts w:eastAsia="標楷體" w:hint="eastAsia"/>
          <w:sz w:val="28"/>
          <w:szCs w:val="28"/>
        </w:rPr>
        <w:t>103</w:t>
      </w:r>
      <w:r w:rsidR="00735732" w:rsidRPr="008A1EF5">
        <w:rPr>
          <w:rFonts w:eastAsia="標楷體" w:hint="eastAsia"/>
          <w:sz w:val="28"/>
          <w:szCs w:val="28"/>
        </w:rPr>
        <w:t>年</w:t>
      </w:r>
      <w:r w:rsidR="00806703" w:rsidRPr="008A1EF5">
        <w:rPr>
          <w:rFonts w:eastAsia="標楷體" w:hint="eastAsia"/>
          <w:sz w:val="28"/>
          <w:szCs w:val="28"/>
        </w:rPr>
        <w:t>11</w:t>
      </w:r>
      <w:r w:rsidR="00735732" w:rsidRPr="008A1EF5">
        <w:rPr>
          <w:rFonts w:eastAsia="標楷體" w:hint="eastAsia"/>
          <w:sz w:val="28"/>
          <w:szCs w:val="28"/>
        </w:rPr>
        <w:t>月</w:t>
      </w:r>
      <w:r w:rsidRPr="008A1EF5">
        <w:rPr>
          <w:rFonts w:eastAsia="標楷體" w:hint="eastAsia"/>
          <w:sz w:val="28"/>
          <w:szCs w:val="28"/>
        </w:rPr>
        <w:t>預測</w:t>
      </w:r>
      <w:r w:rsidRPr="008A1EF5">
        <w:rPr>
          <w:rFonts w:eastAsia="標楷體" w:hint="eastAsia"/>
          <w:sz w:val="28"/>
          <w:szCs w:val="28"/>
        </w:rPr>
        <w:t>103</w:t>
      </w:r>
      <w:r w:rsidRPr="008A1EF5">
        <w:rPr>
          <w:rFonts w:eastAsia="標楷體" w:hint="eastAsia"/>
          <w:sz w:val="28"/>
          <w:szCs w:val="28"/>
        </w:rPr>
        <w:t>年經濟成長</w:t>
      </w:r>
      <w:r w:rsidRPr="008A1EF5">
        <w:rPr>
          <w:rFonts w:eastAsia="標楷體" w:hint="eastAsia"/>
          <w:sz w:val="28"/>
          <w:szCs w:val="28"/>
        </w:rPr>
        <w:t>3.4</w:t>
      </w:r>
      <w:r w:rsidR="007443AA" w:rsidRPr="008A1EF5">
        <w:rPr>
          <w:rFonts w:eastAsia="標楷體" w:hint="eastAsia"/>
          <w:sz w:val="28"/>
          <w:szCs w:val="28"/>
        </w:rPr>
        <w:t>3</w:t>
      </w:r>
      <w:r w:rsidR="004D0EB1" w:rsidRPr="008A1EF5">
        <w:rPr>
          <w:rFonts w:eastAsia="標楷體" w:hint="eastAsia"/>
          <w:sz w:val="28"/>
          <w:szCs w:val="28"/>
        </w:rPr>
        <w:t>％</w:t>
      </w:r>
      <w:r w:rsidRPr="008A1EF5">
        <w:rPr>
          <w:rFonts w:eastAsia="標楷體" w:hint="eastAsia"/>
          <w:sz w:val="28"/>
          <w:szCs w:val="28"/>
        </w:rPr>
        <w:t>，消費者物價指數（</w:t>
      </w:r>
      <w:r w:rsidRPr="008A1EF5">
        <w:rPr>
          <w:rFonts w:eastAsia="標楷體" w:hint="eastAsia"/>
          <w:sz w:val="28"/>
          <w:szCs w:val="28"/>
        </w:rPr>
        <w:t>CPI</w:t>
      </w:r>
      <w:r w:rsidRPr="008A1EF5">
        <w:rPr>
          <w:rFonts w:eastAsia="標楷體" w:hint="eastAsia"/>
          <w:sz w:val="28"/>
          <w:szCs w:val="28"/>
        </w:rPr>
        <w:t>）上漲</w:t>
      </w:r>
      <w:r w:rsidRPr="008A1EF5">
        <w:rPr>
          <w:rFonts w:eastAsia="標楷體" w:hint="eastAsia"/>
          <w:sz w:val="28"/>
          <w:szCs w:val="28"/>
        </w:rPr>
        <w:t>1.</w:t>
      </w:r>
      <w:r w:rsidR="007443AA" w:rsidRPr="008A1EF5">
        <w:rPr>
          <w:rFonts w:eastAsia="標楷體" w:hint="eastAsia"/>
          <w:sz w:val="28"/>
          <w:szCs w:val="28"/>
        </w:rPr>
        <w:t>18</w:t>
      </w:r>
      <w:r w:rsidR="004D0EB1" w:rsidRPr="008A1EF5">
        <w:rPr>
          <w:rFonts w:eastAsia="標楷體" w:hint="eastAsia"/>
          <w:sz w:val="28"/>
          <w:szCs w:val="28"/>
        </w:rPr>
        <w:t>％</w:t>
      </w:r>
      <w:r w:rsidRPr="008A1EF5">
        <w:rPr>
          <w:rFonts w:eastAsia="標楷體" w:hint="eastAsia"/>
          <w:sz w:val="28"/>
          <w:szCs w:val="28"/>
        </w:rPr>
        <w:t>；</w:t>
      </w:r>
      <w:r w:rsidRPr="008A1EF5">
        <w:rPr>
          <w:rFonts w:eastAsia="標楷體" w:hint="eastAsia"/>
          <w:sz w:val="28"/>
          <w:szCs w:val="28"/>
        </w:rPr>
        <w:t>104</w:t>
      </w:r>
      <w:r w:rsidRPr="008A1EF5">
        <w:rPr>
          <w:rFonts w:eastAsia="標楷體" w:hint="eastAsia"/>
          <w:sz w:val="28"/>
          <w:szCs w:val="28"/>
        </w:rPr>
        <w:t>年經濟成長</w:t>
      </w:r>
      <w:r w:rsidRPr="008A1EF5">
        <w:rPr>
          <w:rFonts w:eastAsia="標楷體" w:hint="eastAsia"/>
          <w:sz w:val="28"/>
          <w:szCs w:val="28"/>
        </w:rPr>
        <w:t>3.5</w:t>
      </w:r>
      <w:r w:rsidR="007443AA" w:rsidRPr="008A1EF5">
        <w:rPr>
          <w:rFonts w:eastAsia="標楷體" w:hint="eastAsia"/>
          <w:sz w:val="28"/>
          <w:szCs w:val="28"/>
        </w:rPr>
        <w:t>0</w:t>
      </w:r>
      <w:r w:rsidR="004D0EB1" w:rsidRPr="008A1EF5">
        <w:rPr>
          <w:rFonts w:eastAsia="標楷體" w:hint="eastAsia"/>
          <w:sz w:val="28"/>
          <w:szCs w:val="28"/>
        </w:rPr>
        <w:t>％</w:t>
      </w:r>
      <w:r w:rsidRPr="008A1EF5">
        <w:rPr>
          <w:rFonts w:eastAsia="標楷體" w:hint="eastAsia"/>
          <w:sz w:val="28"/>
          <w:szCs w:val="28"/>
        </w:rPr>
        <w:t>，</w:t>
      </w:r>
      <w:r w:rsidRPr="008A1EF5">
        <w:rPr>
          <w:rFonts w:eastAsia="標楷體" w:hint="eastAsia"/>
          <w:sz w:val="28"/>
          <w:szCs w:val="28"/>
        </w:rPr>
        <w:t>CPI</w:t>
      </w:r>
      <w:r w:rsidRPr="008A1EF5">
        <w:rPr>
          <w:rFonts w:eastAsia="標楷體" w:hint="eastAsia"/>
          <w:sz w:val="28"/>
          <w:szCs w:val="28"/>
        </w:rPr>
        <w:t>則上漲</w:t>
      </w:r>
      <w:r w:rsidR="007443AA" w:rsidRPr="008A1EF5">
        <w:rPr>
          <w:rFonts w:eastAsia="標楷體" w:hint="eastAsia"/>
          <w:sz w:val="28"/>
          <w:szCs w:val="28"/>
        </w:rPr>
        <w:t>0.91</w:t>
      </w:r>
      <w:r w:rsidR="004D0EB1" w:rsidRPr="008A1EF5">
        <w:rPr>
          <w:rFonts w:eastAsia="標楷體" w:hint="eastAsia"/>
          <w:sz w:val="28"/>
          <w:szCs w:val="28"/>
        </w:rPr>
        <w:t>％</w:t>
      </w:r>
      <w:r w:rsidRPr="008A1EF5">
        <w:rPr>
          <w:rFonts w:eastAsia="標楷體" w:hint="eastAsia"/>
          <w:sz w:val="28"/>
          <w:szCs w:val="28"/>
        </w:rPr>
        <w:t>。</w:t>
      </w:r>
    </w:p>
    <w:p w:rsidR="003F3F99" w:rsidRPr="008A1EF5" w:rsidRDefault="003F3F99" w:rsidP="003F3F99">
      <w:pPr>
        <w:spacing w:line="400" w:lineRule="exact"/>
        <w:ind w:firstLineChars="152" w:firstLine="426"/>
        <w:jc w:val="center"/>
        <w:rPr>
          <w:rFonts w:eastAsia="標楷體"/>
          <w:b/>
          <w:bCs/>
          <w:kern w:val="0"/>
          <w:sz w:val="28"/>
          <w:szCs w:val="28"/>
        </w:rPr>
      </w:pPr>
      <w:r w:rsidRPr="008A1EF5">
        <w:rPr>
          <w:rFonts w:eastAsia="標楷體"/>
          <w:b/>
          <w:bCs/>
          <w:kern w:val="0"/>
          <w:sz w:val="28"/>
          <w:szCs w:val="28"/>
        </w:rPr>
        <w:t>表</w:t>
      </w:r>
      <w:r w:rsidRPr="008A1EF5">
        <w:rPr>
          <w:rFonts w:eastAsia="標楷體"/>
          <w:b/>
          <w:bCs/>
          <w:kern w:val="0"/>
          <w:sz w:val="28"/>
          <w:szCs w:val="28"/>
        </w:rPr>
        <w:t xml:space="preserve"> 2-1-1 </w:t>
      </w:r>
      <w:r w:rsidRPr="008A1EF5">
        <w:rPr>
          <w:rFonts w:eastAsia="標楷體"/>
          <w:b/>
          <w:bCs/>
          <w:kern w:val="0"/>
          <w:sz w:val="28"/>
          <w:szCs w:val="28"/>
        </w:rPr>
        <w:t>國內外主要機構對我國</w:t>
      </w:r>
      <w:r w:rsidRPr="008A1EF5">
        <w:rPr>
          <w:rFonts w:eastAsia="標楷體"/>
          <w:b/>
          <w:sz w:val="28"/>
          <w:szCs w:val="28"/>
          <w:lang w:val="zh-TW"/>
        </w:rPr>
        <w:t>經濟</w:t>
      </w:r>
      <w:r w:rsidRPr="008A1EF5">
        <w:rPr>
          <w:rFonts w:eastAsia="標楷體"/>
          <w:b/>
          <w:bCs/>
          <w:kern w:val="0"/>
          <w:sz w:val="28"/>
          <w:szCs w:val="28"/>
        </w:rPr>
        <w:t>成長率預測</w:t>
      </w:r>
    </w:p>
    <w:p w:rsidR="003F3F99" w:rsidRPr="008A1EF5" w:rsidRDefault="003F3F99" w:rsidP="003F3F99">
      <w:pPr>
        <w:spacing w:line="400" w:lineRule="exact"/>
        <w:ind w:rightChars="200" w:right="480" w:firstLineChars="152" w:firstLine="426"/>
        <w:jc w:val="right"/>
        <w:rPr>
          <w:rFonts w:eastAsia="標楷體"/>
          <w:kern w:val="0"/>
        </w:rPr>
      </w:pPr>
      <w:r w:rsidRPr="008A1EF5">
        <w:rPr>
          <w:rFonts w:eastAsia="標楷體" w:hint="eastAsia"/>
          <w:b/>
          <w:bCs/>
          <w:kern w:val="0"/>
          <w:sz w:val="28"/>
          <w:szCs w:val="28"/>
        </w:rPr>
        <w:t xml:space="preserve">　　</w:t>
      </w:r>
      <w:r w:rsidRPr="008A1EF5">
        <w:rPr>
          <w:rFonts w:eastAsia="標楷體" w:hint="eastAsia"/>
          <w:b/>
          <w:bCs/>
          <w:kern w:val="0"/>
          <w:sz w:val="28"/>
          <w:szCs w:val="28"/>
        </w:rPr>
        <w:t xml:space="preserve"> </w:t>
      </w:r>
      <w:r w:rsidRPr="008A1EF5">
        <w:rPr>
          <w:rFonts w:eastAsia="標楷體"/>
          <w:kern w:val="0"/>
        </w:rPr>
        <w:t>單位：</w:t>
      </w:r>
      <w:r w:rsidR="004D0EB1" w:rsidRPr="008A1EF5">
        <w:rPr>
          <w:rFonts w:eastAsia="標楷體" w:hint="eastAsia"/>
          <w:kern w:val="0"/>
        </w:rPr>
        <w:t>％</w:t>
      </w:r>
    </w:p>
    <w:tbl>
      <w:tblPr>
        <w:tblW w:w="7529" w:type="dxa"/>
        <w:jc w:val="center"/>
        <w:tblInd w:w="2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35"/>
        <w:gridCol w:w="1897"/>
        <w:gridCol w:w="1897"/>
      </w:tblGrid>
      <w:tr w:rsidR="008A1EF5" w:rsidRPr="00F6171E" w:rsidTr="00DB7D13">
        <w:trPr>
          <w:cantSplit/>
          <w:trHeight w:val="386"/>
          <w:jc w:val="center"/>
        </w:trPr>
        <w:tc>
          <w:tcPr>
            <w:tcW w:w="3735" w:type="dxa"/>
            <w:tcBorders>
              <w:left w:val="single" w:sz="4" w:space="0" w:color="auto"/>
              <w:bottom w:val="single" w:sz="4" w:space="0" w:color="auto"/>
              <w:tl2br w:val="single" w:sz="4" w:space="0" w:color="auto"/>
            </w:tcBorders>
            <w:vAlign w:val="center"/>
          </w:tcPr>
          <w:p w:rsidR="008A1EF5" w:rsidRPr="0098611E" w:rsidRDefault="008A1EF5" w:rsidP="00DB7D13">
            <w:pPr>
              <w:widowControl/>
              <w:snapToGrid w:val="0"/>
              <w:spacing w:line="220" w:lineRule="exact"/>
              <w:ind w:left="28"/>
              <w:jc w:val="right"/>
              <w:rPr>
                <w:rFonts w:eastAsia="標楷體"/>
                <w:kern w:val="0"/>
              </w:rPr>
            </w:pPr>
            <w:r w:rsidRPr="0098611E">
              <w:rPr>
                <w:rFonts w:eastAsia="標楷體"/>
                <w:kern w:val="0"/>
              </w:rPr>
              <w:t>年別</w:t>
            </w:r>
          </w:p>
          <w:p w:rsidR="008A1EF5" w:rsidRPr="0098611E" w:rsidRDefault="008A1EF5" w:rsidP="00DB7D13">
            <w:pPr>
              <w:widowControl/>
              <w:snapToGrid w:val="0"/>
              <w:spacing w:line="220" w:lineRule="exact"/>
              <w:ind w:left="28"/>
              <w:jc w:val="both"/>
              <w:rPr>
                <w:rFonts w:eastAsia="標楷體"/>
                <w:kern w:val="0"/>
              </w:rPr>
            </w:pPr>
            <w:r w:rsidRPr="0098611E">
              <w:rPr>
                <w:rFonts w:eastAsia="標楷體"/>
                <w:kern w:val="0"/>
              </w:rPr>
              <w:t>預測機構</w:t>
            </w:r>
          </w:p>
        </w:tc>
        <w:tc>
          <w:tcPr>
            <w:tcW w:w="1897" w:type="dxa"/>
            <w:tcBorders>
              <w:bottom w:val="single" w:sz="4" w:space="0" w:color="auto"/>
            </w:tcBorders>
            <w:vAlign w:val="center"/>
          </w:tcPr>
          <w:p w:rsidR="008A1EF5" w:rsidRPr="0098611E" w:rsidRDefault="008A1EF5" w:rsidP="00DB7D13">
            <w:pPr>
              <w:widowControl/>
              <w:snapToGrid w:val="0"/>
              <w:spacing w:line="220" w:lineRule="exact"/>
              <w:ind w:left="640" w:hanging="640"/>
              <w:jc w:val="center"/>
              <w:rPr>
                <w:rFonts w:eastAsia="標楷體"/>
                <w:kern w:val="0"/>
              </w:rPr>
            </w:pPr>
            <w:r w:rsidRPr="0098611E">
              <w:rPr>
                <w:rFonts w:eastAsia="標楷體"/>
                <w:kern w:val="0"/>
              </w:rPr>
              <w:t>2014(f)</w:t>
            </w:r>
          </w:p>
        </w:tc>
        <w:tc>
          <w:tcPr>
            <w:tcW w:w="1897" w:type="dxa"/>
            <w:tcBorders>
              <w:bottom w:val="single" w:sz="4" w:space="0" w:color="auto"/>
            </w:tcBorders>
            <w:vAlign w:val="center"/>
          </w:tcPr>
          <w:p w:rsidR="008A1EF5" w:rsidRPr="0098611E" w:rsidRDefault="008A1EF5" w:rsidP="00DB7D13">
            <w:pPr>
              <w:widowControl/>
              <w:snapToGrid w:val="0"/>
              <w:spacing w:line="220" w:lineRule="exact"/>
              <w:ind w:left="640" w:hanging="640"/>
              <w:jc w:val="center"/>
              <w:rPr>
                <w:rFonts w:eastAsia="標楷體"/>
                <w:kern w:val="0"/>
              </w:rPr>
            </w:pPr>
            <w:r w:rsidRPr="0098611E">
              <w:rPr>
                <w:rFonts w:eastAsia="標楷體"/>
                <w:kern w:val="0"/>
              </w:rPr>
              <w:t>201</w:t>
            </w:r>
            <w:r w:rsidRPr="0098611E">
              <w:rPr>
                <w:rFonts w:eastAsia="標楷體" w:hint="eastAsia"/>
                <w:kern w:val="0"/>
              </w:rPr>
              <w:t>5</w:t>
            </w:r>
            <w:r w:rsidRPr="0098611E">
              <w:rPr>
                <w:rFonts w:eastAsia="標楷體"/>
                <w:kern w:val="0"/>
              </w:rPr>
              <w:t>(f)</w:t>
            </w:r>
          </w:p>
        </w:tc>
      </w:tr>
      <w:tr w:rsidR="001D2559"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D2559" w:rsidRPr="007629C0" w:rsidRDefault="001D2559" w:rsidP="00A55803">
            <w:pPr>
              <w:spacing w:line="340" w:lineRule="exact"/>
              <w:rPr>
                <w:rFonts w:eastAsia="標楷體"/>
              </w:rPr>
            </w:pPr>
            <w:r w:rsidRPr="007629C0">
              <w:rPr>
                <w:rFonts w:eastAsia="標楷體"/>
              </w:rPr>
              <w:t>IMF (201</w:t>
            </w:r>
            <w:r w:rsidRPr="007629C0">
              <w:rPr>
                <w:rFonts w:eastAsia="標楷體" w:hint="eastAsia"/>
              </w:rPr>
              <w:t>4</w:t>
            </w:r>
            <w:r w:rsidRPr="007629C0">
              <w:rPr>
                <w:rFonts w:eastAsia="標楷體"/>
              </w:rPr>
              <w:t>.</w:t>
            </w:r>
            <w:r w:rsidRPr="007629C0">
              <w:rPr>
                <w:rFonts w:eastAsia="標楷體" w:hint="eastAsia"/>
              </w:rPr>
              <w:t>10</w:t>
            </w:r>
            <w:r w:rsidRPr="007629C0">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1D2559" w:rsidRPr="007629C0" w:rsidRDefault="001D2559" w:rsidP="00A55803">
            <w:pPr>
              <w:spacing w:line="340" w:lineRule="exact"/>
              <w:jc w:val="center"/>
              <w:rPr>
                <w:rFonts w:eastAsia="標楷體"/>
              </w:rPr>
            </w:pPr>
            <w:r w:rsidRPr="007629C0">
              <w:rPr>
                <w:rFonts w:eastAsia="標楷體" w:hint="eastAsia"/>
              </w:rPr>
              <w:t>3.5</w:t>
            </w:r>
          </w:p>
        </w:tc>
        <w:tc>
          <w:tcPr>
            <w:tcW w:w="1897" w:type="dxa"/>
            <w:tcBorders>
              <w:top w:val="single" w:sz="4" w:space="0" w:color="auto"/>
              <w:left w:val="single" w:sz="4" w:space="0" w:color="auto"/>
              <w:bottom w:val="single" w:sz="4" w:space="0" w:color="auto"/>
              <w:right w:val="single" w:sz="4" w:space="0" w:color="auto"/>
            </w:tcBorders>
          </w:tcPr>
          <w:p w:rsidR="001D2559" w:rsidRPr="007629C0" w:rsidRDefault="001D2559" w:rsidP="00A55803">
            <w:pPr>
              <w:spacing w:line="340" w:lineRule="exact"/>
              <w:jc w:val="center"/>
              <w:rPr>
                <w:rFonts w:eastAsia="標楷體"/>
              </w:rPr>
            </w:pPr>
            <w:r w:rsidRPr="007629C0">
              <w:rPr>
                <w:rFonts w:eastAsia="標楷體" w:hint="eastAsia"/>
              </w:rPr>
              <w:t>3.8</w:t>
            </w:r>
          </w:p>
        </w:tc>
      </w:tr>
      <w:tr w:rsidR="001D2559" w:rsidRPr="007629C0" w:rsidTr="00A5580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D2559" w:rsidRPr="007629C0" w:rsidRDefault="001D2559" w:rsidP="00A55803">
            <w:pPr>
              <w:spacing w:line="340" w:lineRule="exact"/>
              <w:rPr>
                <w:rFonts w:eastAsia="標楷體"/>
              </w:rPr>
            </w:pPr>
            <w:r w:rsidRPr="007629C0">
              <w:rPr>
                <w:rFonts w:eastAsia="標楷體" w:hint="eastAsia"/>
              </w:rPr>
              <w:t>ADB (2014.</w:t>
            </w:r>
            <w:r>
              <w:rPr>
                <w:rFonts w:eastAsia="標楷體" w:hint="eastAsia"/>
              </w:rPr>
              <w:t>12</w:t>
            </w:r>
            <w:r w:rsidRPr="007629C0">
              <w:rPr>
                <w:rFonts w:eastAsia="標楷體" w:hint="eastAsia"/>
              </w:rPr>
              <w:t>)</w:t>
            </w:r>
          </w:p>
        </w:tc>
        <w:tc>
          <w:tcPr>
            <w:tcW w:w="1897" w:type="dxa"/>
            <w:tcBorders>
              <w:top w:val="single" w:sz="4" w:space="0" w:color="auto"/>
              <w:left w:val="single" w:sz="4" w:space="0" w:color="auto"/>
              <w:bottom w:val="single" w:sz="4" w:space="0" w:color="auto"/>
              <w:right w:val="single" w:sz="4" w:space="0" w:color="auto"/>
            </w:tcBorders>
            <w:vAlign w:val="center"/>
          </w:tcPr>
          <w:p w:rsidR="001D2559" w:rsidRPr="0048453C" w:rsidRDefault="001D2559" w:rsidP="00A55803">
            <w:pPr>
              <w:snapToGrid w:val="0"/>
              <w:spacing w:line="300" w:lineRule="exact"/>
              <w:jc w:val="center"/>
              <w:rPr>
                <w:color w:val="000000"/>
              </w:rPr>
            </w:pPr>
            <w:r>
              <w:rPr>
                <w:rFonts w:hint="eastAsia"/>
                <w:color w:val="000000"/>
              </w:rPr>
              <w:t>3.6</w:t>
            </w:r>
          </w:p>
        </w:tc>
        <w:tc>
          <w:tcPr>
            <w:tcW w:w="1897" w:type="dxa"/>
            <w:tcBorders>
              <w:top w:val="single" w:sz="4" w:space="0" w:color="auto"/>
              <w:left w:val="single" w:sz="4" w:space="0" w:color="auto"/>
              <w:bottom w:val="single" w:sz="4" w:space="0" w:color="auto"/>
              <w:right w:val="single" w:sz="4" w:space="0" w:color="auto"/>
            </w:tcBorders>
          </w:tcPr>
          <w:p w:rsidR="001D2559" w:rsidRPr="005507EC" w:rsidRDefault="001D2559" w:rsidP="00A55803">
            <w:pPr>
              <w:snapToGrid w:val="0"/>
              <w:spacing w:line="300" w:lineRule="exact"/>
              <w:jc w:val="center"/>
              <w:rPr>
                <w:color w:val="000000"/>
              </w:rPr>
            </w:pPr>
            <w:r>
              <w:rPr>
                <w:rFonts w:hint="eastAsia"/>
                <w:color w:val="000000"/>
              </w:rPr>
              <w:t>3.6</w:t>
            </w:r>
          </w:p>
        </w:tc>
      </w:tr>
      <w:tr w:rsidR="001D2559" w:rsidRPr="00F6171E" w:rsidTr="00A55803">
        <w:trPr>
          <w:trHeight w:val="284"/>
          <w:jc w:val="center"/>
        </w:trPr>
        <w:tc>
          <w:tcPr>
            <w:tcW w:w="3735" w:type="dxa"/>
            <w:tcBorders>
              <w:top w:val="single" w:sz="4" w:space="0" w:color="auto"/>
              <w:left w:val="single" w:sz="4" w:space="0" w:color="auto"/>
              <w:bottom w:val="double" w:sz="4" w:space="0" w:color="auto"/>
              <w:right w:val="single" w:sz="4" w:space="0" w:color="auto"/>
            </w:tcBorders>
          </w:tcPr>
          <w:p w:rsidR="001D2559" w:rsidRPr="007629C0" w:rsidRDefault="001D2559" w:rsidP="00A55803">
            <w:pPr>
              <w:spacing w:line="340" w:lineRule="exact"/>
              <w:rPr>
                <w:rFonts w:eastAsia="標楷體"/>
              </w:rPr>
            </w:pPr>
            <w:r w:rsidRPr="007629C0">
              <w:rPr>
                <w:rFonts w:eastAsia="標楷體"/>
              </w:rPr>
              <w:t>Global Insight (201</w:t>
            </w:r>
            <w:r>
              <w:rPr>
                <w:rFonts w:eastAsia="標楷體" w:hint="eastAsia"/>
              </w:rPr>
              <w:t>5</w:t>
            </w:r>
            <w:r w:rsidRPr="007629C0">
              <w:rPr>
                <w:rFonts w:eastAsia="標楷體"/>
              </w:rPr>
              <w:t>.</w:t>
            </w:r>
            <w:r w:rsidRPr="007629C0">
              <w:rPr>
                <w:rFonts w:eastAsia="標楷體" w:hint="eastAsia"/>
              </w:rPr>
              <w:t>1</w:t>
            </w:r>
            <w:r w:rsidRPr="007629C0">
              <w:rPr>
                <w:rFonts w:eastAsia="標楷體"/>
              </w:rPr>
              <w:t>)</w:t>
            </w:r>
          </w:p>
        </w:tc>
        <w:tc>
          <w:tcPr>
            <w:tcW w:w="1897" w:type="dxa"/>
            <w:tcBorders>
              <w:top w:val="single" w:sz="4" w:space="0" w:color="auto"/>
              <w:left w:val="single" w:sz="4" w:space="0" w:color="auto"/>
              <w:bottom w:val="double" w:sz="4" w:space="0" w:color="auto"/>
              <w:right w:val="single" w:sz="4" w:space="0" w:color="auto"/>
            </w:tcBorders>
          </w:tcPr>
          <w:p w:rsidR="001D2559" w:rsidRPr="007629C0" w:rsidRDefault="001D2559" w:rsidP="00A55803">
            <w:pPr>
              <w:spacing w:line="340" w:lineRule="exact"/>
              <w:jc w:val="center"/>
              <w:rPr>
                <w:rFonts w:eastAsia="標楷體"/>
              </w:rPr>
            </w:pPr>
            <w:r w:rsidRPr="007629C0">
              <w:rPr>
                <w:rFonts w:eastAsia="標楷體"/>
              </w:rPr>
              <w:t>3.</w:t>
            </w:r>
            <w:r w:rsidRPr="007629C0">
              <w:rPr>
                <w:rFonts w:eastAsia="標楷體" w:hint="eastAsia"/>
              </w:rPr>
              <w:t>5</w:t>
            </w:r>
          </w:p>
        </w:tc>
        <w:tc>
          <w:tcPr>
            <w:tcW w:w="1897" w:type="dxa"/>
            <w:tcBorders>
              <w:top w:val="single" w:sz="4" w:space="0" w:color="auto"/>
              <w:left w:val="single" w:sz="4" w:space="0" w:color="auto"/>
              <w:bottom w:val="double" w:sz="4" w:space="0" w:color="auto"/>
              <w:right w:val="single" w:sz="4" w:space="0" w:color="auto"/>
            </w:tcBorders>
          </w:tcPr>
          <w:p w:rsidR="001D2559" w:rsidRPr="007629C0" w:rsidRDefault="001D2559" w:rsidP="00A55803">
            <w:pPr>
              <w:spacing w:line="340" w:lineRule="exact"/>
              <w:jc w:val="center"/>
              <w:rPr>
                <w:rFonts w:eastAsia="標楷體"/>
              </w:rPr>
            </w:pPr>
            <w:r w:rsidRPr="007629C0">
              <w:rPr>
                <w:rFonts w:eastAsia="標楷體"/>
              </w:rPr>
              <w:t>3.</w:t>
            </w:r>
            <w:r>
              <w:rPr>
                <w:rFonts w:eastAsia="標楷體" w:hint="eastAsia"/>
              </w:rPr>
              <w:t>6</w:t>
            </w:r>
          </w:p>
        </w:tc>
      </w:tr>
      <w:tr w:rsidR="001D2559"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D2559" w:rsidRPr="007629C0" w:rsidRDefault="001D2559" w:rsidP="00A55803">
            <w:pPr>
              <w:spacing w:line="340" w:lineRule="exact"/>
              <w:rPr>
                <w:rFonts w:eastAsia="標楷體"/>
              </w:rPr>
            </w:pPr>
            <w:r w:rsidRPr="007629C0">
              <w:rPr>
                <w:rFonts w:eastAsia="標楷體"/>
              </w:rPr>
              <w:t>台灣經濟研究院</w:t>
            </w:r>
            <w:r w:rsidRPr="007629C0">
              <w:rPr>
                <w:rFonts w:eastAsia="標楷體"/>
              </w:rPr>
              <w:t xml:space="preserve"> (2014.</w:t>
            </w:r>
            <w:r w:rsidRPr="007629C0">
              <w:rPr>
                <w:rFonts w:eastAsia="標楷體" w:hint="eastAsia"/>
              </w:rPr>
              <w:t>11</w:t>
            </w:r>
            <w:r w:rsidRPr="007629C0">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1D2559" w:rsidRPr="007629C0" w:rsidRDefault="001D2559" w:rsidP="00A55803">
            <w:pPr>
              <w:spacing w:line="340" w:lineRule="exact"/>
              <w:jc w:val="center"/>
              <w:rPr>
                <w:rFonts w:eastAsia="標楷體"/>
              </w:rPr>
            </w:pPr>
            <w:r w:rsidRPr="007629C0">
              <w:rPr>
                <w:rFonts w:eastAsia="標楷體"/>
              </w:rPr>
              <w:t>3</w:t>
            </w:r>
            <w:r w:rsidRPr="007629C0">
              <w:rPr>
                <w:rFonts w:eastAsia="標楷體" w:hint="eastAsia"/>
              </w:rPr>
              <w:t>.44</w:t>
            </w:r>
          </w:p>
        </w:tc>
        <w:tc>
          <w:tcPr>
            <w:tcW w:w="1897" w:type="dxa"/>
            <w:tcBorders>
              <w:top w:val="single" w:sz="4" w:space="0" w:color="auto"/>
              <w:left w:val="single" w:sz="4" w:space="0" w:color="auto"/>
              <w:bottom w:val="single" w:sz="4" w:space="0" w:color="auto"/>
              <w:right w:val="single" w:sz="4" w:space="0" w:color="auto"/>
            </w:tcBorders>
          </w:tcPr>
          <w:p w:rsidR="001D2559" w:rsidRPr="007629C0" w:rsidRDefault="001D2559" w:rsidP="00A55803">
            <w:pPr>
              <w:spacing w:line="340" w:lineRule="exact"/>
              <w:jc w:val="center"/>
              <w:rPr>
                <w:rFonts w:eastAsia="標楷體"/>
              </w:rPr>
            </w:pPr>
            <w:r w:rsidRPr="007629C0">
              <w:rPr>
                <w:rFonts w:eastAsia="標楷體" w:hint="eastAsia"/>
              </w:rPr>
              <w:t>3.48</w:t>
            </w:r>
          </w:p>
        </w:tc>
      </w:tr>
      <w:tr w:rsidR="001D2559"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D2559" w:rsidRPr="007443AA" w:rsidRDefault="001D2559" w:rsidP="00A55803">
            <w:pPr>
              <w:spacing w:line="340" w:lineRule="exact"/>
              <w:rPr>
                <w:rFonts w:eastAsia="標楷體"/>
              </w:rPr>
            </w:pPr>
            <w:r w:rsidRPr="007443AA">
              <w:rPr>
                <w:rFonts w:eastAsia="標楷體"/>
              </w:rPr>
              <w:t>行政院主計總處</w:t>
            </w:r>
            <w:r w:rsidRPr="007443AA">
              <w:rPr>
                <w:rFonts w:eastAsia="標楷體"/>
              </w:rPr>
              <w:t xml:space="preserve"> (2014.</w:t>
            </w:r>
            <w:r w:rsidRPr="007443AA">
              <w:rPr>
                <w:rFonts w:eastAsia="標楷體" w:hint="eastAsia"/>
              </w:rPr>
              <w:t>11</w:t>
            </w:r>
            <w:r w:rsidRPr="007443A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1D2559" w:rsidRPr="007443AA" w:rsidRDefault="001D2559" w:rsidP="00A55803">
            <w:pPr>
              <w:spacing w:line="340" w:lineRule="exact"/>
              <w:jc w:val="center"/>
              <w:rPr>
                <w:rFonts w:eastAsia="標楷體"/>
              </w:rPr>
            </w:pPr>
            <w:r w:rsidRPr="007443AA">
              <w:rPr>
                <w:rFonts w:eastAsia="標楷體" w:hint="eastAsia"/>
              </w:rPr>
              <w:t>3.43</w:t>
            </w:r>
          </w:p>
        </w:tc>
        <w:tc>
          <w:tcPr>
            <w:tcW w:w="1897" w:type="dxa"/>
            <w:tcBorders>
              <w:top w:val="single" w:sz="4" w:space="0" w:color="auto"/>
              <w:left w:val="single" w:sz="4" w:space="0" w:color="auto"/>
              <w:bottom w:val="single" w:sz="4" w:space="0" w:color="auto"/>
              <w:right w:val="single" w:sz="4" w:space="0" w:color="auto"/>
            </w:tcBorders>
          </w:tcPr>
          <w:p w:rsidR="001D2559" w:rsidRPr="007443AA" w:rsidRDefault="001D2559" w:rsidP="00A55803">
            <w:pPr>
              <w:spacing w:line="340" w:lineRule="exact"/>
              <w:jc w:val="center"/>
              <w:rPr>
                <w:rFonts w:eastAsia="標楷體"/>
              </w:rPr>
            </w:pPr>
            <w:r w:rsidRPr="007443AA">
              <w:rPr>
                <w:rFonts w:eastAsia="標楷體" w:hint="eastAsia"/>
              </w:rPr>
              <w:t>3.50</w:t>
            </w:r>
          </w:p>
        </w:tc>
      </w:tr>
      <w:tr w:rsidR="001D2559" w:rsidRPr="00F6171E"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D2559" w:rsidRPr="007629C0" w:rsidRDefault="001D2559" w:rsidP="00A55803">
            <w:pPr>
              <w:spacing w:line="340" w:lineRule="exact"/>
              <w:rPr>
                <w:rFonts w:eastAsia="標楷體"/>
              </w:rPr>
            </w:pPr>
            <w:r w:rsidRPr="007629C0">
              <w:rPr>
                <w:rFonts w:eastAsia="標楷體"/>
              </w:rPr>
              <w:t>中央研究院</w:t>
            </w:r>
            <w:r w:rsidRPr="007629C0">
              <w:rPr>
                <w:rFonts w:eastAsia="標楷體"/>
              </w:rPr>
              <w:t xml:space="preserve"> (201</w:t>
            </w:r>
            <w:r w:rsidRPr="007629C0">
              <w:rPr>
                <w:rFonts w:eastAsia="標楷體" w:hint="eastAsia"/>
              </w:rPr>
              <w:t>4</w:t>
            </w:r>
            <w:r w:rsidRPr="007629C0">
              <w:rPr>
                <w:rFonts w:eastAsia="標楷體"/>
              </w:rPr>
              <w:t>.</w:t>
            </w:r>
            <w:r>
              <w:rPr>
                <w:rFonts w:eastAsia="標楷體" w:hint="eastAsia"/>
              </w:rPr>
              <w:t>12</w:t>
            </w:r>
            <w:r w:rsidRPr="007629C0">
              <w:rPr>
                <w:rFonts w:eastAsia="標楷體"/>
              </w:rPr>
              <w:t>)</w:t>
            </w:r>
            <w:r w:rsidRPr="007629C0">
              <w:rPr>
                <w:rFonts w:eastAsia="標楷體"/>
              </w:rPr>
              <w:tab/>
            </w:r>
          </w:p>
        </w:tc>
        <w:tc>
          <w:tcPr>
            <w:tcW w:w="1897" w:type="dxa"/>
            <w:tcBorders>
              <w:top w:val="single" w:sz="4" w:space="0" w:color="auto"/>
              <w:left w:val="single" w:sz="4" w:space="0" w:color="auto"/>
              <w:bottom w:val="single" w:sz="4" w:space="0" w:color="auto"/>
              <w:right w:val="single" w:sz="4" w:space="0" w:color="auto"/>
            </w:tcBorders>
            <w:vAlign w:val="center"/>
          </w:tcPr>
          <w:p w:rsidR="001D2559" w:rsidRPr="0048453C" w:rsidRDefault="001D2559" w:rsidP="00A55803">
            <w:pPr>
              <w:snapToGrid w:val="0"/>
              <w:spacing w:line="300" w:lineRule="exact"/>
              <w:jc w:val="center"/>
              <w:rPr>
                <w:color w:val="000000"/>
              </w:rPr>
            </w:pPr>
            <w:r>
              <w:rPr>
                <w:rFonts w:hint="eastAsia"/>
                <w:color w:val="000000"/>
              </w:rPr>
              <w:t>3</w:t>
            </w:r>
            <w:r w:rsidRPr="0048453C">
              <w:rPr>
                <w:rFonts w:hint="eastAsia"/>
                <w:color w:val="000000"/>
              </w:rPr>
              <w:t>.</w:t>
            </w:r>
            <w:r>
              <w:rPr>
                <w:rFonts w:hint="eastAsia"/>
                <w:color w:val="000000"/>
              </w:rPr>
              <w:t>42</w:t>
            </w:r>
          </w:p>
        </w:tc>
        <w:tc>
          <w:tcPr>
            <w:tcW w:w="1897" w:type="dxa"/>
            <w:tcBorders>
              <w:top w:val="single" w:sz="4" w:space="0" w:color="auto"/>
              <w:left w:val="single" w:sz="4" w:space="0" w:color="auto"/>
              <w:bottom w:val="single" w:sz="4" w:space="0" w:color="auto"/>
              <w:right w:val="single" w:sz="4" w:space="0" w:color="auto"/>
            </w:tcBorders>
          </w:tcPr>
          <w:p w:rsidR="001D2559" w:rsidRPr="005507EC" w:rsidRDefault="001D2559" w:rsidP="00A55803">
            <w:pPr>
              <w:snapToGrid w:val="0"/>
              <w:spacing w:line="300" w:lineRule="exact"/>
              <w:jc w:val="center"/>
              <w:rPr>
                <w:color w:val="000000"/>
              </w:rPr>
            </w:pPr>
            <w:r>
              <w:rPr>
                <w:rFonts w:hint="eastAsia"/>
                <w:color w:val="000000"/>
              </w:rPr>
              <w:t>3.38</w:t>
            </w:r>
          </w:p>
        </w:tc>
      </w:tr>
      <w:tr w:rsidR="001D2559" w:rsidRPr="008A1EF5" w:rsidTr="00DB7D13">
        <w:trPr>
          <w:trHeight w:val="284"/>
          <w:jc w:val="center"/>
        </w:trPr>
        <w:tc>
          <w:tcPr>
            <w:tcW w:w="3735" w:type="dxa"/>
            <w:tcBorders>
              <w:top w:val="single" w:sz="4" w:space="0" w:color="auto"/>
              <w:left w:val="single" w:sz="4" w:space="0" w:color="auto"/>
              <w:bottom w:val="single" w:sz="4" w:space="0" w:color="auto"/>
              <w:right w:val="single" w:sz="4" w:space="0" w:color="auto"/>
            </w:tcBorders>
          </w:tcPr>
          <w:p w:rsidR="001D2559" w:rsidRPr="008A1EF5" w:rsidRDefault="001D2559" w:rsidP="00A55803">
            <w:pPr>
              <w:spacing w:line="340" w:lineRule="exact"/>
              <w:rPr>
                <w:rFonts w:eastAsia="標楷體"/>
              </w:rPr>
            </w:pPr>
            <w:r w:rsidRPr="008A1EF5">
              <w:rPr>
                <w:rFonts w:eastAsia="標楷體"/>
              </w:rPr>
              <w:t>中華經濟研究院</w:t>
            </w:r>
            <w:r w:rsidRPr="008A1EF5">
              <w:rPr>
                <w:rFonts w:eastAsia="標楷體"/>
              </w:rPr>
              <w:t xml:space="preserve"> (201</w:t>
            </w:r>
            <w:r w:rsidRPr="008A1EF5">
              <w:rPr>
                <w:rFonts w:eastAsia="標楷體" w:hint="eastAsia"/>
              </w:rPr>
              <w:t>4</w:t>
            </w:r>
            <w:r w:rsidRPr="008A1EF5">
              <w:rPr>
                <w:rFonts w:eastAsia="標楷體"/>
              </w:rPr>
              <w:t>.</w:t>
            </w:r>
            <w:r w:rsidRPr="008A1EF5">
              <w:rPr>
                <w:rFonts w:eastAsia="標楷體" w:hint="eastAsia"/>
              </w:rPr>
              <w:t>12</w:t>
            </w:r>
            <w:r w:rsidRPr="008A1EF5">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1D2559" w:rsidRPr="008A1EF5" w:rsidRDefault="001D2559" w:rsidP="00A55803">
            <w:pPr>
              <w:spacing w:line="340" w:lineRule="exact"/>
              <w:jc w:val="center"/>
              <w:rPr>
                <w:rFonts w:eastAsia="標楷體"/>
              </w:rPr>
            </w:pPr>
            <w:r w:rsidRPr="008A1EF5">
              <w:rPr>
                <w:rFonts w:eastAsia="標楷體"/>
              </w:rPr>
              <w:t>3.</w:t>
            </w:r>
            <w:r w:rsidRPr="008A1EF5">
              <w:rPr>
                <w:rFonts w:eastAsia="標楷體" w:hint="eastAsia"/>
              </w:rPr>
              <w:t>43</w:t>
            </w:r>
          </w:p>
        </w:tc>
        <w:tc>
          <w:tcPr>
            <w:tcW w:w="1897" w:type="dxa"/>
            <w:tcBorders>
              <w:top w:val="single" w:sz="4" w:space="0" w:color="auto"/>
              <w:left w:val="single" w:sz="4" w:space="0" w:color="auto"/>
              <w:bottom w:val="single" w:sz="4" w:space="0" w:color="auto"/>
              <w:right w:val="single" w:sz="4" w:space="0" w:color="auto"/>
            </w:tcBorders>
          </w:tcPr>
          <w:p w:rsidR="001D2559" w:rsidRPr="008A1EF5" w:rsidRDefault="001D2559" w:rsidP="00A55803">
            <w:pPr>
              <w:spacing w:line="340" w:lineRule="exact"/>
              <w:jc w:val="center"/>
              <w:rPr>
                <w:rFonts w:eastAsia="標楷體"/>
              </w:rPr>
            </w:pPr>
            <w:r w:rsidRPr="008A1EF5">
              <w:rPr>
                <w:rFonts w:eastAsia="標楷體"/>
              </w:rPr>
              <w:t>3.</w:t>
            </w:r>
            <w:r w:rsidRPr="008A1EF5">
              <w:rPr>
                <w:rFonts w:eastAsia="標楷體" w:hint="eastAsia"/>
              </w:rPr>
              <w:t>50</w:t>
            </w:r>
          </w:p>
        </w:tc>
      </w:tr>
    </w:tbl>
    <w:p w:rsidR="003F3F99" w:rsidRPr="008A1EF5" w:rsidRDefault="003F3F99" w:rsidP="003F3F99">
      <w:pPr>
        <w:widowControl/>
        <w:snapToGrid w:val="0"/>
        <w:spacing w:line="260" w:lineRule="exact"/>
        <w:ind w:leftChars="150" w:left="360"/>
        <w:jc w:val="both"/>
        <w:rPr>
          <w:rFonts w:eastAsia="標楷體"/>
          <w:kern w:val="0"/>
          <w:sz w:val="22"/>
          <w:szCs w:val="22"/>
        </w:rPr>
      </w:pPr>
      <w:r w:rsidRPr="008A1EF5">
        <w:rPr>
          <w:rFonts w:eastAsia="標楷體"/>
          <w:kern w:val="0"/>
          <w:sz w:val="22"/>
          <w:szCs w:val="22"/>
        </w:rPr>
        <w:t>註：</w:t>
      </w:r>
      <w:r w:rsidRPr="008A1EF5">
        <w:rPr>
          <w:rFonts w:eastAsia="標楷體"/>
          <w:kern w:val="0"/>
          <w:sz w:val="22"/>
          <w:szCs w:val="22"/>
        </w:rPr>
        <w:t>f</w:t>
      </w:r>
      <w:r w:rsidRPr="008A1EF5">
        <w:rPr>
          <w:rFonts w:eastAsia="標楷體"/>
          <w:kern w:val="0"/>
          <w:sz w:val="22"/>
          <w:szCs w:val="22"/>
        </w:rPr>
        <w:t>表預</w:t>
      </w:r>
      <w:r w:rsidRPr="008A1EF5">
        <w:rPr>
          <w:rFonts w:eastAsia="標楷體" w:hint="eastAsia"/>
          <w:kern w:val="0"/>
          <w:sz w:val="22"/>
          <w:szCs w:val="22"/>
        </w:rPr>
        <w:t>測</w:t>
      </w:r>
      <w:r w:rsidRPr="008A1EF5">
        <w:rPr>
          <w:rFonts w:eastAsia="標楷體"/>
          <w:kern w:val="0"/>
          <w:sz w:val="22"/>
          <w:szCs w:val="22"/>
        </w:rPr>
        <w:t>值。</w:t>
      </w:r>
    </w:p>
    <w:p w:rsidR="003F3F99" w:rsidRPr="008A1EF5" w:rsidRDefault="003F3F99" w:rsidP="003F3F99">
      <w:pPr>
        <w:widowControl/>
        <w:snapToGrid w:val="0"/>
        <w:spacing w:line="260" w:lineRule="exact"/>
        <w:ind w:leftChars="150" w:left="360"/>
        <w:jc w:val="both"/>
        <w:rPr>
          <w:rFonts w:eastAsia="標楷體"/>
          <w:kern w:val="0"/>
        </w:rPr>
      </w:pPr>
      <w:r w:rsidRPr="008A1EF5">
        <w:rPr>
          <w:rFonts w:eastAsia="標楷體"/>
          <w:kern w:val="0"/>
          <w:sz w:val="22"/>
          <w:szCs w:val="22"/>
        </w:rPr>
        <w:t>資料來源：各機構。</w:t>
      </w:r>
    </w:p>
    <w:p w:rsidR="003F3F99" w:rsidRPr="008A1EF5" w:rsidRDefault="003F3F99" w:rsidP="003F3F99">
      <w:pPr>
        <w:spacing w:line="400" w:lineRule="exact"/>
        <w:jc w:val="center"/>
        <w:rPr>
          <w:rFonts w:eastAsia="標楷體"/>
          <w:b/>
          <w:sz w:val="28"/>
          <w:szCs w:val="28"/>
          <w:lang w:val="zh-TW"/>
        </w:rPr>
      </w:pPr>
      <w:r w:rsidRPr="008A1EF5">
        <w:rPr>
          <w:rFonts w:eastAsia="標楷體"/>
          <w:b/>
          <w:sz w:val="28"/>
          <w:szCs w:val="28"/>
          <w:lang w:val="zh-TW"/>
        </w:rPr>
        <w:t>表</w:t>
      </w:r>
      <w:r w:rsidRPr="008A1EF5">
        <w:rPr>
          <w:rFonts w:eastAsia="標楷體"/>
          <w:b/>
          <w:sz w:val="28"/>
          <w:szCs w:val="28"/>
          <w:lang w:val="zh-TW"/>
        </w:rPr>
        <w:t xml:space="preserve"> 2-1-2  10</w:t>
      </w:r>
      <w:r w:rsidRPr="008A1EF5">
        <w:rPr>
          <w:rFonts w:eastAsia="標楷體" w:hint="eastAsia"/>
          <w:b/>
          <w:sz w:val="28"/>
          <w:szCs w:val="28"/>
          <w:lang w:val="zh-TW"/>
        </w:rPr>
        <w:t>3</w:t>
      </w:r>
      <w:r w:rsidRPr="008A1EF5">
        <w:rPr>
          <w:rFonts w:eastAsia="標楷體"/>
          <w:b/>
          <w:sz w:val="28"/>
          <w:szCs w:val="28"/>
          <w:lang w:val="zh-TW"/>
        </w:rPr>
        <w:t>及</w:t>
      </w:r>
      <w:r w:rsidRPr="008A1EF5">
        <w:rPr>
          <w:rFonts w:eastAsia="標楷體"/>
          <w:b/>
          <w:sz w:val="28"/>
          <w:szCs w:val="28"/>
          <w:lang w:val="zh-TW"/>
        </w:rPr>
        <w:t>10</w:t>
      </w:r>
      <w:r w:rsidRPr="008A1EF5">
        <w:rPr>
          <w:rFonts w:eastAsia="標楷體" w:hint="eastAsia"/>
          <w:b/>
          <w:sz w:val="28"/>
          <w:szCs w:val="28"/>
          <w:lang w:val="zh-TW"/>
        </w:rPr>
        <w:t>4</w:t>
      </w:r>
      <w:r w:rsidRPr="008A1EF5">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8A1EF5" w:rsidRPr="008A1EF5" w:rsidTr="00681344">
        <w:trPr>
          <w:cantSplit/>
          <w:jc w:val="center"/>
        </w:trPr>
        <w:tc>
          <w:tcPr>
            <w:tcW w:w="2581" w:type="dxa"/>
            <w:tcBorders>
              <w:top w:val="single" w:sz="6"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3F3F99" w:rsidRPr="008A1EF5" w:rsidRDefault="003F3F99" w:rsidP="003F3F99">
            <w:pPr>
              <w:widowControl/>
              <w:adjustRightInd w:val="0"/>
              <w:snapToGrid w:val="0"/>
              <w:ind w:right="-142"/>
              <w:jc w:val="center"/>
              <w:rPr>
                <w:rFonts w:eastAsia="標楷體"/>
                <w:kern w:val="0"/>
                <w:szCs w:val="20"/>
              </w:rPr>
            </w:pPr>
            <w:r w:rsidRPr="008A1EF5">
              <w:rPr>
                <w:rFonts w:eastAsia="標楷體"/>
                <w:kern w:val="0"/>
                <w:szCs w:val="20"/>
              </w:rPr>
              <w:t>10</w:t>
            </w:r>
            <w:r w:rsidRPr="008A1EF5">
              <w:rPr>
                <w:rFonts w:eastAsia="標楷體" w:hint="eastAsia"/>
                <w:kern w:val="0"/>
                <w:szCs w:val="20"/>
              </w:rPr>
              <w:t>3</w:t>
            </w:r>
            <w:r w:rsidRPr="008A1EF5">
              <w:rPr>
                <w:rFonts w:eastAsia="標楷體"/>
                <w:kern w:val="0"/>
                <w:szCs w:val="20"/>
              </w:rPr>
              <w:t>年</w:t>
            </w:r>
          </w:p>
        </w:tc>
        <w:tc>
          <w:tcPr>
            <w:tcW w:w="3037" w:type="dxa"/>
            <w:gridSpan w:val="2"/>
            <w:tcBorders>
              <w:top w:val="single" w:sz="6" w:space="0" w:color="auto"/>
              <w:bottom w:val="single" w:sz="6" w:space="0" w:color="auto"/>
            </w:tcBorders>
            <w:vAlign w:val="center"/>
          </w:tcPr>
          <w:p w:rsidR="003F3F99" w:rsidRPr="008A1EF5" w:rsidRDefault="003F3F99" w:rsidP="003F3F99">
            <w:pPr>
              <w:widowControl/>
              <w:adjustRightInd w:val="0"/>
              <w:snapToGrid w:val="0"/>
              <w:ind w:right="-142"/>
              <w:jc w:val="center"/>
              <w:rPr>
                <w:rFonts w:eastAsia="標楷體"/>
                <w:kern w:val="0"/>
                <w:szCs w:val="20"/>
              </w:rPr>
            </w:pPr>
            <w:r w:rsidRPr="008A1EF5">
              <w:rPr>
                <w:rFonts w:eastAsia="標楷體"/>
                <w:kern w:val="0"/>
                <w:szCs w:val="20"/>
              </w:rPr>
              <w:t>10</w:t>
            </w:r>
            <w:r w:rsidRPr="008A1EF5">
              <w:rPr>
                <w:rFonts w:eastAsia="標楷體" w:hint="eastAsia"/>
                <w:kern w:val="0"/>
                <w:szCs w:val="20"/>
              </w:rPr>
              <w:t>4</w:t>
            </w:r>
            <w:r w:rsidRPr="008A1EF5">
              <w:rPr>
                <w:rFonts w:eastAsia="標楷體"/>
                <w:kern w:val="0"/>
                <w:szCs w:val="20"/>
              </w:rPr>
              <w:t>年</w:t>
            </w:r>
          </w:p>
        </w:tc>
      </w:tr>
      <w:tr w:rsidR="008A1EF5" w:rsidRPr="008A1EF5" w:rsidTr="00681344">
        <w:trPr>
          <w:cantSplit/>
          <w:jc w:val="center"/>
        </w:trPr>
        <w:tc>
          <w:tcPr>
            <w:tcW w:w="2581" w:type="dxa"/>
            <w:tcBorders>
              <w:bottom w:val="single" w:sz="6"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AC575C">
            <w:pPr>
              <w:widowControl/>
              <w:adjustRightInd w:val="0"/>
              <w:snapToGrid w:val="0"/>
              <w:ind w:right="-29"/>
              <w:jc w:val="center"/>
              <w:rPr>
                <w:rFonts w:eastAsia="標楷體"/>
                <w:kern w:val="0"/>
                <w:sz w:val="22"/>
                <w:szCs w:val="20"/>
              </w:rPr>
            </w:pPr>
            <w:r w:rsidRPr="008A1EF5">
              <w:rPr>
                <w:rFonts w:eastAsia="標楷體"/>
                <w:kern w:val="0"/>
                <w:sz w:val="22"/>
                <w:szCs w:val="20"/>
              </w:rPr>
              <w:t>實質增加率</w:t>
            </w:r>
            <w:r w:rsidRPr="008A1EF5">
              <w:rPr>
                <w:rFonts w:eastAsia="標楷體"/>
                <w:kern w:val="0"/>
                <w:sz w:val="22"/>
                <w:szCs w:val="20"/>
              </w:rPr>
              <w:t>(</w:t>
            </w:r>
            <w:r w:rsidR="00AC575C" w:rsidRPr="008A1EF5">
              <w:rPr>
                <w:rFonts w:eastAsia="標楷體" w:hint="eastAsia"/>
                <w:kern w:val="0"/>
                <w:sz w:val="22"/>
                <w:szCs w:val="20"/>
              </w:rPr>
              <w:t>％</w:t>
            </w:r>
            <w:r w:rsidRPr="008A1EF5">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3F3F99">
            <w:pPr>
              <w:widowControl/>
              <w:adjustRightInd w:val="0"/>
              <w:snapToGrid w:val="0"/>
              <w:ind w:right="-28"/>
              <w:jc w:val="center"/>
              <w:rPr>
                <w:rFonts w:eastAsia="標楷體"/>
                <w:kern w:val="0"/>
                <w:sz w:val="22"/>
                <w:szCs w:val="20"/>
              </w:rPr>
            </w:pPr>
            <w:r w:rsidRPr="008A1EF5">
              <w:rPr>
                <w:rFonts w:eastAsia="標楷體"/>
                <w:kern w:val="0"/>
                <w:sz w:val="22"/>
                <w:szCs w:val="20"/>
              </w:rPr>
              <w:t>貢獻</w:t>
            </w:r>
            <w:r w:rsidRPr="008A1EF5">
              <w:rPr>
                <w:rFonts w:eastAsia="標楷體"/>
                <w:kern w:val="0"/>
                <w:sz w:val="22"/>
                <w:szCs w:val="20"/>
              </w:rPr>
              <w:t>(</w:t>
            </w:r>
            <w:r w:rsidRPr="008A1EF5">
              <w:rPr>
                <w:rFonts w:eastAsia="標楷體"/>
                <w:kern w:val="0"/>
                <w:sz w:val="22"/>
                <w:szCs w:val="20"/>
              </w:rPr>
              <w:t>百分點</w:t>
            </w:r>
            <w:r w:rsidRPr="008A1EF5">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3F3F99" w:rsidRPr="008A1EF5" w:rsidRDefault="003F3F99" w:rsidP="00AC575C">
            <w:pPr>
              <w:widowControl/>
              <w:adjustRightInd w:val="0"/>
              <w:snapToGrid w:val="0"/>
              <w:ind w:right="-29"/>
              <w:jc w:val="center"/>
              <w:rPr>
                <w:rFonts w:eastAsia="標楷體"/>
                <w:kern w:val="0"/>
                <w:sz w:val="22"/>
                <w:szCs w:val="20"/>
              </w:rPr>
            </w:pPr>
            <w:r w:rsidRPr="008A1EF5">
              <w:rPr>
                <w:rFonts w:eastAsia="標楷體"/>
                <w:kern w:val="0"/>
                <w:sz w:val="22"/>
                <w:szCs w:val="20"/>
              </w:rPr>
              <w:t>實質增加率</w:t>
            </w:r>
            <w:r w:rsidRPr="008A1EF5">
              <w:rPr>
                <w:rFonts w:eastAsia="標楷體"/>
                <w:kern w:val="0"/>
                <w:sz w:val="22"/>
                <w:szCs w:val="20"/>
              </w:rPr>
              <w:t>(</w:t>
            </w:r>
            <w:r w:rsidR="00AC575C" w:rsidRPr="008A1EF5">
              <w:rPr>
                <w:rFonts w:eastAsia="標楷體" w:hint="eastAsia"/>
                <w:kern w:val="0"/>
                <w:sz w:val="22"/>
                <w:szCs w:val="20"/>
              </w:rPr>
              <w:t>％</w:t>
            </w:r>
            <w:r w:rsidRPr="008A1EF5">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3F3F99" w:rsidRPr="008A1EF5" w:rsidRDefault="003F3F99" w:rsidP="003F3F99">
            <w:pPr>
              <w:widowControl/>
              <w:adjustRightInd w:val="0"/>
              <w:snapToGrid w:val="0"/>
              <w:ind w:right="-29"/>
              <w:jc w:val="center"/>
              <w:rPr>
                <w:rFonts w:eastAsia="標楷體"/>
                <w:kern w:val="0"/>
                <w:sz w:val="22"/>
                <w:szCs w:val="20"/>
              </w:rPr>
            </w:pPr>
            <w:r w:rsidRPr="008A1EF5">
              <w:rPr>
                <w:rFonts w:eastAsia="標楷體"/>
                <w:kern w:val="0"/>
                <w:sz w:val="22"/>
                <w:szCs w:val="20"/>
              </w:rPr>
              <w:t>貢獻</w:t>
            </w:r>
            <w:r w:rsidRPr="008A1EF5">
              <w:rPr>
                <w:rFonts w:eastAsia="標楷體"/>
                <w:kern w:val="0"/>
                <w:sz w:val="22"/>
                <w:szCs w:val="20"/>
              </w:rPr>
              <w:t>(</w:t>
            </w:r>
            <w:r w:rsidRPr="008A1EF5">
              <w:rPr>
                <w:rFonts w:eastAsia="標楷體"/>
                <w:kern w:val="0"/>
                <w:sz w:val="22"/>
                <w:szCs w:val="20"/>
              </w:rPr>
              <w:t>百分點</w:t>
            </w:r>
            <w:r w:rsidRPr="008A1EF5">
              <w:rPr>
                <w:rFonts w:eastAsia="標楷體"/>
                <w:kern w:val="0"/>
                <w:sz w:val="22"/>
                <w:szCs w:val="20"/>
              </w:rPr>
              <w:t>)</w:t>
            </w:r>
          </w:p>
        </w:tc>
      </w:tr>
      <w:tr w:rsidR="008A1EF5" w:rsidRPr="008A1EF5" w:rsidTr="00681344">
        <w:trPr>
          <w:cantSplit/>
          <w:trHeight w:val="65"/>
          <w:jc w:val="center"/>
        </w:trPr>
        <w:tc>
          <w:tcPr>
            <w:tcW w:w="2581" w:type="dxa"/>
            <w:tcBorders>
              <w:top w:val="single" w:sz="6"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GDP</w:t>
            </w:r>
          </w:p>
        </w:tc>
        <w:tc>
          <w:tcPr>
            <w:tcW w:w="1555" w:type="dxa"/>
            <w:tcBorders>
              <w:top w:val="single" w:sz="6" w:space="0" w:color="auto"/>
              <w:right w:val="single" w:sz="6" w:space="0" w:color="auto"/>
            </w:tcBorders>
            <w:vAlign w:val="center"/>
          </w:tcPr>
          <w:p w:rsidR="003F3F99" w:rsidRPr="008A1EF5" w:rsidRDefault="003F3F99" w:rsidP="007443AA">
            <w:pPr>
              <w:snapToGrid w:val="0"/>
              <w:ind w:right="537"/>
              <w:jc w:val="right"/>
              <w:rPr>
                <w:rFonts w:eastAsia="標楷體"/>
              </w:rPr>
            </w:pPr>
            <w:r w:rsidRPr="008A1EF5">
              <w:rPr>
                <w:rFonts w:eastAsia="標楷體"/>
              </w:rPr>
              <w:t>3.4</w:t>
            </w:r>
            <w:r w:rsidR="007443AA" w:rsidRPr="008A1EF5">
              <w:rPr>
                <w:rFonts w:eastAsia="標楷體"/>
              </w:rPr>
              <w:t>3</w:t>
            </w:r>
          </w:p>
        </w:tc>
        <w:tc>
          <w:tcPr>
            <w:tcW w:w="1476" w:type="dxa"/>
            <w:tcBorders>
              <w:top w:val="single" w:sz="6" w:space="0" w:color="auto"/>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3.4</w:t>
            </w:r>
            <w:r w:rsidR="00AC0D8B" w:rsidRPr="008A1EF5">
              <w:rPr>
                <w:rFonts w:eastAsia="標楷體"/>
              </w:rPr>
              <w:t>3</w:t>
            </w:r>
          </w:p>
        </w:tc>
        <w:tc>
          <w:tcPr>
            <w:tcW w:w="1571" w:type="dxa"/>
            <w:tcBorders>
              <w:top w:val="single" w:sz="6" w:space="0" w:color="auto"/>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3.5</w:t>
            </w:r>
            <w:r w:rsidR="007443AA" w:rsidRPr="008A1EF5">
              <w:rPr>
                <w:rFonts w:eastAsia="標楷體"/>
              </w:rPr>
              <w:t>0</w:t>
            </w:r>
          </w:p>
        </w:tc>
        <w:tc>
          <w:tcPr>
            <w:tcW w:w="1466" w:type="dxa"/>
            <w:tcBorders>
              <w:top w:val="single" w:sz="6" w:space="0" w:color="auto"/>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3.5</w:t>
            </w:r>
            <w:r w:rsidR="00AC0D8B" w:rsidRPr="008A1EF5">
              <w:rPr>
                <w:rFonts w:eastAsia="標楷體"/>
              </w:rPr>
              <w:t>0</w:t>
            </w:r>
          </w:p>
        </w:tc>
      </w:tr>
      <w:tr w:rsidR="008A1EF5" w:rsidRPr="008A1EF5" w:rsidTr="00681344">
        <w:trPr>
          <w:cantSplit/>
          <w:trHeight w:val="80"/>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國內需求</w:t>
            </w:r>
          </w:p>
        </w:tc>
        <w:tc>
          <w:tcPr>
            <w:tcW w:w="1555" w:type="dxa"/>
            <w:tcBorders>
              <w:right w:val="single" w:sz="6" w:space="0" w:color="auto"/>
            </w:tcBorders>
            <w:vAlign w:val="center"/>
          </w:tcPr>
          <w:p w:rsidR="003F3F99" w:rsidRPr="008A1EF5" w:rsidRDefault="003F3F99" w:rsidP="007443AA">
            <w:pPr>
              <w:snapToGrid w:val="0"/>
              <w:ind w:right="537"/>
              <w:jc w:val="right"/>
              <w:rPr>
                <w:rFonts w:eastAsia="標楷體"/>
              </w:rPr>
            </w:pPr>
            <w:r w:rsidRPr="008A1EF5">
              <w:rPr>
                <w:rFonts w:eastAsia="標楷體"/>
              </w:rPr>
              <w:t>3.</w:t>
            </w:r>
            <w:r w:rsidR="007443AA" w:rsidRPr="008A1EF5">
              <w:rPr>
                <w:rFonts w:eastAsia="標楷體"/>
              </w:rPr>
              <w:t>38</w:t>
            </w:r>
          </w:p>
        </w:tc>
        <w:tc>
          <w:tcPr>
            <w:tcW w:w="1476" w:type="dxa"/>
            <w:tcBorders>
              <w:right w:val="single" w:sz="6" w:space="0" w:color="auto"/>
            </w:tcBorders>
            <w:vAlign w:val="center"/>
          </w:tcPr>
          <w:p w:rsidR="003F3F99" w:rsidRPr="008A1EF5" w:rsidRDefault="00AC0D8B" w:rsidP="00AC0D8B">
            <w:pPr>
              <w:snapToGrid w:val="0"/>
              <w:ind w:right="453"/>
              <w:jc w:val="right"/>
              <w:rPr>
                <w:rFonts w:eastAsia="標楷體"/>
              </w:rPr>
            </w:pPr>
            <w:r w:rsidRPr="008A1EF5">
              <w:rPr>
                <w:rFonts w:eastAsia="標楷體"/>
              </w:rPr>
              <w:t>3.08</w:t>
            </w:r>
          </w:p>
        </w:tc>
        <w:tc>
          <w:tcPr>
            <w:tcW w:w="1571" w:type="dxa"/>
            <w:tcBorders>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2.</w:t>
            </w:r>
            <w:r w:rsidR="007443AA" w:rsidRPr="008A1EF5">
              <w:rPr>
                <w:rFonts w:eastAsia="標楷體"/>
              </w:rPr>
              <w:t>42</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2.</w:t>
            </w:r>
            <w:r w:rsidR="00AC0D8B" w:rsidRPr="008A1EF5">
              <w:rPr>
                <w:rFonts w:eastAsia="標楷體"/>
              </w:rPr>
              <w:t>18</w:t>
            </w:r>
          </w:p>
        </w:tc>
      </w:tr>
      <w:tr w:rsidR="008A1EF5" w:rsidRPr="008A1EF5" w:rsidTr="00681344">
        <w:trPr>
          <w:cantSplit/>
          <w:trHeight w:val="229"/>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民間消費</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2.76</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1.</w:t>
            </w:r>
            <w:r w:rsidR="00AC0D8B" w:rsidRPr="008A1EF5">
              <w:rPr>
                <w:rFonts w:eastAsia="標楷體"/>
              </w:rPr>
              <w:t>50</w:t>
            </w:r>
          </w:p>
        </w:tc>
        <w:tc>
          <w:tcPr>
            <w:tcW w:w="1571" w:type="dxa"/>
            <w:tcBorders>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2.</w:t>
            </w:r>
            <w:r w:rsidR="007443AA" w:rsidRPr="008A1EF5">
              <w:rPr>
                <w:rFonts w:eastAsia="標楷體"/>
              </w:rPr>
              <w:t>74</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1.</w:t>
            </w:r>
            <w:r w:rsidR="00AC0D8B" w:rsidRPr="008A1EF5">
              <w:rPr>
                <w:rFonts w:eastAsia="標楷體"/>
              </w:rPr>
              <w:t>47</w:t>
            </w:r>
          </w:p>
        </w:tc>
      </w:tr>
      <w:tr w:rsidR="008A1EF5" w:rsidRPr="008A1EF5" w:rsidTr="00681344">
        <w:trPr>
          <w:cantSplit/>
          <w:trHeight w:val="108"/>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政府消費</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3.16</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0.</w:t>
            </w:r>
            <w:r w:rsidR="00AC0D8B" w:rsidRPr="008A1EF5">
              <w:rPr>
                <w:rFonts w:eastAsia="標楷體"/>
              </w:rPr>
              <w:t>46</w:t>
            </w:r>
          </w:p>
        </w:tc>
        <w:tc>
          <w:tcPr>
            <w:tcW w:w="1571" w:type="dxa"/>
            <w:tcBorders>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w:t>
            </w:r>
            <w:r w:rsidR="003F3F99" w:rsidRPr="008A1EF5">
              <w:rPr>
                <w:rFonts w:eastAsia="標楷體"/>
              </w:rPr>
              <w:t>0.</w:t>
            </w:r>
            <w:r w:rsidRPr="008A1EF5">
              <w:rPr>
                <w:rFonts w:eastAsia="標楷體"/>
              </w:rPr>
              <w:t>62</w:t>
            </w:r>
          </w:p>
        </w:tc>
        <w:tc>
          <w:tcPr>
            <w:tcW w:w="1466" w:type="dxa"/>
            <w:tcBorders>
              <w:left w:val="single" w:sz="6" w:space="0" w:color="auto"/>
            </w:tcBorders>
            <w:vAlign w:val="center"/>
          </w:tcPr>
          <w:p w:rsidR="003F3F99" w:rsidRPr="008A1EF5" w:rsidRDefault="00AC0D8B" w:rsidP="00AC0D8B">
            <w:pPr>
              <w:snapToGrid w:val="0"/>
              <w:ind w:right="372"/>
              <w:jc w:val="right"/>
              <w:rPr>
                <w:rFonts w:eastAsia="標楷體"/>
              </w:rPr>
            </w:pPr>
            <w:r w:rsidRPr="008A1EF5">
              <w:rPr>
                <w:rFonts w:eastAsia="標楷體"/>
              </w:rPr>
              <w:t>-</w:t>
            </w:r>
            <w:r w:rsidR="003F3F99" w:rsidRPr="008A1EF5">
              <w:rPr>
                <w:rFonts w:eastAsia="標楷體"/>
              </w:rPr>
              <w:t>0.0</w:t>
            </w:r>
            <w:r w:rsidRPr="008A1EF5">
              <w:rPr>
                <w:rFonts w:eastAsia="標楷體"/>
              </w:rPr>
              <w:t>9</w:t>
            </w:r>
          </w:p>
        </w:tc>
      </w:tr>
      <w:tr w:rsidR="008A1EF5" w:rsidRPr="008A1EF5" w:rsidTr="00681344">
        <w:trPr>
          <w:cantSplit/>
          <w:trHeight w:val="254"/>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國內投資</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2.69</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0.</w:t>
            </w:r>
            <w:r w:rsidR="00AC0D8B" w:rsidRPr="008A1EF5">
              <w:rPr>
                <w:rFonts w:eastAsia="標楷體"/>
              </w:rPr>
              <w:t>60</w:t>
            </w:r>
          </w:p>
        </w:tc>
        <w:tc>
          <w:tcPr>
            <w:tcW w:w="1571" w:type="dxa"/>
            <w:tcBorders>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3.27</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0.</w:t>
            </w:r>
            <w:r w:rsidR="00AC0D8B" w:rsidRPr="008A1EF5">
              <w:rPr>
                <w:rFonts w:eastAsia="標楷體"/>
              </w:rPr>
              <w:t>72</w:t>
            </w:r>
          </w:p>
        </w:tc>
      </w:tr>
      <w:tr w:rsidR="008A1EF5" w:rsidRPr="008A1EF5" w:rsidTr="00681344">
        <w:trPr>
          <w:cantSplit/>
          <w:trHeight w:val="254"/>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民間</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4.10</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0.</w:t>
            </w:r>
            <w:r w:rsidR="00AC0D8B" w:rsidRPr="008A1EF5">
              <w:rPr>
                <w:rFonts w:eastAsia="標楷體"/>
              </w:rPr>
              <w:t>72</w:t>
            </w:r>
          </w:p>
        </w:tc>
        <w:tc>
          <w:tcPr>
            <w:tcW w:w="1571" w:type="dxa"/>
            <w:tcBorders>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5.59</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0.</w:t>
            </w:r>
            <w:r w:rsidR="00AC0D8B" w:rsidRPr="008A1EF5">
              <w:rPr>
                <w:rFonts w:eastAsia="標楷體"/>
              </w:rPr>
              <w:t>99</w:t>
            </w:r>
          </w:p>
        </w:tc>
      </w:tr>
      <w:tr w:rsidR="008A1EF5" w:rsidRPr="008A1EF5" w:rsidTr="00681344">
        <w:trPr>
          <w:cantSplit/>
          <w:trHeight w:val="254"/>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公營</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9.99</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0.</w:t>
            </w:r>
            <w:r w:rsidR="00AC0D8B" w:rsidRPr="008A1EF5">
              <w:rPr>
                <w:rFonts w:eastAsia="標楷體"/>
              </w:rPr>
              <w:t>13</w:t>
            </w:r>
          </w:p>
        </w:tc>
        <w:tc>
          <w:tcPr>
            <w:tcW w:w="1571" w:type="dxa"/>
            <w:tcBorders>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-1</w:t>
            </w:r>
            <w:r w:rsidR="007443AA" w:rsidRPr="008A1EF5">
              <w:rPr>
                <w:rFonts w:eastAsia="標楷體"/>
              </w:rPr>
              <w:t>4.96</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-0.</w:t>
            </w:r>
            <w:r w:rsidR="00AC0D8B" w:rsidRPr="008A1EF5">
              <w:rPr>
                <w:rFonts w:eastAsia="標楷體"/>
              </w:rPr>
              <w:t>21</w:t>
            </w:r>
          </w:p>
        </w:tc>
      </w:tr>
      <w:tr w:rsidR="008A1EF5" w:rsidRPr="008A1EF5" w:rsidTr="00681344">
        <w:trPr>
          <w:cantSplit/>
          <w:trHeight w:val="254"/>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政府</w:t>
            </w:r>
          </w:p>
        </w:tc>
        <w:tc>
          <w:tcPr>
            <w:tcW w:w="1555" w:type="dxa"/>
            <w:tcBorders>
              <w:right w:val="single" w:sz="6" w:space="0" w:color="auto"/>
            </w:tcBorders>
            <w:vAlign w:val="center"/>
          </w:tcPr>
          <w:p w:rsidR="003F3F99" w:rsidRPr="008A1EF5" w:rsidRDefault="003F3F99" w:rsidP="007443AA">
            <w:pPr>
              <w:snapToGrid w:val="0"/>
              <w:ind w:right="537"/>
              <w:jc w:val="right"/>
              <w:rPr>
                <w:rFonts w:eastAsia="標楷體"/>
              </w:rPr>
            </w:pPr>
            <w:r w:rsidRPr="008A1EF5">
              <w:rPr>
                <w:rFonts w:eastAsia="標楷體"/>
              </w:rPr>
              <w:t>-</w:t>
            </w:r>
            <w:r w:rsidR="007443AA" w:rsidRPr="008A1EF5">
              <w:rPr>
                <w:rFonts w:eastAsia="標楷體"/>
              </w:rPr>
              <w:t>7.94</w:t>
            </w:r>
          </w:p>
        </w:tc>
        <w:tc>
          <w:tcPr>
            <w:tcW w:w="1476" w:type="dxa"/>
            <w:tcBorders>
              <w:right w:val="single" w:sz="6" w:space="0" w:color="auto"/>
            </w:tcBorders>
            <w:vAlign w:val="center"/>
          </w:tcPr>
          <w:p w:rsidR="003F3F99" w:rsidRPr="008A1EF5" w:rsidRDefault="003F3F99" w:rsidP="00AC0D8B">
            <w:pPr>
              <w:snapToGrid w:val="0"/>
              <w:ind w:right="453"/>
              <w:jc w:val="right"/>
              <w:rPr>
                <w:rFonts w:eastAsia="標楷體"/>
              </w:rPr>
            </w:pPr>
            <w:r w:rsidRPr="008A1EF5">
              <w:rPr>
                <w:rFonts w:eastAsia="標楷體"/>
              </w:rPr>
              <w:t>-0.</w:t>
            </w:r>
            <w:r w:rsidR="00AC0D8B" w:rsidRPr="008A1EF5">
              <w:rPr>
                <w:rFonts w:eastAsia="標楷體"/>
              </w:rPr>
              <w:t>26</w:t>
            </w:r>
          </w:p>
        </w:tc>
        <w:tc>
          <w:tcPr>
            <w:tcW w:w="1571" w:type="dxa"/>
            <w:tcBorders>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-2.13</w:t>
            </w:r>
          </w:p>
        </w:tc>
        <w:tc>
          <w:tcPr>
            <w:tcW w:w="1466" w:type="dxa"/>
            <w:tcBorders>
              <w:left w:val="single" w:sz="6" w:space="0" w:color="auto"/>
            </w:tcBorders>
            <w:vAlign w:val="center"/>
          </w:tcPr>
          <w:p w:rsidR="003F3F99" w:rsidRPr="008A1EF5" w:rsidRDefault="00AC0D8B" w:rsidP="00AC0D8B">
            <w:pPr>
              <w:snapToGrid w:val="0"/>
              <w:ind w:right="372"/>
              <w:jc w:val="right"/>
              <w:rPr>
                <w:rFonts w:eastAsia="標楷體"/>
              </w:rPr>
            </w:pPr>
            <w:r w:rsidRPr="008A1EF5">
              <w:rPr>
                <w:rFonts w:eastAsia="標楷體"/>
              </w:rPr>
              <w:t>-0.06</w:t>
            </w:r>
          </w:p>
        </w:tc>
      </w:tr>
      <w:tr w:rsidR="008A1EF5" w:rsidRPr="008A1EF5" w:rsidTr="00681344">
        <w:trPr>
          <w:cantSplit/>
          <w:jc w:val="center"/>
        </w:trPr>
        <w:tc>
          <w:tcPr>
            <w:tcW w:w="2581" w:type="dxa"/>
            <w:tcBorders>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國外淨需求</w:t>
            </w:r>
          </w:p>
        </w:tc>
        <w:tc>
          <w:tcPr>
            <w:tcW w:w="1555" w:type="dxa"/>
            <w:tcBorders>
              <w:right w:val="single" w:sz="6" w:space="0" w:color="auto"/>
            </w:tcBorders>
            <w:vAlign w:val="center"/>
          </w:tcPr>
          <w:p w:rsidR="003F3F99" w:rsidRPr="008A1EF5" w:rsidRDefault="003F3F99" w:rsidP="007443AA">
            <w:pPr>
              <w:snapToGrid w:val="0"/>
              <w:ind w:right="537"/>
              <w:jc w:val="right"/>
              <w:rPr>
                <w:rFonts w:eastAsia="標楷體"/>
              </w:rPr>
            </w:pPr>
            <w:r w:rsidRPr="008A1EF5">
              <w:rPr>
                <w:rFonts w:eastAsia="標楷體"/>
              </w:rPr>
              <w:t>-</w:t>
            </w:r>
          </w:p>
        </w:tc>
        <w:tc>
          <w:tcPr>
            <w:tcW w:w="1476" w:type="dxa"/>
            <w:tcBorders>
              <w:right w:val="single" w:sz="6" w:space="0" w:color="auto"/>
            </w:tcBorders>
            <w:vAlign w:val="center"/>
          </w:tcPr>
          <w:p w:rsidR="003F3F99" w:rsidRPr="008A1EF5" w:rsidRDefault="00AC0D8B" w:rsidP="00AC0D8B">
            <w:pPr>
              <w:snapToGrid w:val="0"/>
              <w:ind w:right="453"/>
              <w:jc w:val="right"/>
              <w:rPr>
                <w:rFonts w:eastAsia="標楷體"/>
              </w:rPr>
            </w:pPr>
            <w:r w:rsidRPr="008A1EF5">
              <w:rPr>
                <w:rFonts w:eastAsia="標楷體"/>
              </w:rPr>
              <w:t>0.35</w:t>
            </w:r>
          </w:p>
        </w:tc>
        <w:tc>
          <w:tcPr>
            <w:tcW w:w="1571" w:type="dxa"/>
            <w:tcBorders>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w:t>
            </w:r>
          </w:p>
        </w:tc>
        <w:tc>
          <w:tcPr>
            <w:tcW w:w="1466" w:type="dxa"/>
            <w:tcBorders>
              <w:left w:val="single" w:sz="6" w:space="0" w:color="auto"/>
            </w:tcBorders>
            <w:vAlign w:val="center"/>
          </w:tcPr>
          <w:p w:rsidR="003F3F99" w:rsidRPr="008A1EF5" w:rsidRDefault="003F3F99" w:rsidP="00AC0D8B">
            <w:pPr>
              <w:snapToGrid w:val="0"/>
              <w:ind w:right="372"/>
              <w:jc w:val="right"/>
              <w:rPr>
                <w:rFonts w:eastAsia="標楷體"/>
              </w:rPr>
            </w:pPr>
            <w:r w:rsidRPr="008A1EF5">
              <w:rPr>
                <w:rFonts w:eastAsia="標楷體"/>
              </w:rPr>
              <w:t>1.3</w:t>
            </w:r>
            <w:r w:rsidR="00AC0D8B" w:rsidRPr="008A1EF5">
              <w:rPr>
                <w:rFonts w:eastAsia="標楷體"/>
              </w:rPr>
              <w:t>2</w:t>
            </w:r>
          </w:p>
        </w:tc>
      </w:tr>
      <w:tr w:rsidR="008A1EF5" w:rsidRPr="008A1EF5" w:rsidTr="00681344">
        <w:trPr>
          <w:cantSplit/>
          <w:jc w:val="center"/>
        </w:trPr>
        <w:tc>
          <w:tcPr>
            <w:tcW w:w="2581" w:type="dxa"/>
            <w:tcBorders>
              <w:right w:val="single" w:sz="6" w:space="0" w:color="auto"/>
            </w:tcBorders>
            <w:vAlign w:val="center"/>
          </w:tcPr>
          <w:p w:rsidR="003F3F99" w:rsidRPr="008A1EF5" w:rsidRDefault="003F3F99" w:rsidP="003F3F99">
            <w:pPr>
              <w:widowControl/>
              <w:adjustRightInd w:val="0"/>
              <w:snapToGrid w:val="0"/>
              <w:jc w:val="both"/>
              <w:rPr>
                <w:rFonts w:eastAsia="標楷體"/>
                <w:kern w:val="0"/>
                <w:sz w:val="22"/>
              </w:rPr>
            </w:pPr>
            <w:r w:rsidRPr="008A1EF5">
              <w:rPr>
                <w:rFonts w:eastAsia="標楷體"/>
                <w:kern w:val="0"/>
                <w:sz w:val="22"/>
              </w:rPr>
              <w:t xml:space="preserve">  </w:t>
            </w:r>
            <w:r w:rsidRPr="008A1EF5">
              <w:rPr>
                <w:rFonts w:eastAsia="標楷體"/>
                <w:kern w:val="0"/>
                <w:sz w:val="22"/>
              </w:rPr>
              <w:t>輸出</w:t>
            </w:r>
            <w:r w:rsidRPr="008A1EF5">
              <w:rPr>
                <w:rFonts w:eastAsia="標楷體"/>
                <w:kern w:val="0"/>
                <w:sz w:val="22"/>
              </w:rPr>
              <w:t>(</w:t>
            </w:r>
            <w:r w:rsidRPr="008A1EF5">
              <w:rPr>
                <w:rFonts w:eastAsia="標楷體"/>
                <w:kern w:val="0"/>
                <w:sz w:val="22"/>
              </w:rPr>
              <w:t>含商品及勞務</w:t>
            </w:r>
            <w:r w:rsidRPr="008A1EF5">
              <w:rPr>
                <w:rFonts w:eastAsia="標楷體"/>
                <w:kern w:val="0"/>
                <w:sz w:val="22"/>
              </w:rPr>
              <w:t>)</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5.77</w:t>
            </w:r>
          </w:p>
        </w:tc>
        <w:tc>
          <w:tcPr>
            <w:tcW w:w="1476" w:type="dxa"/>
            <w:tcBorders>
              <w:right w:val="single" w:sz="6" w:space="0" w:color="auto"/>
            </w:tcBorders>
            <w:vAlign w:val="center"/>
          </w:tcPr>
          <w:p w:rsidR="003F3F99" w:rsidRPr="008A1EF5" w:rsidRDefault="00AC0D8B" w:rsidP="007443AA">
            <w:pPr>
              <w:snapToGrid w:val="0"/>
              <w:ind w:right="453"/>
              <w:jc w:val="right"/>
              <w:rPr>
                <w:rFonts w:eastAsia="標楷體"/>
              </w:rPr>
            </w:pPr>
            <w:r w:rsidRPr="008A1EF5">
              <w:rPr>
                <w:rFonts w:eastAsia="標楷體"/>
              </w:rPr>
              <w:t>4.01</w:t>
            </w:r>
          </w:p>
        </w:tc>
        <w:tc>
          <w:tcPr>
            <w:tcW w:w="1571" w:type="dxa"/>
            <w:tcBorders>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7.35</w:t>
            </w:r>
          </w:p>
        </w:tc>
        <w:tc>
          <w:tcPr>
            <w:tcW w:w="1466" w:type="dxa"/>
            <w:tcBorders>
              <w:left w:val="single" w:sz="6" w:space="0" w:color="auto"/>
            </w:tcBorders>
            <w:vAlign w:val="center"/>
          </w:tcPr>
          <w:p w:rsidR="003F3F99" w:rsidRPr="008A1EF5" w:rsidRDefault="00AC0D8B" w:rsidP="00AC0D8B">
            <w:pPr>
              <w:snapToGrid w:val="0"/>
              <w:ind w:right="372"/>
              <w:jc w:val="right"/>
              <w:rPr>
                <w:rFonts w:eastAsia="標楷體"/>
              </w:rPr>
            </w:pPr>
            <w:r w:rsidRPr="008A1EF5">
              <w:rPr>
                <w:rFonts w:eastAsia="標楷體"/>
              </w:rPr>
              <w:t>5.17</w:t>
            </w:r>
          </w:p>
        </w:tc>
      </w:tr>
      <w:tr w:rsidR="008A1EF5" w:rsidRPr="008A1EF5" w:rsidTr="00681344">
        <w:trPr>
          <w:cantSplit/>
          <w:jc w:val="center"/>
        </w:trPr>
        <w:tc>
          <w:tcPr>
            <w:tcW w:w="2581" w:type="dxa"/>
            <w:tcBorders>
              <w:bottom w:val="dashSmallGap" w:sz="4" w:space="0" w:color="auto"/>
              <w:right w:val="single" w:sz="6" w:space="0" w:color="auto"/>
            </w:tcBorders>
            <w:vAlign w:val="center"/>
          </w:tcPr>
          <w:p w:rsidR="003F3F99" w:rsidRPr="008A1EF5" w:rsidRDefault="003F3F99" w:rsidP="003F3F99">
            <w:pPr>
              <w:widowControl/>
              <w:adjustRightInd w:val="0"/>
              <w:snapToGrid w:val="0"/>
              <w:ind w:right="-142"/>
              <w:jc w:val="both"/>
              <w:rPr>
                <w:rFonts w:eastAsia="標楷體"/>
                <w:kern w:val="0"/>
                <w:sz w:val="22"/>
                <w:szCs w:val="20"/>
              </w:rPr>
            </w:pPr>
            <w:r w:rsidRPr="008A1EF5">
              <w:rPr>
                <w:rFonts w:eastAsia="標楷體"/>
                <w:kern w:val="0"/>
                <w:sz w:val="22"/>
                <w:szCs w:val="20"/>
              </w:rPr>
              <w:t xml:space="preserve"> </w:t>
            </w:r>
            <w:r w:rsidRPr="008A1EF5">
              <w:rPr>
                <w:rFonts w:eastAsia="標楷體"/>
                <w:kern w:val="0"/>
                <w:sz w:val="22"/>
                <w:szCs w:val="20"/>
              </w:rPr>
              <w:t>減：輸入</w:t>
            </w:r>
            <w:r w:rsidRPr="008A1EF5">
              <w:rPr>
                <w:rFonts w:eastAsia="標楷體"/>
                <w:kern w:val="0"/>
                <w:sz w:val="22"/>
                <w:szCs w:val="20"/>
              </w:rPr>
              <w:t>(</w:t>
            </w:r>
            <w:r w:rsidRPr="008A1EF5">
              <w:rPr>
                <w:rFonts w:eastAsia="標楷體"/>
                <w:kern w:val="0"/>
                <w:sz w:val="22"/>
                <w:szCs w:val="20"/>
              </w:rPr>
              <w:t>含商品及勞務</w:t>
            </w:r>
            <w:r w:rsidRPr="008A1EF5">
              <w:rPr>
                <w:rFonts w:eastAsia="標楷體"/>
                <w:kern w:val="0"/>
                <w:sz w:val="22"/>
                <w:szCs w:val="20"/>
              </w:rPr>
              <w:t>)</w:t>
            </w:r>
          </w:p>
        </w:tc>
        <w:tc>
          <w:tcPr>
            <w:tcW w:w="1555" w:type="dxa"/>
            <w:tcBorders>
              <w:bottom w:val="dashSmallGap" w:sz="4" w:space="0" w:color="auto"/>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6.06</w:t>
            </w:r>
          </w:p>
        </w:tc>
        <w:tc>
          <w:tcPr>
            <w:tcW w:w="1476" w:type="dxa"/>
            <w:tcBorders>
              <w:bottom w:val="dashSmallGap" w:sz="4" w:space="0" w:color="auto"/>
              <w:right w:val="single" w:sz="6" w:space="0" w:color="auto"/>
            </w:tcBorders>
            <w:vAlign w:val="center"/>
          </w:tcPr>
          <w:p w:rsidR="003F3F99" w:rsidRPr="008A1EF5" w:rsidRDefault="00AC0D8B" w:rsidP="00AC0D8B">
            <w:pPr>
              <w:snapToGrid w:val="0"/>
              <w:ind w:right="453"/>
              <w:jc w:val="right"/>
              <w:rPr>
                <w:rFonts w:eastAsia="標楷體"/>
              </w:rPr>
            </w:pPr>
            <w:r w:rsidRPr="008A1EF5">
              <w:rPr>
                <w:rFonts w:eastAsia="標楷體"/>
              </w:rPr>
              <w:t>3.66</w:t>
            </w:r>
          </w:p>
        </w:tc>
        <w:tc>
          <w:tcPr>
            <w:tcW w:w="1571" w:type="dxa"/>
            <w:tcBorders>
              <w:bottom w:val="dashSmallGap" w:sz="4" w:space="0" w:color="auto"/>
              <w:right w:val="single" w:sz="6" w:space="0" w:color="auto"/>
            </w:tcBorders>
            <w:vAlign w:val="center"/>
          </w:tcPr>
          <w:p w:rsidR="003F3F99" w:rsidRPr="008A1EF5" w:rsidRDefault="007443AA" w:rsidP="007443AA">
            <w:pPr>
              <w:snapToGrid w:val="0"/>
              <w:ind w:right="465"/>
              <w:jc w:val="right"/>
              <w:rPr>
                <w:rFonts w:eastAsia="標楷體"/>
              </w:rPr>
            </w:pPr>
            <w:r w:rsidRPr="008A1EF5">
              <w:rPr>
                <w:rFonts w:eastAsia="標楷體"/>
              </w:rPr>
              <w:t>6.36</w:t>
            </w:r>
          </w:p>
        </w:tc>
        <w:tc>
          <w:tcPr>
            <w:tcW w:w="1466" w:type="dxa"/>
            <w:tcBorders>
              <w:left w:val="single" w:sz="6" w:space="0" w:color="auto"/>
              <w:bottom w:val="dashSmallGap" w:sz="4" w:space="0" w:color="auto"/>
            </w:tcBorders>
            <w:vAlign w:val="center"/>
          </w:tcPr>
          <w:p w:rsidR="003F3F99" w:rsidRPr="008A1EF5" w:rsidRDefault="00AC0D8B" w:rsidP="00AC0D8B">
            <w:pPr>
              <w:snapToGrid w:val="0"/>
              <w:ind w:right="372"/>
              <w:jc w:val="right"/>
              <w:rPr>
                <w:rFonts w:eastAsia="標楷體"/>
              </w:rPr>
            </w:pPr>
            <w:r w:rsidRPr="008A1EF5">
              <w:rPr>
                <w:rFonts w:eastAsia="標楷體"/>
              </w:rPr>
              <w:t>3.86</w:t>
            </w:r>
          </w:p>
        </w:tc>
      </w:tr>
      <w:tr w:rsidR="008A1EF5" w:rsidRPr="008A1EF5" w:rsidTr="00681344">
        <w:trPr>
          <w:cantSplit/>
          <w:trHeight w:val="143"/>
          <w:jc w:val="center"/>
        </w:trPr>
        <w:tc>
          <w:tcPr>
            <w:tcW w:w="2581" w:type="dxa"/>
            <w:tcBorders>
              <w:right w:val="single" w:sz="6" w:space="0" w:color="auto"/>
            </w:tcBorders>
          </w:tcPr>
          <w:p w:rsidR="003F3F99" w:rsidRPr="008A1EF5" w:rsidRDefault="003F3F99" w:rsidP="003F3F99">
            <w:pPr>
              <w:widowControl/>
              <w:adjustRightInd w:val="0"/>
              <w:snapToGrid w:val="0"/>
              <w:rPr>
                <w:rFonts w:eastAsia="標楷體"/>
                <w:kern w:val="0"/>
                <w:sz w:val="22"/>
              </w:rPr>
            </w:pPr>
            <w:r w:rsidRPr="008A1EF5">
              <w:rPr>
                <w:rFonts w:eastAsia="標楷體"/>
                <w:kern w:val="0"/>
                <w:sz w:val="22"/>
              </w:rPr>
              <w:t>躉售物價（</w:t>
            </w:r>
            <w:r w:rsidRPr="008A1EF5">
              <w:rPr>
                <w:rFonts w:eastAsia="標楷體"/>
                <w:kern w:val="0"/>
                <w:sz w:val="22"/>
              </w:rPr>
              <w:t>WPI</w:t>
            </w:r>
            <w:r w:rsidRPr="008A1EF5">
              <w:rPr>
                <w:rFonts w:eastAsia="標楷體"/>
                <w:kern w:val="0"/>
                <w:sz w:val="22"/>
              </w:rPr>
              <w:t>）</w:t>
            </w:r>
          </w:p>
        </w:tc>
        <w:tc>
          <w:tcPr>
            <w:tcW w:w="1555" w:type="dxa"/>
            <w:tcBorders>
              <w:right w:val="single" w:sz="6" w:space="0" w:color="auto"/>
            </w:tcBorders>
            <w:vAlign w:val="center"/>
          </w:tcPr>
          <w:p w:rsidR="003F3F99" w:rsidRPr="008A1EF5" w:rsidRDefault="007443AA" w:rsidP="007443AA">
            <w:pPr>
              <w:snapToGrid w:val="0"/>
              <w:ind w:right="537"/>
              <w:jc w:val="right"/>
              <w:rPr>
                <w:rFonts w:eastAsia="標楷體"/>
              </w:rPr>
            </w:pPr>
            <w:r w:rsidRPr="008A1EF5">
              <w:rPr>
                <w:rFonts w:eastAsia="標楷體"/>
              </w:rPr>
              <w:t>-0.15</w:t>
            </w:r>
          </w:p>
        </w:tc>
        <w:tc>
          <w:tcPr>
            <w:tcW w:w="1476" w:type="dxa"/>
            <w:tcBorders>
              <w:right w:val="single" w:sz="6" w:space="0" w:color="auto"/>
            </w:tcBorders>
          </w:tcPr>
          <w:p w:rsidR="003F3F99" w:rsidRPr="008A1EF5" w:rsidRDefault="003F3F99" w:rsidP="007443AA">
            <w:pPr>
              <w:snapToGrid w:val="0"/>
              <w:ind w:right="453"/>
              <w:jc w:val="right"/>
              <w:rPr>
                <w:rFonts w:eastAsia="標楷體"/>
              </w:rPr>
            </w:pPr>
            <w:r w:rsidRPr="008A1EF5">
              <w:rPr>
                <w:rFonts w:eastAsia="標楷體"/>
              </w:rPr>
              <w:t>-</w:t>
            </w:r>
          </w:p>
        </w:tc>
        <w:tc>
          <w:tcPr>
            <w:tcW w:w="1571" w:type="dxa"/>
            <w:tcBorders>
              <w:right w:val="single" w:sz="6" w:space="0" w:color="auto"/>
            </w:tcBorders>
            <w:vAlign w:val="center"/>
          </w:tcPr>
          <w:p w:rsidR="003F3F99" w:rsidRPr="008A1EF5" w:rsidRDefault="003F3F99" w:rsidP="007443AA">
            <w:pPr>
              <w:snapToGrid w:val="0"/>
              <w:ind w:right="465"/>
              <w:jc w:val="right"/>
              <w:rPr>
                <w:rFonts w:eastAsia="標楷體"/>
              </w:rPr>
            </w:pPr>
            <w:r w:rsidRPr="008A1EF5">
              <w:rPr>
                <w:rFonts w:eastAsia="標楷體"/>
              </w:rPr>
              <w:t>-</w:t>
            </w:r>
            <w:r w:rsidR="007443AA" w:rsidRPr="008A1EF5">
              <w:rPr>
                <w:rFonts w:eastAsia="標楷體"/>
              </w:rPr>
              <w:t>2.13</w:t>
            </w:r>
          </w:p>
        </w:tc>
        <w:tc>
          <w:tcPr>
            <w:tcW w:w="1466" w:type="dxa"/>
            <w:tcBorders>
              <w:left w:val="single" w:sz="6" w:space="0" w:color="auto"/>
            </w:tcBorders>
          </w:tcPr>
          <w:p w:rsidR="003F3F99" w:rsidRPr="008A1EF5" w:rsidRDefault="003F3F99" w:rsidP="007443AA">
            <w:pPr>
              <w:snapToGrid w:val="0"/>
              <w:ind w:right="372"/>
              <w:jc w:val="right"/>
              <w:rPr>
                <w:rFonts w:eastAsia="標楷體"/>
              </w:rPr>
            </w:pPr>
            <w:r w:rsidRPr="008A1EF5">
              <w:rPr>
                <w:rFonts w:eastAsia="標楷體"/>
              </w:rPr>
              <w:t>-</w:t>
            </w:r>
          </w:p>
        </w:tc>
      </w:tr>
      <w:tr w:rsidR="008A1EF5" w:rsidRPr="008A1EF5" w:rsidTr="00681344">
        <w:trPr>
          <w:cantSplit/>
          <w:trHeight w:val="143"/>
          <w:jc w:val="center"/>
        </w:trPr>
        <w:tc>
          <w:tcPr>
            <w:tcW w:w="2581" w:type="dxa"/>
            <w:tcBorders>
              <w:bottom w:val="single" w:sz="6" w:space="0" w:color="auto"/>
              <w:right w:val="single" w:sz="6" w:space="0" w:color="auto"/>
            </w:tcBorders>
          </w:tcPr>
          <w:p w:rsidR="003F3F99" w:rsidRPr="008A1EF5" w:rsidRDefault="003F3F99" w:rsidP="003F3F99">
            <w:pPr>
              <w:widowControl/>
              <w:adjustRightInd w:val="0"/>
              <w:snapToGrid w:val="0"/>
              <w:rPr>
                <w:rFonts w:eastAsia="標楷體"/>
                <w:kern w:val="0"/>
                <w:sz w:val="22"/>
              </w:rPr>
            </w:pPr>
            <w:r w:rsidRPr="008A1EF5">
              <w:rPr>
                <w:rFonts w:eastAsia="標楷體"/>
                <w:kern w:val="0"/>
                <w:sz w:val="22"/>
              </w:rPr>
              <w:t>消費者物價（</w:t>
            </w:r>
            <w:r w:rsidRPr="008A1EF5">
              <w:rPr>
                <w:rFonts w:eastAsia="標楷體"/>
                <w:kern w:val="0"/>
                <w:sz w:val="22"/>
              </w:rPr>
              <w:t>CPI</w:t>
            </w:r>
            <w:r w:rsidRPr="008A1EF5">
              <w:rPr>
                <w:rFonts w:eastAsia="標楷體"/>
                <w:kern w:val="0"/>
                <w:sz w:val="22"/>
              </w:rPr>
              <w:t>）</w:t>
            </w:r>
          </w:p>
        </w:tc>
        <w:tc>
          <w:tcPr>
            <w:tcW w:w="1555" w:type="dxa"/>
            <w:tcBorders>
              <w:bottom w:val="single" w:sz="6" w:space="0" w:color="auto"/>
              <w:right w:val="single" w:sz="6" w:space="0" w:color="auto"/>
            </w:tcBorders>
          </w:tcPr>
          <w:p w:rsidR="003F3F99" w:rsidRPr="008A1EF5" w:rsidRDefault="003F3F99" w:rsidP="007443AA">
            <w:pPr>
              <w:snapToGrid w:val="0"/>
              <w:ind w:right="537"/>
              <w:jc w:val="right"/>
              <w:rPr>
                <w:rFonts w:eastAsia="標楷體"/>
              </w:rPr>
            </w:pPr>
            <w:r w:rsidRPr="008A1EF5">
              <w:rPr>
                <w:rFonts w:eastAsia="標楷體"/>
              </w:rPr>
              <w:t>1.</w:t>
            </w:r>
            <w:r w:rsidR="007443AA" w:rsidRPr="008A1EF5">
              <w:rPr>
                <w:rFonts w:eastAsia="標楷體"/>
              </w:rPr>
              <w:t>18</w:t>
            </w:r>
          </w:p>
        </w:tc>
        <w:tc>
          <w:tcPr>
            <w:tcW w:w="1476" w:type="dxa"/>
            <w:tcBorders>
              <w:bottom w:val="single" w:sz="6" w:space="0" w:color="auto"/>
              <w:right w:val="single" w:sz="6" w:space="0" w:color="auto"/>
            </w:tcBorders>
          </w:tcPr>
          <w:p w:rsidR="003F3F99" w:rsidRPr="008A1EF5" w:rsidRDefault="003F3F99" w:rsidP="007443AA">
            <w:pPr>
              <w:snapToGrid w:val="0"/>
              <w:ind w:right="453"/>
              <w:jc w:val="right"/>
              <w:rPr>
                <w:rFonts w:eastAsia="標楷體"/>
              </w:rPr>
            </w:pPr>
            <w:r w:rsidRPr="008A1EF5">
              <w:rPr>
                <w:rFonts w:eastAsia="標楷體"/>
              </w:rPr>
              <w:t>-</w:t>
            </w:r>
          </w:p>
        </w:tc>
        <w:tc>
          <w:tcPr>
            <w:tcW w:w="1571" w:type="dxa"/>
            <w:tcBorders>
              <w:bottom w:val="single" w:sz="6" w:space="0" w:color="auto"/>
              <w:right w:val="single" w:sz="6" w:space="0" w:color="auto"/>
            </w:tcBorders>
          </w:tcPr>
          <w:p w:rsidR="003F3F99" w:rsidRPr="008A1EF5" w:rsidRDefault="007443AA" w:rsidP="007443AA">
            <w:pPr>
              <w:snapToGrid w:val="0"/>
              <w:ind w:right="465"/>
              <w:jc w:val="right"/>
              <w:rPr>
                <w:rFonts w:eastAsia="標楷體"/>
              </w:rPr>
            </w:pPr>
            <w:r w:rsidRPr="008A1EF5">
              <w:rPr>
                <w:rFonts w:eastAsia="標楷體"/>
              </w:rPr>
              <w:t>0.91</w:t>
            </w:r>
          </w:p>
        </w:tc>
        <w:tc>
          <w:tcPr>
            <w:tcW w:w="1466" w:type="dxa"/>
            <w:tcBorders>
              <w:left w:val="single" w:sz="6" w:space="0" w:color="auto"/>
              <w:bottom w:val="single" w:sz="6" w:space="0" w:color="auto"/>
            </w:tcBorders>
          </w:tcPr>
          <w:p w:rsidR="003F3F99" w:rsidRPr="008A1EF5" w:rsidRDefault="003F3F99" w:rsidP="007443AA">
            <w:pPr>
              <w:snapToGrid w:val="0"/>
              <w:ind w:right="372"/>
              <w:jc w:val="right"/>
              <w:rPr>
                <w:rFonts w:eastAsia="標楷體"/>
              </w:rPr>
            </w:pPr>
            <w:r w:rsidRPr="008A1EF5">
              <w:rPr>
                <w:rFonts w:eastAsia="標楷體"/>
              </w:rPr>
              <w:t>-</w:t>
            </w:r>
          </w:p>
        </w:tc>
      </w:tr>
    </w:tbl>
    <w:p w:rsidR="003F3F99" w:rsidRPr="008A1EF5" w:rsidRDefault="003F3F99" w:rsidP="003F3F99">
      <w:pPr>
        <w:ind w:left="1120" w:rightChars="-257" w:right="-617" w:hangingChars="509" w:hanging="1120"/>
        <w:rPr>
          <w:rFonts w:eastAsia="標楷體"/>
          <w:sz w:val="22"/>
          <w:szCs w:val="22"/>
        </w:rPr>
      </w:pPr>
      <w:r w:rsidRPr="008A1EF5">
        <w:rPr>
          <w:rFonts w:eastAsia="標楷體"/>
          <w:sz w:val="22"/>
          <w:szCs w:val="22"/>
        </w:rPr>
        <w:t>資料來源：</w:t>
      </w:r>
      <w:r w:rsidRPr="008A1EF5">
        <w:rPr>
          <w:rFonts w:eastAsia="標楷體" w:hint="eastAsia"/>
          <w:sz w:val="22"/>
          <w:szCs w:val="22"/>
        </w:rPr>
        <w:t>行政院主計總處，</w:t>
      </w:r>
      <w:r w:rsidRPr="008A1EF5">
        <w:rPr>
          <w:rFonts w:eastAsia="標楷體"/>
          <w:sz w:val="22"/>
          <w:szCs w:val="22"/>
        </w:rPr>
        <w:t>國民所得統計及國內經濟情勢展望，</w:t>
      </w:r>
      <w:r w:rsidRPr="008A1EF5">
        <w:rPr>
          <w:rFonts w:eastAsia="標楷體"/>
          <w:sz w:val="22"/>
          <w:szCs w:val="22"/>
        </w:rPr>
        <w:t>103</w:t>
      </w:r>
      <w:r w:rsidRPr="008A1EF5">
        <w:rPr>
          <w:rFonts w:eastAsia="標楷體"/>
          <w:sz w:val="22"/>
          <w:szCs w:val="22"/>
        </w:rPr>
        <w:t>年</w:t>
      </w:r>
      <w:r w:rsidR="007443AA" w:rsidRPr="008A1EF5">
        <w:rPr>
          <w:rFonts w:eastAsia="標楷體" w:hint="eastAsia"/>
          <w:sz w:val="22"/>
          <w:szCs w:val="22"/>
        </w:rPr>
        <w:t>11</w:t>
      </w:r>
      <w:r w:rsidR="007443AA" w:rsidRPr="008A1EF5">
        <w:rPr>
          <w:rFonts w:eastAsia="標楷體" w:hint="eastAsia"/>
          <w:sz w:val="22"/>
          <w:szCs w:val="22"/>
        </w:rPr>
        <w:t>月</w:t>
      </w:r>
      <w:r w:rsidR="007443AA" w:rsidRPr="008A1EF5">
        <w:rPr>
          <w:rFonts w:eastAsia="標楷體" w:hint="eastAsia"/>
          <w:sz w:val="22"/>
          <w:szCs w:val="22"/>
        </w:rPr>
        <w:t>28</w:t>
      </w:r>
      <w:r w:rsidRPr="008A1EF5">
        <w:rPr>
          <w:rFonts w:eastAsia="標楷體"/>
          <w:sz w:val="22"/>
          <w:szCs w:val="22"/>
        </w:rPr>
        <w:t>日。</w:t>
      </w:r>
    </w:p>
    <w:p w:rsidR="00A35E1A" w:rsidRPr="00421927" w:rsidRDefault="00A35E1A" w:rsidP="003F3F99">
      <w:pPr>
        <w:ind w:left="1120" w:rightChars="-257" w:right="-617" w:hangingChars="509" w:hanging="1120"/>
        <w:rPr>
          <w:rFonts w:eastAsia="標楷體"/>
          <w:color w:val="FF0000"/>
          <w:sz w:val="22"/>
          <w:szCs w:val="22"/>
        </w:rPr>
      </w:pPr>
    </w:p>
    <w:p w:rsidR="00C7157A" w:rsidRPr="002C355D" w:rsidRDefault="00C7157A" w:rsidP="00C7157A">
      <w:pPr>
        <w:tabs>
          <w:tab w:val="left" w:pos="540"/>
        </w:tabs>
        <w:spacing w:afterLines="50" w:after="180" w:line="460" w:lineRule="exact"/>
        <w:ind w:left="533" w:hangingChars="190" w:hanging="533"/>
        <w:rPr>
          <w:rFonts w:eastAsia="標楷體"/>
          <w:b/>
          <w:bCs/>
          <w:sz w:val="28"/>
          <w:szCs w:val="28"/>
        </w:rPr>
      </w:pPr>
      <w:bookmarkStart w:id="93" w:name="_Toc349916583"/>
      <w:bookmarkEnd w:id="92"/>
      <w:r w:rsidRPr="002C355D">
        <w:rPr>
          <w:rFonts w:eastAsia="標楷體"/>
          <w:b/>
          <w:bCs/>
          <w:sz w:val="28"/>
          <w:szCs w:val="28"/>
        </w:rPr>
        <w:t>２、</w:t>
      </w:r>
      <w:r w:rsidR="003E4A08" w:rsidRPr="003E4A08">
        <w:rPr>
          <w:rFonts w:eastAsia="標楷體" w:hint="eastAsia"/>
          <w:b/>
          <w:bCs/>
          <w:sz w:val="28"/>
          <w:szCs w:val="28"/>
        </w:rPr>
        <w:t>103</w:t>
      </w:r>
      <w:r w:rsidR="003E4A08" w:rsidRPr="003E4A08">
        <w:rPr>
          <w:rFonts w:eastAsia="標楷體" w:hint="eastAsia"/>
          <w:b/>
          <w:bCs/>
          <w:sz w:val="28"/>
          <w:szCs w:val="28"/>
        </w:rPr>
        <w:t>年</w:t>
      </w:r>
      <w:r w:rsidR="003E4A08" w:rsidRPr="003E4A08">
        <w:rPr>
          <w:rFonts w:eastAsia="標楷體" w:hint="eastAsia"/>
          <w:b/>
          <w:bCs/>
          <w:sz w:val="28"/>
          <w:szCs w:val="28"/>
        </w:rPr>
        <w:t>12</w:t>
      </w:r>
      <w:r w:rsidR="003E4A08" w:rsidRPr="003E4A08">
        <w:rPr>
          <w:rFonts w:eastAsia="標楷體" w:hint="eastAsia"/>
          <w:b/>
          <w:bCs/>
          <w:sz w:val="28"/>
          <w:szCs w:val="28"/>
        </w:rPr>
        <w:t>月景氣對策信號轉呈黃藍燈，領先指標雖持續下跌但跌幅逐漸縮小，同時指標保持上升趨勢，國內經濟仍大致穩定</w:t>
      </w:r>
    </w:p>
    <w:p w:rsidR="00C7157A" w:rsidRPr="002C355D" w:rsidRDefault="00C7157A" w:rsidP="00C7157A">
      <w:pPr>
        <w:snapToGrid w:val="0"/>
        <w:spacing w:beforeLines="50" w:before="180" w:line="300" w:lineRule="auto"/>
        <w:ind w:rightChars="-59" w:right="-142"/>
        <w:jc w:val="both"/>
        <w:rPr>
          <w:rFonts w:eastAsia="標楷體"/>
          <w:sz w:val="28"/>
          <w:szCs w:val="28"/>
        </w:rPr>
      </w:pPr>
      <w:r w:rsidRPr="002C355D">
        <w:rPr>
          <w:rFonts w:eastAsia="標楷體"/>
          <w:sz w:val="28"/>
          <w:szCs w:val="28"/>
        </w:rPr>
        <w:t xml:space="preserve"> (1) </w:t>
      </w:r>
      <w:r w:rsidRPr="002C355D">
        <w:rPr>
          <w:rFonts w:eastAsia="標楷體"/>
          <w:sz w:val="28"/>
          <w:szCs w:val="28"/>
        </w:rPr>
        <w:t>領先指標</w:t>
      </w:r>
    </w:p>
    <w:p w:rsidR="00C7157A" w:rsidRPr="00421927" w:rsidRDefault="003E4A08" w:rsidP="003E4A08">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3E4A08">
        <w:rPr>
          <w:rFonts w:eastAsia="標楷體" w:hint="eastAsia"/>
          <w:kern w:val="0"/>
          <w:sz w:val="28"/>
          <w:szCs w:val="28"/>
        </w:rPr>
        <w:t>103</w:t>
      </w:r>
      <w:r w:rsidRPr="003E4A08">
        <w:rPr>
          <w:rFonts w:eastAsia="標楷體" w:hint="eastAsia"/>
          <w:kern w:val="0"/>
          <w:sz w:val="28"/>
          <w:szCs w:val="28"/>
        </w:rPr>
        <w:t>年</w:t>
      </w:r>
      <w:r w:rsidRPr="003E4A08">
        <w:rPr>
          <w:rFonts w:eastAsia="標楷體" w:hint="eastAsia"/>
          <w:kern w:val="0"/>
          <w:sz w:val="28"/>
          <w:szCs w:val="28"/>
        </w:rPr>
        <w:t>12</w:t>
      </w:r>
      <w:r w:rsidRPr="003E4A08">
        <w:rPr>
          <w:rFonts w:eastAsia="標楷體" w:hint="eastAsia"/>
          <w:kern w:val="0"/>
          <w:sz w:val="28"/>
          <w:szCs w:val="28"/>
        </w:rPr>
        <w:t>月不含趨勢之領先指標為</w:t>
      </w:r>
      <w:r w:rsidRPr="003E4A08">
        <w:rPr>
          <w:rFonts w:eastAsia="標楷體" w:hint="eastAsia"/>
          <w:kern w:val="0"/>
          <w:sz w:val="28"/>
          <w:szCs w:val="28"/>
        </w:rPr>
        <w:t>99.66</w:t>
      </w:r>
      <w:r w:rsidRPr="003E4A08">
        <w:rPr>
          <w:rFonts w:eastAsia="標楷體" w:hint="eastAsia"/>
          <w:kern w:val="0"/>
          <w:sz w:val="28"/>
          <w:szCs w:val="28"/>
        </w:rPr>
        <w:t>，較上月下跌</w:t>
      </w:r>
      <w:r w:rsidRPr="003E4A08">
        <w:rPr>
          <w:rFonts w:eastAsia="標楷體" w:hint="eastAsia"/>
          <w:kern w:val="0"/>
          <w:sz w:val="28"/>
          <w:szCs w:val="28"/>
        </w:rPr>
        <w:t>0.06</w:t>
      </w:r>
      <w:r w:rsidRPr="003E4A08">
        <w:rPr>
          <w:rFonts w:eastAsia="標楷體" w:hint="eastAsia"/>
          <w:kern w:val="0"/>
          <w:sz w:val="28"/>
          <w:szCs w:val="28"/>
        </w:rPr>
        <w:t>％，雖持續下跌但跌幅逐漸縮小。</w:t>
      </w:r>
      <w:r w:rsidRPr="003E4A08">
        <w:rPr>
          <w:rFonts w:eastAsia="標楷體" w:hint="eastAsia"/>
          <w:kern w:val="0"/>
          <w:sz w:val="28"/>
          <w:szCs w:val="28"/>
        </w:rPr>
        <w:t>7</w:t>
      </w:r>
      <w:r w:rsidRPr="003E4A08">
        <w:rPr>
          <w:rFonts w:eastAsia="標楷體" w:hint="eastAsia"/>
          <w:kern w:val="0"/>
          <w:sz w:val="28"/>
          <w:szCs w:val="28"/>
        </w:rPr>
        <w:t>個構成項目經去除長期趨勢後，</w:t>
      </w:r>
      <w:r w:rsidRPr="003E4A08">
        <w:rPr>
          <w:rFonts w:eastAsia="標楷體" w:hint="eastAsia"/>
          <w:kern w:val="0"/>
          <w:sz w:val="28"/>
          <w:szCs w:val="28"/>
        </w:rPr>
        <w:t>2</w:t>
      </w:r>
      <w:r w:rsidRPr="003E4A08">
        <w:rPr>
          <w:rFonts w:eastAsia="標楷體" w:hint="eastAsia"/>
          <w:kern w:val="0"/>
          <w:sz w:val="28"/>
          <w:szCs w:val="28"/>
        </w:rPr>
        <w:t>項較上月上升，分別為：外銷訂單指數、實質貨幣總計數</w:t>
      </w:r>
      <w:r w:rsidRPr="003E4A08">
        <w:rPr>
          <w:rFonts w:eastAsia="標楷體" w:hint="eastAsia"/>
          <w:kern w:val="0"/>
          <w:sz w:val="28"/>
          <w:szCs w:val="28"/>
        </w:rPr>
        <w:t>M1B</w:t>
      </w:r>
      <w:r w:rsidRPr="003E4A08">
        <w:rPr>
          <w:rFonts w:eastAsia="標楷體" w:hint="eastAsia"/>
          <w:kern w:val="0"/>
          <w:sz w:val="28"/>
          <w:szCs w:val="28"/>
        </w:rPr>
        <w:t>；其餘</w:t>
      </w:r>
      <w:r w:rsidRPr="003E4A08">
        <w:rPr>
          <w:rFonts w:eastAsia="標楷體" w:hint="eastAsia"/>
          <w:kern w:val="0"/>
          <w:sz w:val="28"/>
          <w:szCs w:val="28"/>
        </w:rPr>
        <w:t>5</w:t>
      </w:r>
      <w:r w:rsidRPr="003E4A08">
        <w:rPr>
          <w:rFonts w:eastAsia="標楷體" w:hint="eastAsia"/>
          <w:kern w:val="0"/>
          <w:sz w:val="28"/>
          <w:szCs w:val="28"/>
        </w:rPr>
        <w:t>項：製造業營業氣候測驗點、核發建照面積、</w:t>
      </w:r>
      <w:r w:rsidRPr="003E4A08">
        <w:rPr>
          <w:rFonts w:eastAsia="標楷體" w:hint="eastAsia"/>
          <w:kern w:val="0"/>
          <w:sz w:val="28"/>
          <w:szCs w:val="28"/>
        </w:rPr>
        <w:t>SEMI</w:t>
      </w:r>
      <w:r w:rsidRPr="003E4A08">
        <w:rPr>
          <w:rFonts w:eastAsia="標楷體" w:hint="eastAsia"/>
          <w:kern w:val="0"/>
          <w:sz w:val="28"/>
          <w:szCs w:val="28"/>
        </w:rPr>
        <w:t>半導體接單出貨比、股價指數，以及工業及服務業受僱員工淨進入率，則較上月下滑。</w:t>
      </w:r>
    </w:p>
    <w:p w:rsidR="003E4A08" w:rsidRPr="00421927" w:rsidRDefault="003E4A08" w:rsidP="003E4A08">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p>
    <w:p w:rsidR="003E4A08" w:rsidRPr="002C355D" w:rsidRDefault="003E4A08" w:rsidP="003E4A08">
      <w:pPr>
        <w:widowControl/>
        <w:snapToGrid w:val="0"/>
        <w:spacing w:beforeLines="50" w:before="180" w:line="320" w:lineRule="exact"/>
        <w:ind w:rightChars="-59" w:right="-142"/>
        <w:jc w:val="center"/>
        <w:rPr>
          <w:rFonts w:eastAsia="標楷體"/>
          <w:b/>
          <w:kern w:val="0"/>
          <w:sz w:val="28"/>
          <w:szCs w:val="28"/>
        </w:rPr>
      </w:pPr>
      <w:r w:rsidRPr="002C355D">
        <w:rPr>
          <w:rFonts w:eastAsia="標楷體"/>
          <w:b/>
          <w:kern w:val="0"/>
          <w:sz w:val="28"/>
          <w:szCs w:val="28"/>
        </w:rPr>
        <w:t>圖</w:t>
      </w:r>
      <w:r w:rsidRPr="002C355D">
        <w:rPr>
          <w:rFonts w:eastAsia="標楷體"/>
          <w:b/>
          <w:kern w:val="0"/>
          <w:sz w:val="28"/>
          <w:szCs w:val="28"/>
        </w:rPr>
        <w:t>2-1-1</w:t>
      </w:r>
      <w:r w:rsidRPr="002C355D">
        <w:rPr>
          <w:rFonts w:eastAsia="標楷體"/>
          <w:b/>
          <w:kern w:val="0"/>
          <w:sz w:val="28"/>
          <w:szCs w:val="28"/>
        </w:rPr>
        <w:t>景氣領先指標</w:t>
      </w:r>
    </w:p>
    <w:p w:rsidR="00C7157A" w:rsidRPr="00421927" w:rsidRDefault="003E4A08" w:rsidP="003E4A08">
      <w:pPr>
        <w:widowControl/>
        <w:topLinePunct/>
        <w:snapToGrid w:val="0"/>
        <w:spacing w:beforeLines="50" w:before="180" w:line="300" w:lineRule="auto"/>
        <w:ind w:rightChars="-59" w:right="-142"/>
        <w:rPr>
          <w:rFonts w:eastAsia="標楷體"/>
          <w:color w:val="FF0000"/>
          <w:kern w:val="0"/>
          <w:sz w:val="16"/>
          <w:szCs w:val="20"/>
        </w:rPr>
      </w:pPr>
      <w:r w:rsidRPr="00F6171E">
        <w:rPr>
          <w:noProof/>
          <w:color w:val="FF0000"/>
        </w:rPr>
        <w:drawing>
          <wp:inline distT="0" distB="0" distL="0" distR="0" wp14:anchorId="7E3E315A" wp14:editId="32F8567D">
            <wp:extent cx="5250180" cy="2555693"/>
            <wp:effectExtent l="0" t="0" r="26670" b="0"/>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7157A" w:rsidRPr="00421927">
        <w:rPr>
          <w:rFonts w:eastAsia="標楷體"/>
          <w:noProof/>
          <w:color w:val="FF0000"/>
          <w:kern w:val="0"/>
          <w:sz w:val="16"/>
          <w:szCs w:val="20"/>
        </w:rPr>
        <mc:AlternateContent>
          <mc:Choice Requires="wps">
            <w:drawing>
              <wp:anchor distT="0" distB="0" distL="114300" distR="114300" simplePos="0" relativeHeight="252072448" behindDoc="0" locked="0" layoutInCell="1" allowOverlap="1" wp14:anchorId="7C1AB892" wp14:editId="2827BDF7">
                <wp:simplePos x="0" y="0"/>
                <wp:positionH relativeFrom="column">
                  <wp:posOffset>2704846</wp:posOffset>
                </wp:positionH>
                <wp:positionV relativeFrom="paragraph">
                  <wp:posOffset>1644650</wp:posOffset>
                </wp:positionV>
                <wp:extent cx="1344706" cy="301752"/>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925137" w:rsidRPr="00166D08" w:rsidRDefault="00925137" w:rsidP="00C7157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7wFJAIAAP4DAAAOAAAAZHJzL2Uyb0RvYy54bWysU11uEzEQfkfiDpbfye6mSdOusqlKSxFS&#10;+ZEKB3C83qyF7TG2k91wASQOUJ45AAfgQO05GHuTEMEbYh8sz87MN/N9M55f9FqRjXBegqloMcop&#10;EYZDLc2qoh/e3zw7o8QHZmqmwIiKboWnF4unT+adLcUYWlC1cARBjC87W9E2BFtmmeet0MyPwAqD&#10;zgacZgFNt8pqxzpE1yob5/lp1oGrrQMuvMe/14OTLhJ+0wge3jaNF4GoimJvIZ0unct4Zos5K1eO&#10;2VbyXRvsH7rQTBoseoC6ZoGRtZN/QWnJHXhowoiDzqBpJBeJA7Ip8j/Y3LXMisQFxfH2IJP/f7D8&#10;zeadI7LG2U0pMUzjjB7vvzz8+PZ4//Ph+1cyjhJ11pcYeWcxNvTPocfwRNfbW+AfPTFw1TKzEpfO&#10;QdcKVmOLRczMjlIHHB9Blt1rqLEUWwdIQH3jdNQPFSGIjqPaHsYj+kB4LHkymczyU0o4+k7yYjZN&#10;zWWs3Gdb58NLAZrES0Udjj+hs82tD7EbVu5DYjEDN1KptALKkK6i59PxNCUcebQMuKFK6oqe5fEb&#10;diaSfGHqlByYVMMdCyizYx2JDpRDv+wHjfdiLqHeogwOhoXEB4SXFtxnSjpcxor6T2vmBCXqlUEp&#10;z4vJJG5vMibT2RgNd+xZHnuY4QhV0UDJcL0KaeMHypcoeSOTGnE2Qye7lnHJkki7BxG3+NhOUb+f&#10;7eIXAAAA//8DAFBLAwQUAAYACAAAACEAGUCCdN8AAAALAQAADwAAAGRycy9kb3ducmV2LnhtbEyP&#10;TU/DMAyG70j8h8hI3FhCtxZW6k4IxBW08SFxy1qvrWicqsnW8u8xJ7jZ8qvXz1NsZterE42h84xw&#10;vTCgiCtfd9wgvL0+Xd2CCtFybXvPhPBNATbl+Vlh89pPvKXTLjZKSjjkFqGNcci1DlVLzoaFH4jl&#10;dvCjs1HWsdH1aCcpd71OjMm0sx3Lh9YO9NBS9bU7OoT358Pnx8q8NI8uHSY/G81urREvL+b7O1CR&#10;5vgXhl98QYdSmPb+yHVQPcIqycQlIiTpWgZJZMsbkdkjLE2Wgi4L/d+h/AEAAP//AwBQSwECLQAU&#10;AAYACAAAACEAtoM4kv4AAADhAQAAEwAAAAAAAAAAAAAAAAAAAAAAW0NvbnRlbnRfVHlwZXNdLnht&#10;bFBLAQItABQABgAIAAAAIQA4/SH/1gAAAJQBAAALAAAAAAAAAAAAAAAAAC8BAABfcmVscy8ucmVs&#10;c1BLAQItABQABgAIAAAAIQCCF7wFJAIAAP4DAAAOAAAAAAAAAAAAAAAAAC4CAABkcnMvZTJvRG9j&#10;LnhtbFBLAQItABQABgAIAAAAIQAZQIJ03wAAAAsBAAAPAAAAAAAAAAAAAAAAAH4EAABkcnMvZG93&#10;bnJldi54bWxQSwUGAAAAAAQABADzAAAAigUAAAAA&#10;" filled="f" stroked="f">
                <v:textbox>
                  <w:txbxContent>
                    <w:p w:rsidR="00925137" w:rsidRPr="00166D08" w:rsidRDefault="00925137" w:rsidP="00C7157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C7157A" w:rsidRPr="002C355D" w:rsidRDefault="00C7157A" w:rsidP="00C7157A">
      <w:pPr>
        <w:tabs>
          <w:tab w:val="left" w:pos="540"/>
          <w:tab w:val="left" w:pos="2300"/>
        </w:tabs>
        <w:spacing w:before="180" w:line="300" w:lineRule="auto"/>
        <w:rPr>
          <w:rFonts w:eastAsia="標楷體"/>
          <w:sz w:val="28"/>
          <w:szCs w:val="32"/>
        </w:rPr>
      </w:pPr>
      <w:r w:rsidRPr="002C355D">
        <w:rPr>
          <w:rFonts w:eastAsia="標楷體"/>
          <w:sz w:val="28"/>
          <w:szCs w:val="32"/>
        </w:rPr>
        <w:t xml:space="preserve"> (2) </w:t>
      </w:r>
      <w:r w:rsidRPr="002C355D">
        <w:rPr>
          <w:rFonts w:eastAsia="標楷體"/>
          <w:sz w:val="28"/>
          <w:szCs w:val="32"/>
        </w:rPr>
        <w:t>同時指標</w:t>
      </w:r>
    </w:p>
    <w:p w:rsidR="00C7157A" w:rsidRPr="002C355D" w:rsidRDefault="003E4A08" w:rsidP="002C355D">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2C355D">
        <w:rPr>
          <w:rFonts w:eastAsia="標楷體" w:hint="eastAsia"/>
          <w:kern w:val="0"/>
          <w:sz w:val="28"/>
          <w:szCs w:val="28"/>
        </w:rPr>
        <w:t>103</w:t>
      </w:r>
      <w:r w:rsidRPr="002C355D">
        <w:rPr>
          <w:rFonts w:eastAsia="標楷體" w:hint="eastAsia"/>
          <w:kern w:val="0"/>
          <w:sz w:val="28"/>
          <w:szCs w:val="28"/>
        </w:rPr>
        <w:t>年</w:t>
      </w:r>
      <w:r w:rsidRPr="002C355D">
        <w:rPr>
          <w:rFonts w:eastAsia="標楷體" w:hint="eastAsia"/>
          <w:kern w:val="0"/>
          <w:sz w:val="28"/>
          <w:szCs w:val="28"/>
        </w:rPr>
        <w:t>1</w:t>
      </w:r>
      <w:r>
        <w:rPr>
          <w:rFonts w:eastAsia="標楷體" w:hint="eastAsia"/>
          <w:kern w:val="0"/>
          <w:sz w:val="28"/>
          <w:szCs w:val="28"/>
        </w:rPr>
        <w:t>2</w:t>
      </w:r>
      <w:r w:rsidRPr="002C355D">
        <w:rPr>
          <w:rFonts w:eastAsia="標楷體" w:hint="eastAsia"/>
          <w:kern w:val="0"/>
          <w:sz w:val="28"/>
          <w:szCs w:val="28"/>
        </w:rPr>
        <w:t>月不含趨勢之同時指標為</w:t>
      </w:r>
      <w:r>
        <w:rPr>
          <w:rFonts w:eastAsia="標楷體" w:hint="eastAsia"/>
          <w:kern w:val="0"/>
          <w:sz w:val="28"/>
          <w:szCs w:val="28"/>
        </w:rPr>
        <w:t>101.6</w:t>
      </w:r>
      <w:r w:rsidRPr="002C355D">
        <w:rPr>
          <w:rFonts w:eastAsia="標楷體" w:hint="eastAsia"/>
          <w:kern w:val="0"/>
          <w:sz w:val="28"/>
          <w:szCs w:val="28"/>
        </w:rPr>
        <w:t>8</w:t>
      </w:r>
      <w:r w:rsidRPr="002C355D">
        <w:rPr>
          <w:rFonts w:eastAsia="標楷體" w:hint="eastAsia"/>
          <w:kern w:val="0"/>
          <w:sz w:val="28"/>
          <w:szCs w:val="28"/>
        </w:rPr>
        <w:t>，較上月上升</w:t>
      </w:r>
      <w:r w:rsidRPr="002C355D">
        <w:rPr>
          <w:rFonts w:eastAsia="標楷體" w:hint="eastAsia"/>
          <w:kern w:val="0"/>
          <w:sz w:val="28"/>
          <w:szCs w:val="28"/>
        </w:rPr>
        <w:t>0.</w:t>
      </w:r>
      <w:r>
        <w:rPr>
          <w:rFonts w:eastAsia="標楷體" w:hint="eastAsia"/>
          <w:kern w:val="0"/>
          <w:sz w:val="28"/>
          <w:szCs w:val="28"/>
        </w:rPr>
        <w:t>08</w:t>
      </w:r>
      <w:r w:rsidRPr="002C355D">
        <w:rPr>
          <w:rFonts w:eastAsia="標楷體" w:hint="eastAsia"/>
          <w:kern w:val="0"/>
          <w:sz w:val="28"/>
          <w:szCs w:val="28"/>
        </w:rPr>
        <w:t>％，已連續</w:t>
      </w:r>
      <w:r>
        <w:rPr>
          <w:rFonts w:eastAsia="標楷體" w:hint="eastAsia"/>
          <w:kern w:val="0"/>
          <w:sz w:val="28"/>
          <w:szCs w:val="28"/>
        </w:rPr>
        <w:t>17</w:t>
      </w:r>
      <w:r w:rsidRPr="002C355D">
        <w:rPr>
          <w:rFonts w:eastAsia="標楷體" w:hint="eastAsia"/>
          <w:kern w:val="0"/>
          <w:sz w:val="28"/>
          <w:szCs w:val="28"/>
        </w:rPr>
        <w:t>個月上升。</w:t>
      </w:r>
      <w:r w:rsidRPr="002C355D">
        <w:rPr>
          <w:rFonts w:eastAsia="標楷體" w:hint="eastAsia"/>
          <w:kern w:val="0"/>
          <w:sz w:val="28"/>
          <w:szCs w:val="28"/>
        </w:rPr>
        <w:t>7</w:t>
      </w:r>
      <w:r w:rsidRPr="002C355D">
        <w:rPr>
          <w:rFonts w:eastAsia="標楷體" w:hint="eastAsia"/>
          <w:kern w:val="0"/>
          <w:sz w:val="28"/>
          <w:szCs w:val="28"/>
        </w:rPr>
        <w:t>個構成項目經去除長期趨勢後，</w:t>
      </w:r>
      <w:r w:rsidRPr="002C355D">
        <w:rPr>
          <w:rFonts w:eastAsia="標楷體" w:hint="eastAsia"/>
          <w:kern w:val="0"/>
          <w:sz w:val="28"/>
          <w:szCs w:val="28"/>
        </w:rPr>
        <w:t>4</w:t>
      </w:r>
      <w:r w:rsidRPr="002C355D">
        <w:rPr>
          <w:rFonts w:eastAsia="標楷體" w:hint="eastAsia"/>
          <w:kern w:val="0"/>
          <w:sz w:val="28"/>
          <w:szCs w:val="28"/>
        </w:rPr>
        <w:t>項較上月上升，分別為：</w:t>
      </w:r>
      <w:r w:rsidRPr="00803836">
        <w:rPr>
          <w:rFonts w:eastAsia="標楷體" w:hint="eastAsia"/>
          <w:kern w:val="0"/>
          <w:sz w:val="28"/>
          <w:szCs w:val="28"/>
        </w:rPr>
        <w:t>實質機械及電機設備進口值、工業生產指數、商業營業額、非農業部門就業人數；其餘</w:t>
      </w:r>
      <w:r w:rsidRPr="00803836">
        <w:rPr>
          <w:rFonts w:eastAsia="標楷體" w:hint="eastAsia"/>
          <w:kern w:val="0"/>
          <w:sz w:val="28"/>
          <w:szCs w:val="28"/>
        </w:rPr>
        <w:t>3</w:t>
      </w:r>
      <w:r w:rsidRPr="00803836">
        <w:rPr>
          <w:rFonts w:eastAsia="標楷體" w:hint="eastAsia"/>
          <w:kern w:val="0"/>
          <w:sz w:val="28"/>
          <w:szCs w:val="28"/>
        </w:rPr>
        <w:t>項：電力（企業）總用電量、實質海關出口值，以及製造業銷售量指數</w:t>
      </w:r>
      <w:r>
        <w:rPr>
          <w:rFonts w:eastAsia="標楷體" w:hint="eastAsia"/>
          <w:kern w:val="0"/>
          <w:sz w:val="28"/>
          <w:szCs w:val="28"/>
        </w:rPr>
        <w:t>，</w:t>
      </w:r>
      <w:r w:rsidRPr="002C355D">
        <w:rPr>
          <w:rFonts w:eastAsia="標楷體" w:hint="eastAsia"/>
          <w:kern w:val="0"/>
          <w:sz w:val="28"/>
          <w:szCs w:val="28"/>
        </w:rPr>
        <w:t>則較上月下滑。</w:t>
      </w:r>
    </w:p>
    <w:p w:rsidR="003E4A08" w:rsidRDefault="003E4A08" w:rsidP="003E4A08">
      <w:pPr>
        <w:widowControl/>
        <w:snapToGrid w:val="0"/>
        <w:spacing w:beforeLines="50" w:before="180" w:afterLines="50" w:after="180" w:line="300" w:lineRule="auto"/>
        <w:ind w:rightChars="-59" w:right="-142"/>
        <w:jc w:val="both"/>
        <w:rPr>
          <w:rFonts w:eastAsia="標楷體"/>
          <w:color w:val="FF0000"/>
          <w:kern w:val="0"/>
          <w:sz w:val="28"/>
          <w:szCs w:val="28"/>
        </w:rPr>
      </w:pPr>
    </w:p>
    <w:p w:rsidR="003E4A08" w:rsidRPr="002C355D" w:rsidRDefault="003E4A08" w:rsidP="003E4A08">
      <w:pPr>
        <w:widowControl/>
        <w:snapToGrid w:val="0"/>
        <w:spacing w:beforeLines="50" w:before="180"/>
        <w:ind w:rightChars="-59" w:right="-142"/>
        <w:jc w:val="center"/>
        <w:rPr>
          <w:rFonts w:eastAsia="標楷體"/>
          <w:b/>
          <w:noProof/>
          <w:kern w:val="0"/>
          <w:sz w:val="28"/>
          <w:szCs w:val="28"/>
        </w:rPr>
      </w:pPr>
      <w:r w:rsidRPr="002C355D">
        <w:rPr>
          <w:rFonts w:eastAsia="標楷體"/>
          <w:b/>
          <w:noProof/>
          <w:kern w:val="0"/>
          <w:sz w:val="28"/>
          <w:szCs w:val="28"/>
        </w:rPr>
        <w:t>圖</w:t>
      </w:r>
      <w:r w:rsidRPr="002C355D">
        <w:rPr>
          <w:rFonts w:eastAsia="標楷體"/>
          <w:b/>
          <w:noProof/>
          <w:kern w:val="0"/>
          <w:sz w:val="28"/>
          <w:szCs w:val="28"/>
        </w:rPr>
        <w:t>2-1-2</w:t>
      </w:r>
      <w:r w:rsidRPr="002C355D">
        <w:rPr>
          <w:rFonts w:eastAsia="標楷體"/>
          <w:b/>
          <w:noProof/>
          <w:kern w:val="0"/>
          <w:sz w:val="28"/>
          <w:szCs w:val="28"/>
        </w:rPr>
        <w:t>景氣同時指標</w:t>
      </w:r>
    </w:p>
    <w:p w:rsidR="003E4A08" w:rsidRPr="00421927" w:rsidRDefault="003E4A08" w:rsidP="003E4A08">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F6171E">
        <w:rPr>
          <w:noProof/>
          <w:color w:val="FF0000"/>
        </w:rPr>
        <w:drawing>
          <wp:inline distT="0" distB="0" distL="0" distR="0" wp14:anchorId="17AF690D" wp14:editId="3F5DD3AA">
            <wp:extent cx="5278120" cy="2569294"/>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21927">
        <w:rPr>
          <w:noProof/>
          <w:color w:val="FF0000"/>
        </w:rPr>
        <mc:AlternateContent>
          <mc:Choice Requires="wps">
            <w:drawing>
              <wp:anchor distT="0" distB="0" distL="114300" distR="114300" simplePos="0" relativeHeight="252140032" behindDoc="0" locked="0" layoutInCell="1" allowOverlap="1" wp14:anchorId="0D8E0697" wp14:editId="1C9F7C90">
                <wp:simplePos x="0" y="0"/>
                <wp:positionH relativeFrom="column">
                  <wp:posOffset>2306320</wp:posOffset>
                </wp:positionH>
                <wp:positionV relativeFrom="paragraph">
                  <wp:posOffset>1731010</wp:posOffset>
                </wp:positionV>
                <wp:extent cx="1471930" cy="310515"/>
                <wp:effectExtent l="0" t="2095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5610"/>
                            <a:gd name="adj2" fmla="val -116288"/>
                            <a:gd name="adj3" fmla="val 16667"/>
                          </a:avLst>
                        </a:prstGeom>
                        <a:solidFill>
                          <a:sysClr val="window" lastClr="FFFFFF"/>
                        </a:solidFill>
                        <a:ln w="6350" cap="flat" cmpd="sng" algn="ctr">
                          <a:solidFill>
                            <a:sysClr val="windowText" lastClr="000000"/>
                          </a:solidFill>
                          <a:prstDash val="solid"/>
                        </a:ln>
                        <a:effectLst/>
                      </wps:spPr>
                      <wps:txbx>
                        <w:txbxContent>
                          <w:p w:rsidR="003E4A08" w:rsidRPr="00912012" w:rsidRDefault="003E4A08" w:rsidP="003E4A08">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81.6pt;margin-top:136.3pt;width:115.9pt;height:24.45pt;z-index:25214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fDXQIAAIwEAAAOAAAAZHJzL2Uyb0RvYy54bWysVE1uEzEU3iNxB8v7ZjJJMw1RJhVqFDaI&#10;Vm05gOOfxMhjG9vJJCdgD1K7qYTEBlGJI3CcQI/BszNNU8oKMQuP7Xl/3/e9N8PjVaXQkjsvjS5x&#10;3mpjxDU1TOpZid9eTg76GPlANCPKaF7iNff4ePT82bC2A94xc6MYdwiCaD+obYnnIdhBlnk65xXx&#10;LWO5ho/CuIoEOLpZxhypIXqlsk67XWS1ccw6Q7n3cDvefsSjFF8ITsOpEJ4HpEoMtYW0urRO45qN&#10;hmQwc8TOJW3KIP9QRUWkhqS7UGMSCFo4+SRUJakz3ojQoqbKjBCS8oQB0OTtP9BczInlCQuQ4+2O&#10;Jv//wtI3yzOHJAPtCow0qUCjzc2nu68ff33+tvnxZXNzdXd7+/Pqw+b7NcojXbX1A/C6sGeuOXnY&#10;Ruwr4ar4BlRolShe7yjmq4AoXOaHR/mLLihB4Vs3b/fyXgyaPXhb58MrbioUNyWuOZvxc7PQ7BzE&#10;PCFKmUVIVJPlax8S56wpnLB3OUaiUiDhkih02Cvye4n3bDr7Ngd5XnT6/aYR9qy6+1Z5URRHTaFN&#10;Xij5vtRYhDdKsolUKh3W/kQ5BDUAAKmZqTFSxAe4LPEkPU2wR25Ko7rERbcX+SEwDUKRANvKgj5e&#10;zzAiagZjRoNLDDxy9k9yXgLpe3nb6flb3ohjTPx8W3CK2pgpHeHwNEjAdlQq6r9VPO7CarpK7dOJ&#10;HvFmatgaWgr+CeEUFqEMYKJKWoxqmDMA8n5BXGxrMtDm5SIYIXeBt85NFmj51BnNeMaZ2j8nq4ef&#10;yOg3AAAA//8DAFBLAwQUAAYACAAAACEAofPAp+AAAAALAQAADwAAAGRycy9kb3ducmV2LnhtbEyP&#10;MU/DMBCFdyT+g3VIbNSpq4QS4lRAYemARMsAmxMfcUR8rmK3Dfx6jgnG0/v07nvVavKDOOIY+0Aa&#10;5rMMBFIbbE+dhtfd09USREyGrBkCoYYvjLCqz88qU9pwohc8blMnuIRiaTS4lPallLF16E2chT0S&#10;Zx9h9CbxOXbSjubE5X6QKssK6U1P/MGZPT44bD+3B6+h6d4f3+x6sySHZrd5Xnv3fa+0vryY7m5B&#10;JJzSHwy/+qwONTs14UA2ikHDolgoRjWoa1WAYCK/yXldw5Ga5yDrSv7fUP8AAAD//wMAUEsBAi0A&#10;FAAGAAgAAAAhALaDOJL+AAAA4QEAABMAAAAAAAAAAAAAAAAAAAAAAFtDb250ZW50X1R5cGVzXS54&#10;bWxQSwECLQAUAAYACAAAACEAOP0h/9YAAACUAQAACwAAAAAAAAAAAAAAAAAvAQAAX3JlbHMvLnJl&#10;bHNQSwECLQAUAAYACAAAACEA0VZXw10CAACMBAAADgAAAAAAAAAAAAAAAAAuAgAAZHJzL2Uyb0Rv&#10;Yy54bWxQSwECLQAUAAYACAAAACEAofPAp+AAAAALAQAADwAAAAAAAAAAAAAAAAC3BAAAZHJzL2Rv&#10;d25yZXYueG1sUEsFBgAAAAAEAAQA8wAAAMQFAAAAAA==&#10;" adj="20652,-14318" fillcolor="window" strokecolor="windowText" strokeweight=".5pt">
                <v:textbox>
                  <w:txbxContent>
                    <w:p w:rsidR="003E4A08" w:rsidRPr="00912012" w:rsidRDefault="003E4A08" w:rsidP="003E4A08">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p>
    <w:p w:rsidR="00C7157A" w:rsidRPr="002C355D" w:rsidRDefault="003E4A08" w:rsidP="003E4A08">
      <w:pPr>
        <w:tabs>
          <w:tab w:val="left" w:pos="540"/>
        </w:tabs>
        <w:snapToGrid w:val="0"/>
        <w:spacing w:before="180" w:line="300" w:lineRule="auto"/>
        <w:rPr>
          <w:rFonts w:eastAsia="標楷體"/>
          <w:sz w:val="28"/>
          <w:szCs w:val="28"/>
        </w:rPr>
      </w:pPr>
      <w:r w:rsidRPr="002C355D">
        <w:rPr>
          <w:rFonts w:eastAsia="標楷體"/>
          <w:sz w:val="28"/>
          <w:szCs w:val="32"/>
        </w:rPr>
        <w:t xml:space="preserve"> </w:t>
      </w:r>
      <w:r w:rsidR="00C7157A" w:rsidRPr="002C355D">
        <w:rPr>
          <w:rFonts w:eastAsia="標楷體"/>
          <w:sz w:val="28"/>
          <w:szCs w:val="32"/>
        </w:rPr>
        <w:t xml:space="preserve">(3) </w:t>
      </w:r>
      <w:r w:rsidR="00C7157A" w:rsidRPr="002C355D">
        <w:rPr>
          <w:rFonts w:eastAsia="標楷體"/>
          <w:sz w:val="28"/>
          <w:szCs w:val="28"/>
        </w:rPr>
        <w:t>景氣對策信號</w:t>
      </w:r>
    </w:p>
    <w:p w:rsidR="00C7157A" w:rsidRPr="00421927" w:rsidRDefault="003E4A08" w:rsidP="00C7157A">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B4023F">
        <w:rPr>
          <w:rFonts w:eastAsia="標楷體" w:hint="eastAsia"/>
          <w:noProof/>
          <w:kern w:val="0"/>
          <w:sz w:val="28"/>
          <w:szCs w:val="20"/>
        </w:rPr>
        <w:t>103</w:t>
      </w:r>
      <w:r w:rsidRPr="00B4023F">
        <w:rPr>
          <w:rFonts w:eastAsia="標楷體" w:hint="eastAsia"/>
          <w:noProof/>
          <w:kern w:val="0"/>
          <w:sz w:val="28"/>
          <w:szCs w:val="20"/>
        </w:rPr>
        <w:t>年</w:t>
      </w:r>
      <w:r w:rsidRPr="00B4023F">
        <w:rPr>
          <w:rFonts w:eastAsia="標楷體" w:hint="eastAsia"/>
          <w:noProof/>
          <w:kern w:val="0"/>
          <w:sz w:val="28"/>
          <w:szCs w:val="20"/>
        </w:rPr>
        <w:t>1</w:t>
      </w:r>
      <w:r>
        <w:rPr>
          <w:rFonts w:eastAsia="標楷體" w:hint="eastAsia"/>
          <w:noProof/>
          <w:kern w:val="0"/>
          <w:sz w:val="28"/>
          <w:szCs w:val="20"/>
        </w:rPr>
        <w:t>2</w:t>
      </w:r>
      <w:r w:rsidRPr="00B4023F">
        <w:rPr>
          <w:rFonts w:eastAsia="標楷體" w:hint="eastAsia"/>
          <w:noProof/>
          <w:kern w:val="0"/>
          <w:sz w:val="28"/>
          <w:szCs w:val="20"/>
        </w:rPr>
        <w:t>月景氣對策信號</w:t>
      </w:r>
      <w:r w:rsidRPr="00BF3377">
        <w:rPr>
          <w:rFonts w:eastAsia="標楷體" w:hint="eastAsia"/>
          <w:noProof/>
          <w:kern w:val="0"/>
          <w:sz w:val="28"/>
          <w:szCs w:val="20"/>
        </w:rPr>
        <w:t>轉</w:t>
      </w:r>
      <w:r w:rsidRPr="00BF3377">
        <w:rPr>
          <w:rFonts w:eastAsia="標楷體"/>
          <w:noProof/>
          <w:kern w:val="0"/>
          <w:sz w:val="28"/>
          <w:szCs w:val="20"/>
        </w:rPr>
        <w:t>呈</w:t>
      </w:r>
      <w:r w:rsidRPr="00BF3377">
        <w:rPr>
          <w:rFonts w:eastAsia="標楷體" w:hint="eastAsia"/>
          <w:noProof/>
          <w:kern w:val="0"/>
          <w:sz w:val="28"/>
          <w:szCs w:val="20"/>
        </w:rPr>
        <w:t>黃藍</w:t>
      </w:r>
      <w:r w:rsidRPr="00BF3377">
        <w:rPr>
          <w:rFonts w:eastAsia="標楷體"/>
          <w:noProof/>
          <w:kern w:val="0"/>
          <w:sz w:val="28"/>
          <w:szCs w:val="20"/>
        </w:rPr>
        <w:t>燈</w:t>
      </w:r>
      <w:r w:rsidRPr="00B4023F">
        <w:rPr>
          <w:rFonts w:eastAsia="標楷體" w:hint="eastAsia"/>
          <w:noProof/>
          <w:kern w:val="0"/>
          <w:sz w:val="28"/>
          <w:szCs w:val="20"/>
        </w:rPr>
        <w:t>，綜合判斷分數</w:t>
      </w:r>
      <w:r w:rsidRPr="00B4023F">
        <w:rPr>
          <w:rFonts w:eastAsia="標楷體" w:hint="eastAsia"/>
          <w:noProof/>
          <w:kern w:val="0"/>
          <w:sz w:val="28"/>
          <w:szCs w:val="20"/>
        </w:rPr>
        <w:t>2</w:t>
      </w:r>
      <w:r>
        <w:rPr>
          <w:rFonts w:eastAsia="標楷體" w:hint="eastAsia"/>
          <w:noProof/>
          <w:kern w:val="0"/>
          <w:sz w:val="28"/>
          <w:szCs w:val="20"/>
        </w:rPr>
        <w:t>2</w:t>
      </w:r>
      <w:r w:rsidRPr="00B4023F">
        <w:rPr>
          <w:rFonts w:eastAsia="標楷體" w:hint="eastAsia"/>
          <w:noProof/>
          <w:kern w:val="0"/>
          <w:sz w:val="28"/>
          <w:szCs w:val="20"/>
        </w:rPr>
        <w:t>分，</w:t>
      </w:r>
      <w:r w:rsidRPr="00945CA9">
        <w:rPr>
          <w:rFonts w:eastAsia="標楷體" w:hint="eastAsia"/>
          <w:noProof/>
          <w:kern w:val="0"/>
          <w:sz w:val="28"/>
          <w:szCs w:val="20"/>
        </w:rPr>
        <w:t>較上月</w:t>
      </w:r>
      <w:r w:rsidRPr="00BF3377">
        <w:rPr>
          <w:rFonts w:eastAsia="標楷體" w:hint="eastAsia"/>
          <w:noProof/>
          <w:kern w:val="0"/>
          <w:sz w:val="28"/>
          <w:szCs w:val="20"/>
        </w:rPr>
        <w:t>減少</w:t>
      </w:r>
      <w:r w:rsidRPr="00BF3377">
        <w:rPr>
          <w:rFonts w:eastAsia="標楷體" w:hint="eastAsia"/>
          <w:noProof/>
          <w:kern w:val="0"/>
          <w:sz w:val="28"/>
          <w:szCs w:val="20"/>
        </w:rPr>
        <w:t>3</w:t>
      </w:r>
      <w:r w:rsidRPr="00945CA9">
        <w:rPr>
          <w:rFonts w:eastAsia="標楷體" w:hint="eastAsia"/>
          <w:noProof/>
          <w:kern w:val="0"/>
          <w:sz w:val="28"/>
          <w:szCs w:val="20"/>
        </w:rPr>
        <w:t>分。</w:t>
      </w:r>
      <w:r w:rsidRPr="00945CA9">
        <w:rPr>
          <w:rFonts w:eastAsia="標楷體" w:hint="eastAsia"/>
          <w:noProof/>
          <w:kern w:val="0"/>
          <w:sz w:val="28"/>
          <w:szCs w:val="20"/>
        </w:rPr>
        <w:t>9</w:t>
      </w:r>
      <w:r w:rsidRPr="00945CA9">
        <w:rPr>
          <w:rFonts w:eastAsia="標楷體" w:hint="eastAsia"/>
          <w:noProof/>
          <w:kern w:val="0"/>
          <w:sz w:val="28"/>
          <w:szCs w:val="20"/>
        </w:rPr>
        <w:t>項構成項目中，</w:t>
      </w:r>
      <w:r w:rsidRPr="00BF3377">
        <w:rPr>
          <w:rFonts w:eastAsia="標楷體" w:hint="eastAsia"/>
          <w:noProof/>
          <w:kern w:val="0"/>
          <w:sz w:val="28"/>
          <w:szCs w:val="20"/>
        </w:rPr>
        <w:t>海關出口值、製造業銷售量指數均由綠燈轉為黃藍燈，分數各減少</w:t>
      </w:r>
      <w:r w:rsidRPr="00BF3377">
        <w:rPr>
          <w:rFonts w:eastAsia="標楷體" w:hint="eastAsia"/>
          <w:noProof/>
          <w:kern w:val="0"/>
          <w:sz w:val="28"/>
          <w:szCs w:val="20"/>
        </w:rPr>
        <w:t>1</w:t>
      </w:r>
      <w:r w:rsidRPr="00BF3377">
        <w:rPr>
          <w:rFonts w:eastAsia="標楷體" w:hint="eastAsia"/>
          <w:noProof/>
          <w:kern w:val="0"/>
          <w:sz w:val="28"/>
          <w:szCs w:val="20"/>
        </w:rPr>
        <w:t>分，機械及電機設備進口值由黃紅燈轉為黃藍燈，分數減少</w:t>
      </w:r>
      <w:r w:rsidRPr="00BF3377">
        <w:rPr>
          <w:rFonts w:eastAsia="標楷體" w:hint="eastAsia"/>
          <w:noProof/>
          <w:kern w:val="0"/>
          <w:sz w:val="28"/>
          <w:szCs w:val="20"/>
        </w:rPr>
        <w:t>2</w:t>
      </w:r>
      <w:r w:rsidRPr="00BF3377">
        <w:rPr>
          <w:rFonts w:eastAsia="標楷體" w:hint="eastAsia"/>
          <w:noProof/>
          <w:kern w:val="0"/>
          <w:sz w:val="28"/>
          <w:szCs w:val="20"/>
        </w:rPr>
        <w:t>分；製造業營業氣候測驗點則由黃藍燈轉為綠燈，分數增加</w:t>
      </w:r>
      <w:r w:rsidRPr="00BF3377">
        <w:rPr>
          <w:rFonts w:eastAsia="標楷體" w:hint="eastAsia"/>
          <w:noProof/>
          <w:kern w:val="0"/>
          <w:sz w:val="28"/>
          <w:szCs w:val="20"/>
        </w:rPr>
        <w:t>1</w:t>
      </w:r>
      <w:r w:rsidRPr="00BF3377">
        <w:rPr>
          <w:rFonts w:eastAsia="標楷體" w:hint="eastAsia"/>
          <w:noProof/>
          <w:kern w:val="0"/>
          <w:sz w:val="28"/>
          <w:szCs w:val="20"/>
        </w:rPr>
        <w:t>分；其餘構成項目燈號維持不變</w:t>
      </w:r>
      <w:r w:rsidRPr="00B4023F">
        <w:rPr>
          <w:rFonts w:eastAsia="標楷體" w:hint="eastAsia"/>
          <w:noProof/>
          <w:kern w:val="0"/>
          <w:sz w:val="28"/>
          <w:szCs w:val="20"/>
        </w:rPr>
        <w:t>。</w:t>
      </w:r>
    </w:p>
    <w:p w:rsidR="003E4A08" w:rsidRPr="002C355D" w:rsidRDefault="00B4023F" w:rsidP="003E4A08">
      <w:pPr>
        <w:widowControl/>
        <w:tabs>
          <w:tab w:val="left" w:pos="1265"/>
          <w:tab w:val="center" w:pos="4139"/>
        </w:tabs>
        <w:topLinePunct/>
        <w:snapToGrid w:val="0"/>
        <w:spacing w:beforeLines="50" w:before="180" w:line="240" w:lineRule="atLeast"/>
        <w:ind w:right="34"/>
        <w:rPr>
          <w:rFonts w:eastAsia="標楷體"/>
          <w:b/>
          <w:noProof/>
          <w:kern w:val="0"/>
          <w:sz w:val="28"/>
          <w:szCs w:val="28"/>
        </w:rPr>
      </w:pPr>
      <w:r w:rsidRPr="00421927">
        <w:rPr>
          <w:rFonts w:eastAsia="標楷體"/>
          <w:b/>
          <w:noProof/>
          <w:color w:val="FF0000"/>
          <w:kern w:val="0"/>
          <w:sz w:val="28"/>
          <w:szCs w:val="28"/>
        </w:rPr>
        <w:tab/>
      </w:r>
      <w:r w:rsidRPr="00421927">
        <w:rPr>
          <w:rFonts w:eastAsia="標楷體"/>
          <w:b/>
          <w:noProof/>
          <w:color w:val="FF0000"/>
          <w:kern w:val="0"/>
          <w:sz w:val="28"/>
          <w:szCs w:val="28"/>
        </w:rPr>
        <w:tab/>
      </w:r>
      <w:bookmarkStart w:id="94" w:name="_Toc401923795"/>
      <w:bookmarkStart w:id="95" w:name="_Toc402171712"/>
      <w:bookmarkStart w:id="96" w:name="_Toc410112608"/>
      <w:r w:rsidR="003E4A08" w:rsidRPr="002C355D">
        <w:rPr>
          <w:rFonts w:eastAsia="標楷體"/>
          <w:b/>
          <w:noProof/>
          <w:kern w:val="0"/>
          <w:sz w:val="28"/>
          <w:szCs w:val="28"/>
        </w:rPr>
        <w:t>圖</w:t>
      </w:r>
      <w:r w:rsidR="003E4A08" w:rsidRPr="002C355D">
        <w:rPr>
          <w:rFonts w:eastAsia="標楷體"/>
          <w:b/>
          <w:noProof/>
          <w:kern w:val="0"/>
          <w:sz w:val="28"/>
          <w:szCs w:val="28"/>
        </w:rPr>
        <w:t xml:space="preserve">2-1-3  </w:t>
      </w:r>
      <w:r w:rsidR="003E4A08" w:rsidRPr="002C355D">
        <w:rPr>
          <w:rFonts w:eastAsia="標楷體"/>
          <w:b/>
          <w:noProof/>
          <w:kern w:val="0"/>
          <w:sz w:val="28"/>
          <w:szCs w:val="28"/>
        </w:rPr>
        <w:t>一年來景氣對策信號</w:t>
      </w:r>
    </w:p>
    <w:p w:rsidR="003E4A08" w:rsidRPr="00421927" w:rsidRDefault="003E4A08" w:rsidP="003E4A08">
      <w:pPr>
        <w:widowControl/>
        <w:topLinePunct/>
        <w:snapToGrid w:val="0"/>
        <w:spacing w:beforeLines="50" w:before="180" w:line="240" w:lineRule="atLeast"/>
        <w:ind w:right="34"/>
        <w:rPr>
          <w:rFonts w:eastAsia="標楷體"/>
          <w:b/>
          <w:noProof/>
          <w:color w:val="FF0000"/>
          <w:kern w:val="0"/>
          <w:sz w:val="28"/>
          <w:szCs w:val="28"/>
        </w:rPr>
      </w:pPr>
      <w:r>
        <w:rPr>
          <w:b/>
          <w:bCs/>
          <w:noProof/>
          <w:sz w:val="28"/>
          <w:szCs w:val="28"/>
        </w:rPr>
        <w:drawing>
          <wp:inline distT="0" distB="0" distL="0" distR="0" wp14:anchorId="2D7A7283" wp14:editId="4D87C908">
            <wp:extent cx="5278120" cy="3534512"/>
            <wp:effectExtent l="0" t="0" r="0" b="8890"/>
            <wp:docPr id="25" name="圖片 25" descr="N:\經濟處\經濟處資料限閱區\02_經濟景氣科\1.記者會及月報工作區(10109試編)\5.燈號\2.新聞稿圖\10312\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經濟處\經濟處資料限閱區\02_經濟景氣科\1.記者會及月報工作區(10109試編)\5.燈號\2.新聞稿圖\10312\1.中文-景氣燈號圖.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534512"/>
                    </a:xfrm>
                    <a:prstGeom prst="rect">
                      <a:avLst/>
                    </a:prstGeom>
                    <a:noFill/>
                    <a:ln>
                      <a:noFill/>
                    </a:ln>
                  </pic:spPr>
                </pic:pic>
              </a:graphicData>
            </a:graphic>
          </wp:inline>
        </w:drawing>
      </w:r>
    </w:p>
    <w:p w:rsidR="003F3F99" w:rsidRPr="008A1EF5" w:rsidRDefault="003F3F99" w:rsidP="003E4A08">
      <w:pPr>
        <w:widowControl/>
        <w:tabs>
          <w:tab w:val="left" w:pos="1265"/>
          <w:tab w:val="center" w:pos="4139"/>
        </w:tabs>
        <w:topLinePunct/>
        <w:snapToGrid w:val="0"/>
        <w:spacing w:beforeLines="50" w:before="180" w:line="240" w:lineRule="atLeast"/>
        <w:ind w:right="34"/>
        <w:rPr>
          <w:rFonts w:eastAsia="標楷體"/>
          <w:b/>
          <w:bCs/>
          <w:sz w:val="32"/>
          <w:szCs w:val="32"/>
        </w:rPr>
      </w:pPr>
      <w:r w:rsidRPr="008A1EF5">
        <w:rPr>
          <w:rFonts w:eastAsia="標楷體"/>
          <w:b/>
          <w:bCs/>
          <w:sz w:val="32"/>
          <w:szCs w:val="32"/>
        </w:rPr>
        <w:t>（二）工業生產</w:t>
      </w:r>
      <w:bookmarkEnd w:id="93"/>
      <w:bookmarkEnd w:id="94"/>
      <w:bookmarkEnd w:id="95"/>
      <w:bookmarkEnd w:id="96"/>
    </w:p>
    <w:p w:rsidR="003F3F99" w:rsidRPr="008A1EF5" w:rsidRDefault="003F3F99" w:rsidP="003F3F99">
      <w:pPr>
        <w:tabs>
          <w:tab w:val="left" w:pos="540"/>
        </w:tabs>
        <w:spacing w:line="400" w:lineRule="exact"/>
        <w:rPr>
          <w:rFonts w:eastAsia="標楷體"/>
          <w:b/>
          <w:bCs/>
          <w:sz w:val="28"/>
          <w:szCs w:val="28"/>
        </w:rPr>
      </w:pPr>
      <w:bookmarkStart w:id="97" w:name="OLE_LINK5"/>
      <w:r w:rsidRPr="008A1EF5">
        <w:rPr>
          <w:rFonts w:eastAsia="標楷體"/>
          <w:b/>
          <w:bCs/>
          <w:sz w:val="28"/>
          <w:szCs w:val="28"/>
        </w:rPr>
        <w:t>１、</w:t>
      </w:r>
      <w:r w:rsidR="00E5054C" w:rsidRPr="008A1EF5">
        <w:rPr>
          <w:rFonts w:eastAsia="標楷體" w:hint="eastAsia"/>
          <w:b/>
          <w:bCs/>
          <w:sz w:val="28"/>
          <w:szCs w:val="28"/>
        </w:rPr>
        <w:t>103</w:t>
      </w:r>
      <w:r w:rsidR="00E5054C" w:rsidRPr="008A1EF5">
        <w:rPr>
          <w:rFonts w:eastAsia="標楷體" w:hint="eastAsia"/>
          <w:b/>
          <w:bCs/>
          <w:sz w:val="28"/>
          <w:szCs w:val="28"/>
        </w:rPr>
        <w:t>年</w:t>
      </w:r>
      <w:r w:rsidR="00E5054C">
        <w:rPr>
          <w:rFonts w:eastAsia="標楷體" w:hint="eastAsia"/>
          <w:b/>
          <w:bCs/>
          <w:sz w:val="28"/>
          <w:szCs w:val="28"/>
        </w:rPr>
        <w:t>12</w:t>
      </w:r>
      <w:r w:rsidR="00E5054C" w:rsidRPr="008A1EF5">
        <w:rPr>
          <w:rFonts w:eastAsia="標楷體" w:hint="eastAsia"/>
          <w:b/>
          <w:bCs/>
          <w:sz w:val="28"/>
          <w:szCs w:val="28"/>
        </w:rPr>
        <w:t>月工業生產增加</w:t>
      </w:r>
      <w:r w:rsidR="00E5054C">
        <w:rPr>
          <w:rFonts w:eastAsia="標楷體" w:hint="eastAsia"/>
          <w:b/>
          <w:bCs/>
          <w:sz w:val="28"/>
          <w:szCs w:val="28"/>
        </w:rPr>
        <w:t>7</w:t>
      </w:r>
      <w:r w:rsidR="00E5054C" w:rsidRPr="008A1EF5">
        <w:rPr>
          <w:rFonts w:eastAsia="標楷體" w:hint="eastAsia"/>
          <w:b/>
          <w:bCs/>
          <w:sz w:val="28"/>
          <w:szCs w:val="28"/>
        </w:rPr>
        <w:t>.</w:t>
      </w:r>
      <w:r w:rsidR="00E5054C">
        <w:rPr>
          <w:rFonts w:eastAsia="標楷體" w:hint="eastAsia"/>
          <w:b/>
          <w:bCs/>
          <w:sz w:val="28"/>
          <w:szCs w:val="28"/>
        </w:rPr>
        <w:t>33</w:t>
      </w:r>
      <w:r w:rsidR="00E5054C" w:rsidRPr="008A1EF5">
        <w:rPr>
          <w:rFonts w:eastAsia="標楷體" w:hint="eastAsia"/>
          <w:b/>
          <w:bCs/>
          <w:sz w:val="28"/>
          <w:szCs w:val="28"/>
        </w:rPr>
        <w:t>％</w:t>
      </w:r>
    </w:p>
    <w:p w:rsidR="003F3F99" w:rsidRPr="00421927" w:rsidRDefault="008267E3"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E87694">
        <w:rPr>
          <w:rFonts w:eastAsia="標楷體"/>
          <w:kern w:val="0"/>
          <w:sz w:val="28"/>
          <w:szCs w:val="20"/>
        </w:rPr>
        <w:t>103</w:t>
      </w:r>
      <w:r w:rsidRPr="00E87694">
        <w:rPr>
          <w:rFonts w:eastAsia="標楷體"/>
          <w:kern w:val="0"/>
          <w:sz w:val="28"/>
          <w:szCs w:val="20"/>
        </w:rPr>
        <w:t>年</w:t>
      </w:r>
      <w:r w:rsidRPr="00E87694">
        <w:rPr>
          <w:rFonts w:eastAsia="標楷體" w:hint="eastAsia"/>
          <w:kern w:val="0"/>
          <w:sz w:val="28"/>
          <w:szCs w:val="20"/>
        </w:rPr>
        <w:t>1</w:t>
      </w:r>
      <w:r>
        <w:rPr>
          <w:rFonts w:eastAsia="標楷體" w:hint="eastAsia"/>
          <w:kern w:val="0"/>
          <w:sz w:val="28"/>
          <w:szCs w:val="20"/>
        </w:rPr>
        <w:t>2</w:t>
      </w:r>
      <w:r w:rsidRPr="00E87694">
        <w:rPr>
          <w:rFonts w:eastAsia="標楷體"/>
          <w:kern w:val="0"/>
          <w:sz w:val="28"/>
          <w:szCs w:val="20"/>
        </w:rPr>
        <w:t>月工業生產指數</w:t>
      </w:r>
      <w:r w:rsidRPr="00A43624">
        <w:rPr>
          <w:rFonts w:eastAsia="標楷體" w:hint="eastAsia"/>
          <w:kern w:val="0"/>
          <w:sz w:val="28"/>
          <w:szCs w:val="20"/>
        </w:rPr>
        <w:t>111.58</w:t>
      </w:r>
      <w:r w:rsidRPr="00E87694">
        <w:rPr>
          <w:rFonts w:eastAsia="標楷體"/>
          <w:kern w:val="0"/>
          <w:sz w:val="28"/>
          <w:szCs w:val="20"/>
        </w:rPr>
        <w:t>，較上年同月</w:t>
      </w:r>
      <w:r w:rsidRPr="00E87694">
        <w:rPr>
          <w:rFonts w:eastAsia="標楷體" w:hint="eastAsia"/>
          <w:kern w:val="0"/>
          <w:sz w:val="28"/>
          <w:szCs w:val="20"/>
        </w:rPr>
        <w:t>增加</w:t>
      </w:r>
      <w:r w:rsidRPr="00A43624">
        <w:rPr>
          <w:rFonts w:eastAsia="標楷體" w:hint="eastAsia"/>
          <w:kern w:val="0"/>
          <w:sz w:val="28"/>
          <w:szCs w:val="20"/>
        </w:rPr>
        <w:t>7.33</w:t>
      </w:r>
      <w:r>
        <w:rPr>
          <w:rFonts w:eastAsia="標楷體" w:hint="eastAsia"/>
          <w:kern w:val="0"/>
          <w:sz w:val="28"/>
          <w:szCs w:val="20"/>
        </w:rPr>
        <w:t>％</w:t>
      </w:r>
      <w:r w:rsidRPr="00E87694">
        <w:rPr>
          <w:rFonts w:eastAsia="標楷體"/>
          <w:kern w:val="0"/>
          <w:sz w:val="28"/>
          <w:szCs w:val="20"/>
        </w:rPr>
        <w:t>，</w:t>
      </w:r>
      <w:r w:rsidRPr="0074322E">
        <w:rPr>
          <w:rFonts w:eastAsia="標楷體" w:hint="eastAsia"/>
          <w:kern w:val="0"/>
          <w:sz w:val="28"/>
          <w:szCs w:val="20"/>
        </w:rPr>
        <w:t>其中製造業增加</w:t>
      </w:r>
      <w:r w:rsidRPr="0074322E">
        <w:rPr>
          <w:rFonts w:eastAsia="標楷體" w:hint="eastAsia"/>
          <w:kern w:val="0"/>
          <w:sz w:val="28"/>
          <w:szCs w:val="20"/>
        </w:rPr>
        <w:t>7.29</w:t>
      </w:r>
      <w:r>
        <w:rPr>
          <w:rFonts w:eastAsia="標楷體" w:hint="eastAsia"/>
          <w:kern w:val="0"/>
          <w:sz w:val="28"/>
          <w:szCs w:val="20"/>
        </w:rPr>
        <w:t>％</w:t>
      </w:r>
      <w:r w:rsidRPr="0074322E">
        <w:rPr>
          <w:rFonts w:eastAsia="標楷體" w:hint="eastAsia"/>
          <w:kern w:val="0"/>
          <w:sz w:val="28"/>
          <w:szCs w:val="20"/>
        </w:rPr>
        <w:t>，礦業及土石採取業增加</w:t>
      </w:r>
      <w:r w:rsidRPr="0074322E">
        <w:rPr>
          <w:rFonts w:eastAsia="標楷體" w:hint="eastAsia"/>
          <w:kern w:val="0"/>
          <w:sz w:val="28"/>
          <w:szCs w:val="20"/>
        </w:rPr>
        <w:t>3.59</w:t>
      </w:r>
      <w:r>
        <w:rPr>
          <w:rFonts w:eastAsia="標楷體" w:hint="eastAsia"/>
          <w:kern w:val="0"/>
          <w:sz w:val="28"/>
          <w:szCs w:val="20"/>
        </w:rPr>
        <w:t>％</w:t>
      </w:r>
      <w:r w:rsidRPr="0074322E">
        <w:rPr>
          <w:rFonts w:eastAsia="標楷體" w:hint="eastAsia"/>
          <w:kern w:val="0"/>
          <w:sz w:val="28"/>
          <w:szCs w:val="20"/>
        </w:rPr>
        <w:t>，電力及燃氣供應業增加</w:t>
      </w:r>
      <w:r w:rsidRPr="0074322E">
        <w:rPr>
          <w:rFonts w:eastAsia="標楷體" w:hint="eastAsia"/>
          <w:kern w:val="0"/>
          <w:sz w:val="28"/>
          <w:szCs w:val="20"/>
        </w:rPr>
        <w:t>3.61</w:t>
      </w:r>
      <w:r>
        <w:rPr>
          <w:rFonts w:eastAsia="標楷體" w:hint="eastAsia"/>
          <w:kern w:val="0"/>
          <w:sz w:val="28"/>
          <w:szCs w:val="20"/>
        </w:rPr>
        <w:t>％</w:t>
      </w:r>
      <w:r w:rsidRPr="0074322E">
        <w:rPr>
          <w:rFonts w:eastAsia="標楷體" w:hint="eastAsia"/>
          <w:kern w:val="0"/>
          <w:sz w:val="28"/>
          <w:szCs w:val="20"/>
        </w:rPr>
        <w:t>，用水供應業增加</w:t>
      </w:r>
      <w:r w:rsidRPr="0074322E">
        <w:rPr>
          <w:rFonts w:eastAsia="標楷體" w:hint="eastAsia"/>
          <w:kern w:val="0"/>
          <w:sz w:val="28"/>
          <w:szCs w:val="20"/>
        </w:rPr>
        <w:t>0.13</w:t>
      </w:r>
      <w:r>
        <w:rPr>
          <w:rFonts w:eastAsia="標楷體" w:hint="eastAsia"/>
          <w:kern w:val="0"/>
          <w:sz w:val="28"/>
          <w:szCs w:val="20"/>
        </w:rPr>
        <w:t>％</w:t>
      </w:r>
      <w:r w:rsidRPr="0074322E">
        <w:rPr>
          <w:rFonts w:eastAsia="標楷體" w:hint="eastAsia"/>
          <w:kern w:val="0"/>
          <w:sz w:val="28"/>
          <w:szCs w:val="20"/>
        </w:rPr>
        <w:t>，建築工程業增加</w:t>
      </w:r>
      <w:r w:rsidRPr="0074322E">
        <w:rPr>
          <w:rFonts w:eastAsia="標楷體" w:hint="eastAsia"/>
          <w:kern w:val="0"/>
          <w:sz w:val="28"/>
          <w:szCs w:val="20"/>
        </w:rPr>
        <w:t>19.87</w:t>
      </w:r>
      <w:r>
        <w:rPr>
          <w:rFonts w:eastAsia="標楷體" w:hint="eastAsia"/>
          <w:kern w:val="0"/>
          <w:sz w:val="28"/>
          <w:szCs w:val="20"/>
        </w:rPr>
        <w:t>％</w:t>
      </w:r>
      <w:r w:rsidRPr="00E87694">
        <w:rPr>
          <w:rFonts w:eastAsia="標楷體" w:hint="eastAsia"/>
          <w:kern w:val="0"/>
          <w:sz w:val="28"/>
          <w:szCs w:val="20"/>
        </w:rPr>
        <w:t>。累計</w:t>
      </w:r>
      <w:r w:rsidRPr="00E87694">
        <w:rPr>
          <w:rFonts w:eastAsia="標楷體" w:hint="eastAsia"/>
          <w:kern w:val="0"/>
          <w:sz w:val="28"/>
          <w:szCs w:val="20"/>
        </w:rPr>
        <w:t>1</w:t>
      </w:r>
      <w:r w:rsidRPr="00E87694">
        <w:rPr>
          <w:rFonts w:eastAsia="標楷體" w:hint="eastAsia"/>
          <w:kern w:val="0"/>
          <w:sz w:val="28"/>
          <w:szCs w:val="20"/>
        </w:rPr>
        <w:t>至</w:t>
      </w:r>
      <w:r w:rsidRPr="00E87694">
        <w:rPr>
          <w:rFonts w:eastAsia="標楷體" w:hint="eastAsia"/>
          <w:kern w:val="0"/>
          <w:sz w:val="28"/>
          <w:szCs w:val="20"/>
        </w:rPr>
        <w:t>1</w:t>
      </w:r>
      <w:r>
        <w:rPr>
          <w:rFonts w:eastAsia="標楷體" w:hint="eastAsia"/>
          <w:kern w:val="0"/>
          <w:sz w:val="28"/>
          <w:szCs w:val="20"/>
        </w:rPr>
        <w:t>2</w:t>
      </w:r>
      <w:r w:rsidRPr="00E87694">
        <w:rPr>
          <w:rFonts w:eastAsia="標楷體" w:hint="eastAsia"/>
          <w:kern w:val="0"/>
          <w:sz w:val="28"/>
          <w:szCs w:val="20"/>
        </w:rPr>
        <w:t>月工業生產增加</w:t>
      </w:r>
      <w:r>
        <w:rPr>
          <w:rFonts w:eastAsia="標楷體" w:hint="eastAsia"/>
          <w:kern w:val="0"/>
          <w:sz w:val="28"/>
          <w:szCs w:val="20"/>
        </w:rPr>
        <w:t>6</w:t>
      </w:r>
      <w:r w:rsidRPr="00E87694">
        <w:rPr>
          <w:rFonts w:eastAsia="標楷體" w:hint="eastAsia"/>
          <w:kern w:val="0"/>
          <w:sz w:val="28"/>
          <w:szCs w:val="20"/>
        </w:rPr>
        <w:t>.</w:t>
      </w:r>
      <w:r>
        <w:rPr>
          <w:rFonts w:eastAsia="標楷體" w:hint="eastAsia"/>
          <w:kern w:val="0"/>
          <w:sz w:val="28"/>
          <w:szCs w:val="20"/>
        </w:rPr>
        <w:t>14</w:t>
      </w:r>
      <w:r>
        <w:rPr>
          <w:rFonts w:eastAsia="標楷體" w:hint="eastAsia"/>
          <w:kern w:val="0"/>
          <w:sz w:val="28"/>
          <w:szCs w:val="20"/>
        </w:rPr>
        <w:t>％，為</w:t>
      </w:r>
      <w:r w:rsidRPr="0074322E">
        <w:rPr>
          <w:rFonts w:eastAsia="標楷體" w:hint="eastAsia"/>
          <w:kern w:val="0"/>
          <w:sz w:val="28"/>
          <w:szCs w:val="20"/>
        </w:rPr>
        <w:t>100</w:t>
      </w:r>
      <w:r w:rsidRPr="0074322E">
        <w:rPr>
          <w:rFonts w:eastAsia="標楷體" w:hint="eastAsia"/>
          <w:kern w:val="0"/>
          <w:sz w:val="28"/>
          <w:szCs w:val="20"/>
        </w:rPr>
        <w:t>年以來之最大增幅</w:t>
      </w:r>
      <w:r w:rsidRPr="00E87694">
        <w:rPr>
          <w:rFonts w:eastAsia="標楷體" w:hint="eastAsia"/>
          <w:kern w:val="0"/>
          <w:sz w:val="28"/>
          <w:szCs w:val="20"/>
        </w:rPr>
        <w:t>。</w:t>
      </w:r>
    </w:p>
    <w:p w:rsidR="003F3F99" w:rsidRPr="008A1EF5" w:rsidRDefault="003F3F99" w:rsidP="003F3F99">
      <w:pPr>
        <w:widowControl/>
        <w:topLinePunct/>
        <w:snapToGrid w:val="0"/>
        <w:spacing w:beforeLines="30" w:before="108" w:line="300" w:lineRule="auto"/>
        <w:ind w:right="210"/>
        <w:jc w:val="both"/>
        <w:rPr>
          <w:rFonts w:eastAsia="標楷體"/>
          <w:kern w:val="0"/>
          <w:sz w:val="28"/>
          <w:szCs w:val="20"/>
        </w:rPr>
      </w:pPr>
      <w:r w:rsidRPr="008A1EF5">
        <w:rPr>
          <w:rFonts w:eastAsia="標楷體" w:hint="eastAsia"/>
          <w:b/>
          <w:bCs/>
          <w:kern w:val="0"/>
          <w:sz w:val="28"/>
          <w:szCs w:val="20"/>
        </w:rPr>
        <w:t xml:space="preserve">　　　　　　　　　</w:t>
      </w:r>
      <w:r w:rsidRPr="008A1EF5">
        <w:rPr>
          <w:rFonts w:eastAsia="標楷體"/>
          <w:b/>
          <w:bCs/>
          <w:kern w:val="0"/>
          <w:sz w:val="28"/>
          <w:szCs w:val="20"/>
        </w:rPr>
        <w:t>表</w:t>
      </w:r>
      <w:r w:rsidRPr="008A1EF5">
        <w:rPr>
          <w:rFonts w:eastAsia="標楷體"/>
          <w:b/>
          <w:bCs/>
          <w:kern w:val="0"/>
          <w:sz w:val="28"/>
          <w:szCs w:val="20"/>
        </w:rPr>
        <w:t xml:space="preserve">2-2-1  </w:t>
      </w:r>
      <w:r w:rsidRPr="008A1EF5">
        <w:rPr>
          <w:rFonts w:eastAsia="標楷體"/>
          <w:b/>
          <w:bCs/>
          <w:kern w:val="0"/>
          <w:sz w:val="28"/>
          <w:szCs w:val="20"/>
        </w:rPr>
        <w:t>工業生產</w:t>
      </w:r>
      <w:r w:rsidRPr="008A1EF5">
        <w:rPr>
          <w:rFonts w:eastAsia="標楷體"/>
          <w:b/>
          <w:bCs/>
          <w:snapToGrid w:val="0"/>
          <w:kern w:val="0"/>
          <w:sz w:val="28"/>
          <w:szCs w:val="20"/>
        </w:rPr>
        <w:t>年增率</w:t>
      </w:r>
      <w:r w:rsidRPr="008A1EF5">
        <w:rPr>
          <w:rFonts w:eastAsia="標楷體"/>
          <w:kern w:val="0"/>
          <w:sz w:val="28"/>
          <w:szCs w:val="20"/>
        </w:rPr>
        <w:t xml:space="preserve">          </w:t>
      </w:r>
      <w:r w:rsidRPr="008A1EF5">
        <w:rPr>
          <w:rFonts w:eastAsia="標楷體"/>
          <w:kern w:val="0"/>
          <w:szCs w:val="20"/>
        </w:rPr>
        <w:t>單位：</w:t>
      </w:r>
      <w:r w:rsidR="00AC575C" w:rsidRPr="008A1EF5">
        <w:rPr>
          <w:rFonts w:eastAsia="標楷體" w:hint="eastAsia"/>
          <w:kern w:val="0"/>
          <w:szCs w:val="20"/>
        </w:rPr>
        <w:t>％</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8A1EF5" w:rsidRPr="00AC575C" w:rsidTr="00DB7D13">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30"/>
              <w:jc w:val="center"/>
              <w:rPr>
                <w:rFonts w:eastAsia="標楷體"/>
              </w:rPr>
            </w:pPr>
            <w:r w:rsidRPr="00AC575C">
              <w:rPr>
                <w:rFonts w:eastAsia="標楷體"/>
              </w:rPr>
              <w:t>年</w:t>
            </w:r>
            <w:r w:rsidRPr="00AC575C">
              <w:rPr>
                <w:rFonts w:eastAsia="標楷體"/>
              </w:rPr>
              <w:t>(</w:t>
            </w:r>
            <w:r w:rsidRPr="00AC575C">
              <w:rPr>
                <w:rFonts w:eastAsia="標楷體"/>
              </w:rPr>
              <w:t>月</w:t>
            </w:r>
            <w:r w:rsidRPr="00AC575C">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8A1EF5" w:rsidRPr="00AC575C" w:rsidRDefault="008A1EF5" w:rsidP="00DB7D13">
            <w:pPr>
              <w:snapToGrid w:val="0"/>
              <w:spacing w:line="260" w:lineRule="exact"/>
              <w:ind w:left="28"/>
              <w:jc w:val="center"/>
              <w:rPr>
                <w:rFonts w:eastAsia="標楷體"/>
                <w:szCs w:val="28"/>
              </w:rPr>
            </w:pPr>
          </w:p>
          <w:p w:rsidR="008A1EF5" w:rsidRPr="00AC575C" w:rsidRDefault="008A1EF5" w:rsidP="00DB7D13">
            <w:pPr>
              <w:snapToGrid w:val="0"/>
              <w:spacing w:line="260" w:lineRule="exact"/>
              <w:ind w:left="28"/>
              <w:jc w:val="center"/>
              <w:rPr>
                <w:rFonts w:eastAsia="標楷體"/>
                <w:szCs w:val="28"/>
              </w:rPr>
            </w:pPr>
            <w:r w:rsidRPr="00AC575C">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8A1EF5" w:rsidRPr="00AC575C" w:rsidRDefault="008A1EF5" w:rsidP="00DB7D13">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8A1EF5" w:rsidRPr="00AC575C" w:rsidRDefault="008A1EF5" w:rsidP="00DB7D13">
            <w:pPr>
              <w:snapToGrid w:val="0"/>
              <w:spacing w:line="260" w:lineRule="exact"/>
              <w:ind w:left="28"/>
              <w:jc w:val="center"/>
              <w:rPr>
                <w:rFonts w:eastAsia="標楷體"/>
              </w:rPr>
            </w:pPr>
          </w:p>
        </w:tc>
      </w:tr>
      <w:tr w:rsidR="008A1EF5" w:rsidRPr="00AC575C" w:rsidTr="00DB7D13">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8A1EF5" w:rsidRPr="00AC575C" w:rsidRDefault="008A1EF5" w:rsidP="00DB7D13">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8A1EF5" w:rsidRPr="00AC575C" w:rsidRDefault="008A1EF5" w:rsidP="00DB7D13">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礦業及土石</w:t>
            </w:r>
          </w:p>
          <w:p w:rsidR="008A1EF5" w:rsidRPr="00AC575C" w:rsidRDefault="008A1EF5" w:rsidP="00DB7D13">
            <w:pPr>
              <w:snapToGrid w:val="0"/>
              <w:spacing w:line="260" w:lineRule="exact"/>
              <w:ind w:left="28"/>
              <w:jc w:val="center"/>
              <w:rPr>
                <w:rFonts w:eastAsia="標楷體"/>
              </w:rPr>
            </w:pPr>
            <w:r w:rsidRPr="00AC575C">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用水</w:t>
            </w:r>
          </w:p>
          <w:p w:rsidR="008A1EF5" w:rsidRPr="00AC575C" w:rsidRDefault="008A1EF5" w:rsidP="00DB7D13">
            <w:pPr>
              <w:snapToGrid w:val="0"/>
              <w:spacing w:line="260" w:lineRule="exact"/>
              <w:ind w:left="28"/>
              <w:jc w:val="center"/>
              <w:rPr>
                <w:rFonts w:eastAsia="標楷體"/>
              </w:rPr>
            </w:pPr>
            <w:r w:rsidRPr="00AC575C">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8A1EF5" w:rsidRPr="00AC575C" w:rsidRDefault="008A1EF5" w:rsidP="00DB7D13">
            <w:pPr>
              <w:snapToGrid w:val="0"/>
              <w:spacing w:line="260" w:lineRule="exact"/>
              <w:ind w:left="28"/>
              <w:jc w:val="center"/>
              <w:rPr>
                <w:rFonts w:eastAsia="標楷體"/>
              </w:rPr>
            </w:pPr>
            <w:r w:rsidRPr="00AC575C">
              <w:rPr>
                <w:rFonts w:eastAsia="標楷體"/>
              </w:rPr>
              <w:t>建築</w:t>
            </w:r>
          </w:p>
          <w:p w:rsidR="008A1EF5" w:rsidRPr="00AC575C" w:rsidRDefault="008A1EF5" w:rsidP="00DB7D13">
            <w:pPr>
              <w:snapToGrid w:val="0"/>
              <w:spacing w:line="260" w:lineRule="exact"/>
              <w:ind w:left="28"/>
              <w:jc w:val="center"/>
              <w:rPr>
                <w:rFonts w:eastAsia="標楷體"/>
              </w:rPr>
            </w:pPr>
            <w:r w:rsidRPr="00AC575C">
              <w:rPr>
                <w:rFonts w:eastAsia="標楷體"/>
              </w:rPr>
              <w:t>工程業</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8267E3" w:rsidRPr="00AC575C" w:rsidRDefault="008267E3" w:rsidP="00A55803">
            <w:pPr>
              <w:snapToGrid w:val="0"/>
              <w:spacing w:line="380" w:lineRule="exact"/>
              <w:ind w:left="30"/>
              <w:jc w:val="both"/>
              <w:rPr>
                <w:rFonts w:eastAsia="標楷體"/>
                <w:b/>
                <w:bCs/>
              </w:rPr>
            </w:pPr>
            <w:r w:rsidRPr="00AC575C">
              <w:rPr>
                <w:rFonts w:eastAsia="標楷體"/>
                <w:b/>
                <w:bCs/>
              </w:rPr>
              <w:t xml:space="preserve">  98</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b/>
                <w:bCs/>
              </w:rPr>
            </w:pPr>
            <w:r w:rsidRPr="00AC575C">
              <w:rPr>
                <w:rFonts w:eastAsia="標楷體"/>
                <w:b/>
                <w:bCs/>
              </w:rPr>
              <w:t>-7.91</w:t>
            </w:r>
          </w:p>
        </w:tc>
        <w:tc>
          <w:tcPr>
            <w:tcW w:w="1090" w:type="dxa"/>
            <w:tcMar>
              <w:top w:w="17" w:type="dxa"/>
              <w:left w:w="17" w:type="dxa"/>
              <w:bottom w:w="0" w:type="dxa"/>
              <w:right w:w="17" w:type="dxa"/>
            </w:tcMar>
            <w:vAlign w:val="bottom"/>
          </w:tcPr>
          <w:p w:rsidR="008267E3" w:rsidRPr="00AC575C" w:rsidRDefault="008267E3" w:rsidP="00A55803">
            <w:pPr>
              <w:snapToGrid w:val="0"/>
              <w:spacing w:line="380" w:lineRule="exact"/>
              <w:ind w:rightChars="105" w:right="252"/>
              <w:jc w:val="right"/>
              <w:rPr>
                <w:rFonts w:eastAsia="標楷體"/>
                <w:b/>
                <w:bCs/>
              </w:rPr>
            </w:pPr>
            <w:r w:rsidRPr="00AC575C">
              <w:rPr>
                <w:rFonts w:eastAsia="標楷體"/>
                <w:b/>
                <w:bCs/>
              </w:rPr>
              <w:t>-7.80</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6" w:right="254"/>
              <w:jc w:val="right"/>
              <w:rPr>
                <w:rFonts w:eastAsia="標楷體"/>
                <w:b/>
                <w:bCs/>
              </w:rPr>
            </w:pPr>
            <w:r w:rsidRPr="00AC575C">
              <w:rPr>
                <w:rFonts w:eastAsia="標楷體"/>
                <w:b/>
                <w:bCs/>
              </w:rPr>
              <w:t>-8.41</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17" w:right="281"/>
              <w:jc w:val="right"/>
              <w:rPr>
                <w:rFonts w:eastAsia="標楷體"/>
                <w:b/>
                <w:bCs/>
              </w:rPr>
            </w:pPr>
            <w:r w:rsidRPr="00AC575C">
              <w:rPr>
                <w:rFonts w:eastAsia="標楷體"/>
                <w:b/>
                <w:bCs/>
              </w:rPr>
              <w:t>-2.67</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7" w:right="257"/>
              <w:jc w:val="right"/>
              <w:rPr>
                <w:rFonts w:eastAsia="標楷體"/>
                <w:b/>
                <w:bCs/>
              </w:rPr>
            </w:pPr>
            <w:r w:rsidRPr="00AC575C">
              <w:rPr>
                <w:rFonts w:eastAsia="標楷體"/>
                <w:b/>
                <w:bCs/>
              </w:rPr>
              <w:t>-2.27</w:t>
            </w:r>
          </w:p>
        </w:tc>
        <w:tc>
          <w:tcPr>
            <w:tcW w:w="913" w:type="dxa"/>
            <w:vAlign w:val="bottom"/>
          </w:tcPr>
          <w:p w:rsidR="008267E3" w:rsidRPr="00AC575C" w:rsidRDefault="008267E3" w:rsidP="00A55803">
            <w:pPr>
              <w:snapToGrid w:val="0"/>
              <w:spacing w:line="380" w:lineRule="exact"/>
              <w:ind w:rightChars="23" w:right="55"/>
              <w:jc w:val="right"/>
              <w:rPr>
                <w:rFonts w:eastAsia="標楷體"/>
                <w:b/>
                <w:bCs/>
              </w:rPr>
            </w:pPr>
            <w:r w:rsidRPr="00AC575C">
              <w:rPr>
                <w:rFonts w:eastAsia="標楷體"/>
                <w:b/>
                <w:bCs/>
              </w:rPr>
              <w:t>-19.08</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8267E3" w:rsidRPr="00AC575C" w:rsidRDefault="008267E3" w:rsidP="00A55803">
            <w:pPr>
              <w:snapToGrid w:val="0"/>
              <w:spacing w:line="380" w:lineRule="exact"/>
              <w:ind w:left="30"/>
              <w:jc w:val="both"/>
              <w:rPr>
                <w:rFonts w:eastAsia="標楷體"/>
                <w:b/>
                <w:bCs/>
              </w:rPr>
            </w:pPr>
            <w:r w:rsidRPr="00AC575C">
              <w:rPr>
                <w:rFonts w:eastAsia="標楷體"/>
                <w:b/>
                <w:bCs/>
              </w:rPr>
              <w:t xml:space="preserve">  99</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b/>
                <w:bCs/>
              </w:rPr>
            </w:pPr>
            <w:r w:rsidRPr="00AC575C">
              <w:rPr>
                <w:rFonts w:eastAsia="標楷體"/>
                <w:b/>
                <w:bCs/>
              </w:rPr>
              <w:t>24.17</w:t>
            </w:r>
          </w:p>
        </w:tc>
        <w:tc>
          <w:tcPr>
            <w:tcW w:w="1090" w:type="dxa"/>
            <w:tcMar>
              <w:top w:w="17" w:type="dxa"/>
              <w:left w:w="17" w:type="dxa"/>
              <w:bottom w:w="0" w:type="dxa"/>
              <w:right w:w="17" w:type="dxa"/>
            </w:tcMar>
            <w:vAlign w:val="bottom"/>
          </w:tcPr>
          <w:p w:rsidR="008267E3" w:rsidRPr="00AC575C" w:rsidRDefault="008267E3" w:rsidP="00A55803">
            <w:pPr>
              <w:snapToGrid w:val="0"/>
              <w:spacing w:line="380" w:lineRule="exact"/>
              <w:ind w:rightChars="105" w:right="252"/>
              <w:jc w:val="right"/>
              <w:rPr>
                <w:rFonts w:eastAsia="標楷體"/>
                <w:b/>
                <w:bCs/>
              </w:rPr>
            </w:pPr>
            <w:r w:rsidRPr="00AC575C">
              <w:rPr>
                <w:rFonts w:eastAsia="標楷體"/>
                <w:b/>
                <w:bCs/>
              </w:rPr>
              <w:t>26.47</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6" w:right="254"/>
              <w:jc w:val="right"/>
              <w:rPr>
                <w:rFonts w:eastAsia="標楷體"/>
                <w:b/>
                <w:bCs/>
              </w:rPr>
            </w:pPr>
            <w:r w:rsidRPr="00AC575C">
              <w:rPr>
                <w:rFonts w:eastAsia="標楷體"/>
                <w:b/>
                <w:bCs/>
              </w:rPr>
              <w:t>22.87</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17" w:right="281"/>
              <w:jc w:val="right"/>
              <w:rPr>
                <w:rFonts w:eastAsia="標楷體"/>
                <w:b/>
                <w:bCs/>
              </w:rPr>
            </w:pPr>
            <w:r w:rsidRPr="00AC575C">
              <w:rPr>
                <w:rFonts w:eastAsia="標楷體"/>
                <w:b/>
                <w:bCs/>
              </w:rPr>
              <w:t>2.47</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7" w:right="257"/>
              <w:jc w:val="right"/>
              <w:rPr>
                <w:rFonts w:eastAsia="標楷體"/>
                <w:b/>
                <w:bCs/>
              </w:rPr>
            </w:pPr>
            <w:r w:rsidRPr="00AC575C">
              <w:rPr>
                <w:rFonts w:eastAsia="標楷體"/>
                <w:b/>
                <w:bCs/>
              </w:rPr>
              <w:t>1.35</w:t>
            </w:r>
          </w:p>
        </w:tc>
        <w:tc>
          <w:tcPr>
            <w:tcW w:w="913" w:type="dxa"/>
            <w:vAlign w:val="bottom"/>
          </w:tcPr>
          <w:p w:rsidR="008267E3" w:rsidRPr="00AC575C" w:rsidRDefault="008267E3" w:rsidP="00A55803">
            <w:pPr>
              <w:snapToGrid w:val="0"/>
              <w:spacing w:line="380" w:lineRule="exact"/>
              <w:ind w:rightChars="23" w:right="55"/>
              <w:jc w:val="right"/>
              <w:rPr>
                <w:rFonts w:eastAsia="標楷體"/>
                <w:b/>
                <w:bCs/>
              </w:rPr>
            </w:pPr>
            <w:r w:rsidRPr="00AC575C">
              <w:rPr>
                <w:rFonts w:eastAsia="標楷體"/>
                <w:b/>
                <w:bCs/>
              </w:rPr>
              <w:t>-9.17</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8267E3" w:rsidRPr="00AC575C" w:rsidRDefault="008267E3" w:rsidP="00A55803">
            <w:pPr>
              <w:snapToGrid w:val="0"/>
              <w:spacing w:line="380" w:lineRule="exact"/>
              <w:rPr>
                <w:rFonts w:eastAsia="標楷體"/>
                <w:b/>
                <w:bCs/>
              </w:rPr>
            </w:pPr>
            <w:r w:rsidRPr="00AC575C">
              <w:rPr>
                <w:rFonts w:eastAsia="標楷體"/>
                <w:b/>
                <w:bCs/>
              </w:rPr>
              <w:t xml:space="preserve"> 100</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b/>
                <w:bCs/>
              </w:rPr>
            </w:pPr>
            <w:r w:rsidRPr="00AC575C">
              <w:rPr>
                <w:rFonts w:eastAsia="標楷體"/>
                <w:b/>
                <w:bCs/>
              </w:rPr>
              <w:t>4.44</w:t>
            </w:r>
          </w:p>
        </w:tc>
        <w:tc>
          <w:tcPr>
            <w:tcW w:w="1090" w:type="dxa"/>
            <w:tcMar>
              <w:top w:w="17" w:type="dxa"/>
              <w:left w:w="17" w:type="dxa"/>
              <w:bottom w:w="0" w:type="dxa"/>
              <w:right w:w="17" w:type="dxa"/>
            </w:tcMar>
            <w:vAlign w:val="bottom"/>
          </w:tcPr>
          <w:p w:rsidR="008267E3" w:rsidRPr="00AC575C" w:rsidRDefault="008267E3" w:rsidP="00A55803">
            <w:pPr>
              <w:snapToGrid w:val="0"/>
              <w:spacing w:line="380" w:lineRule="exact"/>
              <w:ind w:rightChars="105" w:right="252"/>
              <w:jc w:val="right"/>
              <w:rPr>
                <w:rFonts w:eastAsia="標楷體"/>
                <w:b/>
                <w:bCs/>
              </w:rPr>
            </w:pPr>
            <w:r w:rsidRPr="00AC575C">
              <w:rPr>
                <w:rFonts w:eastAsia="標楷體"/>
                <w:b/>
                <w:bCs/>
              </w:rPr>
              <w:t>4.69</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6" w:right="254"/>
              <w:jc w:val="right"/>
              <w:rPr>
                <w:rFonts w:eastAsia="標楷體"/>
                <w:b/>
                <w:bCs/>
              </w:rPr>
            </w:pPr>
            <w:r w:rsidRPr="00AC575C">
              <w:rPr>
                <w:rFonts w:eastAsia="標楷體"/>
                <w:b/>
                <w:bCs/>
              </w:rPr>
              <w:t>-7.12</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17" w:right="281"/>
              <w:jc w:val="right"/>
              <w:rPr>
                <w:rFonts w:eastAsia="標楷體"/>
                <w:b/>
                <w:bCs/>
              </w:rPr>
            </w:pPr>
            <w:r w:rsidRPr="00AC575C">
              <w:rPr>
                <w:rFonts w:eastAsia="標楷體"/>
                <w:b/>
                <w:bCs/>
              </w:rPr>
              <w:t>0.62</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7" w:right="257"/>
              <w:jc w:val="right"/>
              <w:rPr>
                <w:rFonts w:eastAsia="標楷體"/>
                <w:b/>
                <w:bCs/>
              </w:rPr>
            </w:pPr>
            <w:r w:rsidRPr="00AC575C">
              <w:rPr>
                <w:rFonts w:eastAsia="標楷體"/>
                <w:b/>
                <w:bCs/>
              </w:rPr>
              <w:t>0.20</w:t>
            </w:r>
          </w:p>
        </w:tc>
        <w:tc>
          <w:tcPr>
            <w:tcW w:w="913" w:type="dxa"/>
            <w:vAlign w:val="bottom"/>
          </w:tcPr>
          <w:p w:rsidR="008267E3" w:rsidRPr="00AC575C" w:rsidRDefault="008267E3" w:rsidP="00A55803">
            <w:pPr>
              <w:snapToGrid w:val="0"/>
              <w:spacing w:line="380" w:lineRule="exact"/>
              <w:ind w:rightChars="23" w:right="55"/>
              <w:jc w:val="right"/>
              <w:rPr>
                <w:rFonts w:eastAsia="標楷體"/>
                <w:b/>
                <w:bCs/>
              </w:rPr>
            </w:pPr>
            <w:r w:rsidRPr="00AC575C">
              <w:rPr>
                <w:rFonts w:eastAsia="標楷體"/>
                <w:b/>
                <w:bCs/>
              </w:rPr>
              <w:t>7.58</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snapToGrid w:val="0"/>
              <w:spacing w:line="380" w:lineRule="exact"/>
              <w:jc w:val="both"/>
              <w:rPr>
                <w:rFonts w:eastAsia="標楷體"/>
                <w:spacing w:val="-6"/>
              </w:rPr>
            </w:pPr>
            <w:r w:rsidRPr="00AC575C">
              <w:rPr>
                <w:rFonts w:eastAsia="標楷體"/>
                <w:b/>
                <w:bCs/>
              </w:rPr>
              <w:t xml:space="preserve"> 101</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b/>
                <w:bCs/>
              </w:rPr>
            </w:pPr>
            <w:r w:rsidRPr="00AC575C">
              <w:rPr>
                <w:rFonts w:eastAsia="標楷體"/>
                <w:b/>
                <w:bCs/>
              </w:rPr>
              <w:t>-0.25</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5" w:right="252"/>
              <w:jc w:val="right"/>
              <w:rPr>
                <w:rFonts w:eastAsia="標楷體"/>
                <w:b/>
                <w:bCs/>
              </w:rPr>
            </w:pPr>
            <w:r w:rsidRPr="00AC575C">
              <w:rPr>
                <w:rFonts w:eastAsia="標楷體"/>
                <w:b/>
                <w:bCs/>
              </w:rPr>
              <w:t>-0.32</w:t>
            </w:r>
          </w:p>
        </w:tc>
        <w:tc>
          <w:tcPr>
            <w:tcW w:w="1278" w:type="dxa"/>
            <w:tcMar>
              <w:top w:w="17" w:type="dxa"/>
              <w:left w:w="17" w:type="dxa"/>
              <w:bottom w:w="0" w:type="dxa"/>
              <w:right w:w="17" w:type="dxa"/>
            </w:tcMar>
            <w:vAlign w:val="center"/>
          </w:tcPr>
          <w:p w:rsidR="008267E3" w:rsidRPr="00AC575C" w:rsidRDefault="008267E3" w:rsidP="00A55803">
            <w:pPr>
              <w:snapToGrid w:val="0"/>
              <w:spacing w:line="380" w:lineRule="exact"/>
              <w:ind w:rightChars="106" w:right="254"/>
              <w:jc w:val="right"/>
              <w:rPr>
                <w:rFonts w:eastAsia="標楷體"/>
                <w:b/>
                <w:bCs/>
              </w:rPr>
            </w:pPr>
            <w:r w:rsidRPr="00AC575C">
              <w:rPr>
                <w:rFonts w:eastAsia="標楷體"/>
                <w:b/>
                <w:bCs/>
              </w:rPr>
              <w:t>-2.73</w:t>
            </w:r>
          </w:p>
        </w:tc>
        <w:tc>
          <w:tcPr>
            <w:tcW w:w="1160" w:type="dxa"/>
            <w:tcMar>
              <w:top w:w="17" w:type="dxa"/>
              <w:left w:w="17" w:type="dxa"/>
              <w:bottom w:w="0" w:type="dxa"/>
              <w:right w:w="17" w:type="dxa"/>
            </w:tcMar>
            <w:vAlign w:val="center"/>
          </w:tcPr>
          <w:p w:rsidR="008267E3" w:rsidRPr="00AC575C" w:rsidRDefault="008267E3" w:rsidP="00A55803">
            <w:pPr>
              <w:snapToGrid w:val="0"/>
              <w:spacing w:line="380" w:lineRule="exact"/>
              <w:ind w:rightChars="117" w:right="281"/>
              <w:jc w:val="right"/>
              <w:rPr>
                <w:rFonts w:eastAsia="標楷體"/>
                <w:b/>
                <w:bCs/>
              </w:rPr>
            </w:pPr>
            <w:r w:rsidRPr="00AC575C">
              <w:rPr>
                <w:rFonts w:eastAsia="標楷體"/>
                <w:b/>
                <w:bCs/>
              </w:rPr>
              <w:t>-0.82</w:t>
            </w:r>
          </w:p>
        </w:tc>
        <w:tc>
          <w:tcPr>
            <w:tcW w:w="1113" w:type="dxa"/>
            <w:tcMar>
              <w:top w:w="17" w:type="dxa"/>
              <w:left w:w="17" w:type="dxa"/>
              <w:bottom w:w="0" w:type="dxa"/>
              <w:right w:w="17" w:type="dxa"/>
            </w:tcMar>
            <w:vAlign w:val="center"/>
          </w:tcPr>
          <w:p w:rsidR="008267E3" w:rsidRPr="00AC575C" w:rsidRDefault="008267E3" w:rsidP="00A55803">
            <w:pPr>
              <w:snapToGrid w:val="0"/>
              <w:spacing w:line="380" w:lineRule="exact"/>
              <w:ind w:rightChars="107" w:right="257"/>
              <w:jc w:val="right"/>
              <w:rPr>
                <w:rFonts w:eastAsia="標楷體"/>
                <w:b/>
                <w:bCs/>
              </w:rPr>
            </w:pPr>
            <w:r w:rsidRPr="00AC575C">
              <w:rPr>
                <w:rFonts w:eastAsia="標楷體"/>
                <w:b/>
                <w:bCs/>
              </w:rPr>
              <w:t>-0.60</w:t>
            </w:r>
          </w:p>
        </w:tc>
        <w:tc>
          <w:tcPr>
            <w:tcW w:w="913" w:type="dxa"/>
            <w:vAlign w:val="center"/>
          </w:tcPr>
          <w:p w:rsidR="008267E3" w:rsidRPr="00AC575C" w:rsidRDefault="008267E3" w:rsidP="00A55803">
            <w:pPr>
              <w:snapToGrid w:val="0"/>
              <w:spacing w:line="380" w:lineRule="exact"/>
              <w:ind w:rightChars="23" w:right="55"/>
              <w:jc w:val="right"/>
              <w:rPr>
                <w:rFonts w:eastAsia="標楷體"/>
                <w:b/>
                <w:bCs/>
              </w:rPr>
            </w:pPr>
            <w:r w:rsidRPr="00AC575C">
              <w:rPr>
                <w:rFonts w:eastAsia="標楷體"/>
                <w:b/>
                <w:bCs/>
              </w:rPr>
              <w:t>7.12</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tcPr>
          <w:p w:rsidR="008267E3" w:rsidRPr="00AC575C" w:rsidRDefault="008267E3" w:rsidP="00A55803">
            <w:pPr>
              <w:snapToGrid w:val="0"/>
              <w:spacing w:line="380" w:lineRule="exact"/>
              <w:rPr>
                <w:rFonts w:eastAsia="標楷體"/>
                <w:b/>
                <w:bCs/>
              </w:rPr>
            </w:pPr>
            <w:r w:rsidRPr="00AC575C">
              <w:rPr>
                <w:rFonts w:eastAsia="標楷體"/>
                <w:b/>
                <w:bCs/>
              </w:rPr>
              <w:t xml:space="preserve"> 102</w:t>
            </w:r>
            <w:r w:rsidRPr="00AC575C">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b/>
              </w:rPr>
            </w:pPr>
            <w:r w:rsidRPr="00AC575C">
              <w:rPr>
                <w:rFonts w:eastAsia="標楷體"/>
                <w:b/>
              </w:rPr>
              <w:t>0.65</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5" w:right="252"/>
              <w:jc w:val="right"/>
              <w:rPr>
                <w:rFonts w:eastAsia="標楷體"/>
                <w:b/>
              </w:rPr>
            </w:pPr>
            <w:r w:rsidRPr="00AC575C">
              <w:rPr>
                <w:rFonts w:eastAsia="標楷體"/>
                <w:b/>
              </w:rPr>
              <w:t>0.56</w:t>
            </w:r>
          </w:p>
        </w:tc>
        <w:tc>
          <w:tcPr>
            <w:tcW w:w="1278" w:type="dxa"/>
            <w:tcMar>
              <w:top w:w="17" w:type="dxa"/>
              <w:left w:w="17" w:type="dxa"/>
              <w:bottom w:w="0" w:type="dxa"/>
              <w:right w:w="17" w:type="dxa"/>
            </w:tcMar>
          </w:tcPr>
          <w:p w:rsidR="008267E3" w:rsidRPr="00AC575C" w:rsidRDefault="008267E3" w:rsidP="00A55803">
            <w:pPr>
              <w:snapToGrid w:val="0"/>
              <w:spacing w:line="380" w:lineRule="exact"/>
              <w:ind w:rightChars="100" w:right="240"/>
              <w:jc w:val="right"/>
              <w:rPr>
                <w:rFonts w:eastAsia="標楷體"/>
                <w:b/>
              </w:rPr>
            </w:pPr>
            <w:r w:rsidRPr="00AC575C">
              <w:rPr>
                <w:rFonts w:eastAsia="標楷體"/>
                <w:b/>
              </w:rPr>
              <w:t>-5.08</w:t>
            </w:r>
          </w:p>
        </w:tc>
        <w:tc>
          <w:tcPr>
            <w:tcW w:w="1160" w:type="dxa"/>
            <w:tcMar>
              <w:top w:w="17" w:type="dxa"/>
              <w:left w:w="17" w:type="dxa"/>
              <w:bottom w:w="0" w:type="dxa"/>
              <w:right w:w="17" w:type="dxa"/>
            </w:tcMar>
          </w:tcPr>
          <w:p w:rsidR="008267E3" w:rsidRPr="00AC575C" w:rsidRDefault="008267E3" w:rsidP="00A55803">
            <w:pPr>
              <w:snapToGrid w:val="0"/>
              <w:spacing w:line="380" w:lineRule="exact"/>
              <w:ind w:rightChars="100" w:right="240"/>
              <w:jc w:val="right"/>
              <w:rPr>
                <w:rFonts w:eastAsia="標楷體"/>
                <w:b/>
              </w:rPr>
            </w:pPr>
            <w:r w:rsidRPr="00AC575C">
              <w:rPr>
                <w:rFonts w:eastAsia="標楷體"/>
                <w:b/>
              </w:rPr>
              <w:t>2.10</w:t>
            </w:r>
          </w:p>
        </w:tc>
        <w:tc>
          <w:tcPr>
            <w:tcW w:w="1113" w:type="dxa"/>
            <w:tcMar>
              <w:top w:w="17" w:type="dxa"/>
              <w:left w:w="17" w:type="dxa"/>
              <w:bottom w:w="0" w:type="dxa"/>
              <w:right w:w="17" w:type="dxa"/>
            </w:tcMar>
          </w:tcPr>
          <w:p w:rsidR="008267E3" w:rsidRPr="00AC575C" w:rsidRDefault="008267E3" w:rsidP="00A55803">
            <w:pPr>
              <w:snapToGrid w:val="0"/>
              <w:spacing w:line="380" w:lineRule="exact"/>
              <w:ind w:rightChars="100" w:right="240"/>
              <w:jc w:val="right"/>
              <w:rPr>
                <w:rFonts w:eastAsia="標楷體"/>
                <w:b/>
              </w:rPr>
            </w:pPr>
            <w:r w:rsidRPr="00AC575C">
              <w:rPr>
                <w:rFonts w:eastAsia="標楷體"/>
                <w:b/>
              </w:rPr>
              <w:t>0.70</w:t>
            </w:r>
          </w:p>
        </w:tc>
        <w:tc>
          <w:tcPr>
            <w:tcW w:w="913" w:type="dxa"/>
          </w:tcPr>
          <w:p w:rsidR="008267E3" w:rsidRPr="00AC575C" w:rsidRDefault="008267E3" w:rsidP="00A55803">
            <w:pPr>
              <w:snapToGrid w:val="0"/>
              <w:spacing w:line="380" w:lineRule="exact"/>
              <w:ind w:rightChars="23" w:right="55"/>
              <w:jc w:val="right"/>
              <w:rPr>
                <w:rFonts w:eastAsia="標楷體"/>
                <w:b/>
                <w:bCs/>
              </w:rPr>
            </w:pPr>
            <w:r w:rsidRPr="00AC575C">
              <w:rPr>
                <w:rFonts w:eastAsia="標楷體"/>
                <w:b/>
                <w:bCs/>
              </w:rPr>
              <w:t>3.69</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snapToGrid w:val="0"/>
              <w:spacing w:line="380" w:lineRule="exact"/>
              <w:ind w:left="28" w:right="284"/>
              <w:jc w:val="right"/>
              <w:rPr>
                <w:rFonts w:eastAsia="標楷體"/>
                <w:spacing w:val="-6"/>
              </w:rPr>
            </w:pPr>
            <w:r w:rsidRPr="00AC575C">
              <w:rPr>
                <w:rFonts w:eastAsia="標楷體"/>
                <w:spacing w:val="-6"/>
              </w:rPr>
              <w:t>12</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5.55</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5.60</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-13.01</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0.70</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1.90</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22.63</w:t>
            </w:r>
          </w:p>
        </w:tc>
      </w:tr>
      <w:tr w:rsidR="008267E3" w:rsidRPr="00AC575C" w:rsidTr="00A55803">
        <w:trPr>
          <w:trHeight w:val="300"/>
          <w:jc w:val="center"/>
        </w:trPr>
        <w:tc>
          <w:tcPr>
            <w:tcW w:w="1756" w:type="dxa"/>
            <w:tcBorders>
              <w:left w:val="nil"/>
              <w:right w:val="single" w:sz="4" w:space="0" w:color="auto"/>
            </w:tcBorders>
            <w:tcMar>
              <w:top w:w="17" w:type="dxa"/>
              <w:left w:w="17" w:type="dxa"/>
              <w:bottom w:w="0" w:type="dxa"/>
              <w:right w:w="17" w:type="dxa"/>
            </w:tcMar>
          </w:tcPr>
          <w:p w:rsidR="008267E3" w:rsidRPr="00AC575C" w:rsidRDefault="008267E3" w:rsidP="00A55803">
            <w:pPr>
              <w:snapToGrid w:val="0"/>
              <w:spacing w:line="380" w:lineRule="exact"/>
              <w:rPr>
                <w:rFonts w:eastAsia="標楷體"/>
                <w:b/>
                <w:bCs/>
              </w:rPr>
            </w:pPr>
            <w:r w:rsidRPr="00AC575C">
              <w:rPr>
                <w:rFonts w:eastAsia="標楷體"/>
                <w:b/>
                <w:bCs/>
              </w:rPr>
              <w:t xml:space="preserve"> 103</w:t>
            </w:r>
            <w:r w:rsidRPr="00AC575C">
              <w:rPr>
                <w:rFonts w:eastAsia="標楷體"/>
                <w:b/>
                <w:bCs/>
              </w:rPr>
              <w:t>年</w:t>
            </w:r>
            <w:r w:rsidRPr="00AC575C">
              <w:rPr>
                <w:rFonts w:eastAsia="標楷體"/>
                <w:b/>
                <w:bCs/>
              </w:rPr>
              <w:t>1~1</w:t>
            </w:r>
            <w:r>
              <w:rPr>
                <w:rFonts w:eastAsia="標楷體" w:hint="eastAsia"/>
                <w:b/>
                <w:bCs/>
              </w:rPr>
              <w:t>2</w:t>
            </w:r>
            <w:r w:rsidRPr="00AC575C">
              <w:rPr>
                <w:rFonts w:eastAsia="標楷體"/>
                <w:b/>
                <w:bCs/>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b/>
              </w:rPr>
            </w:pPr>
            <w:r>
              <w:rPr>
                <w:rFonts w:eastAsia="標楷體" w:hint="eastAsia"/>
                <w:b/>
              </w:rPr>
              <w:t>6</w:t>
            </w:r>
            <w:r w:rsidRPr="00AC575C">
              <w:rPr>
                <w:rFonts w:eastAsia="標楷體"/>
                <w:b/>
              </w:rPr>
              <w:t>.</w:t>
            </w:r>
            <w:r>
              <w:rPr>
                <w:rFonts w:eastAsia="標楷體" w:hint="eastAsia"/>
                <w:b/>
              </w:rPr>
              <w:t>14</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b/>
              </w:rPr>
            </w:pPr>
            <w:r w:rsidRPr="00AC575C">
              <w:rPr>
                <w:rFonts w:eastAsia="標楷體"/>
                <w:b/>
              </w:rPr>
              <w:t>6.</w:t>
            </w:r>
            <w:r>
              <w:rPr>
                <w:rFonts w:eastAsia="標楷體" w:hint="eastAsia"/>
                <w:b/>
              </w:rPr>
              <w:t>41</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b/>
              </w:rPr>
            </w:pPr>
            <w:r w:rsidRPr="00077EE9">
              <w:rPr>
                <w:rFonts w:eastAsia="標楷體"/>
                <w:b/>
              </w:rPr>
              <w:t>-9.53</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b/>
              </w:rPr>
            </w:pPr>
            <w:r>
              <w:rPr>
                <w:rFonts w:eastAsia="標楷體" w:hint="eastAsia"/>
                <w:b/>
              </w:rPr>
              <w:t>1</w:t>
            </w:r>
            <w:r w:rsidRPr="00AC575C">
              <w:rPr>
                <w:rFonts w:eastAsia="標楷體"/>
                <w:b/>
              </w:rPr>
              <w:t>.</w:t>
            </w:r>
            <w:r>
              <w:rPr>
                <w:rFonts w:eastAsia="標楷體" w:hint="eastAsia"/>
                <w:b/>
              </w:rPr>
              <w:t>29</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b/>
              </w:rPr>
            </w:pPr>
            <w:r w:rsidRPr="00AC575C">
              <w:rPr>
                <w:rFonts w:eastAsia="標楷體"/>
                <w:b/>
              </w:rPr>
              <w:t>0.</w:t>
            </w:r>
            <w:r>
              <w:rPr>
                <w:rFonts w:eastAsia="標楷體" w:hint="eastAsia"/>
                <w:b/>
              </w:rPr>
              <w:t>43</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b/>
              </w:rPr>
            </w:pPr>
            <w:r w:rsidRPr="00077EE9">
              <w:rPr>
                <w:rFonts w:eastAsia="標楷體"/>
                <w:b/>
              </w:rPr>
              <w:t>10.55</w:t>
            </w:r>
          </w:p>
        </w:tc>
      </w:tr>
      <w:tr w:rsidR="008267E3" w:rsidRPr="00AC575C" w:rsidTr="00A5580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snapToGrid w:val="0"/>
              <w:spacing w:line="380" w:lineRule="exact"/>
              <w:ind w:left="28" w:right="284"/>
              <w:jc w:val="right"/>
              <w:rPr>
                <w:rFonts w:eastAsia="標楷體"/>
                <w:spacing w:val="-6"/>
              </w:rPr>
            </w:pPr>
            <w:r w:rsidRPr="00AC575C">
              <w:rPr>
                <w:rFonts w:eastAsia="標楷體"/>
                <w:spacing w:val="-6"/>
              </w:rPr>
              <w:t>1</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-1.82</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-1.89</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-13.59</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-2.24</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1.37</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6.35</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snapToGrid w:val="0"/>
              <w:spacing w:line="380" w:lineRule="exact"/>
              <w:ind w:left="28" w:right="284"/>
              <w:jc w:val="right"/>
              <w:rPr>
                <w:rFonts w:eastAsia="標楷體"/>
                <w:spacing w:val="-6"/>
              </w:rPr>
            </w:pPr>
            <w:r w:rsidRPr="00AC575C">
              <w:rPr>
                <w:rFonts w:eastAsia="標楷體"/>
                <w:spacing w:val="-6"/>
              </w:rPr>
              <w:t>2</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6.83</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7.61</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-37.87</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9.58</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-2.51</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-24.67</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snapToGrid w:val="0"/>
              <w:spacing w:line="380" w:lineRule="exact"/>
              <w:ind w:left="28" w:right="284"/>
              <w:jc w:val="right"/>
              <w:rPr>
                <w:rFonts w:eastAsia="標楷體"/>
                <w:spacing w:val="-6"/>
              </w:rPr>
            </w:pPr>
            <w:r w:rsidRPr="00AC575C">
              <w:rPr>
                <w:rFonts w:eastAsia="標楷體"/>
                <w:spacing w:val="-6"/>
              </w:rPr>
              <w:t>3</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3.16</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3.62</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-21.87</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1.01</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-2.23</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-7.70</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wordWrap w:val="0"/>
              <w:snapToGrid w:val="0"/>
              <w:spacing w:line="380" w:lineRule="exact"/>
              <w:ind w:left="28" w:right="284"/>
              <w:jc w:val="right"/>
              <w:rPr>
                <w:rFonts w:eastAsia="標楷體"/>
                <w:spacing w:val="-6"/>
              </w:rPr>
            </w:pPr>
            <w:r w:rsidRPr="00AC575C">
              <w:rPr>
                <w:rFonts w:eastAsia="標楷體"/>
                <w:spacing w:val="-6"/>
              </w:rPr>
              <w:t>4</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5.29</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5.71</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-10.89</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-8.67</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-0.02</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37.42</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wordWrap w:val="0"/>
              <w:snapToGrid w:val="0"/>
              <w:spacing w:line="380" w:lineRule="exact"/>
              <w:ind w:left="28" w:right="284"/>
              <w:jc w:val="right"/>
              <w:rPr>
                <w:rFonts w:eastAsia="標楷體"/>
                <w:spacing w:val="-6"/>
              </w:rPr>
            </w:pPr>
            <w:r w:rsidRPr="00AC575C">
              <w:rPr>
                <w:rFonts w:eastAsia="標楷體"/>
                <w:spacing w:val="-6"/>
              </w:rPr>
              <w:t>5</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5.42</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5.57</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-12.87</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-3.05</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-0.30</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30.39</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wordWrap w:val="0"/>
              <w:snapToGrid w:val="0"/>
              <w:spacing w:line="380" w:lineRule="exact"/>
              <w:ind w:left="28" w:right="284"/>
              <w:jc w:val="right"/>
              <w:rPr>
                <w:rFonts w:eastAsia="標楷體"/>
                <w:spacing w:val="-6"/>
              </w:rPr>
            </w:pPr>
            <w:r w:rsidRPr="00AC575C">
              <w:rPr>
                <w:rFonts w:eastAsia="標楷體"/>
                <w:spacing w:val="-6"/>
              </w:rPr>
              <w:t>6</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8.61</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8.91</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-21.62</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8.96</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0.81</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3.33</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wordWrap w:val="0"/>
              <w:snapToGrid w:val="0"/>
              <w:spacing w:line="380" w:lineRule="exact"/>
              <w:ind w:left="28" w:right="284"/>
              <w:jc w:val="right"/>
              <w:rPr>
                <w:rFonts w:eastAsia="標楷體"/>
                <w:spacing w:val="-6"/>
              </w:rPr>
            </w:pPr>
            <w:r w:rsidRPr="00AC575C">
              <w:rPr>
                <w:rFonts w:eastAsia="標楷體"/>
                <w:spacing w:val="-6"/>
              </w:rPr>
              <w:t>7</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6.15</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6.79</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-6.16</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5.94</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0.34</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-18.39</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wordWrap w:val="0"/>
              <w:snapToGrid w:val="0"/>
              <w:spacing w:line="380" w:lineRule="exact"/>
              <w:ind w:left="28" w:right="284"/>
              <w:jc w:val="right"/>
              <w:rPr>
                <w:rFonts w:eastAsia="標楷體"/>
                <w:spacing w:val="-6"/>
              </w:rPr>
            </w:pPr>
            <w:r w:rsidRPr="00AC575C">
              <w:rPr>
                <w:rFonts w:eastAsia="標楷體"/>
                <w:spacing w:val="-6"/>
              </w:rPr>
              <w:t>8</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6.89</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7.10</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-2.83</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0.68</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0.64</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21.01</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wordWrap w:val="0"/>
              <w:snapToGrid w:val="0"/>
              <w:spacing w:line="380" w:lineRule="exact"/>
              <w:ind w:left="28" w:right="284"/>
              <w:jc w:val="right"/>
              <w:rPr>
                <w:rFonts w:eastAsia="標楷體"/>
                <w:spacing w:val="-6"/>
              </w:rPr>
            </w:pPr>
            <w:r w:rsidRPr="00AC575C">
              <w:rPr>
                <w:rFonts w:eastAsia="標楷體"/>
                <w:spacing w:val="-6"/>
              </w:rPr>
              <w:t>9</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10.</w:t>
            </w:r>
            <w:r>
              <w:rPr>
                <w:rFonts w:eastAsia="標楷體" w:hint="eastAsia"/>
              </w:rPr>
              <w:t>16</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1</w:t>
            </w:r>
            <w:r>
              <w:rPr>
                <w:rFonts w:eastAsia="標楷體" w:hint="eastAsia"/>
              </w:rPr>
              <w:t>0</w:t>
            </w:r>
            <w:r w:rsidRPr="00AC575C">
              <w:rPr>
                <w:rFonts w:eastAsia="標楷體"/>
              </w:rPr>
              <w:t>.</w:t>
            </w:r>
            <w:r>
              <w:rPr>
                <w:rFonts w:eastAsia="標楷體" w:hint="eastAsia"/>
              </w:rPr>
              <w:t>85</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Pr>
                <w:rFonts w:eastAsia="標楷體" w:hint="eastAsia"/>
              </w:rPr>
              <w:t>6</w:t>
            </w:r>
            <w:r w:rsidRPr="00AC575C">
              <w:rPr>
                <w:rFonts w:eastAsia="標楷體"/>
              </w:rPr>
              <w:t>.</w:t>
            </w:r>
            <w:r>
              <w:rPr>
                <w:rFonts w:eastAsia="標楷體" w:hint="eastAsia"/>
              </w:rPr>
              <w:t>09</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w:t>
            </w:r>
            <w:r>
              <w:rPr>
                <w:rFonts w:eastAsia="標楷體" w:hint="eastAsia"/>
              </w:rPr>
              <w:t>4</w:t>
            </w:r>
            <w:r w:rsidRPr="00AC575C">
              <w:rPr>
                <w:rFonts w:eastAsia="標楷體"/>
              </w:rPr>
              <w:t>.</w:t>
            </w:r>
            <w:r>
              <w:rPr>
                <w:rFonts w:eastAsia="標楷體" w:hint="eastAsia"/>
              </w:rPr>
              <w:t>99</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2.70</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22.39</w:t>
            </w:r>
          </w:p>
        </w:tc>
      </w:tr>
      <w:tr w:rsidR="008267E3" w:rsidRPr="00AC575C" w:rsidTr="00DB7D1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wordWrap w:val="0"/>
              <w:snapToGrid w:val="0"/>
              <w:spacing w:line="380" w:lineRule="exact"/>
              <w:ind w:left="28" w:right="284"/>
              <w:jc w:val="right"/>
              <w:rPr>
                <w:rFonts w:eastAsia="標楷體"/>
                <w:spacing w:val="-6"/>
              </w:rPr>
            </w:pPr>
            <w:r w:rsidRPr="00AC575C">
              <w:rPr>
                <w:rFonts w:eastAsia="標楷體"/>
                <w:spacing w:val="-6"/>
              </w:rPr>
              <w:t>10</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Pr>
                <w:rFonts w:eastAsia="標楷體" w:hint="eastAsia"/>
              </w:rPr>
              <w:t>9</w:t>
            </w:r>
            <w:r w:rsidRPr="00AC575C">
              <w:rPr>
                <w:rFonts w:eastAsia="標楷體"/>
              </w:rPr>
              <w:t>.</w:t>
            </w:r>
            <w:r>
              <w:rPr>
                <w:rFonts w:eastAsia="標楷體" w:hint="eastAsia"/>
              </w:rPr>
              <w:t>0</w:t>
            </w:r>
            <w:r w:rsidRPr="00AC575C">
              <w:rPr>
                <w:rFonts w:eastAsia="標楷體"/>
              </w:rPr>
              <w:t>9</w:t>
            </w:r>
          </w:p>
        </w:tc>
        <w:tc>
          <w:tcPr>
            <w:tcW w:w="1090" w:type="dxa"/>
            <w:tcMar>
              <w:top w:w="17" w:type="dxa"/>
              <w:left w:w="17" w:type="dxa"/>
              <w:bottom w:w="0" w:type="dxa"/>
              <w:right w:w="17" w:type="dxa"/>
            </w:tcMar>
            <w:vAlign w:val="center"/>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9.</w:t>
            </w:r>
            <w:r>
              <w:rPr>
                <w:rFonts w:eastAsia="標楷體" w:hint="eastAsia"/>
              </w:rPr>
              <w:t>11</w:t>
            </w:r>
          </w:p>
        </w:tc>
        <w:tc>
          <w:tcPr>
            <w:tcW w:w="1278"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Pr>
                <w:rFonts w:eastAsia="標楷體" w:hint="eastAsia"/>
              </w:rPr>
              <w:t>11</w:t>
            </w:r>
            <w:r w:rsidRPr="00AC575C">
              <w:rPr>
                <w:rFonts w:eastAsia="標楷體"/>
              </w:rPr>
              <w:t>.7</w:t>
            </w:r>
            <w:r>
              <w:rPr>
                <w:rFonts w:eastAsia="標楷體" w:hint="eastAsia"/>
              </w:rPr>
              <w:t>5</w:t>
            </w:r>
          </w:p>
        </w:tc>
        <w:tc>
          <w:tcPr>
            <w:tcW w:w="1160"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-2.</w:t>
            </w:r>
            <w:r>
              <w:rPr>
                <w:rFonts w:eastAsia="標楷體" w:hint="eastAsia"/>
              </w:rPr>
              <w:t>7</w:t>
            </w:r>
            <w:r w:rsidRPr="00AC575C">
              <w:rPr>
                <w:rFonts w:eastAsia="標楷體"/>
              </w:rPr>
              <w:t>6</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sidRPr="00AC575C">
              <w:rPr>
                <w:rFonts w:eastAsia="標楷體"/>
              </w:rPr>
              <w:t>2.64</w:t>
            </w:r>
          </w:p>
        </w:tc>
        <w:tc>
          <w:tcPr>
            <w:tcW w:w="913" w:type="dxa"/>
            <w:vAlign w:val="bottom"/>
          </w:tcPr>
          <w:p w:rsidR="008267E3" w:rsidRPr="00AC575C" w:rsidRDefault="008267E3" w:rsidP="00A55803">
            <w:pPr>
              <w:tabs>
                <w:tab w:val="left" w:pos="913"/>
              </w:tabs>
              <w:snapToGrid w:val="0"/>
              <w:spacing w:line="380" w:lineRule="exact"/>
              <w:ind w:rightChars="-3" w:right="-7"/>
              <w:jc w:val="right"/>
              <w:rPr>
                <w:rFonts w:eastAsia="標楷體"/>
              </w:rPr>
            </w:pPr>
            <w:r w:rsidRPr="00AC575C">
              <w:rPr>
                <w:rFonts w:eastAsia="標楷體"/>
              </w:rPr>
              <w:t>35.</w:t>
            </w:r>
            <w:r>
              <w:rPr>
                <w:rFonts w:eastAsia="標楷體" w:hint="eastAsia"/>
              </w:rPr>
              <w:t>34</w:t>
            </w:r>
          </w:p>
        </w:tc>
      </w:tr>
      <w:tr w:rsidR="008267E3" w:rsidRPr="00AC575C" w:rsidTr="00A55803">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267E3" w:rsidRPr="00AC575C" w:rsidRDefault="008267E3" w:rsidP="00A55803">
            <w:pPr>
              <w:wordWrap w:val="0"/>
              <w:snapToGrid w:val="0"/>
              <w:spacing w:line="380" w:lineRule="exact"/>
              <w:ind w:left="28" w:right="284"/>
              <w:jc w:val="right"/>
              <w:rPr>
                <w:rFonts w:eastAsia="標楷體"/>
                <w:spacing w:val="-6"/>
              </w:rPr>
            </w:pPr>
            <w:r w:rsidRPr="00AC575C">
              <w:rPr>
                <w:rFonts w:eastAsia="標楷體"/>
                <w:spacing w:val="-6"/>
              </w:rPr>
              <w:t>1</w:t>
            </w:r>
            <w:r>
              <w:rPr>
                <w:rFonts w:eastAsia="標楷體" w:hint="eastAsia"/>
                <w:spacing w:val="-6"/>
              </w:rPr>
              <w:t>1</w:t>
            </w:r>
            <w:r w:rsidRPr="00AC575C">
              <w:rPr>
                <w:rFonts w:eastAsia="標楷體"/>
                <w:spacing w:val="-6"/>
              </w:rPr>
              <w:t>月</w:t>
            </w:r>
          </w:p>
        </w:tc>
        <w:tc>
          <w:tcPr>
            <w:tcW w:w="1095" w:type="dxa"/>
            <w:tcBorders>
              <w:left w:val="single" w:sz="4" w:space="0" w:color="auto"/>
            </w:tcBorders>
            <w:tcMar>
              <w:top w:w="17" w:type="dxa"/>
              <w:left w:w="17" w:type="dxa"/>
              <w:bottom w:w="0" w:type="dxa"/>
              <w:right w:w="17" w:type="dxa"/>
            </w:tcMar>
          </w:tcPr>
          <w:p w:rsidR="008267E3" w:rsidRPr="00077EE9" w:rsidRDefault="008267E3" w:rsidP="00A55803">
            <w:pPr>
              <w:snapToGrid w:val="0"/>
              <w:spacing w:line="380" w:lineRule="exact"/>
              <w:ind w:rightChars="100" w:right="240"/>
              <w:jc w:val="right"/>
              <w:rPr>
                <w:rFonts w:eastAsia="標楷體"/>
              </w:rPr>
            </w:pPr>
            <w:r w:rsidRPr="00077EE9">
              <w:rPr>
                <w:rFonts w:eastAsia="標楷體"/>
              </w:rPr>
              <w:t>6.72</w:t>
            </w:r>
          </w:p>
        </w:tc>
        <w:tc>
          <w:tcPr>
            <w:tcW w:w="1090" w:type="dxa"/>
            <w:tcMar>
              <w:top w:w="17" w:type="dxa"/>
              <w:left w:w="17" w:type="dxa"/>
              <w:bottom w:w="0" w:type="dxa"/>
              <w:right w:w="17" w:type="dxa"/>
            </w:tcMar>
          </w:tcPr>
          <w:p w:rsidR="008267E3" w:rsidRPr="00077EE9" w:rsidRDefault="008267E3" w:rsidP="00A55803">
            <w:pPr>
              <w:snapToGrid w:val="0"/>
              <w:spacing w:line="380" w:lineRule="exact"/>
              <w:ind w:rightChars="100" w:right="240"/>
              <w:jc w:val="right"/>
              <w:rPr>
                <w:rFonts w:eastAsia="標楷體"/>
              </w:rPr>
            </w:pPr>
            <w:r w:rsidRPr="00077EE9">
              <w:rPr>
                <w:rFonts w:eastAsia="標楷體"/>
              </w:rPr>
              <w:t>6.77</w:t>
            </w:r>
          </w:p>
        </w:tc>
        <w:tc>
          <w:tcPr>
            <w:tcW w:w="1278" w:type="dxa"/>
            <w:tcMar>
              <w:top w:w="17" w:type="dxa"/>
              <w:left w:w="17" w:type="dxa"/>
              <w:bottom w:w="0" w:type="dxa"/>
              <w:right w:w="17" w:type="dxa"/>
            </w:tcMar>
          </w:tcPr>
          <w:p w:rsidR="008267E3" w:rsidRPr="00077EE9" w:rsidRDefault="008267E3" w:rsidP="00A55803">
            <w:pPr>
              <w:snapToGrid w:val="0"/>
              <w:spacing w:line="380" w:lineRule="exact"/>
              <w:ind w:rightChars="100" w:right="240"/>
              <w:jc w:val="right"/>
              <w:rPr>
                <w:rFonts w:eastAsia="標楷體"/>
              </w:rPr>
            </w:pPr>
            <w:r w:rsidRPr="00077EE9">
              <w:rPr>
                <w:rFonts w:eastAsia="標楷體"/>
              </w:rPr>
              <w:t>-1.05</w:t>
            </w:r>
          </w:p>
        </w:tc>
        <w:tc>
          <w:tcPr>
            <w:tcW w:w="1160" w:type="dxa"/>
            <w:tcMar>
              <w:top w:w="17" w:type="dxa"/>
              <w:left w:w="17" w:type="dxa"/>
              <w:bottom w:w="0" w:type="dxa"/>
              <w:right w:w="17" w:type="dxa"/>
            </w:tcMar>
          </w:tcPr>
          <w:p w:rsidR="008267E3" w:rsidRPr="00077EE9" w:rsidRDefault="008267E3" w:rsidP="00A55803">
            <w:pPr>
              <w:snapToGrid w:val="0"/>
              <w:spacing w:line="380" w:lineRule="exact"/>
              <w:ind w:rightChars="100" w:right="240"/>
              <w:jc w:val="right"/>
              <w:rPr>
                <w:rFonts w:eastAsia="標楷體"/>
              </w:rPr>
            </w:pPr>
            <w:r w:rsidRPr="00077EE9">
              <w:rPr>
                <w:rFonts w:eastAsia="標楷體"/>
              </w:rPr>
              <w:t>9.72</w:t>
            </w:r>
          </w:p>
        </w:tc>
        <w:tc>
          <w:tcPr>
            <w:tcW w:w="1113" w:type="dxa"/>
            <w:tcMar>
              <w:top w:w="17" w:type="dxa"/>
              <w:left w:w="17" w:type="dxa"/>
              <w:bottom w:w="0" w:type="dxa"/>
              <w:right w:w="17" w:type="dxa"/>
            </w:tcMar>
            <w:vAlign w:val="bottom"/>
          </w:tcPr>
          <w:p w:rsidR="008267E3" w:rsidRPr="00AC575C" w:rsidRDefault="008267E3" w:rsidP="00A55803">
            <w:pPr>
              <w:snapToGrid w:val="0"/>
              <w:spacing w:line="380" w:lineRule="exact"/>
              <w:ind w:rightChars="100" w:right="240"/>
              <w:jc w:val="right"/>
              <w:rPr>
                <w:rFonts w:eastAsia="標楷體"/>
              </w:rPr>
            </w:pPr>
            <w:r>
              <w:rPr>
                <w:rFonts w:eastAsia="標楷體" w:hint="eastAsia"/>
              </w:rPr>
              <w:t>1</w:t>
            </w:r>
            <w:r w:rsidRPr="00AC575C">
              <w:rPr>
                <w:rFonts w:eastAsia="標楷體"/>
              </w:rPr>
              <w:t>.4</w:t>
            </w:r>
            <w:r>
              <w:rPr>
                <w:rFonts w:eastAsia="標楷體" w:hint="eastAsia"/>
              </w:rPr>
              <w:t>1</w:t>
            </w:r>
          </w:p>
        </w:tc>
        <w:tc>
          <w:tcPr>
            <w:tcW w:w="913" w:type="dxa"/>
          </w:tcPr>
          <w:p w:rsidR="008267E3" w:rsidRPr="00077EE9" w:rsidRDefault="008267E3" w:rsidP="00A55803">
            <w:pPr>
              <w:tabs>
                <w:tab w:val="left" w:pos="913"/>
              </w:tabs>
              <w:snapToGrid w:val="0"/>
              <w:spacing w:line="380" w:lineRule="exact"/>
              <w:ind w:rightChars="-3" w:right="-7"/>
              <w:jc w:val="right"/>
              <w:rPr>
                <w:rFonts w:eastAsia="標楷體"/>
              </w:rPr>
            </w:pPr>
            <w:r w:rsidRPr="00077EE9">
              <w:rPr>
                <w:rFonts w:eastAsia="標楷體"/>
              </w:rPr>
              <w:t>1.39</w:t>
            </w:r>
          </w:p>
        </w:tc>
      </w:tr>
      <w:tr w:rsidR="008267E3" w:rsidRPr="00AC575C" w:rsidTr="00A55803">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8267E3" w:rsidRPr="00AC575C" w:rsidRDefault="008267E3" w:rsidP="00A55803">
            <w:pPr>
              <w:wordWrap w:val="0"/>
              <w:snapToGrid w:val="0"/>
              <w:spacing w:line="380" w:lineRule="exact"/>
              <w:ind w:left="28" w:right="284"/>
              <w:jc w:val="right"/>
              <w:rPr>
                <w:rFonts w:eastAsia="標楷體"/>
                <w:spacing w:val="-6"/>
              </w:rPr>
            </w:pPr>
            <w:r w:rsidRPr="00AC575C">
              <w:rPr>
                <w:rFonts w:eastAsia="標楷體"/>
                <w:spacing w:val="-6"/>
              </w:rPr>
              <w:t>1</w:t>
            </w:r>
            <w:r>
              <w:rPr>
                <w:rFonts w:eastAsia="標楷體" w:hint="eastAsia"/>
                <w:spacing w:val="-6"/>
              </w:rPr>
              <w:t>2</w:t>
            </w:r>
            <w:r w:rsidRPr="00AC575C">
              <w:rPr>
                <w:rFonts w:eastAsia="標楷體"/>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8267E3" w:rsidRPr="00077EE9" w:rsidRDefault="008267E3" w:rsidP="00A55803">
            <w:pPr>
              <w:snapToGrid w:val="0"/>
              <w:spacing w:line="380" w:lineRule="exact"/>
              <w:ind w:rightChars="100" w:right="240"/>
              <w:jc w:val="right"/>
              <w:rPr>
                <w:rFonts w:eastAsia="標楷體"/>
              </w:rPr>
            </w:pPr>
            <w:r w:rsidRPr="00077EE9">
              <w:rPr>
                <w:rFonts w:eastAsia="標楷體"/>
              </w:rPr>
              <w:t>7.33</w:t>
            </w:r>
          </w:p>
        </w:tc>
        <w:tc>
          <w:tcPr>
            <w:tcW w:w="1090" w:type="dxa"/>
            <w:tcBorders>
              <w:bottom w:val="single" w:sz="4" w:space="0" w:color="auto"/>
            </w:tcBorders>
            <w:tcMar>
              <w:top w:w="17" w:type="dxa"/>
              <w:left w:w="17" w:type="dxa"/>
              <w:bottom w:w="0" w:type="dxa"/>
              <w:right w:w="17" w:type="dxa"/>
            </w:tcMar>
          </w:tcPr>
          <w:p w:rsidR="008267E3" w:rsidRPr="00077EE9" w:rsidRDefault="008267E3" w:rsidP="00A55803">
            <w:pPr>
              <w:snapToGrid w:val="0"/>
              <w:spacing w:line="380" w:lineRule="exact"/>
              <w:ind w:rightChars="100" w:right="240"/>
              <w:jc w:val="right"/>
              <w:rPr>
                <w:rFonts w:eastAsia="標楷體"/>
              </w:rPr>
            </w:pPr>
            <w:r w:rsidRPr="00077EE9">
              <w:rPr>
                <w:rFonts w:eastAsia="標楷體"/>
              </w:rPr>
              <w:t>7.29</w:t>
            </w:r>
          </w:p>
        </w:tc>
        <w:tc>
          <w:tcPr>
            <w:tcW w:w="1278" w:type="dxa"/>
            <w:tcBorders>
              <w:bottom w:val="single" w:sz="4" w:space="0" w:color="auto"/>
            </w:tcBorders>
            <w:tcMar>
              <w:top w:w="17" w:type="dxa"/>
              <w:left w:w="17" w:type="dxa"/>
              <w:bottom w:w="0" w:type="dxa"/>
              <w:right w:w="17" w:type="dxa"/>
            </w:tcMar>
          </w:tcPr>
          <w:p w:rsidR="008267E3" w:rsidRPr="00077EE9" w:rsidRDefault="008267E3" w:rsidP="00A55803">
            <w:pPr>
              <w:snapToGrid w:val="0"/>
              <w:spacing w:line="380" w:lineRule="exact"/>
              <w:ind w:rightChars="100" w:right="240"/>
              <w:jc w:val="right"/>
              <w:rPr>
                <w:rFonts w:eastAsia="標楷體"/>
              </w:rPr>
            </w:pPr>
            <w:r w:rsidRPr="00077EE9">
              <w:rPr>
                <w:rFonts w:eastAsia="標楷體"/>
              </w:rPr>
              <w:t>3.59</w:t>
            </w:r>
          </w:p>
        </w:tc>
        <w:tc>
          <w:tcPr>
            <w:tcW w:w="1160" w:type="dxa"/>
            <w:tcBorders>
              <w:bottom w:val="single" w:sz="4" w:space="0" w:color="auto"/>
            </w:tcBorders>
            <w:tcMar>
              <w:top w:w="17" w:type="dxa"/>
              <w:left w:w="17" w:type="dxa"/>
              <w:bottom w:w="0" w:type="dxa"/>
              <w:right w:w="17" w:type="dxa"/>
            </w:tcMar>
          </w:tcPr>
          <w:p w:rsidR="008267E3" w:rsidRPr="00077EE9" w:rsidRDefault="008267E3" w:rsidP="00A55803">
            <w:pPr>
              <w:snapToGrid w:val="0"/>
              <w:spacing w:line="380" w:lineRule="exact"/>
              <w:ind w:rightChars="100" w:right="240"/>
              <w:jc w:val="right"/>
              <w:rPr>
                <w:rFonts w:eastAsia="標楷體"/>
              </w:rPr>
            </w:pPr>
            <w:r w:rsidRPr="00077EE9">
              <w:rPr>
                <w:rFonts w:eastAsia="標楷體"/>
              </w:rPr>
              <w:t>3.61</w:t>
            </w:r>
          </w:p>
        </w:tc>
        <w:tc>
          <w:tcPr>
            <w:tcW w:w="1113" w:type="dxa"/>
            <w:tcBorders>
              <w:bottom w:val="single" w:sz="4" w:space="0" w:color="auto"/>
            </w:tcBorders>
            <w:tcMar>
              <w:top w:w="17" w:type="dxa"/>
              <w:left w:w="17" w:type="dxa"/>
              <w:bottom w:w="0" w:type="dxa"/>
              <w:right w:w="17" w:type="dxa"/>
            </w:tcMar>
            <w:vAlign w:val="bottom"/>
          </w:tcPr>
          <w:p w:rsidR="008267E3" w:rsidRDefault="008267E3" w:rsidP="00A55803">
            <w:pPr>
              <w:snapToGrid w:val="0"/>
              <w:spacing w:line="380" w:lineRule="exact"/>
              <w:ind w:rightChars="100" w:right="240"/>
              <w:jc w:val="right"/>
              <w:rPr>
                <w:rFonts w:eastAsia="標楷體"/>
              </w:rPr>
            </w:pPr>
            <w:r>
              <w:rPr>
                <w:rFonts w:eastAsia="標楷體" w:hint="eastAsia"/>
              </w:rPr>
              <w:t>0.13</w:t>
            </w:r>
          </w:p>
        </w:tc>
        <w:tc>
          <w:tcPr>
            <w:tcW w:w="913" w:type="dxa"/>
            <w:tcBorders>
              <w:bottom w:val="single" w:sz="4" w:space="0" w:color="auto"/>
            </w:tcBorders>
          </w:tcPr>
          <w:p w:rsidR="008267E3" w:rsidRPr="00077EE9" w:rsidRDefault="008267E3" w:rsidP="00A55803">
            <w:pPr>
              <w:tabs>
                <w:tab w:val="left" w:pos="913"/>
              </w:tabs>
              <w:snapToGrid w:val="0"/>
              <w:spacing w:line="380" w:lineRule="exact"/>
              <w:ind w:rightChars="-3" w:right="-7"/>
              <w:jc w:val="right"/>
              <w:rPr>
                <w:rFonts w:eastAsia="標楷體"/>
              </w:rPr>
            </w:pPr>
            <w:r w:rsidRPr="00077EE9">
              <w:rPr>
                <w:rFonts w:eastAsia="標楷體"/>
              </w:rPr>
              <w:t>19.87</w:t>
            </w:r>
          </w:p>
        </w:tc>
      </w:tr>
    </w:tbl>
    <w:p w:rsidR="003F3F99" w:rsidRPr="008A1EF5" w:rsidRDefault="003F3F99" w:rsidP="003F3F99">
      <w:pPr>
        <w:snapToGrid w:val="0"/>
        <w:spacing w:line="240" w:lineRule="atLeast"/>
        <w:ind w:right="-142"/>
        <w:jc w:val="both"/>
        <w:rPr>
          <w:rFonts w:eastAsia="標楷體"/>
          <w:sz w:val="22"/>
          <w:szCs w:val="22"/>
        </w:rPr>
      </w:pPr>
      <w:r w:rsidRPr="008A1EF5">
        <w:rPr>
          <w:rFonts w:eastAsia="標楷體"/>
          <w:sz w:val="22"/>
          <w:szCs w:val="22"/>
        </w:rPr>
        <w:t>資料來源：經濟部統計處。</w:t>
      </w:r>
    </w:p>
    <w:p w:rsidR="003F3F99" w:rsidRPr="00421927" w:rsidRDefault="003F3F99" w:rsidP="003F3F99">
      <w:pPr>
        <w:snapToGrid w:val="0"/>
        <w:spacing w:line="240" w:lineRule="atLeast"/>
        <w:ind w:right="-142"/>
        <w:jc w:val="both"/>
        <w:rPr>
          <w:rFonts w:eastAsia="標楷體"/>
          <w:color w:val="FF0000"/>
          <w:sz w:val="22"/>
          <w:szCs w:val="22"/>
        </w:rPr>
      </w:pPr>
    </w:p>
    <w:p w:rsidR="003F3F99" w:rsidRPr="00421927" w:rsidRDefault="003F3F99" w:rsidP="003F3F99">
      <w:pPr>
        <w:snapToGrid w:val="0"/>
        <w:spacing w:line="240" w:lineRule="atLeast"/>
        <w:ind w:right="-142"/>
        <w:jc w:val="both"/>
        <w:rPr>
          <w:rFonts w:eastAsia="標楷體"/>
          <w:color w:val="FF0000"/>
          <w:sz w:val="22"/>
          <w:szCs w:val="22"/>
        </w:rPr>
      </w:pPr>
    </w:p>
    <w:p w:rsidR="003F3F99" w:rsidRPr="00421927" w:rsidRDefault="003F3F99" w:rsidP="003F3F99">
      <w:pPr>
        <w:snapToGrid w:val="0"/>
        <w:spacing w:line="240" w:lineRule="atLeast"/>
        <w:ind w:right="-142"/>
        <w:jc w:val="both"/>
        <w:rPr>
          <w:rFonts w:eastAsia="標楷體"/>
          <w:color w:val="FF0000"/>
          <w:sz w:val="22"/>
          <w:szCs w:val="22"/>
        </w:rPr>
      </w:pPr>
    </w:p>
    <w:bookmarkEnd w:id="97"/>
    <w:p w:rsidR="003F3F99" w:rsidRPr="00421927" w:rsidRDefault="003F3F99" w:rsidP="003F3F99">
      <w:pPr>
        <w:snapToGrid w:val="0"/>
        <w:spacing w:line="240" w:lineRule="atLeast"/>
        <w:ind w:right="-142"/>
        <w:jc w:val="both"/>
        <w:rPr>
          <w:noProof/>
          <w:color w:val="FF0000"/>
        </w:rPr>
      </w:pPr>
    </w:p>
    <w:p w:rsidR="003F3F99" w:rsidRPr="00421927" w:rsidRDefault="008267E3" w:rsidP="003F3F99">
      <w:pPr>
        <w:snapToGrid w:val="0"/>
        <w:spacing w:line="240" w:lineRule="atLeast"/>
        <w:ind w:right="-142"/>
        <w:jc w:val="both"/>
        <w:rPr>
          <w:noProof/>
          <w:color w:val="FF0000"/>
        </w:rPr>
      </w:pPr>
      <w:r w:rsidRPr="00F6171E">
        <w:rPr>
          <w:rFonts w:eastAsia="標楷體"/>
          <w:noProof/>
          <w:color w:val="FF0000"/>
        </w:rPr>
        <w:drawing>
          <wp:anchor distT="0" distB="0" distL="114300" distR="114300" simplePos="0" relativeHeight="252123648" behindDoc="0" locked="0" layoutInCell="1" allowOverlap="1" wp14:anchorId="6D380FA5" wp14:editId="1ABD21AF">
            <wp:simplePos x="0" y="0"/>
            <wp:positionH relativeFrom="column">
              <wp:posOffset>-545465</wp:posOffset>
            </wp:positionH>
            <wp:positionV relativeFrom="paragraph">
              <wp:posOffset>345440</wp:posOffset>
            </wp:positionV>
            <wp:extent cx="6400800" cy="2009775"/>
            <wp:effectExtent l="0" t="0" r="0" b="0"/>
            <wp:wrapTopAndBottom/>
            <wp:docPr id="13" name="圖表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F3F99" w:rsidRPr="008A1EF5" w:rsidRDefault="003F3F99" w:rsidP="003F3F99">
      <w:pPr>
        <w:tabs>
          <w:tab w:val="left" w:pos="540"/>
        </w:tabs>
        <w:rPr>
          <w:rFonts w:eastAsia="標楷體"/>
          <w:b/>
          <w:bCs/>
          <w:sz w:val="28"/>
          <w:szCs w:val="28"/>
        </w:rPr>
      </w:pPr>
      <w:r w:rsidRPr="008A1EF5">
        <w:rPr>
          <w:rFonts w:eastAsia="標楷體"/>
          <w:b/>
          <w:bCs/>
          <w:sz w:val="28"/>
          <w:szCs w:val="28"/>
        </w:rPr>
        <w:t>２、</w:t>
      </w:r>
      <w:r w:rsidR="008267E3" w:rsidRPr="008A1EF5">
        <w:rPr>
          <w:rFonts w:eastAsia="標楷體" w:hint="eastAsia"/>
          <w:b/>
          <w:bCs/>
          <w:sz w:val="28"/>
          <w:szCs w:val="28"/>
        </w:rPr>
        <w:t>103</w:t>
      </w:r>
      <w:r w:rsidR="008267E3" w:rsidRPr="008A1EF5">
        <w:rPr>
          <w:rFonts w:eastAsia="標楷體" w:hint="eastAsia"/>
          <w:b/>
          <w:bCs/>
          <w:sz w:val="28"/>
          <w:szCs w:val="28"/>
        </w:rPr>
        <w:t>年</w:t>
      </w:r>
      <w:r w:rsidR="008267E3" w:rsidRPr="008A1EF5">
        <w:rPr>
          <w:rFonts w:eastAsia="標楷體" w:hint="eastAsia"/>
          <w:b/>
          <w:bCs/>
          <w:sz w:val="28"/>
          <w:szCs w:val="28"/>
        </w:rPr>
        <w:t>1</w:t>
      </w:r>
      <w:r w:rsidR="008267E3">
        <w:rPr>
          <w:rFonts w:eastAsia="標楷體" w:hint="eastAsia"/>
          <w:b/>
          <w:bCs/>
          <w:sz w:val="28"/>
          <w:szCs w:val="28"/>
        </w:rPr>
        <w:t>2</w:t>
      </w:r>
      <w:r w:rsidR="008267E3" w:rsidRPr="008A1EF5">
        <w:rPr>
          <w:rFonts w:eastAsia="標楷體" w:hint="eastAsia"/>
          <w:b/>
          <w:bCs/>
          <w:sz w:val="28"/>
          <w:szCs w:val="28"/>
        </w:rPr>
        <w:t>月製造業生產增加</w:t>
      </w:r>
      <w:r w:rsidR="008267E3" w:rsidRPr="00F11C12">
        <w:rPr>
          <w:rFonts w:eastAsia="標楷體" w:hint="eastAsia"/>
          <w:b/>
          <w:bCs/>
          <w:sz w:val="28"/>
          <w:szCs w:val="28"/>
        </w:rPr>
        <w:t>7.29</w:t>
      </w:r>
      <w:r w:rsidR="008267E3" w:rsidRPr="008A1EF5">
        <w:rPr>
          <w:rFonts w:eastAsia="標楷體" w:hint="eastAsia"/>
          <w:b/>
          <w:bCs/>
          <w:sz w:val="28"/>
          <w:szCs w:val="28"/>
        </w:rPr>
        <w:t>％</w:t>
      </w:r>
    </w:p>
    <w:p w:rsidR="003F3F99" w:rsidRPr="008A1EF5" w:rsidRDefault="008267E3" w:rsidP="008A1EF5">
      <w:pPr>
        <w:widowControl/>
        <w:topLinePunct/>
        <w:snapToGrid w:val="0"/>
        <w:spacing w:line="300" w:lineRule="auto"/>
        <w:ind w:rightChars="-59" w:right="-142" w:firstLineChars="202" w:firstLine="566"/>
        <w:jc w:val="both"/>
        <w:rPr>
          <w:rFonts w:eastAsia="標楷體"/>
          <w:kern w:val="0"/>
          <w:sz w:val="28"/>
          <w:szCs w:val="20"/>
        </w:rPr>
      </w:pPr>
      <w:r w:rsidRPr="008A1EF5">
        <w:rPr>
          <w:rFonts w:eastAsia="標楷體" w:hint="eastAsia"/>
          <w:kern w:val="0"/>
          <w:sz w:val="28"/>
          <w:szCs w:val="20"/>
        </w:rPr>
        <w:t>103</w:t>
      </w:r>
      <w:r w:rsidRPr="008A1EF5">
        <w:rPr>
          <w:rFonts w:eastAsia="標楷體" w:hint="eastAsia"/>
          <w:kern w:val="0"/>
          <w:sz w:val="28"/>
          <w:szCs w:val="20"/>
        </w:rPr>
        <w:t>年</w:t>
      </w:r>
      <w:r w:rsidRPr="008A1EF5">
        <w:rPr>
          <w:rFonts w:eastAsia="標楷體" w:hint="eastAsia"/>
          <w:kern w:val="0"/>
          <w:sz w:val="28"/>
          <w:szCs w:val="20"/>
        </w:rPr>
        <w:t>1</w:t>
      </w:r>
      <w:r>
        <w:rPr>
          <w:rFonts w:eastAsia="標楷體" w:hint="eastAsia"/>
          <w:kern w:val="0"/>
          <w:sz w:val="28"/>
          <w:szCs w:val="20"/>
        </w:rPr>
        <w:t>2</w:t>
      </w:r>
      <w:r w:rsidRPr="008A1EF5">
        <w:rPr>
          <w:rFonts w:eastAsia="標楷體" w:hint="eastAsia"/>
          <w:kern w:val="0"/>
          <w:sz w:val="28"/>
          <w:szCs w:val="20"/>
        </w:rPr>
        <w:t>月製造業生產較上年同月增加</w:t>
      </w:r>
      <w:r w:rsidRPr="00F11C12">
        <w:rPr>
          <w:rFonts w:eastAsia="標楷體" w:hint="eastAsia"/>
          <w:kern w:val="0"/>
          <w:sz w:val="28"/>
          <w:szCs w:val="20"/>
        </w:rPr>
        <w:t>7.29</w:t>
      </w:r>
      <w:r w:rsidRPr="008A1EF5">
        <w:rPr>
          <w:rFonts w:eastAsia="標楷體" w:hint="eastAsia"/>
          <w:kern w:val="0"/>
          <w:sz w:val="28"/>
          <w:szCs w:val="20"/>
        </w:rPr>
        <w:t>％，其中以資訊電子工業增加</w:t>
      </w:r>
      <w:r w:rsidRPr="00A43624">
        <w:rPr>
          <w:rFonts w:eastAsia="標楷體" w:hint="eastAsia"/>
          <w:kern w:val="0"/>
          <w:sz w:val="28"/>
          <w:szCs w:val="20"/>
        </w:rPr>
        <w:t>13.76</w:t>
      </w:r>
      <w:r w:rsidRPr="008A1EF5">
        <w:rPr>
          <w:rFonts w:eastAsia="標楷體" w:hint="eastAsia"/>
          <w:kern w:val="0"/>
          <w:sz w:val="28"/>
          <w:szCs w:val="20"/>
        </w:rPr>
        <w:t>％最多，金屬機電工業</w:t>
      </w:r>
      <w:r w:rsidRPr="00A43624">
        <w:rPr>
          <w:rFonts w:eastAsia="標楷體" w:hint="eastAsia"/>
          <w:kern w:val="0"/>
          <w:sz w:val="28"/>
          <w:szCs w:val="20"/>
        </w:rPr>
        <w:t>6.83</w:t>
      </w:r>
      <w:r w:rsidRPr="008A1EF5">
        <w:rPr>
          <w:rFonts w:eastAsia="標楷體" w:hint="eastAsia"/>
          <w:kern w:val="0"/>
          <w:sz w:val="28"/>
          <w:szCs w:val="20"/>
        </w:rPr>
        <w:t>％居次，</w:t>
      </w:r>
      <w:r w:rsidRPr="00A43624">
        <w:rPr>
          <w:rFonts w:eastAsia="標楷體" w:hint="eastAsia"/>
          <w:kern w:val="0"/>
          <w:sz w:val="28"/>
          <w:szCs w:val="20"/>
        </w:rPr>
        <w:t>民生工業增加</w:t>
      </w:r>
      <w:r w:rsidRPr="00A43624">
        <w:rPr>
          <w:rFonts w:eastAsia="標楷體" w:hint="eastAsia"/>
          <w:kern w:val="0"/>
          <w:sz w:val="28"/>
          <w:szCs w:val="20"/>
        </w:rPr>
        <w:t>6.67</w:t>
      </w:r>
      <w:r w:rsidRPr="008A1EF5">
        <w:rPr>
          <w:rFonts w:eastAsia="標楷體" w:hint="eastAsia"/>
          <w:kern w:val="0"/>
          <w:sz w:val="28"/>
          <w:szCs w:val="20"/>
        </w:rPr>
        <w:t>％</w:t>
      </w:r>
      <w:r w:rsidRPr="00A43624">
        <w:rPr>
          <w:rFonts w:eastAsia="標楷體" w:hint="eastAsia"/>
          <w:kern w:val="0"/>
          <w:sz w:val="28"/>
          <w:szCs w:val="20"/>
        </w:rPr>
        <w:t>再次之，化學工業則減少</w:t>
      </w:r>
      <w:r>
        <w:rPr>
          <w:rFonts w:eastAsia="標楷體" w:hint="eastAsia"/>
          <w:kern w:val="0"/>
          <w:sz w:val="28"/>
          <w:szCs w:val="20"/>
        </w:rPr>
        <w:t>3.97</w:t>
      </w:r>
      <w:r w:rsidRPr="008A1EF5">
        <w:rPr>
          <w:rFonts w:eastAsia="標楷體" w:hint="eastAsia"/>
          <w:kern w:val="0"/>
          <w:sz w:val="28"/>
          <w:szCs w:val="20"/>
        </w:rPr>
        <w:t>％。累計</w:t>
      </w:r>
      <w:r w:rsidRPr="008A1EF5">
        <w:rPr>
          <w:rFonts w:eastAsia="標楷體" w:hint="eastAsia"/>
          <w:kern w:val="0"/>
          <w:sz w:val="28"/>
          <w:szCs w:val="20"/>
        </w:rPr>
        <w:t>1</w:t>
      </w:r>
      <w:r w:rsidRPr="008A1EF5">
        <w:rPr>
          <w:rFonts w:eastAsia="標楷體" w:hint="eastAsia"/>
          <w:kern w:val="0"/>
          <w:sz w:val="28"/>
          <w:szCs w:val="20"/>
        </w:rPr>
        <w:t>至</w:t>
      </w:r>
      <w:r>
        <w:rPr>
          <w:rFonts w:eastAsia="標楷體" w:hint="eastAsia"/>
          <w:kern w:val="0"/>
          <w:sz w:val="28"/>
          <w:szCs w:val="20"/>
        </w:rPr>
        <w:t>12</w:t>
      </w:r>
      <w:r w:rsidRPr="008A1EF5">
        <w:rPr>
          <w:rFonts w:eastAsia="標楷體" w:hint="eastAsia"/>
          <w:kern w:val="0"/>
          <w:sz w:val="28"/>
          <w:szCs w:val="20"/>
        </w:rPr>
        <w:t>月製造業生產增加</w:t>
      </w:r>
      <w:r w:rsidRPr="008A1EF5">
        <w:rPr>
          <w:rFonts w:eastAsia="標楷體" w:hint="eastAsia"/>
          <w:kern w:val="0"/>
          <w:sz w:val="28"/>
          <w:szCs w:val="20"/>
        </w:rPr>
        <w:t>6.</w:t>
      </w:r>
      <w:r>
        <w:rPr>
          <w:rFonts w:eastAsia="標楷體" w:hint="eastAsia"/>
          <w:kern w:val="0"/>
          <w:sz w:val="28"/>
          <w:szCs w:val="20"/>
        </w:rPr>
        <w:t>41</w:t>
      </w:r>
      <w:r w:rsidRPr="008A1EF5">
        <w:rPr>
          <w:rFonts w:eastAsia="標楷體" w:hint="eastAsia"/>
          <w:kern w:val="0"/>
          <w:sz w:val="28"/>
          <w:szCs w:val="20"/>
        </w:rPr>
        <w:t>％。</w:t>
      </w:r>
    </w:p>
    <w:p w:rsidR="003F3F99" w:rsidRPr="008A1EF5" w:rsidRDefault="003F3F99" w:rsidP="003F3F99">
      <w:pPr>
        <w:snapToGrid w:val="0"/>
        <w:spacing w:line="300" w:lineRule="auto"/>
        <w:ind w:right="91"/>
        <w:jc w:val="center"/>
        <w:rPr>
          <w:rFonts w:eastAsia="標楷體"/>
          <w:sz w:val="28"/>
        </w:rPr>
      </w:pPr>
      <w:r w:rsidRPr="008A1EF5">
        <w:rPr>
          <w:rFonts w:eastAsia="標楷體" w:hint="eastAsia"/>
          <w:b/>
          <w:bCs/>
          <w:sz w:val="28"/>
        </w:rPr>
        <w:t xml:space="preserve">　　　　　　</w:t>
      </w:r>
      <w:r w:rsidRPr="008A1EF5">
        <w:rPr>
          <w:rFonts w:eastAsia="標楷體"/>
          <w:b/>
          <w:bCs/>
          <w:sz w:val="28"/>
        </w:rPr>
        <w:t>表</w:t>
      </w:r>
      <w:r w:rsidRPr="008A1EF5">
        <w:rPr>
          <w:rFonts w:eastAsia="標楷體"/>
          <w:b/>
          <w:bCs/>
          <w:sz w:val="28"/>
        </w:rPr>
        <w:t xml:space="preserve">2-2-2   </w:t>
      </w:r>
      <w:r w:rsidRPr="008A1EF5">
        <w:rPr>
          <w:rFonts w:eastAsia="標楷體"/>
          <w:b/>
          <w:bCs/>
          <w:sz w:val="28"/>
        </w:rPr>
        <w:t>製造業生產年增率</w:t>
      </w:r>
      <w:r w:rsidRPr="008A1EF5">
        <w:rPr>
          <w:rFonts w:eastAsia="標楷體"/>
          <w:sz w:val="28"/>
        </w:rPr>
        <w:t xml:space="preserve">          </w:t>
      </w:r>
      <w:r w:rsidRPr="008A1EF5">
        <w:rPr>
          <w:rFonts w:eastAsia="標楷體"/>
        </w:rPr>
        <w:t>單位：</w:t>
      </w:r>
      <w:r w:rsidR="00AC575C" w:rsidRPr="008A1EF5">
        <w:rPr>
          <w:rFonts w:eastAsia="標楷體" w:hint="eastAsia"/>
        </w:rPr>
        <w:t>％</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8A1EF5" w:rsidRPr="00E53345" w:rsidTr="00DB7D13">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8A1EF5" w:rsidRPr="00E53345" w:rsidRDefault="008A1EF5" w:rsidP="00DB7D13">
            <w:pPr>
              <w:snapToGrid w:val="0"/>
              <w:spacing w:line="240" w:lineRule="exact"/>
              <w:ind w:left="28"/>
              <w:jc w:val="center"/>
              <w:rPr>
                <w:rFonts w:eastAsia="標楷體"/>
              </w:rPr>
            </w:pPr>
            <w:r w:rsidRPr="00E53345">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8A1EF5" w:rsidRPr="00E53345" w:rsidRDefault="008A1EF5" w:rsidP="00DB7D13">
            <w:pPr>
              <w:snapToGrid w:val="0"/>
              <w:spacing w:line="240" w:lineRule="exact"/>
              <w:ind w:left="28"/>
              <w:jc w:val="center"/>
              <w:rPr>
                <w:rFonts w:eastAsia="標楷體"/>
              </w:rPr>
            </w:pPr>
            <w:r w:rsidRPr="00E53345">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8A1EF5" w:rsidRPr="00E53345" w:rsidRDefault="008A1EF5" w:rsidP="00DB7D13">
            <w:pPr>
              <w:snapToGrid w:val="0"/>
              <w:spacing w:line="240" w:lineRule="exact"/>
              <w:ind w:left="28"/>
              <w:jc w:val="center"/>
              <w:rPr>
                <w:rFonts w:eastAsia="標楷體"/>
              </w:rPr>
            </w:pPr>
            <w:r w:rsidRPr="00E53345">
              <w:rPr>
                <w:rFonts w:eastAsia="標楷體"/>
              </w:rPr>
              <w:t>四大行業</w:t>
            </w:r>
          </w:p>
        </w:tc>
      </w:tr>
      <w:tr w:rsidR="008A1EF5" w:rsidRPr="00E53345" w:rsidTr="00DB7D13">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8A1EF5" w:rsidRPr="00E53345" w:rsidRDefault="008A1EF5" w:rsidP="00DB7D13">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8A1EF5" w:rsidRPr="00E53345" w:rsidRDefault="008A1EF5" w:rsidP="00DB7D13">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金屬機電</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資訊電子</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化學</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8A1EF5" w:rsidRPr="00E53345" w:rsidRDefault="008A1EF5" w:rsidP="00DB7D13">
            <w:pPr>
              <w:snapToGrid w:val="0"/>
              <w:spacing w:line="320" w:lineRule="exact"/>
              <w:ind w:left="28"/>
              <w:jc w:val="center"/>
              <w:rPr>
                <w:rFonts w:eastAsia="標楷體"/>
              </w:rPr>
            </w:pPr>
            <w:r w:rsidRPr="00E53345">
              <w:rPr>
                <w:rFonts w:eastAsia="標楷體"/>
              </w:rPr>
              <w:t>民生</w:t>
            </w:r>
          </w:p>
          <w:p w:rsidR="008A1EF5" w:rsidRPr="00E53345" w:rsidRDefault="008A1EF5" w:rsidP="00DB7D13">
            <w:pPr>
              <w:snapToGrid w:val="0"/>
              <w:spacing w:line="320" w:lineRule="exact"/>
              <w:ind w:left="28"/>
              <w:jc w:val="center"/>
              <w:rPr>
                <w:rFonts w:eastAsia="標楷體"/>
              </w:rPr>
            </w:pPr>
            <w:r w:rsidRPr="00E53345">
              <w:rPr>
                <w:rFonts w:eastAsia="標楷體"/>
              </w:rPr>
              <w:t>工業</w:t>
            </w:r>
          </w:p>
        </w:tc>
      </w:tr>
      <w:tr w:rsidR="007315C1"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jc w:val="both"/>
              <w:rPr>
                <w:rFonts w:eastAsia="標楷體"/>
                <w:b/>
                <w:bCs/>
                <w:spacing w:val="-6"/>
              </w:rPr>
            </w:pPr>
            <w:r w:rsidRPr="00EC0455">
              <w:rPr>
                <w:rFonts w:eastAsia="標楷體"/>
                <w:b/>
                <w:bCs/>
                <w:spacing w:val="-6"/>
              </w:rPr>
              <w:t xml:space="preserve">  98</w:t>
            </w:r>
            <w:r w:rsidRPr="00EC0455">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rightChars="101" w:right="242"/>
              <w:jc w:val="right"/>
              <w:rPr>
                <w:rFonts w:eastAsia="標楷體"/>
                <w:b/>
                <w:bCs/>
              </w:rPr>
            </w:pPr>
            <w:r w:rsidRPr="00EC0455">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b/>
                <w:bCs/>
              </w:rPr>
            </w:pPr>
            <w:r w:rsidRPr="00EC0455">
              <w:rPr>
                <w:rFonts w:eastAsia="標楷體"/>
                <w:b/>
                <w:bCs/>
              </w:rPr>
              <w:t>-18.47</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b/>
                <w:bCs/>
              </w:rPr>
            </w:pPr>
            <w:r w:rsidRPr="00EC0455">
              <w:rPr>
                <w:rFonts w:eastAsia="標楷體"/>
                <w:b/>
                <w:bCs/>
              </w:rPr>
              <w:t>-4.73</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b/>
                <w:bCs/>
              </w:rPr>
            </w:pPr>
            <w:r w:rsidRPr="00EC0455">
              <w:rPr>
                <w:rFonts w:eastAsia="標楷體"/>
                <w:b/>
                <w:bCs/>
              </w:rPr>
              <w:t>0.38</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b/>
                <w:bCs/>
              </w:rPr>
            </w:pPr>
            <w:r w:rsidRPr="00EC0455">
              <w:rPr>
                <w:rFonts w:eastAsia="標楷體"/>
                <w:b/>
                <w:bCs/>
              </w:rPr>
              <w:t>-6.35</w:t>
            </w:r>
          </w:p>
        </w:tc>
      </w:tr>
      <w:tr w:rsidR="007315C1"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jc w:val="both"/>
              <w:rPr>
                <w:rFonts w:eastAsia="標楷體"/>
                <w:b/>
                <w:bCs/>
                <w:spacing w:val="-6"/>
              </w:rPr>
            </w:pPr>
            <w:r w:rsidRPr="00EC0455">
              <w:rPr>
                <w:rFonts w:eastAsia="標楷體"/>
                <w:b/>
                <w:bCs/>
                <w:spacing w:val="-6"/>
              </w:rPr>
              <w:t xml:space="preserve">  99</w:t>
            </w:r>
            <w:r w:rsidRPr="00EC0455">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rightChars="101" w:right="242"/>
              <w:jc w:val="right"/>
              <w:rPr>
                <w:rFonts w:eastAsia="標楷體"/>
                <w:b/>
                <w:bCs/>
              </w:rPr>
            </w:pPr>
            <w:r w:rsidRPr="00EC0455">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b/>
                <w:bCs/>
              </w:rPr>
            </w:pPr>
            <w:r w:rsidRPr="00EC0455">
              <w:rPr>
                <w:rFonts w:eastAsia="標楷體"/>
                <w:b/>
                <w:bCs/>
              </w:rPr>
              <w:t>30.64</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b/>
                <w:bCs/>
              </w:rPr>
            </w:pPr>
            <w:r w:rsidRPr="00EC0455">
              <w:rPr>
                <w:rFonts w:eastAsia="標楷體"/>
                <w:b/>
                <w:bCs/>
              </w:rPr>
              <w:t>42.26</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b/>
                <w:bCs/>
              </w:rPr>
            </w:pPr>
            <w:r w:rsidRPr="00EC0455">
              <w:rPr>
                <w:rFonts w:eastAsia="標楷體"/>
                <w:b/>
                <w:bCs/>
              </w:rPr>
              <w:t>8.82</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b/>
                <w:bCs/>
              </w:rPr>
            </w:pPr>
            <w:r w:rsidRPr="00EC0455">
              <w:rPr>
                <w:rFonts w:eastAsia="標楷體"/>
                <w:b/>
                <w:bCs/>
              </w:rPr>
              <w:t>10.95</w:t>
            </w:r>
          </w:p>
        </w:tc>
      </w:tr>
      <w:tr w:rsidR="007315C1"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rPr>
                <w:rFonts w:eastAsia="標楷體"/>
                <w:b/>
                <w:bCs/>
              </w:rPr>
            </w:pPr>
            <w:r w:rsidRPr="00EC0455">
              <w:rPr>
                <w:rFonts w:eastAsia="標楷體"/>
                <w:b/>
                <w:bCs/>
              </w:rPr>
              <w:t xml:space="preserve"> 100</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rightChars="101" w:right="242"/>
              <w:jc w:val="right"/>
              <w:rPr>
                <w:rFonts w:eastAsia="標楷體"/>
                <w:b/>
                <w:bCs/>
              </w:rPr>
            </w:pPr>
            <w:r w:rsidRPr="00EC0455">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b/>
                <w:bCs/>
              </w:rPr>
            </w:pPr>
            <w:r w:rsidRPr="00EC0455">
              <w:rPr>
                <w:rFonts w:eastAsia="標楷體"/>
                <w:b/>
                <w:bCs/>
              </w:rPr>
              <w:t>6.18</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b/>
                <w:bCs/>
              </w:rPr>
            </w:pPr>
            <w:r w:rsidRPr="00EC0455">
              <w:rPr>
                <w:rFonts w:eastAsia="標楷體"/>
                <w:b/>
                <w:bCs/>
              </w:rPr>
              <w:t>10.02</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b/>
                <w:bCs/>
              </w:rPr>
            </w:pPr>
            <w:r w:rsidRPr="00EC0455">
              <w:rPr>
                <w:rFonts w:eastAsia="標楷體"/>
                <w:b/>
                <w:bCs/>
              </w:rPr>
              <w:t>-4.34</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b/>
                <w:bCs/>
              </w:rPr>
            </w:pPr>
            <w:r w:rsidRPr="00EC0455">
              <w:rPr>
                <w:rFonts w:eastAsia="標楷體"/>
                <w:b/>
                <w:bCs/>
              </w:rPr>
              <w:t>0.92</w:t>
            </w:r>
          </w:p>
        </w:tc>
      </w:tr>
      <w:tr w:rsidR="007315C1"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rPr>
                <w:rFonts w:eastAsia="標楷體"/>
                <w:b/>
                <w:bCs/>
              </w:rPr>
            </w:pPr>
            <w:r w:rsidRPr="00EC0455">
              <w:rPr>
                <w:rFonts w:eastAsia="標楷體"/>
                <w:b/>
                <w:bCs/>
              </w:rPr>
              <w:t xml:space="preserve"> 101</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b/>
                <w:bCs/>
              </w:rPr>
            </w:pPr>
            <w:r w:rsidRPr="00EC0455">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b/>
                <w:bCs/>
              </w:rPr>
            </w:pPr>
            <w:r w:rsidRPr="00EC0455">
              <w:rPr>
                <w:rFonts w:eastAsia="標楷體"/>
                <w:b/>
                <w:bCs/>
              </w:rPr>
              <w:t>-4.09</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b/>
                <w:bCs/>
              </w:rPr>
            </w:pPr>
            <w:r w:rsidRPr="00EC0455">
              <w:rPr>
                <w:rFonts w:eastAsia="標楷體"/>
                <w:b/>
                <w:bCs/>
              </w:rPr>
              <w:t>1.20</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b/>
                <w:bCs/>
              </w:rPr>
            </w:pPr>
            <w:r w:rsidRPr="00EC0455">
              <w:rPr>
                <w:rFonts w:eastAsia="標楷體"/>
                <w:b/>
                <w:bCs/>
              </w:rPr>
              <w:t>1.66</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b/>
                <w:bCs/>
              </w:rPr>
            </w:pPr>
            <w:r w:rsidRPr="00EC0455">
              <w:rPr>
                <w:rFonts w:eastAsia="標楷體"/>
                <w:b/>
                <w:bCs/>
              </w:rPr>
              <w:t>-0.42</w:t>
            </w:r>
          </w:p>
        </w:tc>
      </w:tr>
      <w:tr w:rsidR="007315C1"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rPr>
                <w:rFonts w:eastAsia="標楷體"/>
                <w:b/>
                <w:bCs/>
              </w:rPr>
            </w:pPr>
            <w:r w:rsidRPr="00EC0455">
              <w:rPr>
                <w:rFonts w:eastAsia="標楷體"/>
                <w:b/>
                <w:bCs/>
              </w:rPr>
              <w:t xml:space="preserve"> 102</w:t>
            </w:r>
            <w:r w:rsidRPr="00EC0455">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b/>
              </w:rPr>
            </w:pPr>
            <w:r w:rsidRPr="00EC0455">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b/>
              </w:rPr>
            </w:pPr>
            <w:r w:rsidRPr="00EC0455">
              <w:rPr>
                <w:rFonts w:eastAsia="標楷體"/>
                <w:b/>
              </w:rPr>
              <w:t>-0.34</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b/>
              </w:rPr>
            </w:pPr>
            <w:r w:rsidRPr="00EC0455">
              <w:rPr>
                <w:rFonts w:eastAsia="標楷體"/>
                <w:b/>
              </w:rPr>
              <w:t>1.21</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b/>
              </w:rPr>
            </w:pPr>
            <w:r w:rsidRPr="00EC0455">
              <w:rPr>
                <w:rFonts w:eastAsia="標楷體"/>
                <w:b/>
              </w:rPr>
              <w:t>0.73</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b/>
              </w:rPr>
            </w:pPr>
            <w:r w:rsidRPr="00EC0455">
              <w:rPr>
                <w:rFonts w:eastAsia="標楷體"/>
                <w:b/>
              </w:rPr>
              <w:t>-0.08</w:t>
            </w:r>
          </w:p>
        </w:tc>
      </w:tr>
      <w:tr w:rsidR="007315C1" w:rsidRPr="00644F33"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right="284"/>
              <w:jc w:val="right"/>
              <w:rPr>
                <w:rFonts w:eastAsia="標楷體"/>
                <w:spacing w:val="-6"/>
              </w:rPr>
            </w:pPr>
            <w:r w:rsidRPr="00EC0455">
              <w:rPr>
                <w:rFonts w:eastAsia="標楷體"/>
                <w:spacing w:val="-6"/>
              </w:rPr>
              <w:t>12</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5.76</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6.05</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6.85</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sidRPr="00EC0455">
              <w:rPr>
                <w:rFonts w:eastAsia="標楷體"/>
              </w:rPr>
              <w:t>0.80</w:t>
            </w:r>
          </w:p>
        </w:tc>
      </w:tr>
      <w:tr w:rsidR="007315C1" w:rsidRPr="00644F33" w:rsidTr="00A5580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rPr>
                <w:rFonts w:eastAsia="標楷體"/>
                <w:b/>
                <w:bCs/>
              </w:rPr>
            </w:pPr>
            <w:r w:rsidRPr="00EC0455">
              <w:rPr>
                <w:rFonts w:eastAsia="標楷體"/>
                <w:b/>
                <w:bCs/>
              </w:rPr>
              <w:t xml:space="preserve"> 103</w:t>
            </w:r>
            <w:r w:rsidRPr="00EC0455">
              <w:rPr>
                <w:rFonts w:eastAsia="標楷體"/>
                <w:b/>
                <w:bCs/>
              </w:rPr>
              <w:t>年</w:t>
            </w:r>
            <w:r w:rsidRPr="00EC0455">
              <w:rPr>
                <w:rFonts w:eastAsia="標楷體"/>
                <w:b/>
                <w:bCs/>
              </w:rPr>
              <w:t>1~1</w:t>
            </w:r>
            <w:r>
              <w:rPr>
                <w:rFonts w:eastAsia="標楷體" w:hint="eastAsia"/>
                <w:b/>
                <w:bCs/>
              </w:rPr>
              <w:t>2</w:t>
            </w:r>
            <w:r w:rsidRPr="00EC0455">
              <w:rPr>
                <w:rFonts w:eastAsia="標楷體"/>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b/>
              </w:rPr>
            </w:pPr>
            <w:r w:rsidRPr="00EC0455">
              <w:rPr>
                <w:rFonts w:eastAsia="標楷體"/>
                <w:b/>
              </w:rPr>
              <w:t>6.</w:t>
            </w:r>
            <w:r>
              <w:rPr>
                <w:rFonts w:eastAsia="標楷體" w:hint="eastAsia"/>
                <w:b/>
              </w:rPr>
              <w:t>41</w:t>
            </w:r>
          </w:p>
        </w:tc>
        <w:tc>
          <w:tcPr>
            <w:tcW w:w="1350" w:type="dxa"/>
            <w:tcBorders>
              <w:left w:val="double" w:sz="4" w:space="0" w:color="auto"/>
            </w:tcBorders>
            <w:tcMar>
              <w:top w:w="17" w:type="dxa"/>
              <w:left w:w="17" w:type="dxa"/>
              <w:bottom w:w="0" w:type="dxa"/>
              <w:right w:w="17" w:type="dxa"/>
            </w:tcMar>
          </w:tcPr>
          <w:p w:rsidR="007315C1" w:rsidRPr="00AC1776" w:rsidRDefault="007315C1" w:rsidP="00A55803">
            <w:pPr>
              <w:snapToGrid w:val="0"/>
              <w:spacing w:line="300" w:lineRule="exact"/>
              <w:ind w:left="28" w:rightChars="100" w:right="240"/>
              <w:jc w:val="right"/>
              <w:rPr>
                <w:rFonts w:eastAsia="標楷體"/>
                <w:b/>
              </w:rPr>
            </w:pPr>
            <w:r w:rsidRPr="00AC1776">
              <w:rPr>
                <w:rFonts w:eastAsia="標楷體"/>
                <w:b/>
              </w:rPr>
              <w:t>5.89</w:t>
            </w:r>
          </w:p>
        </w:tc>
        <w:tc>
          <w:tcPr>
            <w:tcW w:w="1350" w:type="dxa"/>
            <w:tcMar>
              <w:top w:w="17" w:type="dxa"/>
              <w:left w:w="17" w:type="dxa"/>
              <w:bottom w:w="0" w:type="dxa"/>
              <w:right w:w="17" w:type="dxa"/>
            </w:tcMar>
          </w:tcPr>
          <w:p w:rsidR="007315C1" w:rsidRPr="00AC1776" w:rsidRDefault="007315C1" w:rsidP="00A55803">
            <w:pPr>
              <w:snapToGrid w:val="0"/>
              <w:spacing w:line="300" w:lineRule="exact"/>
              <w:ind w:left="28" w:rightChars="100" w:right="240"/>
              <w:jc w:val="right"/>
              <w:rPr>
                <w:rFonts w:eastAsia="標楷體"/>
                <w:b/>
              </w:rPr>
            </w:pPr>
            <w:r w:rsidRPr="00AC1776">
              <w:rPr>
                <w:rFonts w:eastAsia="標楷體"/>
                <w:b/>
              </w:rPr>
              <w:t>11.39</w:t>
            </w:r>
          </w:p>
        </w:tc>
        <w:tc>
          <w:tcPr>
            <w:tcW w:w="1350" w:type="dxa"/>
            <w:tcMar>
              <w:top w:w="17" w:type="dxa"/>
              <w:left w:w="17" w:type="dxa"/>
              <w:bottom w:w="0" w:type="dxa"/>
              <w:right w:w="17" w:type="dxa"/>
            </w:tcMar>
          </w:tcPr>
          <w:p w:rsidR="007315C1" w:rsidRPr="00A93FD6" w:rsidRDefault="007315C1" w:rsidP="00A55803">
            <w:pPr>
              <w:snapToGrid w:val="0"/>
              <w:spacing w:line="300" w:lineRule="exact"/>
              <w:ind w:left="28" w:rightChars="195" w:right="468"/>
              <w:jc w:val="right"/>
              <w:rPr>
                <w:rFonts w:eastAsia="標楷體"/>
                <w:b/>
                <w:bCs/>
              </w:rPr>
            </w:pPr>
            <w:r w:rsidRPr="00A93FD6">
              <w:rPr>
                <w:rFonts w:eastAsia="標楷體"/>
                <w:b/>
                <w:bCs/>
              </w:rPr>
              <w:t>-0.2</w:t>
            </w:r>
            <w:r>
              <w:rPr>
                <w:rFonts w:eastAsia="標楷體" w:hint="eastAsia"/>
                <w:b/>
                <w:bCs/>
              </w:rPr>
              <w:t>0</w:t>
            </w:r>
          </w:p>
        </w:tc>
        <w:tc>
          <w:tcPr>
            <w:tcW w:w="1350" w:type="dxa"/>
            <w:tcMar>
              <w:top w:w="17" w:type="dxa"/>
              <w:left w:w="17" w:type="dxa"/>
              <w:bottom w:w="0" w:type="dxa"/>
              <w:right w:w="17" w:type="dxa"/>
            </w:tcMar>
          </w:tcPr>
          <w:p w:rsidR="007315C1" w:rsidRPr="00A93FD6" w:rsidRDefault="007315C1" w:rsidP="00A55803">
            <w:pPr>
              <w:snapToGrid w:val="0"/>
              <w:spacing w:line="300" w:lineRule="exact"/>
              <w:ind w:left="28" w:rightChars="169" w:right="406"/>
              <w:jc w:val="right"/>
              <w:rPr>
                <w:rFonts w:eastAsia="標楷體"/>
                <w:b/>
                <w:bCs/>
              </w:rPr>
            </w:pPr>
            <w:r w:rsidRPr="00A93FD6">
              <w:rPr>
                <w:rFonts w:eastAsia="標楷體"/>
                <w:b/>
                <w:bCs/>
              </w:rPr>
              <w:t>1.22</w:t>
            </w:r>
          </w:p>
        </w:tc>
      </w:tr>
      <w:tr w:rsidR="007315C1"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right="284"/>
              <w:jc w:val="right"/>
              <w:rPr>
                <w:rFonts w:eastAsia="標楷體"/>
                <w:spacing w:val="-6"/>
              </w:rPr>
            </w:pPr>
            <w:r w:rsidRPr="00EC0455">
              <w:rPr>
                <w:rFonts w:eastAsia="標楷體"/>
                <w:spacing w:val="-6"/>
              </w:rPr>
              <w:t>1</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-1.89</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-3.64</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-0.39</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-1.41</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sidRPr="00EC0455">
              <w:rPr>
                <w:rFonts w:eastAsia="標楷體"/>
              </w:rPr>
              <w:t>-4.32</w:t>
            </w:r>
          </w:p>
        </w:tc>
      </w:tr>
      <w:tr w:rsidR="007315C1"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right="284"/>
              <w:jc w:val="right"/>
              <w:rPr>
                <w:rFonts w:eastAsia="標楷體"/>
                <w:spacing w:val="-6"/>
              </w:rPr>
            </w:pPr>
            <w:r w:rsidRPr="00EC0455">
              <w:rPr>
                <w:rFonts w:eastAsia="標楷體"/>
                <w:spacing w:val="-6"/>
              </w:rPr>
              <w:t>2</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7.61</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11.55</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7.97</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4.50</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sidRPr="00EC0455">
              <w:rPr>
                <w:rFonts w:eastAsia="標楷體"/>
              </w:rPr>
              <w:t>2.98</w:t>
            </w:r>
          </w:p>
        </w:tc>
      </w:tr>
      <w:tr w:rsidR="007315C1"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right="284"/>
              <w:jc w:val="right"/>
              <w:rPr>
                <w:rFonts w:eastAsia="標楷體"/>
                <w:spacing w:val="-6"/>
              </w:rPr>
            </w:pPr>
            <w:r w:rsidRPr="00EC0455">
              <w:rPr>
                <w:rFonts w:eastAsia="標楷體"/>
                <w:spacing w:val="-6"/>
              </w:rPr>
              <w:t>3</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3.62</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1.59</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9.27</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-2.50</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sidRPr="00EC0455">
              <w:rPr>
                <w:rFonts w:eastAsia="標楷體"/>
              </w:rPr>
              <w:t>-0.32</w:t>
            </w:r>
          </w:p>
        </w:tc>
      </w:tr>
      <w:tr w:rsidR="007315C1"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right="284"/>
              <w:jc w:val="right"/>
              <w:rPr>
                <w:rFonts w:eastAsia="標楷體"/>
                <w:spacing w:val="-6"/>
              </w:rPr>
            </w:pPr>
            <w:r w:rsidRPr="00EC0455">
              <w:rPr>
                <w:rFonts w:eastAsia="標楷體"/>
                <w:spacing w:val="-6"/>
              </w:rPr>
              <w:t>4</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5.71</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6.54</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8.03</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0.98</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sidRPr="00EC0455">
              <w:rPr>
                <w:rFonts w:eastAsia="標楷體"/>
              </w:rPr>
              <w:t>3.78</w:t>
            </w:r>
          </w:p>
        </w:tc>
      </w:tr>
      <w:tr w:rsidR="007315C1"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right="284"/>
              <w:jc w:val="right"/>
              <w:rPr>
                <w:rFonts w:eastAsia="標楷體"/>
                <w:spacing w:val="-6"/>
              </w:rPr>
            </w:pPr>
            <w:r w:rsidRPr="00EC0455">
              <w:rPr>
                <w:rFonts w:eastAsia="標楷體"/>
                <w:spacing w:val="-6"/>
              </w:rPr>
              <w:t>5</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5.57</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6.06</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9.36</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0.27</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sidRPr="00EC0455">
              <w:rPr>
                <w:rFonts w:eastAsia="標楷體"/>
              </w:rPr>
              <w:t>-0.59</w:t>
            </w:r>
          </w:p>
        </w:tc>
      </w:tr>
      <w:tr w:rsidR="007315C1"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right="284"/>
              <w:jc w:val="right"/>
              <w:rPr>
                <w:rFonts w:eastAsia="標楷體"/>
                <w:spacing w:val="-6"/>
              </w:rPr>
            </w:pPr>
            <w:r w:rsidRPr="00EC0455">
              <w:rPr>
                <w:rFonts w:eastAsia="標楷體"/>
                <w:spacing w:val="-6"/>
              </w:rPr>
              <w:t>6</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8.91</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9.69</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12.54</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3.75</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sidRPr="00EC0455">
              <w:rPr>
                <w:rFonts w:eastAsia="標楷體"/>
              </w:rPr>
              <w:t>2.05</w:t>
            </w:r>
          </w:p>
        </w:tc>
      </w:tr>
      <w:tr w:rsidR="007315C1"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right="284"/>
              <w:jc w:val="right"/>
              <w:rPr>
                <w:rFonts w:eastAsia="標楷體"/>
                <w:spacing w:val="-6"/>
              </w:rPr>
            </w:pPr>
            <w:r w:rsidRPr="00EC0455">
              <w:rPr>
                <w:rFonts w:eastAsia="標楷體"/>
                <w:spacing w:val="-6"/>
              </w:rPr>
              <w:t>7</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6.79</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6.90</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10.20</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1.85</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sidRPr="00EC0455">
              <w:rPr>
                <w:rFonts w:eastAsia="標楷體"/>
              </w:rPr>
              <w:t>2.51</w:t>
            </w:r>
          </w:p>
        </w:tc>
      </w:tr>
      <w:tr w:rsidR="007315C1"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right="284"/>
              <w:jc w:val="right"/>
              <w:rPr>
                <w:rFonts w:eastAsia="標楷體"/>
                <w:spacing w:val="-6"/>
              </w:rPr>
            </w:pPr>
            <w:r w:rsidRPr="00EC0455">
              <w:rPr>
                <w:rFonts w:eastAsia="標楷體"/>
                <w:spacing w:val="-6"/>
              </w:rPr>
              <w:t>8</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7.10</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5.41</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12.69</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0.25</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sidRPr="00EC0455">
              <w:rPr>
                <w:rFonts w:eastAsia="標楷體"/>
              </w:rPr>
              <w:t>2.32</w:t>
            </w:r>
          </w:p>
        </w:tc>
      </w:tr>
      <w:tr w:rsidR="007315C1"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snapToGrid w:val="0"/>
              <w:spacing w:line="300" w:lineRule="exact"/>
              <w:ind w:left="28" w:right="284"/>
              <w:jc w:val="right"/>
              <w:rPr>
                <w:rFonts w:eastAsia="標楷體"/>
                <w:spacing w:val="-6"/>
              </w:rPr>
            </w:pPr>
            <w:r w:rsidRPr="00EC0455">
              <w:rPr>
                <w:rFonts w:eastAsia="標楷體"/>
                <w:spacing w:val="-6"/>
              </w:rPr>
              <w:t>9</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1</w:t>
            </w:r>
            <w:r>
              <w:rPr>
                <w:rFonts w:eastAsia="標楷體" w:hint="eastAsia"/>
              </w:rPr>
              <w:t>0.85</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10.</w:t>
            </w:r>
            <w:r>
              <w:rPr>
                <w:rFonts w:eastAsia="標楷體" w:hint="eastAsia"/>
              </w:rPr>
              <w:t>51</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19.</w:t>
            </w:r>
            <w:r>
              <w:rPr>
                <w:rFonts w:eastAsia="標楷體" w:hint="eastAsia"/>
              </w:rPr>
              <w:t>36</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-1.</w:t>
            </w:r>
            <w:r>
              <w:rPr>
                <w:rFonts w:eastAsia="標楷體" w:hint="eastAsia"/>
              </w:rPr>
              <w:t>1</w:t>
            </w:r>
            <w:r w:rsidRPr="00EC0455">
              <w:rPr>
                <w:rFonts w:eastAsia="標楷體"/>
              </w:rPr>
              <w:t>7</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Pr>
                <w:rFonts w:eastAsia="標楷體" w:hint="eastAsia"/>
              </w:rPr>
              <w:t>0.39</w:t>
            </w:r>
          </w:p>
        </w:tc>
      </w:tr>
      <w:tr w:rsidR="007315C1" w:rsidRPr="00F6171E" w:rsidTr="00DB7D1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wordWrap w:val="0"/>
              <w:snapToGrid w:val="0"/>
              <w:spacing w:line="300" w:lineRule="exact"/>
              <w:ind w:left="28" w:right="284"/>
              <w:jc w:val="right"/>
              <w:rPr>
                <w:rFonts w:eastAsia="標楷體"/>
                <w:spacing w:val="-6"/>
              </w:rPr>
            </w:pPr>
            <w:r w:rsidRPr="00EC0455">
              <w:rPr>
                <w:rFonts w:eastAsia="標楷體"/>
                <w:spacing w:val="-6"/>
              </w:rPr>
              <w:t>10</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EC0455">
              <w:rPr>
                <w:rFonts w:eastAsia="標楷體"/>
              </w:rPr>
              <w:t>9.</w:t>
            </w:r>
            <w:r>
              <w:rPr>
                <w:rFonts w:eastAsia="標楷體" w:hint="eastAsia"/>
              </w:rPr>
              <w:t>11</w:t>
            </w:r>
          </w:p>
        </w:tc>
        <w:tc>
          <w:tcPr>
            <w:tcW w:w="1350" w:type="dxa"/>
            <w:tcBorders>
              <w:left w:val="double" w:sz="4" w:space="0" w:color="auto"/>
            </w:tcBorders>
            <w:tcMar>
              <w:top w:w="17" w:type="dxa"/>
              <w:left w:w="17" w:type="dxa"/>
              <w:bottom w:w="0" w:type="dxa"/>
              <w:right w:w="17" w:type="dxa"/>
            </w:tcMar>
            <w:vAlign w:val="bottom"/>
          </w:tcPr>
          <w:p w:rsidR="007315C1" w:rsidRPr="00EC0455" w:rsidRDefault="007315C1" w:rsidP="00A55803">
            <w:pPr>
              <w:snapToGrid w:val="0"/>
              <w:spacing w:line="300" w:lineRule="exact"/>
              <w:ind w:left="28" w:rightChars="100" w:right="240"/>
              <w:jc w:val="right"/>
              <w:rPr>
                <w:rFonts w:eastAsia="標楷體"/>
              </w:rPr>
            </w:pPr>
            <w:r w:rsidRPr="00EC0455">
              <w:rPr>
                <w:rFonts w:eastAsia="標楷體"/>
              </w:rPr>
              <w:t>7.</w:t>
            </w:r>
            <w:r>
              <w:rPr>
                <w:rFonts w:eastAsia="標楷體" w:hint="eastAsia"/>
              </w:rPr>
              <w:t>31</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07" w:right="257"/>
              <w:jc w:val="right"/>
              <w:rPr>
                <w:rFonts w:eastAsia="標楷體"/>
              </w:rPr>
            </w:pPr>
            <w:r w:rsidRPr="00EC0455">
              <w:rPr>
                <w:rFonts w:eastAsia="標楷體"/>
              </w:rPr>
              <w:t>1</w:t>
            </w:r>
            <w:r>
              <w:rPr>
                <w:rFonts w:eastAsia="標楷體" w:hint="eastAsia"/>
              </w:rPr>
              <w:t>7.20</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95" w:right="468"/>
              <w:jc w:val="right"/>
              <w:rPr>
                <w:rFonts w:eastAsia="標楷體"/>
              </w:rPr>
            </w:pPr>
            <w:r w:rsidRPr="00EC0455">
              <w:rPr>
                <w:rFonts w:eastAsia="標楷體"/>
              </w:rPr>
              <w:t>-</w:t>
            </w:r>
            <w:r>
              <w:rPr>
                <w:rFonts w:eastAsia="標楷體" w:hint="eastAsia"/>
              </w:rPr>
              <w:t>0.89</w:t>
            </w:r>
          </w:p>
        </w:tc>
        <w:tc>
          <w:tcPr>
            <w:tcW w:w="1350" w:type="dxa"/>
            <w:tcMar>
              <w:top w:w="17" w:type="dxa"/>
              <w:left w:w="17" w:type="dxa"/>
              <w:bottom w:w="0" w:type="dxa"/>
              <w:right w:w="17" w:type="dxa"/>
            </w:tcMar>
            <w:vAlign w:val="bottom"/>
          </w:tcPr>
          <w:p w:rsidR="007315C1" w:rsidRPr="00EC0455" w:rsidRDefault="007315C1" w:rsidP="00A55803">
            <w:pPr>
              <w:snapToGrid w:val="0"/>
              <w:spacing w:line="300" w:lineRule="exact"/>
              <w:ind w:left="28" w:rightChars="169" w:right="406"/>
              <w:jc w:val="right"/>
              <w:rPr>
                <w:rFonts w:eastAsia="標楷體"/>
              </w:rPr>
            </w:pPr>
            <w:r w:rsidRPr="00EC0455">
              <w:rPr>
                <w:rFonts w:eastAsia="標楷體"/>
              </w:rPr>
              <w:t>1.</w:t>
            </w:r>
            <w:r>
              <w:rPr>
                <w:rFonts w:eastAsia="標楷體" w:hint="eastAsia"/>
              </w:rPr>
              <w:t>14</w:t>
            </w:r>
          </w:p>
        </w:tc>
      </w:tr>
      <w:tr w:rsidR="007315C1" w:rsidRPr="00EC0455" w:rsidTr="00A55803">
        <w:trPr>
          <w:trHeight w:val="117"/>
          <w:jc w:val="center"/>
        </w:trPr>
        <w:tc>
          <w:tcPr>
            <w:tcW w:w="1711" w:type="dxa"/>
            <w:tcBorders>
              <w:left w:val="nil"/>
              <w:right w:val="single" w:sz="4" w:space="0" w:color="auto"/>
            </w:tcBorders>
            <w:tcMar>
              <w:top w:w="17" w:type="dxa"/>
              <w:left w:w="17" w:type="dxa"/>
              <w:bottom w:w="0" w:type="dxa"/>
              <w:right w:w="17" w:type="dxa"/>
            </w:tcMar>
          </w:tcPr>
          <w:p w:rsidR="007315C1" w:rsidRPr="00EC0455" w:rsidRDefault="007315C1" w:rsidP="00A55803">
            <w:pPr>
              <w:wordWrap w:val="0"/>
              <w:snapToGrid w:val="0"/>
              <w:spacing w:line="300" w:lineRule="exact"/>
              <w:ind w:left="28" w:right="284"/>
              <w:jc w:val="right"/>
              <w:rPr>
                <w:rFonts w:eastAsia="標楷體"/>
                <w:spacing w:val="-6"/>
              </w:rPr>
            </w:pPr>
            <w:r>
              <w:rPr>
                <w:rFonts w:eastAsia="標楷體"/>
                <w:spacing w:val="-6"/>
              </w:rPr>
              <w:t>1</w:t>
            </w:r>
            <w:r>
              <w:rPr>
                <w:rFonts w:eastAsia="標楷體" w:hint="eastAsia"/>
                <w:spacing w:val="-6"/>
              </w:rPr>
              <w:t>1</w:t>
            </w:r>
            <w:r w:rsidRPr="00EC045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7315C1" w:rsidRPr="00EF45BE" w:rsidRDefault="007315C1" w:rsidP="007315C1">
            <w:pPr>
              <w:snapToGrid w:val="0"/>
              <w:spacing w:line="300" w:lineRule="exact"/>
              <w:ind w:rightChars="101" w:right="242"/>
              <w:jc w:val="right"/>
              <w:rPr>
                <w:rFonts w:eastAsia="標楷體"/>
              </w:rPr>
            </w:pPr>
            <w:r w:rsidRPr="00EF45BE">
              <w:rPr>
                <w:rFonts w:eastAsia="標楷體"/>
              </w:rPr>
              <w:t xml:space="preserve"> 6.77</w:t>
            </w:r>
          </w:p>
        </w:tc>
        <w:tc>
          <w:tcPr>
            <w:tcW w:w="1350" w:type="dxa"/>
            <w:tcBorders>
              <w:left w:val="double" w:sz="4" w:space="0" w:color="auto"/>
            </w:tcBorders>
            <w:tcMar>
              <w:top w:w="17" w:type="dxa"/>
              <w:left w:w="17" w:type="dxa"/>
              <w:bottom w:w="0" w:type="dxa"/>
              <w:right w:w="17" w:type="dxa"/>
            </w:tcMar>
          </w:tcPr>
          <w:p w:rsidR="007315C1" w:rsidRPr="00EF45BE" w:rsidRDefault="007315C1" w:rsidP="007315C1">
            <w:pPr>
              <w:snapToGrid w:val="0"/>
              <w:spacing w:line="300" w:lineRule="exact"/>
              <w:ind w:left="28" w:rightChars="100" w:right="240"/>
              <w:jc w:val="right"/>
              <w:rPr>
                <w:rFonts w:eastAsia="標楷體"/>
              </w:rPr>
            </w:pPr>
            <w:r w:rsidRPr="00EF45BE">
              <w:rPr>
                <w:rFonts w:eastAsia="標楷體"/>
              </w:rPr>
              <w:t xml:space="preserve"> 3.75</w:t>
            </w:r>
          </w:p>
        </w:tc>
        <w:tc>
          <w:tcPr>
            <w:tcW w:w="1350" w:type="dxa"/>
            <w:tcMar>
              <w:top w:w="17" w:type="dxa"/>
              <w:left w:w="17" w:type="dxa"/>
              <w:bottom w:w="0" w:type="dxa"/>
              <w:right w:w="17" w:type="dxa"/>
            </w:tcMar>
          </w:tcPr>
          <w:p w:rsidR="007315C1" w:rsidRPr="00EF45BE" w:rsidRDefault="007315C1" w:rsidP="007315C1">
            <w:pPr>
              <w:snapToGrid w:val="0"/>
              <w:spacing w:line="300" w:lineRule="exact"/>
              <w:ind w:left="28" w:rightChars="100" w:right="240"/>
              <w:jc w:val="right"/>
              <w:rPr>
                <w:rFonts w:eastAsia="標楷體"/>
              </w:rPr>
            </w:pPr>
            <w:r w:rsidRPr="00EF45BE">
              <w:rPr>
                <w:rFonts w:eastAsia="標楷體"/>
              </w:rPr>
              <w:t xml:space="preserve"> 15.67</w:t>
            </w:r>
          </w:p>
        </w:tc>
        <w:tc>
          <w:tcPr>
            <w:tcW w:w="1350" w:type="dxa"/>
            <w:tcMar>
              <w:top w:w="17" w:type="dxa"/>
              <w:left w:w="17" w:type="dxa"/>
              <w:bottom w:w="0" w:type="dxa"/>
              <w:right w:w="17" w:type="dxa"/>
            </w:tcMar>
          </w:tcPr>
          <w:p w:rsidR="007315C1" w:rsidRPr="00EF45BE" w:rsidRDefault="007315C1" w:rsidP="00A55803">
            <w:pPr>
              <w:snapToGrid w:val="0"/>
              <w:spacing w:line="300" w:lineRule="exact"/>
              <w:ind w:left="28" w:rightChars="195" w:right="468"/>
              <w:jc w:val="right"/>
              <w:rPr>
                <w:rFonts w:eastAsia="標楷體"/>
              </w:rPr>
            </w:pPr>
            <w:r>
              <w:rPr>
                <w:rFonts w:eastAsia="標楷體"/>
              </w:rPr>
              <w:t>- 3.14</w:t>
            </w:r>
          </w:p>
        </w:tc>
        <w:tc>
          <w:tcPr>
            <w:tcW w:w="1350" w:type="dxa"/>
            <w:tcMar>
              <w:top w:w="17" w:type="dxa"/>
              <w:left w:w="17" w:type="dxa"/>
              <w:bottom w:w="0" w:type="dxa"/>
              <w:right w:w="17" w:type="dxa"/>
            </w:tcMar>
          </w:tcPr>
          <w:p w:rsidR="007315C1" w:rsidRPr="00EF45BE" w:rsidRDefault="007315C1" w:rsidP="007315C1">
            <w:pPr>
              <w:snapToGrid w:val="0"/>
              <w:spacing w:line="300" w:lineRule="exact"/>
              <w:ind w:left="28" w:rightChars="169" w:right="406"/>
              <w:jc w:val="right"/>
              <w:rPr>
                <w:rFonts w:eastAsia="標楷體"/>
              </w:rPr>
            </w:pPr>
            <w:r>
              <w:rPr>
                <w:rFonts w:eastAsia="標楷體"/>
              </w:rPr>
              <w:t>- 1.15</w:t>
            </w:r>
          </w:p>
        </w:tc>
      </w:tr>
      <w:tr w:rsidR="007315C1" w:rsidRPr="00EC0455" w:rsidTr="00A55803">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7315C1" w:rsidRPr="00EC0455" w:rsidRDefault="007315C1" w:rsidP="00A55803">
            <w:pPr>
              <w:wordWrap w:val="0"/>
              <w:snapToGrid w:val="0"/>
              <w:spacing w:line="300" w:lineRule="exact"/>
              <w:ind w:left="28" w:right="284"/>
              <w:jc w:val="right"/>
              <w:rPr>
                <w:rFonts w:eastAsia="標楷體"/>
                <w:spacing w:val="-6"/>
              </w:rPr>
            </w:pPr>
            <w:r>
              <w:rPr>
                <w:rFonts w:eastAsia="標楷體"/>
                <w:spacing w:val="-6"/>
              </w:rPr>
              <w:t>1</w:t>
            </w:r>
            <w:r>
              <w:rPr>
                <w:rFonts w:eastAsia="標楷體" w:hint="eastAsia"/>
                <w:spacing w:val="-6"/>
              </w:rPr>
              <w:t>2</w:t>
            </w:r>
            <w:r w:rsidRPr="00EC0455">
              <w:rPr>
                <w:rFonts w:eastAsia="標楷體"/>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7315C1" w:rsidRPr="00EC0455" w:rsidRDefault="007315C1" w:rsidP="00A55803">
            <w:pPr>
              <w:snapToGrid w:val="0"/>
              <w:spacing w:line="300" w:lineRule="exact"/>
              <w:ind w:rightChars="101" w:right="242"/>
              <w:jc w:val="right"/>
              <w:rPr>
                <w:rFonts w:eastAsia="標楷體"/>
              </w:rPr>
            </w:pPr>
            <w:r w:rsidRPr="00AC1776">
              <w:rPr>
                <w:rFonts w:eastAsia="標楷體"/>
              </w:rPr>
              <w:t>7.29</w:t>
            </w:r>
          </w:p>
        </w:tc>
        <w:tc>
          <w:tcPr>
            <w:tcW w:w="1350" w:type="dxa"/>
            <w:tcBorders>
              <w:left w:val="double" w:sz="4" w:space="0" w:color="auto"/>
              <w:bottom w:val="single" w:sz="4" w:space="0" w:color="auto"/>
            </w:tcBorders>
            <w:tcMar>
              <w:top w:w="17" w:type="dxa"/>
              <w:left w:w="17" w:type="dxa"/>
              <w:bottom w:w="0" w:type="dxa"/>
              <w:right w:w="17" w:type="dxa"/>
            </w:tcMar>
          </w:tcPr>
          <w:p w:rsidR="007315C1" w:rsidRPr="00AC1776" w:rsidRDefault="007315C1" w:rsidP="00A55803">
            <w:pPr>
              <w:snapToGrid w:val="0"/>
              <w:spacing w:line="300" w:lineRule="exact"/>
              <w:ind w:left="28" w:rightChars="100" w:right="240"/>
              <w:jc w:val="right"/>
              <w:rPr>
                <w:rFonts w:eastAsia="標楷體"/>
              </w:rPr>
            </w:pPr>
            <w:r w:rsidRPr="00AC1776">
              <w:rPr>
                <w:rFonts w:eastAsia="標楷體"/>
              </w:rPr>
              <w:t>6.83</w:t>
            </w:r>
          </w:p>
        </w:tc>
        <w:tc>
          <w:tcPr>
            <w:tcW w:w="1350" w:type="dxa"/>
            <w:tcBorders>
              <w:bottom w:val="single" w:sz="4" w:space="0" w:color="auto"/>
            </w:tcBorders>
            <w:tcMar>
              <w:top w:w="17" w:type="dxa"/>
              <w:left w:w="17" w:type="dxa"/>
              <w:bottom w:w="0" w:type="dxa"/>
              <w:right w:w="17" w:type="dxa"/>
            </w:tcMar>
          </w:tcPr>
          <w:p w:rsidR="007315C1" w:rsidRPr="00AC1776" w:rsidRDefault="007315C1" w:rsidP="00A55803">
            <w:pPr>
              <w:snapToGrid w:val="0"/>
              <w:spacing w:line="300" w:lineRule="exact"/>
              <w:ind w:left="28" w:rightChars="100" w:right="240"/>
              <w:jc w:val="right"/>
              <w:rPr>
                <w:rFonts w:eastAsia="標楷體"/>
              </w:rPr>
            </w:pPr>
            <w:r w:rsidRPr="00AC1776">
              <w:rPr>
                <w:rFonts w:eastAsia="標楷體"/>
              </w:rPr>
              <w:t>13.76</w:t>
            </w:r>
          </w:p>
        </w:tc>
        <w:tc>
          <w:tcPr>
            <w:tcW w:w="1350" w:type="dxa"/>
            <w:tcBorders>
              <w:bottom w:val="single" w:sz="4" w:space="0" w:color="auto"/>
            </w:tcBorders>
            <w:tcMar>
              <w:top w:w="17" w:type="dxa"/>
              <w:left w:w="17" w:type="dxa"/>
              <w:bottom w:w="0" w:type="dxa"/>
              <w:right w:w="17" w:type="dxa"/>
            </w:tcMar>
          </w:tcPr>
          <w:p w:rsidR="007315C1" w:rsidRPr="00AC1776" w:rsidRDefault="007315C1" w:rsidP="00A55803">
            <w:pPr>
              <w:snapToGrid w:val="0"/>
              <w:spacing w:line="300" w:lineRule="exact"/>
              <w:ind w:left="28" w:rightChars="195" w:right="468"/>
              <w:jc w:val="right"/>
              <w:rPr>
                <w:rFonts w:eastAsia="標楷體"/>
              </w:rPr>
            </w:pPr>
            <w:r w:rsidRPr="00AC1776">
              <w:rPr>
                <w:rFonts w:eastAsia="標楷體"/>
              </w:rPr>
              <w:t>-3.97</w:t>
            </w:r>
          </w:p>
        </w:tc>
        <w:tc>
          <w:tcPr>
            <w:tcW w:w="1350" w:type="dxa"/>
            <w:tcBorders>
              <w:bottom w:val="single" w:sz="4" w:space="0" w:color="auto"/>
            </w:tcBorders>
            <w:tcMar>
              <w:top w:w="17" w:type="dxa"/>
              <w:left w:w="17" w:type="dxa"/>
              <w:bottom w:w="0" w:type="dxa"/>
              <w:right w:w="17" w:type="dxa"/>
            </w:tcMar>
          </w:tcPr>
          <w:p w:rsidR="007315C1" w:rsidRPr="00AC1776" w:rsidRDefault="007315C1" w:rsidP="00A55803">
            <w:pPr>
              <w:snapToGrid w:val="0"/>
              <w:spacing w:line="300" w:lineRule="exact"/>
              <w:ind w:left="28" w:rightChars="169" w:right="406"/>
              <w:jc w:val="right"/>
              <w:rPr>
                <w:rFonts w:eastAsia="標楷體"/>
              </w:rPr>
            </w:pPr>
            <w:r w:rsidRPr="00AC1776">
              <w:rPr>
                <w:rFonts w:eastAsia="標楷體"/>
              </w:rPr>
              <w:t>6.67</w:t>
            </w:r>
          </w:p>
        </w:tc>
      </w:tr>
    </w:tbl>
    <w:p w:rsidR="003F3F99" w:rsidRPr="008A1EF5" w:rsidRDefault="003F3F99" w:rsidP="003F3F99">
      <w:pPr>
        <w:snapToGrid w:val="0"/>
        <w:spacing w:line="340" w:lineRule="atLeast"/>
        <w:ind w:right="-142"/>
        <w:jc w:val="both"/>
        <w:rPr>
          <w:rFonts w:eastAsia="標楷體"/>
          <w:sz w:val="22"/>
          <w:szCs w:val="22"/>
        </w:rPr>
      </w:pPr>
      <w:r w:rsidRPr="008A1EF5">
        <w:rPr>
          <w:rFonts w:eastAsia="標楷體"/>
          <w:sz w:val="22"/>
          <w:szCs w:val="22"/>
        </w:rPr>
        <w:t>資料來源：經濟部統計處。</w:t>
      </w:r>
    </w:p>
    <w:p w:rsidR="003F3F99" w:rsidRPr="008A1EF5" w:rsidRDefault="003F3F99" w:rsidP="003F3F99">
      <w:pPr>
        <w:snapToGrid w:val="0"/>
        <w:spacing w:beforeLines="50" w:before="180" w:line="300" w:lineRule="auto"/>
        <w:jc w:val="both"/>
        <w:rPr>
          <w:rFonts w:eastAsia="標楷體"/>
          <w:b/>
          <w:bCs/>
          <w:sz w:val="28"/>
          <w:szCs w:val="28"/>
        </w:rPr>
      </w:pPr>
      <w:r w:rsidRPr="008A1EF5">
        <w:rPr>
          <w:rFonts w:eastAsia="標楷體"/>
          <w:b/>
          <w:bCs/>
          <w:sz w:val="28"/>
          <w:szCs w:val="28"/>
        </w:rPr>
        <w:t>３、</w:t>
      </w:r>
      <w:r w:rsidR="008A1EF5" w:rsidRPr="008A1EF5">
        <w:rPr>
          <w:rFonts w:eastAsia="標楷體" w:hint="eastAsia"/>
          <w:b/>
          <w:bCs/>
          <w:sz w:val="28"/>
          <w:szCs w:val="28"/>
        </w:rPr>
        <w:t>103</w:t>
      </w:r>
      <w:r w:rsidR="008A1EF5" w:rsidRPr="008A1EF5">
        <w:rPr>
          <w:rFonts w:eastAsia="標楷體" w:hint="eastAsia"/>
          <w:b/>
          <w:bCs/>
          <w:sz w:val="28"/>
          <w:szCs w:val="28"/>
        </w:rPr>
        <w:t>年</w:t>
      </w:r>
      <w:r w:rsidR="007315C1" w:rsidRPr="008A1EF5">
        <w:rPr>
          <w:rFonts w:eastAsia="標楷體" w:hint="eastAsia"/>
          <w:b/>
          <w:bCs/>
          <w:sz w:val="28"/>
          <w:szCs w:val="28"/>
        </w:rPr>
        <w:t>1</w:t>
      </w:r>
      <w:r w:rsidR="007315C1">
        <w:rPr>
          <w:rFonts w:eastAsia="標楷體" w:hint="eastAsia"/>
          <w:b/>
          <w:bCs/>
          <w:sz w:val="28"/>
          <w:szCs w:val="28"/>
        </w:rPr>
        <w:t>2</w:t>
      </w:r>
      <w:r w:rsidR="007315C1" w:rsidRPr="008A1EF5">
        <w:rPr>
          <w:rFonts w:eastAsia="標楷體" w:hint="eastAsia"/>
          <w:b/>
          <w:bCs/>
          <w:sz w:val="28"/>
          <w:szCs w:val="28"/>
        </w:rPr>
        <w:t>月電子零組件業增加</w:t>
      </w:r>
      <w:r w:rsidR="007315C1" w:rsidRPr="00A93FD6">
        <w:rPr>
          <w:rFonts w:eastAsia="標楷體"/>
          <w:b/>
          <w:bCs/>
          <w:sz w:val="28"/>
          <w:szCs w:val="28"/>
        </w:rPr>
        <w:t>12.88</w:t>
      </w:r>
      <w:r w:rsidR="007315C1" w:rsidRPr="008A1EF5">
        <w:rPr>
          <w:rFonts w:eastAsia="標楷體" w:hint="eastAsia"/>
          <w:b/>
          <w:bCs/>
          <w:sz w:val="28"/>
          <w:szCs w:val="28"/>
        </w:rPr>
        <w:t>％</w:t>
      </w:r>
    </w:p>
    <w:p w:rsidR="007315C1" w:rsidRPr="00421927" w:rsidRDefault="007315C1" w:rsidP="007315C1">
      <w:pPr>
        <w:numPr>
          <w:ilvl w:val="0"/>
          <w:numId w:val="3"/>
        </w:numPr>
        <w:snapToGrid w:val="0"/>
        <w:spacing w:line="300" w:lineRule="auto"/>
        <w:ind w:left="851" w:hanging="567"/>
        <w:jc w:val="both"/>
        <w:rPr>
          <w:rFonts w:eastAsia="標楷體"/>
          <w:snapToGrid w:val="0"/>
          <w:color w:val="FF0000"/>
          <w:sz w:val="28"/>
          <w:szCs w:val="28"/>
        </w:rPr>
      </w:pPr>
      <w:r w:rsidRPr="009F5533">
        <w:rPr>
          <w:rFonts w:eastAsia="標楷體"/>
          <w:snapToGrid w:val="0"/>
          <w:sz w:val="28"/>
          <w:szCs w:val="28"/>
        </w:rPr>
        <w:t>電子零組件業</w:t>
      </w:r>
      <w:r w:rsidRPr="009F5533">
        <w:rPr>
          <w:rFonts w:eastAsia="標楷體" w:hint="eastAsia"/>
          <w:snapToGrid w:val="0"/>
          <w:sz w:val="28"/>
          <w:szCs w:val="28"/>
        </w:rPr>
        <w:t>增加</w:t>
      </w:r>
      <w:r w:rsidRPr="00A93FD6">
        <w:rPr>
          <w:rFonts w:eastAsia="標楷體" w:hint="eastAsia"/>
          <w:snapToGrid w:val="0"/>
          <w:sz w:val="28"/>
          <w:szCs w:val="28"/>
        </w:rPr>
        <w:t>12.88</w:t>
      </w:r>
      <w:r>
        <w:rPr>
          <w:rFonts w:eastAsia="標楷體" w:hint="eastAsia"/>
          <w:snapToGrid w:val="0"/>
          <w:sz w:val="28"/>
          <w:szCs w:val="28"/>
        </w:rPr>
        <w:t>％</w:t>
      </w:r>
      <w:r w:rsidRPr="00A93FD6">
        <w:rPr>
          <w:rFonts w:eastAsia="標楷體" w:hint="eastAsia"/>
          <w:snapToGrid w:val="0"/>
          <w:sz w:val="28"/>
          <w:szCs w:val="28"/>
        </w:rPr>
        <w:t>，連續</w:t>
      </w:r>
      <w:r w:rsidRPr="00A93FD6">
        <w:rPr>
          <w:rFonts w:eastAsia="標楷體" w:hint="eastAsia"/>
          <w:snapToGrid w:val="0"/>
          <w:sz w:val="28"/>
          <w:szCs w:val="28"/>
        </w:rPr>
        <w:t>5</w:t>
      </w:r>
      <w:r w:rsidRPr="00A93FD6">
        <w:rPr>
          <w:rFonts w:eastAsia="標楷體" w:hint="eastAsia"/>
          <w:snapToGrid w:val="0"/>
          <w:sz w:val="28"/>
          <w:szCs w:val="28"/>
        </w:rPr>
        <w:t>個月二位數成長，主因行動通訊裝置熱銷及智慧科技應用</w:t>
      </w:r>
      <w:r w:rsidRPr="00A93FD6">
        <w:rPr>
          <w:rFonts w:eastAsia="標楷體" w:hint="eastAsia"/>
          <w:sz w:val="28"/>
          <w:szCs w:val="28"/>
        </w:rPr>
        <w:t>擴展</w:t>
      </w:r>
      <w:r w:rsidRPr="00A93FD6">
        <w:rPr>
          <w:rFonts w:eastAsia="標楷體" w:hint="eastAsia"/>
          <w:snapToGrid w:val="0"/>
          <w:sz w:val="28"/>
          <w:szCs w:val="28"/>
        </w:rPr>
        <w:t>，激勵半導體高階製程出貨暢旺，晶圓代工、構裝</w:t>
      </w:r>
      <w:r w:rsidRPr="00A93FD6">
        <w:rPr>
          <w:rFonts w:eastAsia="標楷體" w:hint="eastAsia"/>
          <w:snapToGrid w:val="0"/>
          <w:sz w:val="28"/>
          <w:szCs w:val="28"/>
        </w:rPr>
        <w:t>IC</w:t>
      </w:r>
      <w:r w:rsidRPr="00A93FD6">
        <w:rPr>
          <w:rFonts w:eastAsia="標楷體" w:hint="eastAsia"/>
          <w:snapToGrid w:val="0"/>
          <w:sz w:val="28"/>
          <w:szCs w:val="28"/>
        </w:rPr>
        <w:t>、印刷電路板等產量攀升。</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Pr="009F5533">
        <w:rPr>
          <w:rFonts w:eastAsia="標楷體" w:hint="eastAsia"/>
          <w:snapToGrid w:val="0"/>
          <w:sz w:val="28"/>
          <w:szCs w:val="28"/>
        </w:rPr>
        <w:t>1</w:t>
      </w:r>
      <w:r>
        <w:rPr>
          <w:rFonts w:eastAsia="標楷體" w:hint="eastAsia"/>
          <w:snapToGrid w:val="0"/>
          <w:sz w:val="28"/>
          <w:szCs w:val="28"/>
        </w:rPr>
        <w:t>2</w:t>
      </w:r>
      <w:r w:rsidRPr="009F5533">
        <w:rPr>
          <w:rFonts w:eastAsia="標楷體" w:hint="eastAsia"/>
          <w:snapToGrid w:val="0"/>
          <w:sz w:val="28"/>
          <w:szCs w:val="28"/>
        </w:rPr>
        <w:t>月</w:t>
      </w:r>
      <w:r w:rsidRPr="00A93FD6">
        <w:rPr>
          <w:rFonts w:eastAsia="標楷體" w:hint="eastAsia"/>
          <w:snapToGrid w:val="0"/>
          <w:sz w:val="28"/>
          <w:szCs w:val="28"/>
        </w:rPr>
        <w:t>指數達</w:t>
      </w:r>
      <w:r w:rsidRPr="00A93FD6">
        <w:rPr>
          <w:rFonts w:eastAsia="標楷體" w:hint="eastAsia"/>
          <w:snapToGrid w:val="0"/>
          <w:sz w:val="28"/>
          <w:szCs w:val="28"/>
        </w:rPr>
        <w:t>122.66</w:t>
      </w:r>
      <w:r>
        <w:rPr>
          <w:rFonts w:eastAsia="標楷體" w:hint="eastAsia"/>
          <w:snapToGrid w:val="0"/>
          <w:sz w:val="28"/>
          <w:szCs w:val="28"/>
        </w:rPr>
        <w:t>，</w:t>
      </w:r>
      <w:r w:rsidRPr="00A93FD6">
        <w:rPr>
          <w:rFonts w:eastAsia="標楷體" w:hint="eastAsia"/>
          <w:snapToGrid w:val="0"/>
          <w:sz w:val="28"/>
          <w:szCs w:val="28"/>
        </w:rPr>
        <w:t>創歷年新高，</w:t>
      </w:r>
      <w:r w:rsidRPr="009F5533">
        <w:rPr>
          <w:rFonts w:eastAsia="標楷體" w:hint="eastAsia"/>
          <w:snapToGrid w:val="0"/>
          <w:sz w:val="28"/>
          <w:szCs w:val="28"/>
        </w:rPr>
        <w:t>較上年同期增加</w:t>
      </w:r>
      <w:r>
        <w:rPr>
          <w:rFonts w:eastAsia="標楷體" w:hint="eastAsia"/>
          <w:snapToGrid w:val="0"/>
          <w:sz w:val="28"/>
          <w:szCs w:val="28"/>
        </w:rPr>
        <w:t>11.83</w:t>
      </w:r>
      <w:r>
        <w:rPr>
          <w:rFonts w:eastAsia="標楷體" w:hint="eastAsia"/>
          <w:snapToGrid w:val="0"/>
          <w:sz w:val="28"/>
          <w:szCs w:val="28"/>
        </w:rPr>
        <w:t>％</w:t>
      </w:r>
      <w:r w:rsidRPr="009F5533">
        <w:rPr>
          <w:rFonts w:eastAsia="標楷體" w:hint="eastAsia"/>
          <w:snapToGrid w:val="0"/>
          <w:sz w:val="28"/>
          <w:szCs w:val="28"/>
        </w:rPr>
        <w:t>。</w:t>
      </w:r>
    </w:p>
    <w:p w:rsidR="007315C1" w:rsidRPr="000D4728" w:rsidRDefault="007315C1" w:rsidP="007315C1">
      <w:pPr>
        <w:numPr>
          <w:ilvl w:val="0"/>
          <w:numId w:val="3"/>
        </w:numPr>
        <w:snapToGrid w:val="0"/>
        <w:spacing w:beforeLines="50" w:before="180" w:line="300" w:lineRule="auto"/>
        <w:ind w:left="851" w:hanging="567"/>
        <w:jc w:val="both"/>
        <w:rPr>
          <w:rFonts w:eastAsia="標楷體"/>
          <w:snapToGrid w:val="0"/>
          <w:sz w:val="28"/>
          <w:szCs w:val="28"/>
        </w:rPr>
      </w:pPr>
      <w:r w:rsidRPr="009F5533">
        <w:rPr>
          <w:rFonts w:eastAsia="標楷體"/>
          <w:sz w:val="28"/>
          <w:szCs w:val="28"/>
        </w:rPr>
        <w:t>化學材料業</w:t>
      </w:r>
      <w:r w:rsidRPr="000D4728">
        <w:rPr>
          <w:rFonts w:eastAsia="標楷體" w:hint="eastAsia"/>
          <w:snapToGrid w:val="0"/>
          <w:sz w:val="28"/>
          <w:szCs w:val="28"/>
        </w:rPr>
        <w:t>減少</w:t>
      </w:r>
      <w:r w:rsidRPr="000D4728">
        <w:rPr>
          <w:rFonts w:eastAsia="標楷體"/>
          <w:snapToGrid w:val="0"/>
          <w:sz w:val="28"/>
          <w:szCs w:val="28"/>
        </w:rPr>
        <w:t>4.97</w:t>
      </w:r>
      <w:r>
        <w:rPr>
          <w:rFonts w:eastAsia="標楷體" w:hint="eastAsia"/>
          <w:snapToGrid w:val="0"/>
          <w:sz w:val="28"/>
          <w:szCs w:val="28"/>
        </w:rPr>
        <w:t>％</w:t>
      </w:r>
      <w:r w:rsidRPr="000D4728">
        <w:rPr>
          <w:rFonts w:eastAsia="標楷體" w:hint="eastAsia"/>
          <w:snapToGrid w:val="0"/>
          <w:sz w:val="28"/>
          <w:szCs w:val="28"/>
        </w:rPr>
        <w:t>，主因國際油價持續下跌，牽動石化原料價格走勢疲弱，導致市場買氣觀望氣氛濃厚，廠商調降產能因應，其中以泛用樹脂與苯乙烯減產較為顯著。累計</w:t>
      </w:r>
      <w:r w:rsidRPr="000D4728">
        <w:rPr>
          <w:rFonts w:eastAsia="標楷體" w:hint="eastAsia"/>
          <w:snapToGrid w:val="0"/>
          <w:sz w:val="28"/>
          <w:szCs w:val="28"/>
        </w:rPr>
        <w:t>1</w:t>
      </w:r>
      <w:r w:rsidRPr="000D4728">
        <w:rPr>
          <w:rFonts w:eastAsia="標楷體" w:hint="eastAsia"/>
          <w:snapToGrid w:val="0"/>
          <w:sz w:val="28"/>
          <w:szCs w:val="28"/>
        </w:rPr>
        <w:t>至</w:t>
      </w:r>
      <w:r w:rsidRPr="000D4728">
        <w:rPr>
          <w:rFonts w:eastAsia="標楷體" w:hint="eastAsia"/>
          <w:snapToGrid w:val="0"/>
          <w:sz w:val="28"/>
          <w:szCs w:val="28"/>
        </w:rPr>
        <w:t>12</w:t>
      </w:r>
      <w:r w:rsidRPr="000D4728">
        <w:rPr>
          <w:rFonts w:eastAsia="標楷體" w:hint="eastAsia"/>
          <w:snapToGrid w:val="0"/>
          <w:sz w:val="28"/>
          <w:szCs w:val="28"/>
        </w:rPr>
        <w:t>月較上年同期減少</w:t>
      </w:r>
      <w:r w:rsidRPr="000D4728">
        <w:rPr>
          <w:rFonts w:eastAsia="標楷體" w:hint="eastAsia"/>
          <w:snapToGrid w:val="0"/>
          <w:sz w:val="28"/>
          <w:szCs w:val="28"/>
        </w:rPr>
        <w:t>1.40</w:t>
      </w:r>
      <w:r w:rsidRPr="000D4728">
        <w:rPr>
          <w:rFonts w:eastAsia="標楷體" w:hint="eastAsia"/>
          <w:snapToGrid w:val="0"/>
          <w:sz w:val="28"/>
          <w:szCs w:val="28"/>
        </w:rPr>
        <w:t>％。</w:t>
      </w:r>
    </w:p>
    <w:p w:rsidR="007315C1" w:rsidRPr="00421927" w:rsidRDefault="007315C1" w:rsidP="007315C1">
      <w:pPr>
        <w:numPr>
          <w:ilvl w:val="0"/>
          <w:numId w:val="3"/>
        </w:numPr>
        <w:snapToGrid w:val="0"/>
        <w:spacing w:beforeLines="50" w:before="180" w:line="300" w:lineRule="auto"/>
        <w:ind w:left="851" w:hanging="567"/>
        <w:jc w:val="both"/>
        <w:rPr>
          <w:rFonts w:eastAsia="標楷體"/>
          <w:color w:val="FF0000"/>
          <w:sz w:val="28"/>
          <w:szCs w:val="28"/>
        </w:rPr>
      </w:pPr>
      <w:r w:rsidRPr="009F5533">
        <w:rPr>
          <w:rFonts w:eastAsia="標楷體"/>
          <w:snapToGrid w:val="0"/>
          <w:sz w:val="28"/>
          <w:szCs w:val="28"/>
        </w:rPr>
        <w:t>基本金屬業</w:t>
      </w:r>
      <w:r w:rsidRPr="009F5533">
        <w:rPr>
          <w:rFonts w:eastAsia="標楷體" w:hint="eastAsia"/>
          <w:snapToGrid w:val="0"/>
          <w:sz w:val="28"/>
          <w:szCs w:val="28"/>
        </w:rPr>
        <w:t>增加</w:t>
      </w:r>
      <w:r w:rsidRPr="000D4728">
        <w:rPr>
          <w:rFonts w:eastAsia="標楷體"/>
          <w:snapToGrid w:val="0"/>
          <w:sz w:val="28"/>
          <w:szCs w:val="28"/>
        </w:rPr>
        <w:t>6.10</w:t>
      </w:r>
      <w:r w:rsidRPr="000D4728">
        <w:rPr>
          <w:rFonts w:eastAsia="標楷體" w:hint="eastAsia"/>
          <w:snapToGrid w:val="0"/>
          <w:sz w:val="28"/>
          <w:szCs w:val="28"/>
        </w:rPr>
        <w:t>％</w:t>
      </w:r>
      <w:r w:rsidRPr="00427306">
        <w:rPr>
          <w:rFonts w:eastAsia="標楷體" w:hint="eastAsia"/>
          <w:snapToGrid w:val="0"/>
          <w:sz w:val="28"/>
          <w:szCs w:val="28"/>
        </w:rPr>
        <w:t>，</w:t>
      </w:r>
      <w:r w:rsidRPr="000D4728">
        <w:rPr>
          <w:rFonts w:eastAsia="標楷體" w:hint="eastAsia"/>
          <w:snapToGrid w:val="0"/>
          <w:sz w:val="28"/>
          <w:szCs w:val="28"/>
        </w:rPr>
        <w:t>主因機械、汽車等下游產業生產熱絡，貴金屬精鍊外銷訂單增加，以及上年同期國內鋼鐵大廠高爐歲修，比較基期相對較低，致鋼胚、金銀貴金屬、型鋼等產量增加</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Pr="009F5533">
        <w:rPr>
          <w:rFonts w:eastAsia="標楷體" w:hint="eastAsia"/>
          <w:snapToGrid w:val="0"/>
          <w:sz w:val="28"/>
          <w:szCs w:val="28"/>
        </w:rPr>
        <w:t>1</w:t>
      </w:r>
      <w:r>
        <w:rPr>
          <w:rFonts w:eastAsia="標楷體" w:hint="eastAsia"/>
          <w:snapToGrid w:val="0"/>
          <w:sz w:val="28"/>
          <w:szCs w:val="28"/>
        </w:rPr>
        <w:t>2</w:t>
      </w:r>
      <w:r w:rsidRPr="009F5533">
        <w:rPr>
          <w:rFonts w:eastAsia="標楷體" w:hint="eastAsia"/>
          <w:snapToGrid w:val="0"/>
          <w:sz w:val="28"/>
          <w:szCs w:val="28"/>
        </w:rPr>
        <w:t>月</w:t>
      </w:r>
      <w:r w:rsidRPr="000D4728">
        <w:rPr>
          <w:rFonts w:eastAsia="標楷體" w:hint="eastAsia"/>
          <w:snapToGrid w:val="0"/>
          <w:sz w:val="28"/>
          <w:szCs w:val="28"/>
        </w:rPr>
        <w:t>指數</w:t>
      </w:r>
      <w:r w:rsidRPr="000D4728">
        <w:rPr>
          <w:rFonts w:eastAsia="標楷體" w:hint="eastAsia"/>
          <w:snapToGrid w:val="0"/>
          <w:sz w:val="28"/>
          <w:szCs w:val="28"/>
        </w:rPr>
        <w:t>102.90</w:t>
      </w:r>
      <w:r w:rsidRPr="000D4728">
        <w:rPr>
          <w:rFonts w:eastAsia="標楷體" w:hint="eastAsia"/>
          <w:snapToGrid w:val="0"/>
          <w:sz w:val="28"/>
          <w:szCs w:val="28"/>
        </w:rPr>
        <w:t>為歷年新高，</w:t>
      </w:r>
      <w:r w:rsidRPr="009F5533">
        <w:rPr>
          <w:rFonts w:eastAsia="標楷體" w:hint="eastAsia"/>
          <w:snapToGrid w:val="0"/>
          <w:sz w:val="28"/>
          <w:szCs w:val="28"/>
        </w:rPr>
        <w:t>較上年同期增加</w:t>
      </w:r>
      <w:r w:rsidRPr="000D4728">
        <w:rPr>
          <w:rFonts w:eastAsia="標楷體" w:hint="eastAsia"/>
          <w:snapToGrid w:val="0"/>
          <w:sz w:val="28"/>
          <w:szCs w:val="28"/>
        </w:rPr>
        <w:t>4.06</w:t>
      </w:r>
      <w:r>
        <w:rPr>
          <w:rFonts w:eastAsia="標楷體" w:hint="eastAsia"/>
          <w:snapToGrid w:val="0"/>
          <w:sz w:val="28"/>
          <w:szCs w:val="28"/>
        </w:rPr>
        <w:t>％</w:t>
      </w:r>
      <w:r w:rsidRPr="009F5533">
        <w:rPr>
          <w:rFonts w:eastAsia="標楷體" w:hint="eastAsia"/>
          <w:sz w:val="28"/>
          <w:szCs w:val="28"/>
        </w:rPr>
        <w:t>。</w:t>
      </w:r>
    </w:p>
    <w:p w:rsidR="007315C1" w:rsidRPr="000D4728" w:rsidRDefault="007315C1" w:rsidP="007315C1">
      <w:pPr>
        <w:numPr>
          <w:ilvl w:val="0"/>
          <w:numId w:val="3"/>
        </w:numPr>
        <w:snapToGrid w:val="0"/>
        <w:spacing w:beforeLines="50" w:before="180" w:line="300" w:lineRule="auto"/>
        <w:ind w:left="851" w:hanging="567"/>
        <w:jc w:val="both"/>
        <w:rPr>
          <w:rFonts w:eastAsia="標楷體"/>
          <w:snapToGrid w:val="0"/>
          <w:sz w:val="28"/>
          <w:szCs w:val="28"/>
        </w:rPr>
      </w:pPr>
      <w:r w:rsidRPr="009F5533">
        <w:rPr>
          <w:rFonts w:eastAsia="標楷體"/>
          <w:snapToGrid w:val="0"/>
          <w:sz w:val="28"/>
          <w:szCs w:val="28"/>
        </w:rPr>
        <w:t>電腦、電子產品及光學製品業</w:t>
      </w:r>
      <w:r w:rsidRPr="009F5533">
        <w:rPr>
          <w:rFonts w:eastAsia="標楷體" w:hint="eastAsia"/>
          <w:snapToGrid w:val="0"/>
          <w:sz w:val="28"/>
          <w:szCs w:val="28"/>
        </w:rPr>
        <w:t>增加</w:t>
      </w:r>
      <w:r w:rsidRPr="000D4728">
        <w:rPr>
          <w:rFonts w:eastAsia="標楷體" w:hint="eastAsia"/>
          <w:snapToGrid w:val="0"/>
          <w:sz w:val="28"/>
          <w:szCs w:val="28"/>
        </w:rPr>
        <w:t>18.01</w:t>
      </w:r>
      <w:r>
        <w:rPr>
          <w:rFonts w:eastAsia="標楷體" w:hint="eastAsia"/>
          <w:snapToGrid w:val="0"/>
          <w:sz w:val="28"/>
          <w:szCs w:val="28"/>
        </w:rPr>
        <w:t>％</w:t>
      </w:r>
      <w:r w:rsidRPr="009F5533">
        <w:rPr>
          <w:rFonts w:eastAsia="標楷體" w:hint="eastAsia"/>
          <w:snapToGrid w:val="0"/>
          <w:sz w:val="28"/>
          <w:szCs w:val="28"/>
        </w:rPr>
        <w:t>，</w:t>
      </w:r>
      <w:r w:rsidRPr="000D4728">
        <w:rPr>
          <w:rFonts w:eastAsia="標楷體" w:hint="eastAsia"/>
          <w:snapToGrid w:val="0"/>
          <w:sz w:val="28"/>
          <w:szCs w:val="28"/>
        </w:rPr>
        <w:t>連續</w:t>
      </w:r>
      <w:r w:rsidRPr="000D4728">
        <w:rPr>
          <w:rFonts w:eastAsia="標楷體" w:hint="eastAsia"/>
          <w:snapToGrid w:val="0"/>
          <w:sz w:val="28"/>
          <w:szCs w:val="28"/>
        </w:rPr>
        <w:t>7</w:t>
      </w:r>
      <w:r w:rsidRPr="000D4728">
        <w:rPr>
          <w:rFonts w:eastAsia="標楷體" w:hint="eastAsia"/>
          <w:snapToGrid w:val="0"/>
          <w:sz w:val="28"/>
          <w:szCs w:val="28"/>
        </w:rPr>
        <w:t>個月二位數成長，主因在平板、穿戴式裝置新品接連推出，以及部分</w:t>
      </w:r>
      <w:r w:rsidRPr="000D4728">
        <w:rPr>
          <w:rFonts w:eastAsia="標楷體" w:hint="eastAsia"/>
          <w:snapToGrid w:val="0"/>
          <w:sz w:val="28"/>
          <w:szCs w:val="28"/>
        </w:rPr>
        <w:t>NB</w:t>
      </w:r>
      <w:r w:rsidRPr="000D4728">
        <w:rPr>
          <w:rFonts w:eastAsia="標楷體" w:hint="eastAsia"/>
          <w:snapToGrid w:val="0"/>
          <w:sz w:val="28"/>
          <w:szCs w:val="28"/>
        </w:rPr>
        <w:t>代工廠將增加國內產線，帶動可攜式電腦、電腦設備及零件增產，加以手機鏡頭需求強勁，拉抬光學元件產量所致</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Pr="009F5533">
        <w:rPr>
          <w:rFonts w:eastAsia="標楷體" w:hint="eastAsia"/>
          <w:snapToGrid w:val="0"/>
          <w:sz w:val="28"/>
          <w:szCs w:val="28"/>
        </w:rPr>
        <w:t>1</w:t>
      </w:r>
      <w:r>
        <w:rPr>
          <w:rFonts w:eastAsia="標楷體" w:hint="eastAsia"/>
          <w:snapToGrid w:val="0"/>
          <w:sz w:val="28"/>
          <w:szCs w:val="28"/>
        </w:rPr>
        <w:t>2</w:t>
      </w:r>
      <w:r w:rsidRPr="009F5533">
        <w:rPr>
          <w:rFonts w:eastAsia="標楷體" w:hint="eastAsia"/>
          <w:snapToGrid w:val="0"/>
          <w:sz w:val="28"/>
          <w:szCs w:val="28"/>
        </w:rPr>
        <w:t>月較上年同期增加</w:t>
      </w:r>
      <w:r w:rsidRPr="000D4728">
        <w:rPr>
          <w:rFonts w:eastAsia="標楷體" w:hint="eastAsia"/>
          <w:snapToGrid w:val="0"/>
          <w:sz w:val="28"/>
          <w:szCs w:val="28"/>
        </w:rPr>
        <w:t>9.30</w:t>
      </w:r>
      <w:r>
        <w:rPr>
          <w:rFonts w:eastAsia="標楷體" w:hint="eastAsia"/>
          <w:snapToGrid w:val="0"/>
          <w:sz w:val="28"/>
          <w:szCs w:val="28"/>
        </w:rPr>
        <w:t>％</w:t>
      </w:r>
      <w:r w:rsidRPr="009F5533">
        <w:rPr>
          <w:rFonts w:eastAsia="標楷體" w:hint="eastAsia"/>
          <w:snapToGrid w:val="0"/>
          <w:sz w:val="28"/>
          <w:szCs w:val="28"/>
        </w:rPr>
        <w:t>。</w:t>
      </w:r>
    </w:p>
    <w:p w:rsidR="007315C1" w:rsidRPr="00421927" w:rsidRDefault="007315C1" w:rsidP="007315C1">
      <w:pPr>
        <w:numPr>
          <w:ilvl w:val="0"/>
          <w:numId w:val="3"/>
        </w:numPr>
        <w:snapToGrid w:val="0"/>
        <w:spacing w:beforeLines="50" w:before="180" w:line="300" w:lineRule="auto"/>
        <w:ind w:left="851" w:hanging="567"/>
        <w:jc w:val="both"/>
        <w:rPr>
          <w:rFonts w:eastAsia="標楷體"/>
          <w:snapToGrid w:val="0"/>
          <w:color w:val="FF0000"/>
          <w:sz w:val="28"/>
          <w:szCs w:val="28"/>
        </w:rPr>
      </w:pPr>
      <w:r w:rsidRPr="009F5533">
        <w:rPr>
          <w:rFonts w:eastAsia="標楷體"/>
          <w:snapToGrid w:val="0"/>
          <w:sz w:val="28"/>
          <w:szCs w:val="28"/>
        </w:rPr>
        <w:t>機械設備業</w:t>
      </w:r>
      <w:r w:rsidRPr="009F5533">
        <w:rPr>
          <w:rFonts w:eastAsia="標楷體" w:hint="eastAsia"/>
          <w:snapToGrid w:val="0"/>
          <w:sz w:val="28"/>
          <w:szCs w:val="28"/>
        </w:rPr>
        <w:t>增加</w:t>
      </w:r>
      <w:r w:rsidRPr="009F5533">
        <w:rPr>
          <w:rFonts w:eastAsia="標楷體" w:hint="eastAsia"/>
          <w:snapToGrid w:val="0"/>
          <w:sz w:val="28"/>
          <w:szCs w:val="28"/>
        </w:rPr>
        <w:t>1</w:t>
      </w:r>
      <w:r>
        <w:rPr>
          <w:rFonts w:eastAsia="標楷體" w:hint="eastAsia"/>
          <w:snapToGrid w:val="0"/>
          <w:sz w:val="28"/>
          <w:szCs w:val="28"/>
        </w:rPr>
        <w:t>5</w:t>
      </w:r>
      <w:r w:rsidRPr="009F5533">
        <w:rPr>
          <w:rFonts w:eastAsia="標楷體" w:hint="eastAsia"/>
          <w:snapToGrid w:val="0"/>
          <w:sz w:val="28"/>
          <w:szCs w:val="28"/>
        </w:rPr>
        <w:t>.</w:t>
      </w:r>
      <w:r>
        <w:rPr>
          <w:rFonts w:eastAsia="標楷體" w:hint="eastAsia"/>
          <w:snapToGrid w:val="0"/>
          <w:sz w:val="28"/>
          <w:szCs w:val="28"/>
        </w:rPr>
        <w:t>03</w:t>
      </w:r>
      <w:r>
        <w:rPr>
          <w:rFonts w:eastAsia="標楷體" w:hint="eastAsia"/>
          <w:snapToGrid w:val="0"/>
          <w:sz w:val="28"/>
          <w:szCs w:val="28"/>
        </w:rPr>
        <w:t>％</w:t>
      </w:r>
      <w:r w:rsidRPr="009F5533">
        <w:rPr>
          <w:rFonts w:eastAsia="標楷體" w:hint="eastAsia"/>
          <w:snapToGrid w:val="0"/>
          <w:sz w:val="28"/>
          <w:szCs w:val="28"/>
        </w:rPr>
        <w:t>，</w:t>
      </w:r>
      <w:r w:rsidRPr="0006766A">
        <w:rPr>
          <w:rFonts w:eastAsia="標楷體" w:hint="eastAsia"/>
          <w:snapToGrid w:val="0"/>
          <w:sz w:val="28"/>
          <w:szCs w:val="28"/>
        </w:rPr>
        <w:t>連續</w:t>
      </w:r>
      <w:r w:rsidRPr="0006766A">
        <w:rPr>
          <w:rFonts w:eastAsia="標楷體" w:hint="eastAsia"/>
          <w:snapToGrid w:val="0"/>
          <w:sz w:val="28"/>
          <w:szCs w:val="28"/>
        </w:rPr>
        <w:t>7</w:t>
      </w:r>
      <w:r w:rsidRPr="0006766A">
        <w:rPr>
          <w:rFonts w:eastAsia="標楷體" w:hint="eastAsia"/>
          <w:snapToGrid w:val="0"/>
          <w:sz w:val="28"/>
          <w:szCs w:val="28"/>
        </w:rPr>
        <w:t>個月二位數成長，主因自動化生產設備需求轉趨活絡，加以年底趕工出貨效應，帶動橡塑膠機械、專用生產機械、滾珠螺桿等明顯增產</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Pr="009F5533">
        <w:rPr>
          <w:rFonts w:eastAsia="標楷體" w:hint="eastAsia"/>
          <w:snapToGrid w:val="0"/>
          <w:sz w:val="28"/>
          <w:szCs w:val="28"/>
        </w:rPr>
        <w:t>1</w:t>
      </w:r>
      <w:r>
        <w:rPr>
          <w:rFonts w:eastAsia="標楷體" w:hint="eastAsia"/>
          <w:snapToGrid w:val="0"/>
          <w:sz w:val="28"/>
          <w:szCs w:val="28"/>
        </w:rPr>
        <w:t>2</w:t>
      </w:r>
      <w:r w:rsidRPr="009F5533">
        <w:rPr>
          <w:rFonts w:eastAsia="標楷體" w:hint="eastAsia"/>
          <w:snapToGrid w:val="0"/>
          <w:sz w:val="28"/>
          <w:szCs w:val="28"/>
        </w:rPr>
        <w:t>月較上年同期增加</w:t>
      </w:r>
      <w:r>
        <w:rPr>
          <w:rFonts w:eastAsia="標楷體" w:hint="eastAsia"/>
          <w:snapToGrid w:val="0"/>
          <w:sz w:val="28"/>
          <w:szCs w:val="28"/>
        </w:rPr>
        <w:t>10</w:t>
      </w:r>
      <w:r w:rsidRPr="009F5533">
        <w:rPr>
          <w:rFonts w:eastAsia="標楷體" w:hint="eastAsia"/>
          <w:snapToGrid w:val="0"/>
          <w:sz w:val="28"/>
          <w:szCs w:val="28"/>
        </w:rPr>
        <w:t>.</w:t>
      </w:r>
      <w:r>
        <w:rPr>
          <w:rFonts w:eastAsia="標楷體" w:hint="eastAsia"/>
          <w:snapToGrid w:val="0"/>
          <w:sz w:val="28"/>
          <w:szCs w:val="28"/>
        </w:rPr>
        <w:t>96</w:t>
      </w:r>
      <w:r>
        <w:rPr>
          <w:rFonts w:eastAsia="標楷體" w:hint="eastAsia"/>
          <w:snapToGrid w:val="0"/>
          <w:sz w:val="28"/>
          <w:szCs w:val="28"/>
        </w:rPr>
        <w:t>％</w:t>
      </w:r>
      <w:r w:rsidRPr="009F5533">
        <w:rPr>
          <w:rFonts w:eastAsia="標楷體" w:hint="eastAsia"/>
          <w:snapToGrid w:val="0"/>
          <w:sz w:val="28"/>
          <w:szCs w:val="28"/>
        </w:rPr>
        <w:t>。</w:t>
      </w:r>
    </w:p>
    <w:p w:rsidR="003F3F99" w:rsidRPr="00421927" w:rsidRDefault="007315C1" w:rsidP="007315C1">
      <w:pPr>
        <w:numPr>
          <w:ilvl w:val="0"/>
          <w:numId w:val="3"/>
        </w:numPr>
        <w:snapToGrid w:val="0"/>
        <w:spacing w:beforeLines="50" w:before="180" w:line="300" w:lineRule="auto"/>
        <w:ind w:left="851" w:hanging="567"/>
        <w:jc w:val="both"/>
        <w:rPr>
          <w:rFonts w:eastAsia="標楷體"/>
          <w:snapToGrid w:val="0"/>
          <w:color w:val="FF0000"/>
          <w:sz w:val="28"/>
          <w:szCs w:val="28"/>
        </w:rPr>
      </w:pPr>
      <w:r w:rsidRPr="009F5533">
        <w:rPr>
          <w:rFonts w:eastAsia="標楷體"/>
          <w:snapToGrid w:val="0"/>
          <w:sz w:val="28"/>
          <w:szCs w:val="28"/>
        </w:rPr>
        <w:t>汽車及其零件業</w:t>
      </w:r>
      <w:r w:rsidRPr="009F5533">
        <w:rPr>
          <w:rFonts w:eastAsia="標楷體" w:hint="eastAsia"/>
          <w:snapToGrid w:val="0"/>
          <w:sz w:val="28"/>
          <w:szCs w:val="28"/>
        </w:rPr>
        <w:t>增加</w:t>
      </w:r>
      <w:r w:rsidRPr="0006766A">
        <w:rPr>
          <w:rFonts w:eastAsia="標楷體"/>
          <w:snapToGrid w:val="0"/>
          <w:sz w:val="28"/>
          <w:szCs w:val="28"/>
        </w:rPr>
        <w:t>3.03</w:t>
      </w:r>
      <w:r>
        <w:rPr>
          <w:rFonts w:eastAsia="標楷體" w:hint="eastAsia"/>
          <w:snapToGrid w:val="0"/>
          <w:sz w:val="28"/>
          <w:szCs w:val="28"/>
        </w:rPr>
        <w:t>％</w:t>
      </w:r>
      <w:r w:rsidRPr="009F5533">
        <w:rPr>
          <w:rFonts w:eastAsia="標楷體" w:hint="eastAsia"/>
          <w:snapToGrid w:val="0"/>
          <w:sz w:val="28"/>
          <w:szCs w:val="28"/>
        </w:rPr>
        <w:t>，</w:t>
      </w:r>
      <w:r w:rsidRPr="0006766A">
        <w:rPr>
          <w:rFonts w:eastAsia="標楷體" w:hint="eastAsia"/>
          <w:snapToGrid w:val="0"/>
          <w:sz w:val="28"/>
          <w:szCs w:val="28"/>
        </w:rPr>
        <w:t>主因車廠推出新車優惠促銷方案、春節前備貨需求及油價下跌支撐買氣，小型轎車、客貨兩用車等產量明顯增多，加上歐美對汽車零組件需求穩健成長，惟因上年同期比較基數已高而增幅和緩</w:t>
      </w:r>
      <w:r w:rsidRPr="009F5533">
        <w:rPr>
          <w:rFonts w:eastAsia="標楷體" w:hint="eastAsia"/>
          <w:snapToGrid w:val="0"/>
          <w:sz w:val="28"/>
          <w:szCs w:val="28"/>
        </w:rPr>
        <w:t>。累計</w:t>
      </w:r>
      <w:r w:rsidRPr="009F5533">
        <w:rPr>
          <w:rFonts w:eastAsia="標楷體" w:hint="eastAsia"/>
          <w:snapToGrid w:val="0"/>
          <w:sz w:val="28"/>
          <w:szCs w:val="28"/>
        </w:rPr>
        <w:t>1</w:t>
      </w:r>
      <w:r w:rsidRPr="009F5533">
        <w:rPr>
          <w:rFonts w:eastAsia="標楷體" w:hint="eastAsia"/>
          <w:snapToGrid w:val="0"/>
          <w:sz w:val="28"/>
          <w:szCs w:val="28"/>
        </w:rPr>
        <w:t>至</w:t>
      </w:r>
      <w:r w:rsidRPr="009F5533">
        <w:rPr>
          <w:rFonts w:eastAsia="標楷體" w:hint="eastAsia"/>
          <w:snapToGrid w:val="0"/>
          <w:sz w:val="28"/>
          <w:szCs w:val="28"/>
        </w:rPr>
        <w:t>1</w:t>
      </w:r>
      <w:r>
        <w:rPr>
          <w:rFonts w:eastAsia="標楷體" w:hint="eastAsia"/>
          <w:snapToGrid w:val="0"/>
          <w:sz w:val="28"/>
          <w:szCs w:val="28"/>
        </w:rPr>
        <w:t>2</w:t>
      </w:r>
      <w:r w:rsidRPr="009F5533">
        <w:rPr>
          <w:rFonts w:eastAsia="標楷體" w:hint="eastAsia"/>
          <w:snapToGrid w:val="0"/>
          <w:sz w:val="28"/>
          <w:szCs w:val="28"/>
        </w:rPr>
        <w:t>月較上年同期增加</w:t>
      </w:r>
      <w:r w:rsidRPr="0006766A">
        <w:rPr>
          <w:rFonts w:eastAsia="標楷體"/>
          <w:snapToGrid w:val="0"/>
          <w:sz w:val="28"/>
          <w:szCs w:val="28"/>
        </w:rPr>
        <w:t>8.48</w:t>
      </w:r>
      <w:r>
        <w:rPr>
          <w:rFonts w:eastAsia="標楷體" w:hint="eastAsia"/>
          <w:snapToGrid w:val="0"/>
          <w:sz w:val="28"/>
          <w:szCs w:val="28"/>
        </w:rPr>
        <w:t>％</w:t>
      </w:r>
      <w:r w:rsidRPr="009F5533">
        <w:rPr>
          <w:rFonts w:eastAsia="標楷體" w:hint="eastAsia"/>
          <w:snapToGrid w:val="0"/>
          <w:sz w:val="28"/>
          <w:szCs w:val="28"/>
        </w:rPr>
        <w:t>。</w:t>
      </w:r>
    </w:p>
    <w:p w:rsidR="003F3F99" w:rsidRPr="005924A4" w:rsidRDefault="003F3F99" w:rsidP="00AC575C">
      <w:pPr>
        <w:widowControl/>
        <w:jc w:val="center"/>
        <w:rPr>
          <w:rFonts w:eastAsia="標楷體"/>
          <w:b/>
          <w:bCs/>
        </w:rPr>
      </w:pPr>
      <w:r w:rsidRPr="00421927">
        <w:rPr>
          <w:rFonts w:eastAsia="標楷體"/>
          <w:color w:val="FF0000"/>
          <w:sz w:val="28"/>
          <w:szCs w:val="28"/>
        </w:rPr>
        <w:br w:type="page"/>
      </w:r>
      <w:r w:rsidRPr="005924A4">
        <w:rPr>
          <w:rFonts w:eastAsia="標楷體"/>
          <w:b/>
          <w:bCs/>
          <w:sz w:val="28"/>
        </w:rPr>
        <w:t>表</w:t>
      </w:r>
      <w:r w:rsidRPr="005924A4">
        <w:rPr>
          <w:rFonts w:eastAsia="標楷體"/>
          <w:b/>
          <w:bCs/>
          <w:sz w:val="28"/>
        </w:rPr>
        <w:t xml:space="preserve">2-2-3   </w:t>
      </w:r>
      <w:r w:rsidRPr="005924A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F40A42" w:rsidRPr="00E53345" w:rsidTr="00DB7D1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F40A42" w:rsidRPr="00E53345" w:rsidRDefault="00F40A42" w:rsidP="00A55803">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F40A42" w:rsidRPr="00E53345" w:rsidRDefault="00F40A42" w:rsidP="00A55803">
            <w:pPr>
              <w:snapToGrid w:val="0"/>
              <w:spacing w:line="320" w:lineRule="exact"/>
              <w:ind w:left="28"/>
              <w:jc w:val="center"/>
              <w:rPr>
                <w:rFonts w:eastAsia="標楷體"/>
                <w:b/>
                <w:bCs/>
              </w:rPr>
            </w:pPr>
            <w:r w:rsidRPr="00E53345">
              <w:rPr>
                <w:rFonts w:eastAsia="標楷體"/>
                <w:b/>
                <w:bCs/>
              </w:rPr>
              <w:t>103</w:t>
            </w:r>
            <w:r w:rsidRPr="00E53345">
              <w:rPr>
                <w:rFonts w:eastAsia="標楷體"/>
                <w:b/>
                <w:bCs/>
              </w:rPr>
              <w:t>年</w:t>
            </w:r>
            <w:r>
              <w:rPr>
                <w:rFonts w:eastAsia="標楷體" w:hint="eastAsia"/>
                <w:b/>
                <w:bCs/>
              </w:rPr>
              <w:t>12</w:t>
            </w:r>
            <w:r w:rsidRPr="00E53345">
              <w:rPr>
                <w:rFonts w:eastAsia="標楷體"/>
                <w:b/>
                <w:bCs/>
              </w:rPr>
              <w:t>月較</w:t>
            </w:r>
          </w:p>
          <w:p w:rsidR="00F40A42" w:rsidRPr="00E53345" w:rsidRDefault="00F40A42" w:rsidP="00A55803">
            <w:pPr>
              <w:snapToGrid w:val="0"/>
              <w:spacing w:line="320" w:lineRule="exact"/>
              <w:ind w:left="28"/>
              <w:jc w:val="center"/>
              <w:rPr>
                <w:rFonts w:eastAsia="標楷體"/>
              </w:rPr>
            </w:pPr>
            <w:r w:rsidRPr="00E53345">
              <w:rPr>
                <w:rFonts w:eastAsia="標楷體"/>
                <w:b/>
                <w:bCs/>
              </w:rPr>
              <w:t>102</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F40A42" w:rsidRPr="00E53345" w:rsidRDefault="00F40A42" w:rsidP="00A55803">
            <w:pPr>
              <w:snapToGrid w:val="0"/>
              <w:spacing w:line="320" w:lineRule="exact"/>
              <w:ind w:left="28"/>
              <w:jc w:val="center"/>
              <w:rPr>
                <w:rFonts w:eastAsia="標楷體"/>
                <w:b/>
                <w:bCs/>
              </w:rPr>
            </w:pPr>
            <w:r w:rsidRPr="00E53345">
              <w:rPr>
                <w:rFonts w:eastAsia="標楷體" w:hint="eastAsia"/>
                <w:b/>
                <w:bCs/>
              </w:rPr>
              <w:t>103</w:t>
            </w:r>
            <w:r w:rsidRPr="00E53345">
              <w:rPr>
                <w:rFonts w:eastAsia="標楷體" w:hint="eastAsia"/>
                <w:b/>
                <w:bCs/>
              </w:rPr>
              <w:t>年累計較</w:t>
            </w:r>
          </w:p>
          <w:p w:rsidR="00F40A42" w:rsidRPr="00E53345" w:rsidRDefault="00F40A42" w:rsidP="00A55803">
            <w:pPr>
              <w:snapToGrid w:val="0"/>
              <w:spacing w:line="320" w:lineRule="exact"/>
              <w:ind w:left="28"/>
              <w:jc w:val="center"/>
              <w:rPr>
                <w:rFonts w:eastAsia="標楷體"/>
                <w:b/>
                <w:bCs/>
              </w:rPr>
            </w:pPr>
            <w:r w:rsidRPr="00E53345">
              <w:rPr>
                <w:rFonts w:eastAsia="標楷體" w:hint="eastAsia"/>
                <w:b/>
                <w:bCs/>
              </w:rPr>
              <w:t>102</w:t>
            </w:r>
            <w:r w:rsidRPr="00E53345">
              <w:rPr>
                <w:rFonts w:eastAsia="標楷體" w:hint="eastAsia"/>
                <w:b/>
                <w:bCs/>
              </w:rPr>
              <w:t>年同期增減</w:t>
            </w:r>
            <w:r w:rsidRPr="00E53345">
              <w:rPr>
                <w:rFonts w:eastAsia="標楷體" w:hint="eastAsia"/>
                <w:b/>
                <w:bCs/>
              </w:rPr>
              <w:t>(</w:t>
            </w:r>
            <w:r>
              <w:rPr>
                <w:rFonts w:eastAsia="標楷體" w:hint="eastAsia"/>
                <w:b/>
                <w:bCs/>
              </w:rPr>
              <w:t>％</w:t>
            </w:r>
            <w:r w:rsidRPr="00E53345">
              <w:rPr>
                <w:rFonts w:eastAsia="標楷體" w:hint="eastAsia"/>
                <w:b/>
                <w:bCs/>
              </w:rPr>
              <w:t>)</w:t>
            </w:r>
          </w:p>
        </w:tc>
      </w:tr>
      <w:tr w:rsidR="00F40A42" w:rsidRPr="00F6171E" w:rsidTr="00DB7D1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F40A42" w:rsidRPr="0098611E" w:rsidRDefault="00F40A42" w:rsidP="00A55803">
            <w:pPr>
              <w:snapToGrid w:val="0"/>
              <w:spacing w:line="400" w:lineRule="exact"/>
              <w:ind w:left="250"/>
              <w:rPr>
                <w:rFonts w:eastAsia="標楷體"/>
              </w:rPr>
            </w:pPr>
            <w:r w:rsidRPr="0098611E">
              <w:rPr>
                <w:rFonts w:eastAsia="標楷體"/>
              </w:rPr>
              <w:t>電子零組件業</w:t>
            </w:r>
          </w:p>
        </w:tc>
        <w:tc>
          <w:tcPr>
            <w:tcW w:w="2410" w:type="dxa"/>
            <w:tcBorders>
              <w:top w:val="single" w:sz="6" w:space="0" w:color="auto"/>
            </w:tcBorders>
            <w:vAlign w:val="center"/>
          </w:tcPr>
          <w:p w:rsidR="00F40A42" w:rsidRPr="009F5533" w:rsidRDefault="00F40A42" w:rsidP="00A55803">
            <w:pPr>
              <w:tabs>
                <w:tab w:val="left" w:pos="1728"/>
              </w:tabs>
              <w:spacing w:line="400" w:lineRule="exact"/>
              <w:ind w:leftChars="30" w:left="72" w:rightChars="369" w:right="886"/>
              <w:jc w:val="right"/>
              <w:rPr>
                <w:rFonts w:eastAsia="標楷體"/>
              </w:rPr>
            </w:pPr>
            <w:r w:rsidRPr="002719DE">
              <w:t>12.88</w:t>
            </w:r>
          </w:p>
        </w:tc>
        <w:tc>
          <w:tcPr>
            <w:tcW w:w="2410" w:type="dxa"/>
            <w:tcBorders>
              <w:top w:val="single" w:sz="6" w:space="0" w:color="auto"/>
            </w:tcBorders>
          </w:tcPr>
          <w:p w:rsidR="00F40A42" w:rsidRPr="009F5533" w:rsidRDefault="00F40A42" w:rsidP="00A55803">
            <w:pPr>
              <w:tabs>
                <w:tab w:val="left" w:pos="1728"/>
              </w:tabs>
              <w:spacing w:line="400" w:lineRule="exact"/>
              <w:ind w:leftChars="30" w:left="72" w:rightChars="369" w:right="886"/>
              <w:jc w:val="right"/>
              <w:rPr>
                <w:rFonts w:eastAsia="標楷體"/>
              </w:rPr>
            </w:pPr>
            <w:r w:rsidRPr="009F5533">
              <w:rPr>
                <w:rFonts w:eastAsia="標楷體" w:hint="eastAsia"/>
              </w:rPr>
              <w:t>11.</w:t>
            </w:r>
            <w:r>
              <w:rPr>
                <w:rFonts w:eastAsia="標楷體" w:hint="eastAsia"/>
              </w:rPr>
              <w:t>83</w:t>
            </w:r>
          </w:p>
        </w:tc>
      </w:tr>
      <w:tr w:rsidR="00F40A42" w:rsidRPr="00F6171E" w:rsidTr="00AC7C1E">
        <w:trPr>
          <w:cantSplit/>
          <w:trHeight w:val="330"/>
          <w:jc w:val="center"/>
        </w:trPr>
        <w:tc>
          <w:tcPr>
            <w:tcW w:w="3809" w:type="dxa"/>
            <w:tcMar>
              <w:top w:w="15" w:type="dxa"/>
              <w:left w:w="15" w:type="dxa"/>
              <w:bottom w:w="0" w:type="dxa"/>
              <w:right w:w="15" w:type="dxa"/>
            </w:tcMar>
            <w:vAlign w:val="center"/>
          </w:tcPr>
          <w:p w:rsidR="00F40A42" w:rsidRPr="0098611E" w:rsidRDefault="00F40A42" w:rsidP="00A55803">
            <w:pPr>
              <w:snapToGrid w:val="0"/>
              <w:spacing w:line="400" w:lineRule="exact"/>
              <w:ind w:left="250"/>
              <w:rPr>
                <w:rFonts w:eastAsia="標楷體"/>
              </w:rPr>
            </w:pPr>
            <w:r w:rsidRPr="0098611E">
              <w:rPr>
                <w:rFonts w:eastAsia="標楷體"/>
              </w:rPr>
              <w:t>化學材料業</w:t>
            </w:r>
          </w:p>
        </w:tc>
        <w:tc>
          <w:tcPr>
            <w:tcW w:w="2410" w:type="dxa"/>
          </w:tcPr>
          <w:p w:rsidR="00F40A42" w:rsidRPr="007F6EF3" w:rsidRDefault="00F40A42" w:rsidP="00A55803">
            <w:pPr>
              <w:tabs>
                <w:tab w:val="left" w:pos="1728"/>
              </w:tabs>
              <w:spacing w:line="400" w:lineRule="exact"/>
              <w:ind w:leftChars="30" w:left="72" w:rightChars="369" w:right="886"/>
              <w:jc w:val="right"/>
            </w:pPr>
            <w:r w:rsidRPr="007F6EF3">
              <w:t>-4.97</w:t>
            </w:r>
          </w:p>
        </w:tc>
        <w:tc>
          <w:tcPr>
            <w:tcW w:w="2410" w:type="dxa"/>
            <w:vAlign w:val="center"/>
          </w:tcPr>
          <w:p w:rsidR="00F40A42" w:rsidRPr="00721EBB" w:rsidRDefault="00F40A42" w:rsidP="00A55803">
            <w:pPr>
              <w:tabs>
                <w:tab w:val="left" w:pos="1728"/>
              </w:tabs>
              <w:spacing w:line="400" w:lineRule="exact"/>
              <w:ind w:leftChars="30" w:left="72" w:rightChars="369" w:right="886"/>
              <w:jc w:val="right"/>
              <w:rPr>
                <w:rFonts w:eastAsia="標楷體"/>
              </w:rPr>
            </w:pPr>
            <w:r>
              <w:rPr>
                <w:rFonts w:eastAsia="標楷體"/>
              </w:rPr>
              <w:t>-1.40</w:t>
            </w:r>
          </w:p>
        </w:tc>
      </w:tr>
      <w:tr w:rsidR="00F40A42" w:rsidRPr="00F6171E" w:rsidTr="00AC7C1E">
        <w:trPr>
          <w:cantSplit/>
          <w:trHeight w:val="313"/>
          <w:jc w:val="center"/>
        </w:trPr>
        <w:tc>
          <w:tcPr>
            <w:tcW w:w="3809" w:type="dxa"/>
            <w:tcMar>
              <w:top w:w="15" w:type="dxa"/>
              <w:left w:w="15" w:type="dxa"/>
              <w:bottom w:w="0" w:type="dxa"/>
              <w:right w:w="15" w:type="dxa"/>
            </w:tcMar>
            <w:vAlign w:val="center"/>
          </w:tcPr>
          <w:p w:rsidR="00F40A42" w:rsidRPr="0098611E" w:rsidRDefault="00F40A42" w:rsidP="00A55803">
            <w:pPr>
              <w:snapToGrid w:val="0"/>
              <w:spacing w:line="400" w:lineRule="exact"/>
              <w:ind w:left="250"/>
              <w:rPr>
                <w:rFonts w:eastAsia="標楷體"/>
              </w:rPr>
            </w:pPr>
            <w:r w:rsidRPr="0098611E">
              <w:rPr>
                <w:rFonts w:eastAsia="標楷體"/>
              </w:rPr>
              <w:t>基本金屬業</w:t>
            </w:r>
          </w:p>
        </w:tc>
        <w:tc>
          <w:tcPr>
            <w:tcW w:w="2410" w:type="dxa"/>
          </w:tcPr>
          <w:p w:rsidR="00F40A42" w:rsidRPr="007F6EF3" w:rsidRDefault="00F40A42" w:rsidP="00A55803">
            <w:pPr>
              <w:tabs>
                <w:tab w:val="left" w:pos="1728"/>
              </w:tabs>
              <w:spacing w:line="400" w:lineRule="exact"/>
              <w:ind w:leftChars="30" w:left="72" w:rightChars="369" w:right="886"/>
              <w:jc w:val="right"/>
            </w:pPr>
            <w:r w:rsidRPr="007F6EF3">
              <w:t>6.10</w:t>
            </w:r>
          </w:p>
        </w:tc>
        <w:tc>
          <w:tcPr>
            <w:tcW w:w="2410" w:type="dxa"/>
            <w:vAlign w:val="center"/>
          </w:tcPr>
          <w:p w:rsidR="00F40A42" w:rsidRPr="00721EBB" w:rsidRDefault="00F40A42" w:rsidP="00A55803">
            <w:pPr>
              <w:tabs>
                <w:tab w:val="left" w:pos="1728"/>
              </w:tabs>
              <w:spacing w:line="400" w:lineRule="exact"/>
              <w:ind w:leftChars="30" w:left="72" w:rightChars="369" w:right="886"/>
              <w:jc w:val="right"/>
              <w:rPr>
                <w:rFonts w:eastAsia="標楷體"/>
              </w:rPr>
            </w:pPr>
            <w:r w:rsidRPr="00721EBB">
              <w:rPr>
                <w:rFonts w:eastAsia="標楷體"/>
              </w:rPr>
              <w:t>4.06</w:t>
            </w:r>
          </w:p>
        </w:tc>
      </w:tr>
      <w:tr w:rsidR="00F40A42" w:rsidRPr="00F6171E" w:rsidTr="00AC7C1E">
        <w:trPr>
          <w:cantSplit/>
          <w:trHeight w:val="374"/>
          <w:jc w:val="center"/>
        </w:trPr>
        <w:tc>
          <w:tcPr>
            <w:tcW w:w="3809" w:type="dxa"/>
            <w:tcMar>
              <w:top w:w="15" w:type="dxa"/>
              <w:left w:w="15" w:type="dxa"/>
              <w:bottom w:w="0" w:type="dxa"/>
              <w:right w:w="15" w:type="dxa"/>
            </w:tcMar>
            <w:vAlign w:val="center"/>
          </w:tcPr>
          <w:p w:rsidR="00F40A42" w:rsidRPr="0098611E" w:rsidRDefault="00F40A42" w:rsidP="00A55803">
            <w:pPr>
              <w:snapToGrid w:val="0"/>
              <w:spacing w:line="400" w:lineRule="exact"/>
              <w:ind w:left="250"/>
              <w:rPr>
                <w:rFonts w:eastAsia="標楷體"/>
              </w:rPr>
            </w:pPr>
            <w:r w:rsidRPr="0098611E">
              <w:rPr>
                <w:rFonts w:eastAsia="標楷體"/>
                <w:snapToGrid w:val="0"/>
              </w:rPr>
              <w:t>電腦、電子產品及光學製品業</w:t>
            </w:r>
          </w:p>
        </w:tc>
        <w:tc>
          <w:tcPr>
            <w:tcW w:w="2410" w:type="dxa"/>
          </w:tcPr>
          <w:p w:rsidR="00F40A42" w:rsidRPr="007F6EF3" w:rsidRDefault="00F40A42" w:rsidP="00A55803">
            <w:pPr>
              <w:tabs>
                <w:tab w:val="left" w:pos="1728"/>
              </w:tabs>
              <w:spacing w:line="400" w:lineRule="exact"/>
              <w:ind w:leftChars="30" w:left="72" w:rightChars="369" w:right="886"/>
              <w:jc w:val="right"/>
            </w:pPr>
            <w:r w:rsidRPr="007F6EF3">
              <w:t>18.01</w:t>
            </w:r>
          </w:p>
        </w:tc>
        <w:tc>
          <w:tcPr>
            <w:tcW w:w="2410" w:type="dxa"/>
            <w:vAlign w:val="center"/>
          </w:tcPr>
          <w:p w:rsidR="00F40A42" w:rsidRPr="00721EBB" w:rsidRDefault="00F40A42" w:rsidP="00A55803">
            <w:pPr>
              <w:tabs>
                <w:tab w:val="left" w:pos="1728"/>
              </w:tabs>
              <w:spacing w:line="400" w:lineRule="exact"/>
              <w:ind w:leftChars="30" w:left="72" w:rightChars="369" w:right="886"/>
              <w:jc w:val="right"/>
              <w:rPr>
                <w:rFonts w:eastAsia="標楷體"/>
              </w:rPr>
            </w:pPr>
            <w:r w:rsidRPr="00721EBB">
              <w:rPr>
                <w:rFonts w:eastAsia="標楷體"/>
              </w:rPr>
              <w:t>9.30</w:t>
            </w:r>
          </w:p>
        </w:tc>
      </w:tr>
      <w:tr w:rsidR="00F40A42" w:rsidRPr="00F6171E" w:rsidTr="00AC7C1E">
        <w:trPr>
          <w:cantSplit/>
          <w:trHeight w:val="340"/>
          <w:jc w:val="center"/>
        </w:trPr>
        <w:tc>
          <w:tcPr>
            <w:tcW w:w="3809" w:type="dxa"/>
            <w:tcMar>
              <w:top w:w="15" w:type="dxa"/>
              <w:left w:w="15" w:type="dxa"/>
              <w:bottom w:w="0" w:type="dxa"/>
              <w:right w:w="15" w:type="dxa"/>
            </w:tcMar>
            <w:vAlign w:val="center"/>
          </w:tcPr>
          <w:p w:rsidR="00F40A42" w:rsidRPr="0098611E" w:rsidRDefault="00F40A42" w:rsidP="00A55803">
            <w:pPr>
              <w:snapToGrid w:val="0"/>
              <w:spacing w:line="400" w:lineRule="exact"/>
              <w:ind w:left="250"/>
              <w:rPr>
                <w:rFonts w:eastAsia="標楷體"/>
              </w:rPr>
            </w:pPr>
            <w:r w:rsidRPr="0098611E">
              <w:rPr>
                <w:rFonts w:eastAsia="標楷體"/>
              </w:rPr>
              <w:t>機械設備業</w:t>
            </w:r>
          </w:p>
        </w:tc>
        <w:tc>
          <w:tcPr>
            <w:tcW w:w="2410" w:type="dxa"/>
          </w:tcPr>
          <w:p w:rsidR="00F40A42" w:rsidRPr="007F6EF3" w:rsidRDefault="00F40A42" w:rsidP="00A55803">
            <w:pPr>
              <w:tabs>
                <w:tab w:val="left" w:pos="1728"/>
              </w:tabs>
              <w:spacing w:line="400" w:lineRule="exact"/>
              <w:ind w:leftChars="30" w:left="72" w:rightChars="369" w:right="886"/>
              <w:jc w:val="right"/>
            </w:pPr>
            <w:r w:rsidRPr="007F6EF3">
              <w:t>15.03</w:t>
            </w:r>
          </w:p>
        </w:tc>
        <w:tc>
          <w:tcPr>
            <w:tcW w:w="2410" w:type="dxa"/>
            <w:vAlign w:val="center"/>
          </w:tcPr>
          <w:p w:rsidR="00F40A42" w:rsidRPr="00721EBB" w:rsidRDefault="00F40A42" w:rsidP="00A55803">
            <w:pPr>
              <w:tabs>
                <w:tab w:val="left" w:pos="1728"/>
              </w:tabs>
              <w:spacing w:line="400" w:lineRule="exact"/>
              <w:ind w:leftChars="30" w:left="72" w:rightChars="369" w:right="886"/>
              <w:jc w:val="right"/>
              <w:rPr>
                <w:rFonts w:eastAsia="標楷體"/>
              </w:rPr>
            </w:pPr>
            <w:r w:rsidRPr="00721EBB">
              <w:rPr>
                <w:rFonts w:eastAsia="標楷體"/>
              </w:rPr>
              <w:t>10.96</w:t>
            </w:r>
          </w:p>
        </w:tc>
      </w:tr>
      <w:tr w:rsidR="00F40A42" w:rsidRPr="00F6171E" w:rsidTr="00AC7C1E">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F40A42" w:rsidRPr="0098611E" w:rsidRDefault="00F40A42" w:rsidP="00A55803">
            <w:pPr>
              <w:snapToGrid w:val="0"/>
              <w:spacing w:line="400" w:lineRule="exact"/>
              <w:ind w:left="250"/>
              <w:rPr>
                <w:rFonts w:eastAsia="標楷體"/>
              </w:rPr>
            </w:pPr>
            <w:r w:rsidRPr="0098611E">
              <w:rPr>
                <w:rFonts w:eastAsia="標楷體"/>
              </w:rPr>
              <w:t>汽車及其零件業</w:t>
            </w:r>
          </w:p>
        </w:tc>
        <w:tc>
          <w:tcPr>
            <w:tcW w:w="2410" w:type="dxa"/>
            <w:tcBorders>
              <w:bottom w:val="single" w:sz="6" w:space="0" w:color="auto"/>
            </w:tcBorders>
          </w:tcPr>
          <w:p w:rsidR="00F40A42" w:rsidRDefault="00F40A42" w:rsidP="00A55803">
            <w:pPr>
              <w:tabs>
                <w:tab w:val="left" w:pos="1728"/>
              </w:tabs>
              <w:spacing w:line="400" w:lineRule="exact"/>
              <w:ind w:leftChars="30" w:left="72" w:rightChars="369" w:right="886"/>
              <w:jc w:val="right"/>
            </w:pPr>
            <w:r w:rsidRPr="007F6EF3">
              <w:t>3.03</w:t>
            </w:r>
          </w:p>
        </w:tc>
        <w:tc>
          <w:tcPr>
            <w:tcW w:w="2410" w:type="dxa"/>
            <w:tcBorders>
              <w:bottom w:val="single" w:sz="6" w:space="0" w:color="auto"/>
            </w:tcBorders>
            <w:vAlign w:val="center"/>
          </w:tcPr>
          <w:p w:rsidR="00F40A42" w:rsidRPr="00721EBB" w:rsidRDefault="00F40A42" w:rsidP="00A55803">
            <w:pPr>
              <w:tabs>
                <w:tab w:val="left" w:pos="1728"/>
              </w:tabs>
              <w:spacing w:line="400" w:lineRule="exact"/>
              <w:ind w:leftChars="30" w:left="72" w:rightChars="369" w:right="886"/>
              <w:jc w:val="right"/>
              <w:rPr>
                <w:rFonts w:eastAsia="標楷體"/>
              </w:rPr>
            </w:pPr>
            <w:r w:rsidRPr="00721EBB">
              <w:rPr>
                <w:rFonts w:eastAsia="標楷體"/>
              </w:rPr>
              <w:t>8.48</w:t>
            </w:r>
          </w:p>
        </w:tc>
      </w:tr>
    </w:tbl>
    <w:p w:rsidR="003F3F99" w:rsidRPr="005924A4" w:rsidRDefault="003F3F99" w:rsidP="003F3F99">
      <w:pPr>
        <w:snapToGrid w:val="0"/>
        <w:spacing w:line="240" w:lineRule="atLeast"/>
        <w:ind w:right="-142"/>
        <w:jc w:val="both"/>
        <w:rPr>
          <w:rFonts w:eastAsia="標楷體"/>
          <w:sz w:val="22"/>
          <w:szCs w:val="22"/>
        </w:rPr>
      </w:pPr>
      <w:r w:rsidRPr="005924A4">
        <w:rPr>
          <w:rFonts w:eastAsia="標楷體"/>
          <w:sz w:val="22"/>
          <w:szCs w:val="22"/>
        </w:rPr>
        <w:t>資料來源：經濟部統計處。</w:t>
      </w:r>
    </w:p>
    <w:p w:rsidR="003F3F99" w:rsidRPr="00421927" w:rsidRDefault="003F3F99" w:rsidP="003F3F99">
      <w:pPr>
        <w:widowControl/>
        <w:rPr>
          <w:rFonts w:eastAsia="標楷體"/>
          <w:color w:val="FF0000"/>
          <w:sz w:val="22"/>
          <w:szCs w:val="22"/>
        </w:rPr>
      </w:pPr>
      <w:r w:rsidRPr="00421927">
        <w:rPr>
          <w:rFonts w:eastAsia="標楷體"/>
          <w:color w:val="FF0000"/>
          <w:sz w:val="22"/>
          <w:szCs w:val="22"/>
        </w:rPr>
        <w:br w:type="page"/>
      </w:r>
    </w:p>
    <w:p w:rsidR="003F3F99" w:rsidRPr="00421927" w:rsidRDefault="003F3F99" w:rsidP="003F3F99">
      <w:pPr>
        <w:snapToGrid w:val="0"/>
        <w:spacing w:line="240" w:lineRule="atLeast"/>
        <w:ind w:right="-142"/>
        <w:jc w:val="both"/>
        <w:rPr>
          <w:rFonts w:eastAsia="標楷體"/>
          <w:color w:val="FF0000"/>
        </w:rPr>
        <w:sectPr w:rsidR="003F3F99" w:rsidRPr="00421927" w:rsidSect="00670CC0">
          <w:pgSz w:w="11906" w:h="16838"/>
          <w:pgMar w:top="1361" w:right="1797" w:bottom="1361" w:left="1797" w:header="851" w:footer="992" w:gutter="0"/>
          <w:pgNumType w:start="1"/>
          <w:cols w:space="425"/>
          <w:docGrid w:type="lines" w:linePitch="360"/>
        </w:sectPr>
      </w:pPr>
    </w:p>
    <w:p w:rsidR="003F3F99" w:rsidRPr="00DB7D13" w:rsidRDefault="003F3F99" w:rsidP="003F3F99">
      <w:pPr>
        <w:keepNext/>
        <w:snapToGrid w:val="0"/>
        <w:spacing w:beforeLines="50" w:before="180" w:line="300" w:lineRule="auto"/>
        <w:ind w:rightChars="-25" w:right="-60"/>
        <w:outlineLvl w:val="2"/>
        <w:rPr>
          <w:rFonts w:eastAsia="標楷體"/>
          <w:b/>
          <w:bCs/>
          <w:sz w:val="32"/>
          <w:szCs w:val="32"/>
        </w:rPr>
      </w:pPr>
      <w:bookmarkStart w:id="98" w:name="_Toc401923796"/>
      <w:bookmarkStart w:id="99" w:name="_Toc402171713"/>
      <w:bookmarkStart w:id="100" w:name="_Toc410112609"/>
      <w:r w:rsidRPr="00DB7D13">
        <w:rPr>
          <w:rFonts w:eastAsia="標楷體"/>
          <w:b/>
          <w:bCs/>
          <w:sz w:val="32"/>
          <w:szCs w:val="32"/>
        </w:rPr>
        <w:t>（三）商業</w:t>
      </w:r>
      <w:bookmarkEnd w:id="98"/>
      <w:bookmarkEnd w:id="99"/>
      <w:bookmarkEnd w:id="100"/>
    </w:p>
    <w:p w:rsidR="003F3F99" w:rsidRPr="00DB7D13" w:rsidRDefault="003F3F99" w:rsidP="003F3F99">
      <w:pPr>
        <w:widowControl/>
        <w:tabs>
          <w:tab w:val="left" w:pos="540"/>
        </w:tabs>
        <w:snapToGrid w:val="0"/>
        <w:spacing w:beforeLines="50" w:before="180" w:line="300" w:lineRule="auto"/>
        <w:jc w:val="both"/>
        <w:rPr>
          <w:rFonts w:eastAsia="標楷體"/>
          <w:b/>
          <w:bCs/>
          <w:kern w:val="0"/>
          <w:sz w:val="28"/>
          <w:szCs w:val="20"/>
        </w:rPr>
      </w:pPr>
      <w:r w:rsidRPr="00DB7D13">
        <w:rPr>
          <w:rFonts w:eastAsia="標楷體"/>
          <w:b/>
          <w:bCs/>
          <w:kern w:val="0"/>
          <w:sz w:val="28"/>
          <w:szCs w:val="20"/>
        </w:rPr>
        <w:t>１、</w:t>
      </w:r>
      <w:r w:rsidR="001E63FF" w:rsidRPr="00DB7D13">
        <w:rPr>
          <w:rFonts w:eastAsia="標楷體"/>
          <w:b/>
          <w:bCs/>
          <w:kern w:val="0"/>
          <w:sz w:val="28"/>
          <w:szCs w:val="20"/>
        </w:rPr>
        <w:t>103</w:t>
      </w:r>
      <w:r w:rsidR="001E63FF" w:rsidRPr="00DB7D13">
        <w:rPr>
          <w:rFonts w:eastAsia="標楷體"/>
          <w:b/>
          <w:bCs/>
          <w:kern w:val="0"/>
          <w:sz w:val="28"/>
          <w:szCs w:val="20"/>
        </w:rPr>
        <w:t>年</w:t>
      </w:r>
      <w:r w:rsidR="001E63FF" w:rsidRPr="00DB7D13">
        <w:rPr>
          <w:rFonts w:eastAsia="標楷體" w:hint="eastAsia"/>
          <w:b/>
          <w:bCs/>
          <w:kern w:val="0"/>
          <w:sz w:val="28"/>
          <w:szCs w:val="20"/>
        </w:rPr>
        <w:t>1</w:t>
      </w:r>
      <w:r w:rsidR="001E63FF">
        <w:rPr>
          <w:rFonts w:eastAsia="標楷體" w:hint="eastAsia"/>
          <w:b/>
          <w:bCs/>
          <w:kern w:val="0"/>
          <w:sz w:val="28"/>
          <w:szCs w:val="20"/>
        </w:rPr>
        <w:t>2</w:t>
      </w:r>
      <w:r w:rsidR="001E63FF" w:rsidRPr="00DB7D13">
        <w:rPr>
          <w:rFonts w:eastAsia="標楷體"/>
          <w:b/>
          <w:bCs/>
          <w:kern w:val="0"/>
          <w:sz w:val="28"/>
          <w:szCs w:val="20"/>
        </w:rPr>
        <w:t>月商業營業額</w:t>
      </w:r>
      <w:r w:rsidR="001E63FF" w:rsidRPr="00DB7D13">
        <w:rPr>
          <w:rFonts w:eastAsia="標楷體" w:hint="eastAsia"/>
          <w:b/>
          <w:bCs/>
          <w:kern w:val="0"/>
          <w:sz w:val="28"/>
          <w:szCs w:val="20"/>
        </w:rPr>
        <w:t>12,</w:t>
      </w:r>
      <w:r w:rsidR="001E63FF">
        <w:rPr>
          <w:rFonts w:eastAsia="標楷體" w:hint="eastAsia"/>
          <w:b/>
          <w:bCs/>
          <w:kern w:val="0"/>
          <w:sz w:val="28"/>
          <w:szCs w:val="20"/>
        </w:rPr>
        <w:t>7</w:t>
      </w:r>
      <w:r w:rsidR="001E63FF" w:rsidRPr="00DB7D13">
        <w:rPr>
          <w:rFonts w:eastAsia="標楷體" w:hint="eastAsia"/>
          <w:b/>
          <w:bCs/>
          <w:kern w:val="0"/>
          <w:sz w:val="28"/>
          <w:szCs w:val="20"/>
        </w:rPr>
        <w:t>3</w:t>
      </w:r>
      <w:r w:rsidR="001E63FF">
        <w:rPr>
          <w:rFonts w:eastAsia="標楷體" w:hint="eastAsia"/>
          <w:b/>
          <w:bCs/>
          <w:kern w:val="0"/>
          <w:sz w:val="28"/>
          <w:szCs w:val="20"/>
        </w:rPr>
        <w:t>6</w:t>
      </w:r>
      <w:r w:rsidR="001E63FF" w:rsidRPr="00DB7D13">
        <w:rPr>
          <w:rFonts w:eastAsia="標楷體" w:hint="eastAsia"/>
          <w:b/>
          <w:bCs/>
          <w:kern w:val="0"/>
          <w:sz w:val="28"/>
          <w:szCs w:val="20"/>
        </w:rPr>
        <w:t>億</w:t>
      </w:r>
      <w:r w:rsidR="001E63FF" w:rsidRPr="00DB7D13">
        <w:rPr>
          <w:rFonts w:eastAsia="標楷體"/>
          <w:b/>
          <w:bCs/>
          <w:kern w:val="0"/>
          <w:sz w:val="28"/>
          <w:szCs w:val="20"/>
        </w:rPr>
        <w:t>元，增加</w:t>
      </w:r>
      <w:r w:rsidR="001E63FF">
        <w:rPr>
          <w:rFonts w:eastAsia="標楷體" w:hint="eastAsia"/>
          <w:b/>
          <w:bCs/>
          <w:kern w:val="0"/>
          <w:sz w:val="28"/>
          <w:szCs w:val="20"/>
        </w:rPr>
        <w:t>2</w:t>
      </w:r>
      <w:r w:rsidR="001E63FF" w:rsidRPr="00DB7D13">
        <w:rPr>
          <w:rFonts w:eastAsia="標楷體" w:hint="eastAsia"/>
          <w:b/>
          <w:bCs/>
          <w:kern w:val="0"/>
          <w:sz w:val="28"/>
          <w:szCs w:val="20"/>
        </w:rPr>
        <w:t>.</w:t>
      </w:r>
      <w:r w:rsidR="001E63FF">
        <w:rPr>
          <w:rFonts w:eastAsia="標楷體" w:hint="eastAsia"/>
          <w:b/>
          <w:bCs/>
          <w:kern w:val="0"/>
          <w:sz w:val="28"/>
          <w:szCs w:val="20"/>
        </w:rPr>
        <w:t>5</w:t>
      </w:r>
      <w:r w:rsidR="001E63FF" w:rsidRPr="00DB7D13">
        <w:rPr>
          <w:rFonts w:eastAsia="標楷體" w:hint="eastAsia"/>
          <w:b/>
          <w:bCs/>
          <w:kern w:val="0"/>
          <w:sz w:val="28"/>
          <w:szCs w:val="20"/>
        </w:rPr>
        <w:t>％</w:t>
      </w:r>
    </w:p>
    <w:p w:rsidR="003F3F99" w:rsidRPr="00421927" w:rsidRDefault="001E63FF" w:rsidP="003F3F99">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9A393C">
        <w:rPr>
          <w:rFonts w:eastAsia="標楷體"/>
          <w:kern w:val="0"/>
          <w:sz w:val="28"/>
          <w:szCs w:val="20"/>
        </w:rPr>
        <w:t>103</w:t>
      </w:r>
      <w:r w:rsidRPr="009A393C">
        <w:rPr>
          <w:rFonts w:eastAsia="標楷體"/>
          <w:kern w:val="0"/>
          <w:sz w:val="28"/>
          <w:szCs w:val="20"/>
        </w:rPr>
        <w:t>年</w:t>
      </w:r>
      <w:r w:rsidRPr="009A393C">
        <w:rPr>
          <w:rFonts w:eastAsia="標楷體" w:hint="eastAsia"/>
          <w:kern w:val="0"/>
          <w:sz w:val="28"/>
          <w:szCs w:val="20"/>
        </w:rPr>
        <w:t>1</w:t>
      </w:r>
      <w:r>
        <w:rPr>
          <w:rFonts w:eastAsia="標楷體" w:hint="eastAsia"/>
          <w:kern w:val="0"/>
          <w:sz w:val="28"/>
          <w:szCs w:val="20"/>
        </w:rPr>
        <w:t>2</w:t>
      </w:r>
      <w:r w:rsidRPr="009A393C">
        <w:rPr>
          <w:rFonts w:eastAsia="標楷體"/>
          <w:kern w:val="0"/>
          <w:sz w:val="28"/>
          <w:szCs w:val="20"/>
        </w:rPr>
        <w:t>月批發、零售及餐飲業營業額</w:t>
      </w:r>
      <w:r w:rsidRPr="0069176F">
        <w:rPr>
          <w:rFonts w:eastAsia="標楷體" w:hint="eastAsia"/>
          <w:kern w:val="0"/>
          <w:sz w:val="28"/>
          <w:szCs w:val="20"/>
        </w:rPr>
        <w:t>12,736</w:t>
      </w:r>
      <w:r w:rsidRPr="0069176F">
        <w:rPr>
          <w:rFonts w:eastAsia="標楷體" w:hint="eastAsia"/>
          <w:kern w:val="0"/>
          <w:sz w:val="28"/>
          <w:szCs w:val="20"/>
        </w:rPr>
        <w:t>億</w:t>
      </w:r>
      <w:r w:rsidRPr="009A393C">
        <w:rPr>
          <w:rFonts w:eastAsia="標楷體"/>
          <w:kern w:val="0"/>
          <w:sz w:val="28"/>
          <w:szCs w:val="20"/>
        </w:rPr>
        <w:t>元</w:t>
      </w:r>
      <w:r w:rsidRPr="0069176F">
        <w:rPr>
          <w:rFonts w:eastAsia="標楷體" w:hint="eastAsia"/>
          <w:kern w:val="0"/>
          <w:sz w:val="28"/>
          <w:szCs w:val="20"/>
        </w:rPr>
        <w:t>，為歷年單月新高</w:t>
      </w:r>
      <w:r w:rsidRPr="009A393C">
        <w:rPr>
          <w:rFonts w:eastAsia="標楷體"/>
          <w:kern w:val="0"/>
          <w:sz w:val="28"/>
          <w:szCs w:val="20"/>
        </w:rPr>
        <w:t>，較上年同月增</w:t>
      </w:r>
      <w:r w:rsidRPr="009A393C">
        <w:rPr>
          <w:rFonts w:eastAsia="標楷體" w:hint="eastAsia"/>
          <w:kern w:val="0"/>
          <w:sz w:val="28"/>
          <w:szCs w:val="20"/>
        </w:rPr>
        <w:t>加</w:t>
      </w:r>
      <w:r w:rsidRPr="0069176F">
        <w:rPr>
          <w:rFonts w:eastAsia="標楷體" w:hint="eastAsia"/>
          <w:kern w:val="0"/>
          <w:sz w:val="28"/>
          <w:szCs w:val="20"/>
        </w:rPr>
        <w:t>2.5</w:t>
      </w:r>
      <w:r>
        <w:rPr>
          <w:rFonts w:eastAsia="標楷體" w:hint="eastAsia"/>
          <w:kern w:val="0"/>
          <w:sz w:val="28"/>
          <w:szCs w:val="20"/>
        </w:rPr>
        <w:t>％</w:t>
      </w:r>
      <w:r w:rsidRPr="009A393C">
        <w:rPr>
          <w:rFonts w:eastAsia="標楷體" w:hint="eastAsia"/>
          <w:kern w:val="0"/>
          <w:sz w:val="28"/>
          <w:szCs w:val="20"/>
        </w:rPr>
        <w:t>；</w:t>
      </w:r>
      <w:r w:rsidRPr="009A393C">
        <w:rPr>
          <w:rFonts w:eastAsia="標楷體"/>
          <w:kern w:val="0"/>
          <w:sz w:val="28"/>
          <w:szCs w:val="20"/>
        </w:rPr>
        <w:t>其中</w:t>
      </w:r>
      <w:r w:rsidR="00022535">
        <w:rPr>
          <w:rFonts w:eastAsia="標楷體" w:hint="eastAsia"/>
          <w:kern w:val="0"/>
          <w:sz w:val="28"/>
          <w:szCs w:val="20"/>
        </w:rPr>
        <w:t>批發</w:t>
      </w:r>
      <w:r w:rsidRPr="009A393C">
        <w:rPr>
          <w:rFonts w:eastAsia="標楷體" w:hint="eastAsia"/>
          <w:kern w:val="0"/>
          <w:sz w:val="28"/>
          <w:szCs w:val="20"/>
        </w:rPr>
        <w:t>業</w:t>
      </w:r>
      <w:r w:rsidRPr="0069176F">
        <w:rPr>
          <w:rFonts w:eastAsia="標楷體" w:hint="eastAsia"/>
          <w:kern w:val="0"/>
          <w:sz w:val="28"/>
          <w:szCs w:val="20"/>
        </w:rPr>
        <w:t>、</w:t>
      </w:r>
      <w:r w:rsidR="00022535">
        <w:rPr>
          <w:rFonts w:eastAsia="標楷體" w:hint="eastAsia"/>
          <w:kern w:val="0"/>
          <w:sz w:val="28"/>
          <w:szCs w:val="20"/>
        </w:rPr>
        <w:t>零售</w:t>
      </w:r>
      <w:r w:rsidRPr="009A393C">
        <w:rPr>
          <w:rFonts w:eastAsia="標楷體"/>
          <w:kern w:val="0"/>
          <w:sz w:val="28"/>
          <w:szCs w:val="20"/>
        </w:rPr>
        <w:t>業</w:t>
      </w:r>
      <w:r w:rsidRPr="009A393C">
        <w:rPr>
          <w:rFonts w:eastAsia="標楷體" w:hint="eastAsia"/>
          <w:kern w:val="0"/>
          <w:sz w:val="28"/>
          <w:szCs w:val="20"/>
        </w:rPr>
        <w:t>分別增加</w:t>
      </w:r>
      <w:r w:rsidR="00022535">
        <w:rPr>
          <w:rFonts w:eastAsia="標楷體" w:hint="eastAsia"/>
          <w:kern w:val="0"/>
          <w:sz w:val="28"/>
          <w:szCs w:val="20"/>
        </w:rPr>
        <w:t>1.9</w:t>
      </w:r>
      <w:r>
        <w:rPr>
          <w:rFonts w:eastAsia="標楷體" w:hint="eastAsia"/>
          <w:kern w:val="0"/>
          <w:sz w:val="28"/>
          <w:szCs w:val="20"/>
        </w:rPr>
        <w:t>％</w:t>
      </w:r>
      <w:r w:rsidRPr="0069176F">
        <w:rPr>
          <w:rFonts w:eastAsia="標楷體" w:hint="eastAsia"/>
          <w:kern w:val="0"/>
          <w:sz w:val="28"/>
          <w:szCs w:val="20"/>
        </w:rPr>
        <w:t>、</w:t>
      </w:r>
      <w:r w:rsidR="00022535">
        <w:rPr>
          <w:rFonts w:eastAsia="標楷體" w:hint="eastAsia"/>
          <w:kern w:val="0"/>
          <w:sz w:val="28"/>
          <w:szCs w:val="20"/>
        </w:rPr>
        <w:t>4.1</w:t>
      </w:r>
      <w:r>
        <w:rPr>
          <w:rFonts w:eastAsia="標楷體" w:hint="eastAsia"/>
          <w:kern w:val="0"/>
          <w:sz w:val="28"/>
          <w:szCs w:val="20"/>
        </w:rPr>
        <w:t>％，</w:t>
      </w:r>
      <w:r w:rsidRPr="009A393C">
        <w:rPr>
          <w:rFonts w:eastAsia="標楷體" w:hint="eastAsia"/>
          <w:kern w:val="0"/>
          <w:sz w:val="28"/>
          <w:szCs w:val="20"/>
        </w:rPr>
        <w:t>餐飲</w:t>
      </w:r>
      <w:r w:rsidRPr="009A393C">
        <w:rPr>
          <w:rFonts w:eastAsia="標楷體"/>
          <w:kern w:val="0"/>
          <w:sz w:val="28"/>
          <w:szCs w:val="20"/>
        </w:rPr>
        <w:t>業</w:t>
      </w:r>
      <w:r w:rsidRPr="0069176F">
        <w:rPr>
          <w:rFonts w:eastAsia="標楷體" w:hint="eastAsia"/>
          <w:kern w:val="0"/>
          <w:sz w:val="28"/>
          <w:szCs w:val="20"/>
        </w:rPr>
        <w:t>則持平</w:t>
      </w:r>
      <w:r w:rsidRPr="009A393C">
        <w:rPr>
          <w:rFonts w:eastAsia="標楷體"/>
          <w:kern w:val="0"/>
          <w:sz w:val="28"/>
          <w:szCs w:val="20"/>
        </w:rPr>
        <w:t>。</w:t>
      </w:r>
      <w:r w:rsidRPr="009A393C">
        <w:rPr>
          <w:rFonts w:eastAsia="標楷體" w:hint="eastAsia"/>
          <w:kern w:val="0"/>
          <w:sz w:val="28"/>
          <w:szCs w:val="20"/>
        </w:rPr>
        <w:t>累計</w:t>
      </w:r>
      <w:r w:rsidRPr="009A393C">
        <w:rPr>
          <w:rFonts w:eastAsia="標楷體" w:hint="eastAsia"/>
          <w:kern w:val="0"/>
          <w:sz w:val="28"/>
          <w:szCs w:val="20"/>
        </w:rPr>
        <w:t>1</w:t>
      </w:r>
      <w:r w:rsidRPr="009A393C">
        <w:rPr>
          <w:rFonts w:eastAsia="標楷體" w:hint="eastAsia"/>
          <w:kern w:val="0"/>
          <w:sz w:val="28"/>
          <w:szCs w:val="20"/>
        </w:rPr>
        <w:t>至</w:t>
      </w:r>
      <w:r w:rsidRPr="009A393C">
        <w:rPr>
          <w:rFonts w:eastAsia="標楷體" w:hint="eastAsia"/>
          <w:kern w:val="0"/>
          <w:sz w:val="28"/>
          <w:szCs w:val="20"/>
        </w:rPr>
        <w:t>1</w:t>
      </w:r>
      <w:r>
        <w:rPr>
          <w:rFonts w:eastAsia="標楷體" w:hint="eastAsia"/>
          <w:kern w:val="0"/>
          <w:sz w:val="28"/>
          <w:szCs w:val="20"/>
        </w:rPr>
        <w:t>2</w:t>
      </w:r>
      <w:r w:rsidRPr="009A393C">
        <w:rPr>
          <w:rFonts w:eastAsia="標楷體" w:hint="eastAsia"/>
          <w:kern w:val="0"/>
          <w:sz w:val="28"/>
          <w:szCs w:val="20"/>
        </w:rPr>
        <w:t>月，</w:t>
      </w:r>
      <w:r w:rsidRPr="009A393C">
        <w:rPr>
          <w:rFonts w:eastAsia="標楷體"/>
          <w:kern w:val="0"/>
          <w:sz w:val="28"/>
          <w:szCs w:val="20"/>
        </w:rPr>
        <w:t>批發、零售及餐飲業營業額</w:t>
      </w:r>
      <w:r w:rsidRPr="0069176F">
        <w:rPr>
          <w:rFonts w:eastAsia="標楷體"/>
          <w:kern w:val="0"/>
          <w:sz w:val="28"/>
          <w:szCs w:val="20"/>
        </w:rPr>
        <w:t>145</w:t>
      </w:r>
      <w:r>
        <w:rPr>
          <w:rFonts w:eastAsia="標楷體" w:hint="eastAsia"/>
          <w:kern w:val="0"/>
          <w:sz w:val="28"/>
          <w:szCs w:val="20"/>
        </w:rPr>
        <w:t>,</w:t>
      </w:r>
      <w:r w:rsidRPr="0069176F">
        <w:rPr>
          <w:rFonts w:eastAsia="標楷體"/>
          <w:kern w:val="0"/>
          <w:sz w:val="28"/>
          <w:szCs w:val="20"/>
        </w:rPr>
        <w:t>376</w:t>
      </w:r>
      <w:r w:rsidRPr="009A393C">
        <w:rPr>
          <w:rFonts w:eastAsia="標楷體" w:hint="eastAsia"/>
          <w:kern w:val="0"/>
          <w:sz w:val="28"/>
          <w:szCs w:val="20"/>
        </w:rPr>
        <w:t>億</w:t>
      </w:r>
      <w:r w:rsidRPr="009A393C">
        <w:rPr>
          <w:rFonts w:eastAsia="標楷體"/>
          <w:kern w:val="0"/>
          <w:sz w:val="28"/>
          <w:szCs w:val="20"/>
        </w:rPr>
        <w:t>元</w:t>
      </w:r>
      <w:r w:rsidRPr="0069176F">
        <w:rPr>
          <w:rFonts w:eastAsia="標楷體" w:hint="eastAsia"/>
          <w:kern w:val="0"/>
          <w:sz w:val="28"/>
          <w:szCs w:val="20"/>
        </w:rPr>
        <w:t>，為歷年新高</w:t>
      </w:r>
      <w:r w:rsidRPr="009A393C">
        <w:rPr>
          <w:rFonts w:eastAsia="標楷體" w:hint="eastAsia"/>
          <w:kern w:val="0"/>
          <w:sz w:val="28"/>
          <w:szCs w:val="20"/>
        </w:rPr>
        <w:t>，</w:t>
      </w:r>
      <w:r w:rsidRPr="009A393C">
        <w:rPr>
          <w:rFonts w:eastAsia="標楷體"/>
          <w:kern w:val="0"/>
          <w:sz w:val="28"/>
          <w:szCs w:val="20"/>
        </w:rPr>
        <w:t>較上年同</w:t>
      </w:r>
      <w:r w:rsidRPr="009A393C">
        <w:rPr>
          <w:rFonts w:eastAsia="標楷體" w:hint="eastAsia"/>
          <w:kern w:val="0"/>
          <w:sz w:val="28"/>
          <w:szCs w:val="20"/>
        </w:rPr>
        <w:t>期</w:t>
      </w:r>
      <w:r w:rsidRPr="009A393C">
        <w:rPr>
          <w:rFonts w:eastAsia="標楷體"/>
          <w:kern w:val="0"/>
          <w:sz w:val="28"/>
          <w:szCs w:val="20"/>
        </w:rPr>
        <w:t>增加</w:t>
      </w:r>
      <w:r w:rsidRPr="009A393C">
        <w:rPr>
          <w:rFonts w:eastAsia="標楷體" w:hint="eastAsia"/>
          <w:kern w:val="0"/>
          <w:sz w:val="28"/>
          <w:szCs w:val="20"/>
        </w:rPr>
        <w:t>2.</w:t>
      </w:r>
      <w:r>
        <w:rPr>
          <w:rFonts w:eastAsia="標楷體" w:hint="eastAsia"/>
          <w:kern w:val="0"/>
          <w:sz w:val="28"/>
          <w:szCs w:val="20"/>
        </w:rPr>
        <w:t>7</w:t>
      </w:r>
      <w:r>
        <w:rPr>
          <w:rFonts w:eastAsia="標楷體" w:hint="eastAsia"/>
          <w:kern w:val="0"/>
          <w:sz w:val="28"/>
          <w:szCs w:val="20"/>
        </w:rPr>
        <w:t>％</w:t>
      </w:r>
      <w:r w:rsidRPr="009A393C">
        <w:rPr>
          <w:rFonts w:eastAsia="標楷體" w:hint="eastAsia"/>
          <w:kern w:val="0"/>
          <w:sz w:val="28"/>
          <w:szCs w:val="20"/>
        </w:rPr>
        <w:t>。</w:t>
      </w:r>
    </w:p>
    <w:p w:rsidR="003F3F99" w:rsidRPr="00CA70FE" w:rsidRDefault="003F3F99" w:rsidP="003F3F99">
      <w:pPr>
        <w:snapToGrid w:val="0"/>
        <w:spacing w:beforeLines="50" w:before="180"/>
        <w:ind w:right="-142"/>
        <w:jc w:val="center"/>
        <w:rPr>
          <w:rFonts w:eastAsia="標楷體"/>
          <w:b/>
          <w:bCs/>
          <w:sz w:val="28"/>
        </w:rPr>
      </w:pPr>
      <w:r w:rsidRPr="00CA70FE">
        <w:rPr>
          <w:rFonts w:eastAsia="標楷體"/>
          <w:b/>
          <w:bCs/>
          <w:sz w:val="28"/>
        </w:rPr>
        <w:t>表</w:t>
      </w:r>
      <w:r w:rsidRPr="00CA70FE">
        <w:rPr>
          <w:rFonts w:eastAsia="標楷體"/>
          <w:b/>
          <w:bCs/>
          <w:sz w:val="28"/>
        </w:rPr>
        <w:t xml:space="preserve">2-3-1  </w:t>
      </w:r>
      <w:r w:rsidRPr="00CA70FE">
        <w:rPr>
          <w:rFonts w:eastAsia="標楷體"/>
          <w:b/>
          <w:bCs/>
          <w:sz w:val="28"/>
        </w:rPr>
        <w:t>商業營業額</w:t>
      </w:r>
    </w:p>
    <w:p w:rsidR="003F3F99" w:rsidRPr="00421927" w:rsidRDefault="003F3F99" w:rsidP="003F3F99">
      <w:pPr>
        <w:snapToGrid w:val="0"/>
        <w:ind w:right="-692"/>
        <w:jc w:val="right"/>
        <w:rPr>
          <w:rFonts w:eastAsia="標楷體"/>
          <w:color w:val="FF0000"/>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CA70FE" w:rsidRPr="00F6171E" w:rsidTr="002600D3">
        <w:trPr>
          <w:cantSplit/>
          <w:trHeight w:val="20"/>
        </w:trPr>
        <w:tc>
          <w:tcPr>
            <w:tcW w:w="1640" w:type="dxa"/>
            <w:vMerge w:val="restart"/>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jc w:val="center"/>
              <w:rPr>
                <w:rFonts w:eastAsia="標楷體"/>
              </w:rPr>
            </w:pPr>
            <w:r w:rsidRPr="0098611E">
              <w:rPr>
                <w:rFonts w:eastAsia="標楷體"/>
              </w:rPr>
              <w:t>年</w:t>
            </w:r>
            <w:r w:rsidRPr="0098611E">
              <w:rPr>
                <w:rFonts w:eastAsia="標楷體"/>
              </w:rPr>
              <w:t>(</w:t>
            </w:r>
            <w:r w:rsidRPr="0098611E">
              <w:rPr>
                <w:rFonts w:eastAsia="標楷體"/>
              </w:rPr>
              <w:t>月</w:t>
            </w:r>
            <w:r w:rsidRPr="0098611E">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rPr>
            </w:pPr>
            <w:r w:rsidRPr="0098611E">
              <w:rPr>
                <w:rFonts w:eastAsia="標楷體"/>
              </w:rPr>
              <w:t>商業</w:t>
            </w:r>
          </w:p>
        </w:tc>
        <w:tc>
          <w:tcPr>
            <w:tcW w:w="6196" w:type="dxa"/>
            <w:gridSpan w:val="6"/>
            <w:tcBorders>
              <w:top w:val="single" w:sz="4" w:space="0" w:color="auto"/>
              <w:left w:val="nil"/>
              <w:bottom w:val="nil"/>
              <w:right w:val="nil"/>
            </w:tcBorders>
          </w:tcPr>
          <w:p w:rsidR="00CA70FE" w:rsidRPr="0098611E" w:rsidRDefault="00CA70FE" w:rsidP="002600D3">
            <w:pPr>
              <w:adjustRightInd w:val="0"/>
              <w:snapToGrid w:val="0"/>
              <w:ind w:left="30" w:firstLineChars="100" w:firstLine="240"/>
              <w:jc w:val="both"/>
              <w:rPr>
                <w:rFonts w:eastAsia="標楷體"/>
              </w:rPr>
            </w:pPr>
          </w:p>
        </w:tc>
      </w:tr>
      <w:tr w:rsidR="00CA70FE" w:rsidRPr="00F6171E" w:rsidTr="002600D3">
        <w:trPr>
          <w:cantSplit/>
          <w:trHeight w:val="20"/>
        </w:trPr>
        <w:tc>
          <w:tcPr>
            <w:tcW w:w="1640" w:type="dxa"/>
            <w:vMerge/>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CA70FE" w:rsidRPr="0098611E" w:rsidRDefault="00CA70FE" w:rsidP="002600D3">
            <w:pPr>
              <w:adjustRightInd w:val="0"/>
              <w:snapToGrid w:val="0"/>
              <w:ind w:left="30"/>
              <w:jc w:val="center"/>
              <w:rPr>
                <w:rFonts w:eastAsia="標楷體"/>
              </w:rPr>
            </w:pPr>
            <w:r w:rsidRPr="0098611E">
              <w:rPr>
                <w:rFonts w:eastAsia="標楷體"/>
              </w:rPr>
              <w:t>批發業</w:t>
            </w:r>
          </w:p>
        </w:tc>
        <w:tc>
          <w:tcPr>
            <w:tcW w:w="2040" w:type="dxa"/>
            <w:gridSpan w:val="2"/>
            <w:tcBorders>
              <w:top w:val="single" w:sz="4" w:space="0" w:color="auto"/>
              <w:left w:val="single" w:sz="4" w:space="0" w:color="auto"/>
              <w:bottom w:val="nil"/>
              <w:right w:val="nil"/>
            </w:tcBorders>
          </w:tcPr>
          <w:p w:rsidR="00CA70FE" w:rsidRPr="0098611E" w:rsidRDefault="00CA70FE" w:rsidP="002600D3">
            <w:pPr>
              <w:adjustRightInd w:val="0"/>
              <w:snapToGrid w:val="0"/>
              <w:ind w:left="30"/>
              <w:jc w:val="center"/>
              <w:rPr>
                <w:rFonts w:eastAsia="標楷體"/>
              </w:rPr>
            </w:pPr>
            <w:r w:rsidRPr="0098611E">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CA70FE" w:rsidRPr="0098611E" w:rsidRDefault="00CA70FE" w:rsidP="002600D3">
            <w:pPr>
              <w:adjustRightInd w:val="0"/>
              <w:snapToGrid w:val="0"/>
              <w:ind w:left="30"/>
              <w:jc w:val="center"/>
              <w:rPr>
                <w:rFonts w:eastAsia="標楷體"/>
              </w:rPr>
            </w:pPr>
            <w:r w:rsidRPr="0098611E">
              <w:rPr>
                <w:rFonts w:eastAsia="標楷體"/>
              </w:rPr>
              <w:t>餐飲業</w:t>
            </w:r>
          </w:p>
        </w:tc>
      </w:tr>
      <w:tr w:rsidR="00CA70FE" w:rsidRPr="00F6171E" w:rsidTr="002600D3">
        <w:trPr>
          <w:cantSplit/>
          <w:trHeight w:val="20"/>
        </w:trPr>
        <w:tc>
          <w:tcPr>
            <w:tcW w:w="1640" w:type="dxa"/>
            <w:vMerge/>
            <w:tcBorders>
              <w:top w:val="single" w:sz="4" w:space="0" w:color="auto"/>
              <w:left w:val="nil"/>
              <w:bottom w:val="single" w:sz="4" w:space="0" w:color="auto"/>
              <w:right w:val="nil"/>
            </w:tcBorders>
            <w:vAlign w:val="center"/>
          </w:tcPr>
          <w:p w:rsidR="00CA70FE" w:rsidRPr="0098611E" w:rsidRDefault="00CA70FE" w:rsidP="002600D3">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w:t>
            </w:r>
            <w:r>
              <w:rPr>
                <w:rFonts w:eastAsia="標楷體" w:hint="eastAsia"/>
                <w:spacing w:val="-20"/>
              </w:rPr>
              <w:t>％</w:t>
            </w:r>
            <w:r w:rsidRPr="0098611E">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Pr>
                <w:rFonts w:eastAsia="標楷體" w:hint="eastAsia"/>
                <w:spacing w:val="-20"/>
              </w:rPr>
              <w:t>％</w:t>
            </w:r>
            <w:r w:rsidRPr="0098611E">
              <w:rPr>
                <w:rFonts w:eastAsia="標楷體"/>
                <w:spacing w:val="-20"/>
              </w:rPr>
              <w:t>）</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Pr>
                <w:rFonts w:eastAsia="標楷體" w:hint="eastAsia"/>
                <w:spacing w:val="-20"/>
              </w:rPr>
              <w:t>％</w:t>
            </w:r>
            <w:r w:rsidRPr="0098611E">
              <w:rPr>
                <w:rFonts w:eastAsia="標楷體"/>
                <w:spacing w:val="-20"/>
              </w:rPr>
              <w:t>）</w:t>
            </w:r>
          </w:p>
        </w:tc>
        <w:tc>
          <w:tcPr>
            <w:tcW w:w="1020" w:type="dxa"/>
            <w:tcBorders>
              <w:top w:val="single" w:sz="4" w:space="0" w:color="auto"/>
              <w:left w:val="sing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金額</w:t>
            </w:r>
          </w:p>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CA70FE" w:rsidRPr="0098611E" w:rsidRDefault="00CA70FE" w:rsidP="002600D3">
            <w:pPr>
              <w:adjustRightInd w:val="0"/>
              <w:snapToGrid w:val="0"/>
              <w:ind w:left="30"/>
              <w:jc w:val="center"/>
              <w:rPr>
                <w:rFonts w:eastAsia="標楷體"/>
                <w:spacing w:val="-20"/>
              </w:rPr>
            </w:pPr>
            <w:r w:rsidRPr="0098611E">
              <w:rPr>
                <w:rFonts w:eastAsia="標楷體"/>
                <w:spacing w:val="-20"/>
              </w:rPr>
              <w:t>年增率（</w:t>
            </w:r>
            <w:r>
              <w:rPr>
                <w:rFonts w:eastAsia="標楷體" w:hint="eastAsia"/>
                <w:spacing w:val="-20"/>
              </w:rPr>
              <w:t>％</w:t>
            </w:r>
            <w:r w:rsidRPr="0098611E">
              <w:rPr>
                <w:rFonts w:eastAsia="標楷體"/>
                <w:spacing w:val="-20"/>
              </w:rPr>
              <w:t>）</w:t>
            </w:r>
          </w:p>
        </w:tc>
      </w:tr>
      <w:tr w:rsidR="008C41F8" w:rsidRPr="00F6171E" w:rsidTr="002600D3">
        <w:trPr>
          <w:trHeight w:val="20"/>
        </w:trPr>
        <w:tc>
          <w:tcPr>
            <w:tcW w:w="1640" w:type="dxa"/>
            <w:tcBorders>
              <w:top w:val="nil"/>
              <w:left w:val="nil"/>
              <w:bottom w:val="nil"/>
              <w:right w:val="double" w:sz="4" w:space="0" w:color="auto"/>
            </w:tcBorders>
            <w:vAlign w:val="center"/>
          </w:tcPr>
          <w:p w:rsidR="008C41F8" w:rsidRPr="00644F33" w:rsidRDefault="008C41F8" w:rsidP="00A55803">
            <w:pPr>
              <w:adjustRightInd w:val="0"/>
              <w:snapToGrid w:val="0"/>
              <w:ind w:left="30"/>
              <w:jc w:val="both"/>
              <w:rPr>
                <w:rFonts w:eastAsia="標楷體"/>
                <w:b/>
                <w:bCs/>
              </w:rPr>
            </w:pPr>
            <w:r w:rsidRPr="00644F33">
              <w:rPr>
                <w:rFonts w:eastAsia="標楷體"/>
                <w:b/>
                <w:bCs/>
                <w:spacing w:val="-20"/>
              </w:rPr>
              <w:t xml:space="preserve">  98</w:t>
            </w:r>
            <w:r w:rsidRPr="00644F33">
              <w:rPr>
                <w:rFonts w:eastAsia="標楷體"/>
                <w:b/>
                <w:bCs/>
                <w:spacing w:val="-20"/>
              </w:rPr>
              <w:t>年</w:t>
            </w:r>
          </w:p>
        </w:tc>
        <w:tc>
          <w:tcPr>
            <w:tcW w:w="880" w:type="dxa"/>
            <w:tcBorders>
              <w:top w:val="nil"/>
              <w:left w:val="double" w:sz="4" w:space="0" w:color="auto"/>
              <w:bottom w:val="nil"/>
              <w:right w:val="nil"/>
            </w:tcBorders>
            <w:vAlign w:val="center"/>
          </w:tcPr>
          <w:p w:rsidR="008C41F8" w:rsidRPr="00644F33" w:rsidRDefault="008C41F8" w:rsidP="00A55803">
            <w:pPr>
              <w:adjustRightInd w:val="0"/>
              <w:snapToGrid w:val="0"/>
              <w:jc w:val="right"/>
              <w:rPr>
                <w:rFonts w:eastAsia="標楷體"/>
                <w:b/>
                <w:bCs/>
              </w:rPr>
            </w:pPr>
            <w:r w:rsidRPr="00644F33">
              <w:rPr>
                <w:rFonts w:eastAsia="標楷體"/>
                <w:b/>
                <w:bCs/>
              </w:rPr>
              <w:t>12</w:t>
            </w:r>
            <w:r w:rsidRPr="00644F33">
              <w:rPr>
                <w:rFonts w:eastAsia="標楷體" w:hint="eastAsia"/>
                <w:b/>
                <w:bCs/>
              </w:rPr>
              <w:t>3</w:t>
            </w:r>
            <w:r w:rsidRPr="00644F33">
              <w:rPr>
                <w:rFonts w:eastAsia="標楷體"/>
                <w:b/>
                <w:bCs/>
              </w:rPr>
              <w:t>,</w:t>
            </w:r>
            <w:r w:rsidRPr="00644F33">
              <w:rPr>
                <w:rFonts w:eastAsia="標楷體" w:hint="eastAsia"/>
                <w:b/>
                <w:bCs/>
              </w:rPr>
              <w:t>946</w:t>
            </w:r>
          </w:p>
        </w:tc>
        <w:tc>
          <w:tcPr>
            <w:tcW w:w="97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b/>
                <w:bCs/>
              </w:rPr>
              <w:t>-3.2</w:t>
            </w:r>
          </w:p>
        </w:tc>
        <w:tc>
          <w:tcPr>
            <w:tcW w:w="109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88,002</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-5.0</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32,681</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1.5</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3,263</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0.5</w:t>
            </w:r>
          </w:p>
        </w:tc>
      </w:tr>
      <w:tr w:rsidR="008C41F8" w:rsidRPr="00F6171E" w:rsidTr="002600D3">
        <w:trPr>
          <w:trHeight w:val="20"/>
        </w:trPr>
        <w:tc>
          <w:tcPr>
            <w:tcW w:w="1640" w:type="dxa"/>
            <w:tcBorders>
              <w:top w:val="nil"/>
              <w:left w:val="nil"/>
              <w:bottom w:val="nil"/>
              <w:right w:val="double" w:sz="4" w:space="0" w:color="auto"/>
            </w:tcBorders>
            <w:vAlign w:val="center"/>
          </w:tcPr>
          <w:p w:rsidR="008C41F8" w:rsidRPr="00644F33" w:rsidRDefault="008C41F8" w:rsidP="00A55803">
            <w:pPr>
              <w:adjustRightInd w:val="0"/>
              <w:snapToGrid w:val="0"/>
              <w:ind w:left="30"/>
              <w:jc w:val="both"/>
              <w:rPr>
                <w:rFonts w:eastAsia="標楷體"/>
                <w:b/>
                <w:bCs/>
              </w:rPr>
            </w:pPr>
            <w:r w:rsidRPr="00644F33">
              <w:rPr>
                <w:rFonts w:eastAsia="標楷體"/>
                <w:b/>
                <w:bCs/>
                <w:spacing w:val="-20"/>
              </w:rPr>
              <w:t xml:space="preserve">  99</w:t>
            </w:r>
            <w:r w:rsidRPr="00644F33">
              <w:rPr>
                <w:rFonts w:eastAsia="標楷體"/>
                <w:b/>
                <w:bCs/>
                <w:spacing w:val="-20"/>
              </w:rPr>
              <w:t>年</w:t>
            </w:r>
          </w:p>
        </w:tc>
        <w:tc>
          <w:tcPr>
            <w:tcW w:w="880" w:type="dxa"/>
            <w:tcBorders>
              <w:top w:val="nil"/>
              <w:left w:val="double" w:sz="4" w:space="0" w:color="auto"/>
              <w:bottom w:val="nil"/>
              <w:right w:val="nil"/>
            </w:tcBorders>
            <w:vAlign w:val="center"/>
          </w:tcPr>
          <w:p w:rsidR="008C41F8" w:rsidRPr="00644F33" w:rsidRDefault="008C41F8" w:rsidP="00A55803">
            <w:pPr>
              <w:adjustRightInd w:val="0"/>
              <w:snapToGrid w:val="0"/>
              <w:jc w:val="right"/>
              <w:rPr>
                <w:rFonts w:eastAsia="標楷體"/>
                <w:b/>
                <w:bCs/>
              </w:rPr>
            </w:pPr>
            <w:r w:rsidRPr="00644F33">
              <w:rPr>
                <w:rFonts w:eastAsia="標楷體"/>
                <w:b/>
                <w:bCs/>
              </w:rPr>
              <w:t>13</w:t>
            </w:r>
            <w:r w:rsidRPr="00644F33">
              <w:rPr>
                <w:rFonts w:eastAsia="標楷體" w:hint="eastAsia"/>
                <w:b/>
                <w:bCs/>
              </w:rPr>
              <w:t>5</w:t>
            </w:r>
            <w:r w:rsidRPr="00644F33">
              <w:rPr>
                <w:rFonts w:eastAsia="標楷體"/>
                <w:b/>
                <w:bCs/>
              </w:rPr>
              <w:t>,</w:t>
            </w:r>
            <w:r w:rsidRPr="00644F33">
              <w:rPr>
                <w:rFonts w:eastAsia="標楷體" w:hint="eastAsia"/>
                <w:b/>
                <w:bCs/>
              </w:rPr>
              <w:t>423</w:t>
            </w:r>
          </w:p>
        </w:tc>
        <w:tc>
          <w:tcPr>
            <w:tcW w:w="97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b/>
                <w:bCs/>
              </w:rPr>
              <w:t>9.</w:t>
            </w:r>
            <w:r w:rsidRPr="00644F33">
              <w:rPr>
                <w:rFonts w:eastAsia="標楷體" w:hint="eastAsia"/>
                <w:b/>
                <w:bCs/>
              </w:rPr>
              <w:t>3</w:t>
            </w:r>
          </w:p>
        </w:tc>
        <w:tc>
          <w:tcPr>
            <w:tcW w:w="109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97,166</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10.4</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34,745</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6.3</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3,512</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7.6</w:t>
            </w:r>
          </w:p>
        </w:tc>
      </w:tr>
      <w:tr w:rsidR="008C41F8" w:rsidRPr="00F6171E" w:rsidTr="002600D3">
        <w:trPr>
          <w:trHeight w:val="360"/>
        </w:trPr>
        <w:tc>
          <w:tcPr>
            <w:tcW w:w="1640" w:type="dxa"/>
            <w:tcBorders>
              <w:top w:val="nil"/>
              <w:left w:val="nil"/>
              <w:bottom w:val="nil"/>
              <w:right w:val="double" w:sz="4" w:space="0" w:color="auto"/>
            </w:tcBorders>
            <w:vAlign w:val="center"/>
          </w:tcPr>
          <w:p w:rsidR="008C41F8" w:rsidRPr="00644F33" w:rsidRDefault="008C41F8" w:rsidP="00A55803">
            <w:pPr>
              <w:snapToGrid w:val="0"/>
              <w:spacing w:line="300" w:lineRule="exact"/>
              <w:jc w:val="both"/>
              <w:rPr>
                <w:rFonts w:eastAsia="標楷體"/>
                <w:b/>
                <w:bCs/>
              </w:rPr>
            </w:pPr>
            <w:r w:rsidRPr="00644F33">
              <w:rPr>
                <w:rFonts w:eastAsia="標楷體"/>
                <w:b/>
                <w:bCs/>
              </w:rPr>
              <w:t xml:space="preserve"> 100</w:t>
            </w:r>
            <w:r w:rsidRPr="00644F33">
              <w:rPr>
                <w:rFonts w:eastAsia="標楷體"/>
                <w:b/>
                <w:bCs/>
              </w:rPr>
              <w:t>年</w:t>
            </w:r>
          </w:p>
        </w:tc>
        <w:tc>
          <w:tcPr>
            <w:tcW w:w="880" w:type="dxa"/>
            <w:tcBorders>
              <w:top w:val="nil"/>
              <w:left w:val="double" w:sz="4" w:space="0" w:color="auto"/>
              <w:bottom w:val="nil"/>
              <w:right w:val="nil"/>
            </w:tcBorders>
            <w:vAlign w:val="center"/>
          </w:tcPr>
          <w:p w:rsidR="008C41F8" w:rsidRPr="00644F33" w:rsidRDefault="008C41F8" w:rsidP="00A55803">
            <w:pPr>
              <w:adjustRightInd w:val="0"/>
              <w:snapToGrid w:val="0"/>
              <w:jc w:val="right"/>
              <w:rPr>
                <w:rFonts w:eastAsia="標楷體"/>
                <w:b/>
                <w:bCs/>
              </w:rPr>
            </w:pPr>
            <w:r w:rsidRPr="00644F33">
              <w:rPr>
                <w:rFonts w:eastAsia="標楷體"/>
                <w:b/>
                <w:bCs/>
              </w:rPr>
              <w:t>14</w:t>
            </w:r>
            <w:r w:rsidRPr="00644F33">
              <w:rPr>
                <w:rFonts w:eastAsia="標楷體" w:hint="eastAsia"/>
                <w:b/>
                <w:bCs/>
              </w:rPr>
              <w:t>0</w:t>
            </w:r>
            <w:r w:rsidRPr="00644F33">
              <w:rPr>
                <w:rFonts w:eastAsia="標楷體"/>
                <w:b/>
                <w:bCs/>
              </w:rPr>
              <w:t>,68</w:t>
            </w:r>
            <w:r w:rsidRPr="00644F33">
              <w:rPr>
                <w:rFonts w:eastAsia="標楷體" w:hint="eastAsia"/>
                <w:b/>
                <w:bCs/>
              </w:rPr>
              <w:t>4</w:t>
            </w:r>
          </w:p>
        </w:tc>
        <w:tc>
          <w:tcPr>
            <w:tcW w:w="97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w:t>
            </w:r>
            <w:r w:rsidRPr="00644F33">
              <w:rPr>
                <w:rFonts w:eastAsia="標楷體"/>
                <w:b/>
                <w:bCs/>
              </w:rPr>
              <w:t>.</w:t>
            </w:r>
            <w:r w:rsidRPr="00644F33">
              <w:rPr>
                <w:rFonts w:eastAsia="標楷體" w:hint="eastAsia"/>
                <w:b/>
                <w:bCs/>
              </w:rPr>
              <w:t>9</w:t>
            </w:r>
          </w:p>
        </w:tc>
        <w:tc>
          <w:tcPr>
            <w:tcW w:w="109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99,936</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2.9</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36,939</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6.3</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3,809</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8.4</w:t>
            </w:r>
          </w:p>
        </w:tc>
      </w:tr>
      <w:tr w:rsidR="008C41F8" w:rsidRPr="00F6171E" w:rsidTr="002600D3">
        <w:trPr>
          <w:trHeight w:val="360"/>
        </w:trPr>
        <w:tc>
          <w:tcPr>
            <w:tcW w:w="1640" w:type="dxa"/>
            <w:tcBorders>
              <w:top w:val="nil"/>
              <w:left w:val="nil"/>
              <w:bottom w:val="nil"/>
              <w:right w:val="double" w:sz="4" w:space="0" w:color="auto"/>
            </w:tcBorders>
            <w:vAlign w:val="center"/>
          </w:tcPr>
          <w:p w:rsidR="008C41F8" w:rsidRPr="00644F33" w:rsidRDefault="008C41F8" w:rsidP="00A55803">
            <w:pPr>
              <w:snapToGrid w:val="0"/>
              <w:spacing w:line="300" w:lineRule="exact"/>
              <w:jc w:val="both"/>
              <w:rPr>
                <w:rFonts w:eastAsia="標楷體"/>
              </w:rPr>
            </w:pPr>
            <w:r w:rsidRPr="00644F33">
              <w:rPr>
                <w:rFonts w:eastAsia="標楷體"/>
                <w:b/>
                <w:bCs/>
              </w:rPr>
              <w:t xml:space="preserve"> 101</w:t>
            </w:r>
            <w:r w:rsidRPr="00644F33">
              <w:rPr>
                <w:rFonts w:eastAsia="標楷體"/>
                <w:b/>
                <w:bCs/>
              </w:rPr>
              <w:t>年</w:t>
            </w:r>
          </w:p>
        </w:tc>
        <w:tc>
          <w:tcPr>
            <w:tcW w:w="880" w:type="dxa"/>
            <w:tcBorders>
              <w:top w:val="nil"/>
              <w:left w:val="double" w:sz="4" w:space="0" w:color="auto"/>
              <w:bottom w:val="nil"/>
              <w:right w:val="nil"/>
            </w:tcBorders>
            <w:vAlign w:val="center"/>
          </w:tcPr>
          <w:p w:rsidR="008C41F8" w:rsidRPr="00644F33" w:rsidRDefault="008C41F8" w:rsidP="00A55803">
            <w:pPr>
              <w:adjustRightInd w:val="0"/>
              <w:snapToGrid w:val="0"/>
              <w:jc w:val="right"/>
              <w:rPr>
                <w:rFonts w:eastAsia="標楷體"/>
                <w:b/>
                <w:bCs/>
              </w:rPr>
            </w:pPr>
            <w:r w:rsidRPr="00644F33">
              <w:rPr>
                <w:rFonts w:eastAsia="標楷體"/>
                <w:b/>
                <w:bCs/>
              </w:rPr>
              <w:t>14</w:t>
            </w:r>
            <w:r w:rsidRPr="00644F33">
              <w:rPr>
                <w:rFonts w:eastAsia="標楷體" w:hint="eastAsia"/>
                <w:b/>
                <w:bCs/>
              </w:rPr>
              <w:t>0</w:t>
            </w:r>
            <w:r w:rsidRPr="00644F33">
              <w:rPr>
                <w:rFonts w:eastAsia="標楷體"/>
                <w:b/>
                <w:bCs/>
              </w:rPr>
              <w:t>,10</w:t>
            </w:r>
            <w:r w:rsidRPr="00644F33">
              <w:rPr>
                <w:rFonts w:eastAsia="標楷體" w:hint="eastAsia"/>
                <w:b/>
                <w:bCs/>
              </w:rPr>
              <w:t>7</w:t>
            </w:r>
          </w:p>
        </w:tc>
        <w:tc>
          <w:tcPr>
            <w:tcW w:w="97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b/>
                <w:bCs/>
              </w:rPr>
              <w:t>-0.4</w:t>
            </w:r>
          </w:p>
        </w:tc>
        <w:tc>
          <w:tcPr>
            <w:tcW w:w="109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98,330</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-1.6</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37,832</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2.4</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3,945</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3.6</w:t>
            </w:r>
          </w:p>
        </w:tc>
      </w:tr>
      <w:tr w:rsidR="008C41F8" w:rsidRPr="00F6171E" w:rsidTr="002600D3">
        <w:trPr>
          <w:trHeight w:val="360"/>
        </w:trPr>
        <w:tc>
          <w:tcPr>
            <w:tcW w:w="1640" w:type="dxa"/>
            <w:tcBorders>
              <w:top w:val="nil"/>
              <w:left w:val="nil"/>
              <w:bottom w:val="nil"/>
              <w:right w:val="double" w:sz="4" w:space="0" w:color="auto"/>
            </w:tcBorders>
            <w:vAlign w:val="center"/>
          </w:tcPr>
          <w:p w:rsidR="008C41F8" w:rsidRPr="00644F33" w:rsidRDefault="008C41F8" w:rsidP="00A55803">
            <w:pPr>
              <w:snapToGrid w:val="0"/>
              <w:spacing w:line="300" w:lineRule="exact"/>
              <w:jc w:val="both"/>
              <w:rPr>
                <w:rFonts w:eastAsia="標楷體"/>
                <w:b/>
                <w:bCs/>
              </w:rPr>
            </w:pPr>
            <w:r w:rsidRPr="00644F33">
              <w:rPr>
                <w:rFonts w:eastAsia="標楷體"/>
                <w:b/>
                <w:bCs/>
              </w:rPr>
              <w:t xml:space="preserve"> 102</w:t>
            </w:r>
            <w:r w:rsidRPr="00644F33">
              <w:rPr>
                <w:rFonts w:eastAsia="標楷體"/>
                <w:b/>
                <w:bCs/>
              </w:rPr>
              <w:t>年</w:t>
            </w:r>
          </w:p>
        </w:tc>
        <w:tc>
          <w:tcPr>
            <w:tcW w:w="880" w:type="dxa"/>
            <w:tcBorders>
              <w:top w:val="nil"/>
              <w:left w:val="double" w:sz="4" w:space="0" w:color="auto"/>
              <w:bottom w:val="nil"/>
              <w:right w:val="nil"/>
            </w:tcBorders>
            <w:vAlign w:val="center"/>
          </w:tcPr>
          <w:p w:rsidR="008C41F8" w:rsidRPr="00644F33" w:rsidRDefault="008C41F8" w:rsidP="00A55803">
            <w:pPr>
              <w:adjustRightInd w:val="0"/>
              <w:snapToGrid w:val="0"/>
              <w:jc w:val="right"/>
              <w:rPr>
                <w:rFonts w:eastAsia="標楷體"/>
                <w:b/>
                <w:bCs/>
              </w:rPr>
            </w:pPr>
            <w:r w:rsidRPr="00644F33">
              <w:rPr>
                <w:rFonts w:eastAsia="標楷體"/>
                <w:b/>
                <w:bCs/>
              </w:rPr>
              <w:t>14</w:t>
            </w:r>
            <w:r w:rsidRPr="00644F33">
              <w:rPr>
                <w:rFonts w:eastAsia="標楷體" w:hint="eastAsia"/>
                <w:b/>
                <w:bCs/>
              </w:rPr>
              <w:t>1</w:t>
            </w:r>
            <w:r w:rsidRPr="00644F33">
              <w:rPr>
                <w:rFonts w:eastAsia="標楷體"/>
                <w:b/>
                <w:bCs/>
              </w:rPr>
              <w:t>,</w:t>
            </w:r>
            <w:r w:rsidRPr="00644F33">
              <w:rPr>
                <w:rFonts w:eastAsia="標楷體" w:hint="eastAsia"/>
                <w:b/>
                <w:bCs/>
              </w:rPr>
              <w:t>622</w:t>
            </w:r>
          </w:p>
        </w:tc>
        <w:tc>
          <w:tcPr>
            <w:tcW w:w="97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1</w:t>
            </w:r>
            <w:r w:rsidRPr="00644F33">
              <w:rPr>
                <w:rFonts w:eastAsia="標楷體"/>
                <w:b/>
                <w:bCs/>
              </w:rPr>
              <w:t>.</w:t>
            </w:r>
            <w:r w:rsidRPr="00644F33">
              <w:rPr>
                <w:rFonts w:eastAsia="標楷體" w:hint="eastAsia"/>
                <w:b/>
                <w:bCs/>
              </w:rPr>
              <w:t>1</w:t>
            </w:r>
          </w:p>
        </w:tc>
        <w:tc>
          <w:tcPr>
            <w:tcW w:w="109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99,042</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0.7</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38,574</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2.0</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4,007</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sidRPr="00644F33">
              <w:rPr>
                <w:rFonts w:eastAsia="標楷體" w:hint="eastAsia"/>
                <w:b/>
                <w:bCs/>
              </w:rPr>
              <w:t>1.6</w:t>
            </w:r>
          </w:p>
        </w:tc>
      </w:tr>
      <w:tr w:rsidR="008C41F8" w:rsidRPr="00F6171E" w:rsidTr="002600D3">
        <w:trPr>
          <w:trHeight w:val="360"/>
        </w:trPr>
        <w:tc>
          <w:tcPr>
            <w:tcW w:w="1640" w:type="dxa"/>
            <w:tcBorders>
              <w:top w:val="nil"/>
              <w:left w:val="nil"/>
              <w:bottom w:val="nil"/>
              <w:right w:val="double" w:sz="4" w:space="0" w:color="auto"/>
            </w:tcBorders>
            <w:vAlign w:val="center"/>
          </w:tcPr>
          <w:p w:rsidR="008C41F8" w:rsidRPr="00644F33" w:rsidRDefault="008C41F8" w:rsidP="00A55803">
            <w:pPr>
              <w:adjustRightInd w:val="0"/>
              <w:snapToGrid w:val="0"/>
              <w:ind w:left="284" w:firstLineChars="50" w:firstLine="120"/>
              <w:jc w:val="center"/>
              <w:rPr>
                <w:rFonts w:eastAsia="標楷體"/>
              </w:rPr>
            </w:pPr>
            <w:r w:rsidRPr="00644F33">
              <w:rPr>
                <w:rFonts w:eastAsia="標楷體"/>
              </w:rPr>
              <w:t>12</w:t>
            </w:r>
            <w:r w:rsidRPr="00644F33">
              <w:rPr>
                <w:rFonts w:eastAsia="標楷體"/>
              </w:rPr>
              <w:t>月</w:t>
            </w:r>
          </w:p>
        </w:tc>
        <w:tc>
          <w:tcPr>
            <w:tcW w:w="880" w:type="dxa"/>
            <w:tcBorders>
              <w:top w:val="nil"/>
              <w:left w:val="double" w:sz="4" w:space="0" w:color="auto"/>
              <w:bottom w:val="nil"/>
              <w:right w:val="nil"/>
            </w:tcBorders>
            <w:vAlign w:val="center"/>
          </w:tcPr>
          <w:p w:rsidR="008C41F8" w:rsidRPr="00644F33" w:rsidRDefault="008C41F8" w:rsidP="00A55803">
            <w:pPr>
              <w:adjustRightInd w:val="0"/>
              <w:snapToGrid w:val="0"/>
              <w:jc w:val="right"/>
              <w:rPr>
                <w:rFonts w:eastAsia="標楷體"/>
              </w:rPr>
            </w:pPr>
            <w:r w:rsidRPr="00644F33">
              <w:rPr>
                <w:rFonts w:eastAsia="標楷體"/>
              </w:rPr>
              <w:t>12,</w:t>
            </w:r>
            <w:r w:rsidRPr="00644F33">
              <w:rPr>
                <w:rFonts w:eastAsia="標楷體" w:hint="eastAsia"/>
              </w:rPr>
              <w:t>430</w:t>
            </w:r>
          </w:p>
        </w:tc>
        <w:tc>
          <w:tcPr>
            <w:tcW w:w="97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rPr>
            </w:pPr>
            <w:r w:rsidRPr="00644F33">
              <w:rPr>
                <w:rFonts w:eastAsia="標楷體" w:hint="eastAsia"/>
              </w:rPr>
              <w:t>4</w:t>
            </w:r>
            <w:r w:rsidRPr="00644F33">
              <w:rPr>
                <w:rFonts w:eastAsia="標楷體"/>
              </w:rPr>
              <w:t>.</w:t>
            </w:r>
            <w:r w:rsidRPr="00644F33">
              <w:rPr>
                <w:rFonts w:eastAsia="標楷體" w:hint="eastAsia"/>
              </w:rPr>
              <w:t>9</w:t>
            </w:r>
          </w:p>
        </w:tc>
        <w:tc>
          <w:tcPr>
            <w:tcW w:w="109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rPr>
            </w:pPr>
            <w:r w:rsidRPr="00644F33">
              <w:rPr>
                <w:rFonts w:eastAsia="標楷體" w:hint="eastAsia"/>
              </w:rPr>
              <w:t>8,623</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rPr>
            </w:pPr>
            <w:r w:rsidRPr="00644F33">
              <w:rPr>
                <w:rFonts w:eastAsia="標楷體" w:hint="eastAsia"/>
              </w:rPr>
              <w:t>5.9</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rPr>
            </w:pPr>
            <w:r w:rsidRPr="00644F33">
              <w:rPr>
                <w:rFonts w:eastAsia="標楷體" w:hint="eastAsia"/>
              </w:rPr>
              <w:t>3,455</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rPr>
            </w:pPr>
            <w:r w:rsidRPr="00644F33">
              <w:rPr>
                <w:rFonts w:eastAsia="標楷體" w:hint="eastAsia"/>
              </w:rPr>
              <w:t>2.8</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rPr>
            </w:pPr>
            <w:r w:rsidRPr="00644F33">
              <w:rPr>
                <w:rFonts w:eastAsia="標楷體" w:hint="eastAsia"/>
              </w:rPr>
              <w:t>352</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rPr>
            </w:pPr>
            <w:r w:rsidRPr="00644F33">
              <w:rPr>
                <w:rFonts w:eastAsia="標楷體" w:hint="eastAsia"/>
              </w:rPr>
              <w:t>2.0</w:t>
            </w:r>
          </w:p>
        </w:tc>
      </w:tr>
      <w:tr w:rsidR="008C41F8" w:rsidRPr="00F6171E" w:rsidTr="00A55803">
        <w:trPr>
          <w:trHeight w:val="360"/>
        </w:trPr>
        <w:tc>
          <w:tcPr>
            <w:tcW w:w="1640" w:type="dxa"/>
            <w:tcBorders>
              <w:top w:val="nil"/>
              <w:left w:val="nil"/>
              <w:bottom w:val="nil"/>
              <w:right w:val="double" w:sz="4" w:space="0" w:color="auto"/>
            </w:tcBorders>
            <w:vAlign w:val="center"/>
          </w:tcPr>
          <w:p w:rsidR="008C41F8" w:rsidRPr="00B86B7F" w:rsidRDefault="008C41F8" w:rsidP="00A55803">
            <w:pPr>
              <w:snapToGrid w:val="0"/>
              <w:spacing w:line="300" w:lineRule="exact"/>
              <w:jc w:val="both"/>
              <w:rPr>
                <w:rFonts w:eastAsia="標楷體"/>
                <w:b/>
                <w:bCs/>
              </w:rPr>
            </w:pPr>
            <w:r w:rsidRPr="00B86B7F">
              <w:rPr>
                <w:rFonts w:eastAsia="標楷體"/>
                <w:b/>
                <w:bCs/>
              </w:rPr>
              <w:t xml:space="preserve"> 103</w:t>
            </w:r>
            <w:r w:rsidRPr="00B86B7F">
              <w:rPr>
                <w:rFonts w:eastAsia="標楷體"/>
                <w:b/>
                <w:bCs/>
              </w:rPr>
              <w:t>年</w:t>
            </w:r>
            <w:r w:rsidRPr="00B86B7F">
              <w:rPr>
                <w:rFonts w:eastAsia="標楷體" w:hint="eastAsia"/>
                <w:b/>
                <w:bCs/>
              </w:rPr>
              <w:t>1~1</w:t>
            </w:r>
            <w:r>
              <w:rPr>
                <w:rFonts w:eastAsia="標楷體" w:hint="eastAsia"/>
                <w:b/>
                <w:bCs/>
              </w:rPr>
              <w:t>2</w:t>
            </w:r>
            <w:r w:rsidRPr="00B86B7F">
              <w:rPr>
                <w:rFonts w:eastAsia="標楷體" w:hint="eastAsia"/>
                <w:b/>
                <w:bCs/>
              </w:rPr>
              <w:t>月</w:t>
            </w:r>
          </w:p>
        </w:tc>
        <w:tc>
          <w:tcPr>
            <w:tcW w:w="880" w:type="dxa"/>
            <w:tcBorders>
              <w:top w:val="nil"/>
              <w:left w:val="double" w:sz="4" w:space="0" w:color="auto"/>
              <w:bottom w:val="nil"/>
              <w:right w:val="nil"/>
            </w:tcBorders>
            <w:vAlign w:val="center"/>
          </w:tcPr>
          <w:p w:rsidR="008C41F8" w:rsidRPr="00644F33" w:rsidRDefault="008C41F8" w:rsidP="008C41F8">
            <w:pPr>
              <w:adjustRightInd w:val="0"/>
              <w:snapToGrid w:val="0"/>
              <w:jc w:val="right"/>
              <w:rPr>
                <w:rFonts w:eastAsia="標楷體"/>
                <w:b/>
                <w:bCs/>
              </w:rPr>
            </w:pPr>
            <w:r w:rsidRPr="00644F33">
              <w:rPr>
                <w:rFonts w:eastAsia="標楷體"/>
                <w:b/>
                <w:bCs/>
              </w:rPr>
              <w:t>14</w:t>
            </w:r>
            <w:r>
              <w:rPr>
                <w:rFonts w:eastAsia="標楷體" w:hint="eastAsia"/>
                <w:b/>
                <w:bCs/>
              </w:rPr>
              <w:t>5</w:t>
            </w:r>
            <w:r w:rsidRPr="00644F33">
              <w:rPr>
                <w:rFonts w:eastAsia="標楷體"/>
                <w:b/>
                <w:bCs/>
              </w:rPr>
              <w:t>,</w:t>
            </w:r>
            <w:r>
              <w:rPr>
                <w:rFonts w:eastAsia="標楷體" w:hint="eastAsia"/>
                <w:b/>
                <w:bCs/>
              </w:rPr>
              <w:t>376</w:t>
            </w:r>
          </w:p>
        </w:tc>
        <w:tc>
          <w:tcPr>
            <w:tcW w:w="976"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Pr>
                <w:rFonts w:eastAsia="標楷體" w:hint="eastAsia"/>
                <w:b/>
                <w:bCs/>
              </w:rPr>
              <w:t>2.7</w:t>
            </w:r>
          </w:p>
        </w:tc>
        <w:tc>
          <w:tcPr>
            <w:tcW w:w="1096" w:type="dxa"/>
            <w:tcBorders>
              <w:top w:val="nil"/>
              <w:left w:val="nil"/>
              <w:bottom w:val="nil"/>
              <w:right w:val="nil"/>
            </w:tcBorders>
            <w:vAlign w:val="center"/>
          </w:tcPr>
          <w:p w:rsidR="008C41F8" w:rsidRPr="00644F33" w:rsidRDefault="008C41F8" w:rsidP="008C41F8">
            <w:pPr>
              <w:adjustRightInd w:val="0"/>
              <w:snapToGrid w:val="0"/>
              <w:ind w:left="28" w:rightChars="75" w:right="180"/>
              <w:jc w:val="right"/>
              <w:rPr>
                <w:rFonts w:eastAsia="標楷體"/>
                <w:b/>
                <w:bCs/>
              </w:rPr>
            </w:pPr>
            <w:r>
              <w:rPr>
                <w:rFonts w:eastAsia="標楷體" w:hint="eastAsia"/>
                <w:b/>
                <w:bCs/>
              </w:rPr>
              <w:t>101</w:t>
            </w:r>
            <w:r w:rsidRPr="00644F33">
              <w:rPr>
                <w:rFonts w:eastAsia="標楷體" w:hint="eastAsia"/>
                <w:b/>
                <w:bCs/>
              </w:rPr>
              <w:t>,</w:t>
            </w:r>
            <w:r>
              <w:rPr>
                <w:rFonts w:eastAsia="標楷體" w:hint="eastAsia"/>
                <w:b/>
                <w:bCs/>
              </w:rPr>
              <w:t>173</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Pr>
                <w:rFonts w:eastAsia="標楷體" w:hint="eastAsia"/>
                <w:b/>
                <w:bCs/>
              </w:rPr>
              <w:t>2.2</w:t>
            </w:r>
          </w:p>
        </w:tc>
        <w:tc>
          <w:tcPr>
            <w:tcW w:w="1020" w:type="dxa"/>
            <w:tcBorders>
              <w:top w:val="nil"/>
              <w:left w:val="nil"/>
              <w:bottom w:val="nil"/>
              <w:right w:val="nil"/>
            </w:tcBorders>
            <w:vAlign w:val="center"/>
          </w:tcPr>
          <w:p w:rsidR="008C41F8" w:rsidRPr="00644F33" w:rsidRDefault="008C41F8" w:rsidP="008C41F8">
            <w:pPr>
              <w:adjustRightInd w:val="0"/>
              <w:snapToGrid w:val="0"/>
              <w:ind w:left="28" w:rightChars="75" w:right="180"/>
              <w:jc w:val="right"/>
              <w:rPr>
                <w:rFonts w:eastAsia="標楷體"/>
                <w:b/>
                <w:bCs/>
              </w:rPr>
            </w:pPr>
            <w:r>
              <w:rPr>
                <w:rFonts w:eastAsia="標楷體" w:hint="eastAsia"/>
                <w:b/>
                <w:bCs/>
              </w:rPr>
              <w:t>40</w:t>
            </w:r>
            <w:r w:rsidRPr="00644F33">
              <w:rPr>
                <w:rFonts w:eastAsia="標楷體" w:hint="eastAsia"/>
                <w:b/>
                <w:bCs/>
              </w:rPr>
              <w:t>,</w:t>
            </w:r>
            <w:r>
              <w:rPr>
                <w:rFonts w:eastAsia="標楷體" w:hint="eastAsia"/>
                <w:b/>
                <w:bCs/>
              </w:rPr>
              <w:t>0</w:t>
            </w:r>
            <w:r w:rsidRPr="00644F33">
              <w:rPr>
                <w:rFonts w:eastAsia="標楷體" w:hint="eastAsia"/>
                <w:b/>
                <w:bCs/>
              </w:rPr>
              <w:t>74</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Pr>
                <w:rFonts w:eastAsia="標楷體" w:hint="eastAsia"/>
                <w:b/>
                <w:bCs/>
              </w:rPr>
              <w:t>3.9</w:t>
            </w:r>
          </w:p>
        </w:tc>
        <w:tc>
          <w:tcPr>
            <w:tcW w:w="1020" w:type="dxa"/>
            <w:tcBorders>
              <w:top w:val="nil"/>
              <w:left w:val="nil"/>
              <w:bottom w:val="nil"/>
              <w:right w:val="nil"/>
            </w:tcBorders>
            <w:vAlign w:val="center"/>
          </w:tcPr>
          <w:p w:rsidR="008C41F8" w:rsidRPr="00644F33" w:rsidRDefault="008C41F8" w:rsidP="008C41F8">
            <w:pPr>
              <w:adjustRightInd w:val="0"/>
              <w:snapToGrid w:val="0"/>
              <w:ind w:left="28" w:rightChars="75" w:right="180"/>
              <w:jc w:val="right"/>
              <w:rPr>
                <w:rFonts w:eastAsia="標楷體"/>
                <w:b/>
                <w:bCs/>
              </w:rPr>
            </w:pPr>
            <w:r w:rsidRPr="00644F33">
              <w:rPr>
                <w:rFonts w:eastAsia="標楷體" w:hint="eastAsia"/>
                <w:b/>
                <w:bCs/>
              </w:rPr>
              <w:t>4,</w:t>
            </w:r>
            <w:r>
              <w:rPr>
                <w:rFonts w:eastAsia="標楷體" w:hint="eastAsia"/>
                <w:b/>
                <w:bCs/>
              </w:rPr>
              <w:t>129</w:t>
            </w:r>
          </w:p>
        </w:tc>
        <w:tc>
          <w:tcPr>
            <w:tcW w:w="1020" w:type="dxa"/>
            <w:tcBorders>
              <w:top w:val="nil"/>
              <w:left w:val="nil"/>
              <w:bottom w:val="nil"/>
              <w:right w:val="nil"/>
            </w:tcBorders>
            <w:vAlign w:val="center"/>
          </w:tcPr>
          <w:p w:rsidR="008C41F8" w:rsidRPr="00644F33" w:rsidRDefault="008C41F8" w:rsidP="00A55803">
            <w:pPr>
              <w:adjustRightInd w:val="0"/>
              <w:snapToGrid w:val="0"/>
              <w:ind w:left="28" w:rightChars="75" w:right="180"/>
              <w:jc w:val="right"/>
              <w:rPr>
                <w:rFonts w:eastAsia="標楷體"/>
                <w:b/>
                <w:bCs/>
              </w:rPr>
            </w:pPr>
            <w:r>
              <w:rPr>
                <w:rFonts w:eastAsia="標楷體" w:hint="eastAsia"/>
                <w:b/>
                <w:bCs/>
              </w:rPr>
              <w:t>3.1</w:t>
            </w:r>
          </w:p>
        </w:tc>
      </w:tr>
      <w:tr w:rsidR="008C41F8" w:rsidRPr="00B86B7F" w:rsidTr="00A55803">
        <w:trPr>
          <w:trHeight w:val="360"/>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rPr>
              <w:t>1</w:t>
            </w:r>
            <w:r w:rsidRPr="00B86B7F">
              <w:rPr>
                <w:rFonts w:eastAsia="標楷體"/>
              </w:rPr>
              <w:t>月</w:t>
            </w:r>
          </w:p>
        </w:tc>
        <w:tc>
          <w:tcPr>
            <w:tcW w:w="880" w:type="dxa"/>
            <w:tcBorders>
              <w:top w:val="nil"/>
              <w:left w:val="double" w:sz="4" w:space="0" w:color="auto"/>
              <w:bottom w:val="nil"/>
              <w:right w:val="nil"/>
            </w:tcBorders>
            <w:vAlign w:val="center"/>
          </w:tcPr>
          <w:p w:rsidR="008C41F8" w:rsidRPr="00B86B7F" w:rsidRDefault="008C41F8" w:rsidP="00A55803">
            <w:pPr>
              <w:adjustRightInd w:val="0"/>
              <w:snapToGrid w:val="0"/>
              <w:jc w:val="right"/>
              <w:rPr>
                <w:rFonts w:eastAsia="標楷體"/>
              </w:rPr>
            </w:pPr>
            <w:r w:rsidRPr="00B86B7F">
              <w:rPr>
                <w:rFonts w:eastAsia="標楷體"/>
              </w:rPr>
              <w:t>12,3</w:t>
            </w:r>
            <w:r w:rsidRPr="00B86B7F">
              <w:rPr>
                <w:rFonts w:eastAsia="標楷體" w:hint="eastAsia"/>
              </w:rPr>
              <w:t>80</w:t>
            </w:r>
          </w:p>
        </w:tc>
        <w:tc>
          <w:tcPr>
            <w:tcW w:w="97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rPr>
              <w:t>2.</w:t>
            </w:r>
            <w:r w:rsidRPr="00B86B7F">
              <w:rPr>
                <w:rFonts w:eastAsia="標楷體" w:hint="eastAsia"/>
              </w:rPr>
              <w:t>8</w:t>
            </w:r>
          </w:p>
        </w:tc>
        <w:tc>
          <w:tcPr>
            <w:tcW w:w="109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8,444</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0.5</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3,563</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7.6</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373</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12.2</w:t>
            </w:r>
          </w:p>
        </w:tc>
      </w:tr>
      <w:tr w:rsidR="008C41F8" w:rsidRPr="00B86B7F" w:rsidTr="002600D3">
        <w:trPr>
          <w:trHeight w:val="360"/>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hint="eastAsia"/>
              </w:rPr>
              <w:t>2</w:t>
            </w:r>
            <w:r w:rsidRPr="00B86B7F">
              <w:rPr>
                <w:rFonts w:eastAsia="標楷體" w:hint="eastAsia"/>
              </w:rPr>
              <w:t>月</w:t>
            </w:r>
          </w:p>
        </w:tc>
        <w:tc>
          <w:tcPr>
            <w:tcW w:w="880" w:type="dxa"/>
            <w:tcBorders>
              <w:top w:val="nil"/>
              <w:left w:val="double" w:sz="4" w:space="0" w:color="auto"/>
              <w:bottom w:val="nil"/>
              <w:right w:val="nil"/>
            </w:tcBorders>
            <w:vAlign w:val="center"/>
          </w:tcPr>
          <w:p w:rsidR="008C41F8" w:rsidRPr="00B86B7F" w:rsidRDefault="008C41F8" w:rsidP="00A55803">
            <w:pPr>
              <w:adjustRightInd w:val="0"/>
              <w:snapToGrid w:val="0"/>
              <w:jc w:val="right"/>
              <w:rPr>
                <w:rFonts w:eastAsia="標楷體"/>
              </w:rPr>
            </w:pPr>
            <w:r w:rsidRPr="00B86B7F">
              <w:rPr>
                <w:rFonts w:eastAsia="標楷體" w:hint="eastAsia"/>
              </w:rPr>
              <w:t>10,452</w:t>
            </w:r>
          </w:p>
        </w:tc>
        <w:tc>
          <w:tcPr>
            <w:tcW w:w="97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2.0</w:t>
            </w:r>
          </w:p>
        </w:tc>
        <w:tc>
          <w:tcPr>
            <w:tcW w:w="109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7,126</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4.3</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2,979</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-2.8</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348</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-0.2</w:t>
            </w:r>
          </w:p>
        </w:tc>
      </w:tr>
      <w:tr w:rsidR="008C41F8" w:rsidRPr="00B86B7F" w:rsidTr="002600D3">
        <w:trPr>
          <w:trHeight w:val="360"/>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hint="eastAsia"/>
              </w:rPr>
              <w:t>3</w:t>
            </w:r>
            <w:r w:rsidRPr="00B86B7F">
              <w:rPr>
                <w:rFonts w:eastAsia="標楷體" w:hint="eastAsia"/>
              </w:rPr>
              <w:t>月</w:t>
            </w:r>
          </w:p>
        </w:tc>
        <w:tc>
          <w:tcPr>
            <w:tcW w:w="880" w:type="dxa"/>
            <w:tcBorders>
              <w:top w:val="nil"/>
              <w:left w:val="double" w:sz="4" w:space="0" w:color="auto"/>
              <w:bottom w:val="nil"/>
              <w:right w:val="nil"/>
            </w:tcBorders>
            <w:vAlign w:val="center"/>
          </w:tcPr>
          <w:p w:rsidR="008C41F8" w:rsidRPr="00B86B7F" w:rsidRDefault="008C41F8" w:rsidP="00A55803">
            <w:pPr>
              <w:adjustRightInd w:val="0"/>
              <w:snapToGrid w:val="0"/>
              <w:jc w:val="right"/>
              <w:rPr>
                <w:rFonts w:eastAsia="標楷體"/>
              </w:rPr>
            </w:pPr>
            <w:r w:rsidRPr="00B86B7F">
              <w:rPr>
                <w:rFonts w:eastAsia="標楷體" w:hint="eastAsia"/>
              </w:rPr>
              <w:t>11,868</w:t>
            </w:r>
          </w:p>
        </w:tc>
        <w:tc>
          <w:tcPr>
            <w:tcW w:w="97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1.6</w:t>
            </w:r>
          </w:p>
        </w:tc>
        <w:tc>
          <w:tcPr>
            <w:tcW w:w="109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8,418</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0.7</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3,114</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4.2</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336</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2.6</w:t>
            </w:r>
          </w:p>
        </w:tc>
      </w:tr>
      <w:tr w:rsidR="008C41F8" w:rsidRPr="00B86B7F" w:rsidTr="002600D3">
        <w:trPr>
          <w:trHeight w:val="360"/>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hint="eastAsia"/>
              </w:rPr>
              <w:t>4</w:t>
            </w:r>
            <w:r w:rsidRPr="00B86B7F">
              <w:rPr>
                <w:rFonts w:eastAsia="標楷體" w:hint="eastAsia"/>
              </w:rPr>
              <w:t>月</w:t>
            </w:r>
          </w:p>
        </w:tc>
        <w:tc>
          <w:tcPr>
            <w:tcW w:w="880" w:type="dxa"/>
            <w:tcBorders>
              <w:top w:val="nil"/>
              <w:left w:val="double" w:sz="4" w:space="0" w:color="auto"/>
              <w:bottom w:val="nil"/>
              <w:right w:val="nil"/>
            </w:tcBorders>
            <w:vAlign w:val="center"/>
          </w:tcPr>
          <w:p w:rsidR="008C41F8" w:rsidRPr="00B86B7F" w:rsidRDefault="008C41F8" w:rsidP="00A55803">
            <w:pPr>
              <w:adjustRightInd w:val="0"/>
              <w:snapToGrid w:val="0"/>
              <w:jc w:val="right"/>
              <w:rPr>
                <w:rFonts w:eastAsia="標楷體"/>
              </w:rPr>
            </w:pPr>
            <w:r w:rsidRPr="00B86B7F">
              <w:rPr>
                <w:rFonts w:eastAsia="標楷體" w:hint="eastAsia"/>
              </w:rPr>
              <w:t>11,925</w:t>
            </w:r>
          </w:p>
        </w:tc>
        <w:tc>
          <w:tcPr>
            <w:tcW w:w="97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5.0</w:t>
            </w:r>
          </w:p>
        </w:tc>
        <w:tc>
          <w:tcPr>
            <w:tcW w:w="109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8,394</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5.3</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3,211</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4.1</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321</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5.0</w:t>
            </w:r>
          </w:p>
        </w:tc>
      </w:tr>
      <w:tr w:rsidR="008C41F8" w:rsidRPr="00B86B7F" w:rsidTr="002600D3">
        <w:trPr>
          <w:trHeight w:val="360"/>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hint="eastAsia"/>
              </w:rPr>
              <w:t>5</w:t>
            </w:r>
            <w:r w:rsidRPr="00B86B7F">
              <w:rPr>
                <w:rFonts w:eastAsia="標楷體" w:hint="eastAsia"/>
              </w:rPr>
              <w:t>月</w:t>
            </w:r>
          </w:p>
        </w:tc>
        <w:tc>
          <w:tcPr>
            <w:tcW w:w="880" w:type="dxa"/>
            <w:tcBorders>
              <w:top w:val="nil"/>
              <w:left w:val="double" w:sz="4" w:space="0" w:color="auto"/>
              <w:bottom w:val="nil"/>
              <w:right w:val="nil"/>
            </w:tcBorders>
            <w:vAlign w:val="center"/>
          </w:tcPr>
          <w:p w:rsidR="008C41F8" w:rsidRPr="00B86B7F" w:rsidRDefault="008C41F8" w:rsidP="00A55803">
            <w:pPr>
              <w:adjustRightInd w:val="0"/>
              <w:snapToGrid w:val="0"/>
              <w:jc w:val="right"/>
              <w:rPr>
                <w:rFonts w:eastAsia="標楷體"/>
              </w:rPr>
            </w:pPr>
            <w:r w:rsidRPr="00B86B7F">
              <w:rPr>
                <w:rFonts w:eastAsia="標楷體" w:hint="eastAsia"/>
              </w:rPr>
              <w:t>12,191</w:t>
            </w:r>
          </w:p>
        </w:tc>
        <w:tc>
          <w:tcPr>
            <w:tcW w:w="97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4.0</w:t>
            </w:r>
          </w:p>
        </w:tc>
        <w:tc>
          <w:tcPr>
            <w:tcW w:w="109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8,541</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3.8</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3,297</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4.4</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5.0</w:t>
            </w:r>
          </w:p>
        </w:tc>
      </w:tr>
      <w:tr w:rsidR="008C41F8" w:rsidRPr="00B86B7F" w:rsidTr="002600D3">
        <w:trPr>
          <w:trHeight w:val="360"/>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hint="eastAsia"/>
              </w:rPr>
              <w:t>6</w:t>
            </w:r>
            <w:r w:rsidRPr="00B86B7F">
              <w:rPr>
                <w:rFonts w:eastAsia="標楷體" w:hint="eastAsia"/>
              </w:rPr>
              <w:t>月</w:t>
            </w:r>
          </w:p>
        </w:tc>
        <w:tc>
          <w:tcPr>
            <w:tcW w:w="880" w:type="dxa"/>
            <w:tcBorders>
              <w:top w:val="nil"/>
              <w:left w:val="double" w:sz="4" w:space="0" w:color="auto"/>
              <w:bottom w:val="nil"/>
              <w:right w:val="nil"/>
            </w:tcBorders>
            <w:vAlign w:val="center"/>
          </w:tcPr>
          <w:p w:rsidR="008C41F8" w:rsidRPr="00B86B7F" w:rsidRDefault="008C41F8" w:rsidP="00A55803">
            <w:pPr>
              <w:adjustRightInd w:val="0"/>
              <w:snapToGrid w:val="0"/>
              <w:jc w:val="right"/>
              <w:rPr>
                <w:rFonts w:eastAsia="標楷體"/>
              </w:rPr>
            </w:pPr>
            <w:r w:rsidRPr="00B86B7F">
              <w:rPr>
                <w:rFonts w:eastAsia="標楷體" w:hint="eastAsia"/>
              </w:rPr>
              <w:t>12,337</w:t>
            </w:r>
          </w:p>
        </w:tc>
        <w:tc>
          <w:tcPr>
            <w:tcW w:w="97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4.1</w:t>
            </w:r>
          </w:p>
        </w:tc>
        <w:tc>
          <w:tcPr>
            <w:tcW w:w="109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8,654</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3.6</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3,330</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5.5</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3.8</w:t>
            </w:r>
          </w:p>
        </w:tc>
      </w:tr>
      <w:tr w:rsidR="008C41F8" w:rsidRPr="00B86B7F" w:rsidTr="002600D3">
        <w:trPr>
          <w:trHeight w:val="360"/>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hint="eastAsia"/>
              </w:rPr>
              <w:t>7</w:t>
            </w:r>
            <w:r w:rsidRPr="00B86B7F">
              <w:rPr>
                <w:rFonts w:eastAsia="標楷體" w:hint="eastAsia"/>
              </w:rPr>
              <w:t>月</w:t>
            </w:r>
          </w:p>
        </w:tc>
        <w:tc>
          <w:tcPr>
            <w:tcW w:w="880" w:type="dxa"/>
            <w:tcBorders>
              <w:top w:val="nil"/>
              <w:left w:val="double" w:sz="4" w:space="0" w:color="auto"/>
              <w:bottom w:val="nil"/>
              <w:right w:val="nil"/>
            </w:tcBorders>
            <w:vAlign w:val="center"/>
          </w:tcPr>
          <w:p w:rsidR="008C41F8" w:rsidRPr="00B86B7F" w:rsidRDefault="008C41F8" w:rsidP="00A55803">
            <w:pPr>
              <w:adjustRightInd w:val="0"/>
              <w:snapToGrid w:val="0"/>
              <w:jc w:val="right"/>
              <w:rPr>
                <w:rFonts w:eastAsia="標楷體"/>
              </w:rPr>
            </w:pPr>
            <w:r w:rsidRPr="00B86B7F">
              <w:rPr>
                <w:rFonts w:eastAsia="標楷體" w:hint="eastAsia"/>
              </w:rPr>
              <w:t>12,443</w:t>
            </w:r>
          </w:p>
        </w:tc>
        <w:tc>
          <w:tcPr>
            <w:tcW w:w="97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2.9</w:t>
            </w:r>
          </w:p>
        </w:tc>
        <w:tc>
          <w:tcPr>
            <w:tcW w:w="109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8,665</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1.8</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3,425</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5.5</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353</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3.5</w:t>
            </w:r>
          </w:p>
        </w:tc>
      </w:tr>
      <w:tr w:rsidR="008C41F8" w:rsidRPr="00B86B7F" w:rsidTr="002600D3">
        <w:trPr>
          <w:trHeight w:val="360"/>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hint="eastAsia"/>
              </w:rPr>
              <w:t>8</w:t>
            </w:r>
            <w:r w:rsidRPr="00B86B7F">
              <w:rPr>
                <w:rFonts w:eastAsia="標楷體" w:hint="eastAsia"/>
              </w:rPr>
              <w:t>月</w:t>
            </w:r>
          </w:p>
        </w:tc>
        <w:tc>
          <w:tcPr>
            <w:tcW w:w="880" w:type="dxa"/>
            <w:tcBorders>
              <w:top w:val="nil"/>
              <w:left w:val="double" w:sz="4" w:space="0" w:color="auto"/>
              <w:bottom w:val="nil"/>
              <w:right w:val="nil"/>
            </w:tcBorders>
            <w:vAlign w:val="center"/>
          </w:tcPr>
          <w:p w:rsidR="008C41F8" w:rsidRPr="00B86B7F" w:rsidRDefault="008C41F8" w:rsidP="00A55803">
            <w:pPr>
              <w:adjustRightInd w:val="0"/>
              <w:snapToGrid w:val="0"/>
              <w:jc w:val="right"/>
              <w:rPr>
                <w:rFonts w:eastAsia="標楷體"/>
              </w:rPr>
            </w:pPr>
            <w:r w:rsidRPr="00B86B7F">
              <w:rPr>
                <w:rFonts w:eastAsia="標楷體" w:hint="eastAsia"/>
              </w:rPr>
              <w:t>12,064</w:t>
            </w:r>
          </w:p>
        </w:tc>
        <w:tc>
          <w:tcPr>
            <w:tcW w:w="97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2.2</w:t>
            </w:r>
          </w:p>
        </w:tc>
        <w:tc>
          <w:tcPr>
            <w:tcW w:w="109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8,391</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1.2</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3,308</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4.5</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365</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4.9</w:t>
            </w:r>
          </w:p>
        </w:tc>
      </w:tr>
      <w:tr w:rsidR="008C41F8" w:rsidRPr="00B86B7F" w:rsidTr="002600D3">
        <w:trPr>
          <w:trHeight w:val="360"/>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hint="eastAsia"/>
              </w:rPr>
              <w:t>9</w:t>
            </w:r>
            <w:r w:rsidRPr="00B86B7F">
              <w:rPr>
                <w:rFonts w:eastAsia="標楷體" w:hint="eastAsia"/>
              </w:rPr>
              <w:t>月</w:t>
            </w:r>
          </w:p>
        </w:tc>
        <w:tc>
          <w:tcPr>
            <w:tcW w:w="880" w:type="dxa"/>
            <w:tcBorders>
              <w:top w:val="nil"/>
              <w:left w:val="double" w:sz="4" w:space="0" w:color="auto"/>
              <w:bottom w:val="nil"/>
              <w:right w:val="nil"/>
            </w:tcBorders>
            <w:vAlign w:val="center"/>
          </w:tcPr>
          <w:p w:rsidR="008C41F8" w:rsidRPr="00B86B7F" w:rsidRDefault="008C41F8" w:rsidP="00A55803">
            <w:pPr>
              <w:adjustRightInd w:val="0"/>
              <w:snapToGrid w:val="0"/>
              <w:jc w:val="right"/>
              <w:rPr>
                <w:rFonts w:eastAsia="標楷體"/>
              </w:rPr>
            </w:pPr>
            <w:r w:rsidRPr="00B86B7F">
              <w:rPr>
                <w:rFonts w:eastAsia="標楷體" w:hint="eastAsia"/>
              </w:rPr>
              <w:t>12,4</w:t>
            </w:r>
            <w:r>
              <w:rPr>
                <w:rFonts w:eastAsia="標楷體" w:hint="eastAsia"/>
              </w:rPr>
              <w:t>47</w:t>
            </w:r>
          </w:p>
        </w:tc>
        <w:tc>
          <w:tcPr>
            <w:tcW w:w="97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2.5</w:t>
            </w:r>
          </w:p>
        </w:tc>
        <w:tc>
          <w:tcPr>
            <w:tcW w:w="109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8,809</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2.0</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3,31</w:t>
            </w:r>
            <w:r>
              <w:rPr>
                <w:rFonts w:eastAsia="標楷體" w:hint="eastAsia"/>
              </w:rPr>
              <w:t>0</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4.</w:t>
            </w:r>
            <w:r>
              <w:rPr>
                <w:rFonts w:eastAsia="標楷體" w:hint="eastAsia"/>
              </w:rPr>
              <w:t>2</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327</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-0.8</w:t>
            </w:r>
          </w:p>
        </w:tc>
      </w:tr>
      <w:tr w:rsidR="008C41F8" w:rsidRPr="00B86B7F" w:rsidTr="002600D3">
        <w:trPr>
          <w:trHeight w:val="360"/>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hint="eastAsia"/>
              </w:rPr>
              <w:t>10</w:t>
            </w:r>
            <w:r w:rsidRPr="00B86B7F">
              <w:rPr>
                <w:rFonts w:eastAsia="標楷體" w:hint="eastAsia"/>
              </w:rPr>
              <w:t>月</w:t>
            </w:r>
          </w:p>
        </w:tc>
        <w:tc>
          <w:tcPr>
            <w:tcW w:w="880" w:type="dxa"/>
            <w:tcBorders>
              <w:top w:val="nil"/>
              <w:left w:val="double" w:sz="4" w:space="0" w:color="auto"/>
              <w:bottom w:val="nil"/>
              <w:right w:val="nil"/>
            </w:tcBorders>
            <w:vAlign w:val="center"/>
          </w:tcPr>
          <w:p w:rsidR="008C41F8" w:rsidRPr="00B86B7F" w:rsidRDefault="008C41F8" w:rsidP="00A55803">
            <w:pPr>
              <w:adjustRightInd w:val="0"/>
              <w:snapToGrid w:val="0"/>
              <w:jc w:val="right"/>
              <w:rPr>
                <w:rFonts w:eastAsia="標楷體"/>
              </w:rPr>
            </w:pPr>
            <w:r w:rsidRPr="00B86B7F">
              <w:rPr>
                <w:rFonts w:eastAsia="標楷體" w:hint="eastAsia"/>
              </w:rPr>
              <w:t>12,481</w:t>
            </w:r>
          </w:p>
        </w:tc>
        <w:tc>
          <w:tcPr>
            <w:tcW w:w="97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1.5</w:t>
            </w:r>
          </w:p>
        </w:tc>
        <w:tc>
          <w:tcPr>
            <w:tcW w:w="1096"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8,622</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0.8</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3,535</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3.3</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324</w:t>
            </w:r>
          </w:p>
        </w:tc>
        <w:tc>
          <w:tcPr>
            <w:tcW w:w="1020" w:type="dxa"/>
            <w:tcBorders>
              <w:top w:val="nil"/>
              <w:left w:val="nil"/>
              <w:bottom w:val="nil"/>
              <w:right w:val="nil"/>
            </w:tcBorders>
            <w:vAlign w:val="center"/>
          </w:tcPr>
          <w:p w:rsidR="008C41F8" w:rsidRPr="00B86B7F" w:rsidRDefault="008C41F8" w:rsidP="00A55803">
            <w:pPr>
              <w:adjustRightInd w:val="0"/>
              <w:snapToGrid w:val="0"/>
              <w:ind w:left="28" w:rightChars="75" w:right="180"/>
              <w:jc w:val="right"/>
              <w:rPr>
                <w:rFonts w:eastAsia="標楷體"/>
              </w:rPr>
            </w:pPr>
            <w:r w:rsidRPr="00B86B7F">
              <w:rPr>
                <w:rFonts w:eastAsia="標楷體" w:hint="eastAsia"/>
              </w:rPr>
              <w:t>0.9</w:t>
            </w:r>
          </w:p>
        </w:tc>
      </w:tr>
      <w:tr w:rsidR="008C41F8" w:rsidRPr="00B86B7F" w:rsidTr="00A55803">
        <w:trPr>
          <w:trHeight w:val="261"/>
        </w:trPr>
        <w:tc>
          <w:tcPr>
            <w:tcW w:w="1640" w:type="dxa"/>
            <w:tcBorders>
              <w:top w:val="nil"/>
              <w:left w:val="nil"/>
              <w:bottom w:val="nil"/>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B86B7F">
              <w:rPr>
                <w:rFonts w:eastAsia="標楷體" w:hint="eastAsia"/>
              </w:rPr>
              <w:t>1</w:t>
            </w:r>
            <w:r>
              <w:rPr>
                <w:rFonts w:eastAsia="標楷體" w:hint="eastAsia"/>
              </w:rPr>
              <w:t>1</w:t>
            </w:r>
            <w:r w:rsidRPr="00B86B7F">
              <w:rPr>
                <w:rFonts w:eastAsia="標楷體" w:hint="eastAsia"/>
              </w:rPr>
              <w:t>月</w:t>
            </w:r>
          </w:p>
        </w:tc>
        <w:tc>
          <w:tcPr>
            <w:tcW w:w="880" w:type="dxa"/>
            <w:tcBorders>
              <w:top w:val="nil"/>
              <w:left w:val="double" w:sz="4" w:space="0" w:color="auto"/>
              <w:bottom w:val="nil"/>
              <w:right w:val="nil"/>
            </w:tcBorders>
          </w:tcPr>
          <w:p w:rsidR="008C41F8" w:rsidRPr="00A72D19" w:rsidRDefault="008C41F8" w:rsidP="00A55803">
            <w:pPr>
              <w:adjustRightInd w:val="0"/>
              <w:snapToGrid w:val="0"/>
              <w:jc w:val="right"/>
              <w:rPr>
                <w:rFonts w:eastAsia="標楷體"/>
              </w:rPr>
            </w:pPr>
            <w:r w:rsidRPr="00A72D19">
              <w:rPr>
                <w:rFonts w:eastAsia="標楷體"/>
              </w:rPr>
              <w:t xml:space="preserve">12,052 </w:t>
            </w:r>
          </w:p>
        </w:tc>
        <w:tc>
          <w:tcPr>
            <w:tcW w:w="976" w:type="dxa"/>
            <w:tcBorders>
              <w:top w:val="nil"/>
              <w:left w:val="nil"/>
              <w:bottom w:val="nil"/>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0.8</w:t>
            </w:r>
          </w:p>
        </w:tc>
        <w:tc>
          <w:tcPr>
            <w:tcW w:w="1096" w:type="dxa"/>
            <w:tcBorders>
              <w:top w:val="nil"/>
              <w:left w:val="nil"/>
              <w:bottom w:val="nil"/>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8,324</w:t>
            </w:r>
          </w:p>
        </w:tc>
        <w:tc>
          <w:tcPr>
            <w:tcW w:w="1020" w:type="dxa"/>
            <w:tcBorders>
              <w:top w:val="nil"/>
              <w:left w:val="nil"/>
              <w:bottom w:val="nil"/>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0.4</w:t>
            </w:r>
          </w:p>
        </w:tc>
        <w:tc>
          <w:tcPr>
            <w:tcW w:w="1020" w:type="dxa"/>
            <w:tcBorders>
              <w:top w:val="nil"/>
              <w:left w:val="nil"/>
              <w:bottom w:val="nil"/>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3,403</w:t>
            </w:r>
          </w:p>
        </w:tc>
        <w:tc>
          <w:tcPr>
            <w:tcW w:w="1020" w:type="dxa"/>
            <w:tcBorders>
              <w:top w:val="nil"/>
              <w:left w:val="nil"/>
              <w:bottom w:val="nil"/>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1.8</w:t>
            </w:r>
          </w:p>
        </w:tc>
        <w:tc>
          <w:tcPr>
            <w:tcW w:w="1020" w:type="dxa"/>
            <w:tcBorders>
              <w:top w:val="nil"/>
              <w:left w:val="nil"/>
              <w:bottom w:val="nil"/>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325</w:t>
            </w:r>
          </w:p>
        </w:tc>
        <w:tc>
          <w:tcPr>
            <w:tcW w:w="1020" w:type="dxa"/>
            <w:tcBorders>
              <w:top w:val="nil"/>
              <w:left w:val="nil"/>
              <w:bottom w:val="nil"/>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0.1</w:t>
            </w:r>
          </w:p>
        </w:tc>
      </w:tr>
      <w:tr w:rsidR="008C41F8" w:rsidRPr="00B86B7F" w:rsidTr="00A55803">
        <w:trPr>
          <w:trHeight w:val="360"/>
        </w:trPr>
        <w:tc>
          <w:tcPr>
            <w:tcW w:w="1640" w:type="dxa"/>
            <w:tcBorders>
              <w:top w:val="nil"/>
              <w:left w:val="nil"/>
              <w:bottom w:val="single" w:sz="4" w:space="0" w:color="auto"/>
              <w:right w:val="double" w:sz="4" w:space="0" w:color="auto"/>
            </w:tcBorders>
            <w:vAlign w:val="center"/>
          </w:tcPr>
          <w:p w:rsidR="008C41F8" w:rsidRPr="00B86B7F" w:rsidRDefault="008C41F8" w:rsidP="00A55803">
            <w:pPr>
              <w:adjustRightInd w:val="0"/>
              <w:snapToGrid w:val="0"/>
              <w:ind w:left="284" w:firstLineChars="50" w:firstLine="120"/>
              <w:jc w:val="center"/>
              <w:rPr>
                <w:rFonts w:eastAsia="標楷體"/>
              </w:rPr>
            </w:pPr>
            <w:r w:rsidRPr="00644F33">
              <w:rPr>
                <w:rFonts w:eastAsia="標楷體"/>
              </w:rPr>
              <w:t>12</w:t>
            </w:r>
            <w:r w:rsidRPr="00644F33">
              <w:rPr>
                <w:rFonts w:eastAsia="標楷體"/>
              </w:rPr>
              <w:t>月</w:t>
            </w:r>
          </w:p>
        </w:tc>
        <w:tc>
          <w:tcPr>
            <w:tcW w:w="880" w:type="dxa"/>
            <w:tcBorders>
              <w:top w:val="nil"/>
              <w:left w:val="double" w:sz="4" w:space="0" w:color="auto"/>
              <w:bottom w:val="single" w:sz="4" w:space="0" w:color="auto"/>
              <w:right w:val="nil"/>
            </w:tcBorders>
          </w:tcPr>
          <w:p w:rsidR="008C41F8" w:rsidRPr="00A72D19" w:rsidRDefault="008C41F8" w:rsidP="00A55803">
            <w:pPr>
              <w:adjustRightInd w:val="0"/>
              <w:snapToGrid w:val="0"/>
              <w:jc w:val="right"/>
              <w:rPr>
                <w:rFonts w:eastAsia="標楷體"/>
              </w:rPr>
            </w:pPr>
            <w:r w:rsidRPr="00A72D19">
              <w:rPr>
                <w:rFonts w:eastAsia="標楷體"/>
              </w:rPr>
              <w:t xml:space="preserve">12,736 </w:t>
            </w:r>
          </w:p>
        </w:tc>
        <w:tc>
          <w:tcPr>
            <w:tcW w:w="976" w:type="dxa"/>
            <w:tcBorders>
              <w:top w:val="nil"/>
              <w:left w:val="nil"/>
              <w:bottom w:val="single" w:sz="4" w:space="0" w:color="auto"/>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2.5</w:t>
            </w:r>
          </w:p>
        </w:tc>
        <w:tc>
          <w:tcPr>
            <w:tcW w:w="1096" w:type="dxa"/>
            <w:tcBorders>
              <w:top w:val="nil"/>
              <w:left w:val="nil"/>
              <w:bottom w:val="single" w:sz="4" w:space="0" w:color="auto"/>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8,786</w:t>
            </w:r>
          </w:p>
        </w:tc>
        <w:tc>
          <w:tcPr>
            <w:tcW w:w="1020" w:type="dxa"/>
            <w:tcBorders>
              <w:top w:val="nil"/>
              <w:left w:val="nil"/>
              <w:bottom w:val="single" w:sz="4" w:space="0" w:color="auto"/>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1.9</w:t>
            </w:r>
          </w:p>
        </w:tc>
        <w:tc>
          <w:tcPr>
            <w:tcW w:w="1020" w:type="dxa"/>
            <w:tcBorders>
              <w:top w:val="nil"/>
              <w:left w:val="nil"/>
              <w:bottom w:val="single" w:sz="4" w:space="0" w:color="auto"/>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3,598</w:t>
            </w:r>
          </w:p>
        </w:tc>
        <w:tc>
          <w:tcPr>
            <w:tcW w:w="1020" w:type="dxa"/>
            <w:tcBorders>
              <w:top w:val="nil"/>
              <w:left w:val="nil"/>
              <w:bottom w:val="single" w:sz="4" w:space="0" w:color="auto"/>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4.1</w:t>
            </w:r>
          </w:p>
        </w:tc>
        <w:tc>
          <w:tcPr>
            <w:tcW w:w="1020" w:type="dxa"/>
            <w:tcBorders>
              <w:top w:val="nil"/>
              <w:left w:val="nil"/>
              <w:bottom w:val="single" w:sz="4" w:space="0" w:color="auto"/>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352</w:t>
            </w:r>
          </w:p>
        </w:tc>
        <w:tc>
          <w:tcPr>
            <w:tcW w:w="1020" w:type="dxa"/>
            <w:tcBorders>
              <w:top w:val="nil"/>
              <w:left w:val="nil"/>
              <w:bottom w:val="single" w:sz="4" w:space="0" w:color="auto"/>
              <w:right w:val="nil"/>
            </w:tcBorders>
          </w:tcPr>
          <w:p w:rsidR="008C41F8" w:rsidRPr="00A72D19" w:rsidRDefault="008C41F8" w:rsidP="00A55803">
            <w:pPr>
              <w:adjustRightInd w:val="0"/>
              <w:snapToGrid w:val="0"/>
              <w:ind w:left="28" w:rightChars="75" w:right="180"/>
              <w:jc w:val="right"/>
              <w:rPr>
                <w:rFonts w:eastAsia="標楷體"/>
              </w:rPr>
            </w:pPr>
            <w:r w:rsidRPr="00A72D19">
              <w:rPr>
                <w:rFonts w:eastAsia="標楷體"/>
              </w:rPr>
              <w:t>0.0</w:t>
            </w:r>
          </w:p>
        </w:tc>
      </w:tr>
    </w:tbl>
    <w:p w:rsidR="003F3F99" w:rsidRPr="00CA70FE" w:rsidRDefault="003F3F99" w:rsidP="003F3F99">
      <w:pPr>
        <w:tabs>
          <w:tab w:val="left" w:pos="540"/>
          <w:tab w:val="left" w:pos="900"/>
        </w:tabs>
        <w:snapToGrid w:val="0"/>
        <w:spacing w:line="320" w:lineRule="exact"/>
        <w:jc w:val="both"/>
        <w:rPr>
          <w:rFonts w:eastAsia="標楷體"/>
          <w:sz w:val="22"/>
          <w:szCs w:val="22"/>
        </w:rPr>
      </w:pPr>
      <w:r w:rsidRPr="00CA70FE">
        <w:rPr>
          <w:rFonts w:eastAsia="標楷體"/>
          <w:sz w:val="22"/>
          <w:szCs w:val="22"/>
        </w:rPr>
        <w:t>資料來源：經濟部統計處。</w:t>
      </w:r>
    </w:p>
    <w:p w:rsidR="003F3F99" w:rsidRPr="00CA70FE" w:rsidRDefault="003F3F99" w:rsidP="003F3F99">
      <w:pPr>
        <w:widowControl/>
        <w:tabs>
          <w:tab w:val="left" w:pos="540"/>
        </w:tabs>
        <w:snapToGrid w:val="0"/>
        <w:spacing w:beforeLines="50" w:before="180" w:line="300" w:lineRule="auto"/>
        <w:jc w:val="both"/>
        <w:rPr>
          <w:rFonts w:eastAsia="標楷體"/>
          <w:b/>
          <w:bCs/>
          <w:kern w:val="0"/>
          <w:sz w:val="28"/>
          <w:szCs w:val="20"/>
        </w:rPr>
      </w:pPr>
      <w:r w:rsidRPr="00421927">
        <w:rPr>
          <w:rFonts w:eastAsia="標楷體"/>
          <w:b/>
          <w:bCs/>
          <w:color w:val="FF0000"/>
          <w:kern w:val="0"/>
          <w:sz w:val="28"/>
          <w:szCs w:val="20"/>
        </w:rPr>
        <w:br w:type="page"/>
      </w:r>
      <w:r w:rsidRPr="00CA70FE">
        <w:rPr>
          <w:rFonts w:eastAsia="標楷體"/>
          <w:b/>
          <w:bCs/>
          <w:kern w:val="0"/>
          <w:sz w:val="28"/>
          <w:szCs w:val="20"/>
        </w:rPr>
        <w:t>２、</w:t>
      </w:r>
      <w:r w:rsidR="00526C65" w:rsidRPr="00CA70FE">
        <w:rPr>
          <w:rFonts w:eastAsia="標楷體"/>
          <w:b/>
          <w:bCs/>
          <w:kern w:val="0"/>
          <w:sz w:val="28"/>
          <w:szCs w:val="20"/>
        </w:rPr>
        <w:t>103</w:t>
      </w:r>
      <w:r w:rsidR="00526C65" w:rsidRPr="00CA70FE">
        <w:rPr>
          <w:rFonts w:eastAsia="標楷體"/>
          <w:b/>
          <w:bCs/>
          <w:kern w:val="0"/>
          <w:sz w:val="28"/>
          <w:szCs w:val="20"/>
        </w:rPr>
        <w:t>年</w:t>
      </w:r>
      <w:r w:rsidR="00526C65" w:rsidRPr="00CA70FE">
        <w:rPr>
          <w:rFonts w:eastAsia="標楷體" w:hint="eastAsia"/>
          <w:b/>
          <w:bCs/>
          <w:kern w:val="0"/>
          <w:sz w:val="28"/>
          <w:szCs w:val="20"/>
        </w:rPr>
        <w:t>1</w:t>
      </w:r>
      <w:r w:rsidR="00526C65">
        <w:rPr>
          <w:rFonts w:eastAsia="標楷體" w:hint="eastAsia"/>
          <w:b/>
          <w:bCs/>
          <w:kern w:val="0"/>
          <w:sz w:val="28"/>
          <w:szCs w:val="20"/>
        </w:rPr>
        <w:t>2</w:t>
      </w:r>
      <w:r w:rsidR="00526C65" w:rsidRPr="00CA70FE">
        <w:rPr>
          <w:rFonts w:eastAsia="標楷體"/>
          <w:b/>
          <w:bCs/>
          <w:kern w:val="0"/>
          <w:sz w:val="28"/>
          <w:szCs w:val="20"/>
        </w:rPr>
        <w:t>月批發業營業額</w:t>
      </w:r>
      <w:r w:rsidR="00526C65" w:rsidRPr="00CA70FE">
        <w:rPr>
          <w:rFonts w:eastAsia="標楷體" w:hint="eastAsia"/>
          <w:b/>
          <w:bCs/>
          <w:kern w:val="0"/>
          <w:sz w:val="28"/>
          <w:szCs w:val="20"/>
        </w:rPr>
        <w:t>增加</w:t>
      </w:r>
      <w:r w:rsidR="00526C65">
        <w:rPr>
          <w:rFonts w:eastAsia="標楷體" w:hint="eastAsia"/>
          <w:b/>
          <w:bCs/>
          <w:kern w:val="0"/>
          <w:sz w:val="28"/>
          <w:szCs w:val="20"/>
        </w:rPr>
        <w:t>1</w:t>
      </w:r>
      <w:r w:rsidR="00526C65" w:rsidRPr="00CA70FE">
        <w:rPr>
          <w:rFonts w:eastAsia="標楷體" w:hint="eastAsia"/>
          <w:b/>
          <w:bCs/>
          <w:kern w:val="0"/>
          <w:sz w:val="28"/>
          <w:szCs w:val="20"/>
        </w:rPr>
        <w:t>.</w:t>
      </w:r>
      <w:r w:rsidR="00526C65">
        <w:rPr>
          <w:rFonts w:eastAsia="標楷體" w:hint="eastAsia"/>
          <w:b/>
          <w:bCs/>
          <w:kern w:val="0"/>
          <w:sz w:val="28"/>
          <w:szCs w:val="20"/>
        </w:rPr>
        <w:t>9</w:t>
      </w:r>
      <w:r w:rsidR="00526C65" w:rsidRPr="00CA70FE">
        <w:rPr>
          <w:rFonts w:eastAsia="標楷體" w:hint="eastAsia"/>
          <w:b/>
          <w:bCs/>
          <w:kern w:val="0"/>
          <w:sz w:val="28"/>
          <w:szCs w:val="20"/>
        </w:rPr>
        <w:t>％</w:t>
      </w:r>
    </w:p>
    <w:p w:rsidR="003F3F99" w:rsidRPr="00421927" w:rsidRDefault="00526C65"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F83694">
        <w:rPr>
          <w:rFonts w:eastAsia="標楷體"/>
          <w:kern w:val="0"/>
          <w:sz w:val="28"/>
          <w:szCs w:val="20"/>
        </w:rPr>
        <w:t>103</w:t>
      </w:r>
      <w:r w:rsidRPr="00F83694">
        <w:rPr>
          <w:rFonts w:eastAsia="標楷體"/>
          <w:kern w:val="0"/>
          <w:sz w:val="28"/>
          <w:szCs w:val="20"/>
        </w:rPr>
        <w:t>年</w:t>
      </w:r>
      <w:r w:rsidRPr="00F83694">
        <w:rPr>
          <w:rFonts w:eastAsia="標楷體" w:hint="eastAsia"/>
          <w:kern w:val="0"/>
          <w:sz w:val="28"/>
          <w:szCs w:val="20"/>
        </w:rPr>
        <w:t>1</w:t>
      </w:r>
      <w:r>
        <w:rPr>
          <w:rFonts w:eastAsia="標楷體" w:hint="eastAsia"/>
          <w:kern w:val="0"/>
          <w:sz w:val="28"/>
          <w:szCs w:val="20"/>
        </w:rPr>
        <w:t>2</w:t>
      </w:r>
      <w:r w:rsidRPr="00F83694">
        <w:rPr>
          <w:rFonts w:eastAsia="標楷體"/>
          <w:kern w:val="0"/>
          <w:sz w:val="28"/>
          <w:szCs w:val="20"/>
        </w:rPr>
        <w:t>月批發業營業額為</w:t>
      </w:r>
      <w:r w:rsidRPr="00764018">
        <w:rPr>
          <w:rFonts w:eastAsia="標楷體" w:hint="eastAsia"/>
          <w:kern w:val="0"/>
          <w:sz w:val="28"/>
          <w:szCs w:val="20"/>
        </w:rPr>
        <w:t>8,786</w:t>
      </w:r>
      <w:r w:rsidRPr="00F83694">
        <w:rPr>
          <w:rFonts w:eastAsia="標楷體"/>
          <w:kern w:val="0"/>
          <w:sz w:val="28"/>
          <w:szCs w:val="20"/>
        </w:rPr>
        <w:t>億元</w:t>
      </w:r>
      <w:r w:rsidRPr="00F83694">
        <w:rPr>
          <w:rFonts w:eastAsia="標楷體" w:hint="eastAsia"/>
          <w:kern w:val="0"/>
          <w:sz w:val="28"/>
          <w:szCs w:val="20"/>
        </w:rPr>
        <w:t>，</w:t>
      </w:r>
      <w:r>
        <w:rPr>
          <w:rFonts w:eastAsia="標楷體" w:hint="eastAsia"/>
          <w:kern w:val="0"/>
          <w:sz w:val="28"/>
          <w:szCs w:val="20"/>
        </w:rPr>
        <w:t>較</w:t>
      </w:r>
      <w:r w:rsidRPr="00F83694">
        <w:rPr>
          <w:rFonts w:eastAsia="標楷體"/>
          <w:kern w:val="0"/>
          <w:sz w:val="28"/>
          <w:szCs w:val="20"/>
        </w:rPr>
        <w:t>上年同月增加</w:t>
      </w:r>
      <w:r w:rsidRPr="00764018">
        <w:rPr>
          <w:rFonts w:eastAsia="標楷體" w:hint="eastAsia"/>
          <w:kern w:val="0"/>
          <w:sz w:val="28"/>
          <w:szCs w:val="20"/>
        </w:rPr>
        <w:t>1.9</w:t>
      </w:r>
      <w:r>
        <w:rPr>
          <w:rFonts w:eastAsia="標楷體" w:hint="eastAsia"/>
          <w:kern w:val="0"/>
          <w:sz w:val="28"/>
          <w:szCs w:val="20"/>
        </w:rPr>
        <w:t>％</w:t>
      </w:r>
      <w:r w:rsidRPr="00F83694">
        <w:rPr>
          <w:rFonts w:eastAsia="標楷體"/>
          <w:kern w:val="0"/>
          <w:sz w:val="28"/>
          <w:szCs w:val="20"/>
        </w:rPr>
        <w:t>，</w:t>
      </w:r>
      <w:r w:rsidRPr="00D60CF8">
        <w:rPr>
          <w:rFonts w:eastAsia="標楷體" w:hint="eastAsia"/>
          <w:kern w:val="0"/>
          <w:sz w:val="28"/>
          <w:szCs w:val="20"/>
        </w:rPr>
        <w:t>其中</w:t>
      </w:r>
      <w:r w:rsidRPr="00764018">
        <w:rPr>
          <w:rFonts w:eastAsia="標楷體" w:hint="eastAsia"/>
          <w:kern w:val="0"/>
          <w:sz w:val="28"/>
          <w:szCs w:val="20"/>
        </w:rPr>
        <w:t>機械器具批發業年減</w:t>
      </w:r>
      <w:r w:rsidRPr="00764018">
        <w:rPr>
          <w:rFonts w:eastAsia="標楷體" w:hint="eastAsia"/>
          <w:kern w:val="0"/>
          <w:sz w:val="28"/>
          <w:szCs w:val="20"/>
        </w:rPr>
        <w:t>1.0</w:t>
      </w:r>
      <w:r>
        <w:rPr>
          <w:rFonts w:eastAsia="標楷體" w:hint="eastAsia"/>
          <w:kern w:val="0"/>
          <w:sz w:val="28"/>
          <w:szCs w:val="20"/>
        </w:rPr>
        <w:t>％</w:t>
      </w:r>
      <w:r w:rsidRPr="00764018">
        <w:rPr>
          <w:rFonts w:eastAsia="標楷體" w:hint="eastAsia"/>
          <w:kern w:val="0"/>
          <w:sz w:val="28"/>
          <w:szCs w:val="20"/>
        </w:rPr>
        <w:t>，主因筆電出貨減少，抵銷記憶體及智慧手機等營收成長；家庭器具批發業年增</w:t>
      </w:r>
      <w:r w:rsidRPr="00764018">
        <w:rPr>
          <w:rFonts w:eastAsia="標楷體" w:hint="eastAsia"/>
          <w:kern w:val="0"/>
          <w:sz w:val="28"/>
          <w:szCs w:val="20"/>
        </w:rPr>
        <w:t>10.1</w:t>
      </w:r>
      <w:r>
        <w:rPr>
          <w:rFonts w:eastAsia="標楷體" w:hint="eastAsia"/>
          <w:kern w:val="0"/>
          <w:sz w:val="28"/>
          <w:szCs w:val="20"/>
        </w:rPr>
        <w:t>％</w:t>
      </w:r>
      <w:r w:rsidRPr="00764018">
        <w:rPr>
          <w:rFonts w:eastAsia="標楷體" w:hint="eastAsia"/>
          <w:kern w:val="0"/>
          <w:sz w:val="28"/>
          <w:szCs w:val="20"/>
        </w:rPr>
        <w:t>，主因家電業者之尾牙鋪貨促銷，加上</w:t>
      </w:r>
      <w:r w:rsidRPr="00764018">
        <w:rPr>
          <w:rFonts w:eastAsia="標楷體" w:hint="eastAsia"/>
          <w:kern w:val="0"/>
          <w:sz w:val="28"/>
          <w:szCs w:val="20"/>
        </w:rPr>
        <w:t>DIY</w:t>
      </w:r>
      <w:r w:rsidRPr="00764018">
        <w:rPr>
          <w:rFonts w:eastAsia="標楷體" w:hint="eastAsia"/>
          <w:kern w:val="0"/>
          <w:sz w:val="28"/>
          <w:szCs w:val="20"/>
        </w:rPr>
        <w:t>小家電熱賣及入冬首波寒流拉升電暖器需求；藥品及化妝品批發業年增</w:t>
      </w:r>
      <w:r w:rsidRPr="00764018">
        <w:rPr>
          <w:rFonts w:eastAsia="標楷體" w:hint="eastAsia"/>
          <w:kern w:val="0"/>
          <w:sz w:val="28"/>
          <w:szCs w:val="20"/>
        </w:rPr>
        <w:t>16.5</w:t>
      </w:r>
      <w:r>
        <w:rPr>
          <w:rFonts w:eastAsia="標楷體" w:hint="eastAsia"/>
          <w:kern w:val="0"/>
          <w:sz w:val="28"/>
          <w:szCs w:val="20"/>
        </w:rPr>
        <w:t>％</w:t>
      </w:r>
      <w:r w:rsidRPr="00764018">
        <w:rPr>
          <w:rFonts w:eastAsia="標楷體" w:hint="eastAsia"/>
          <w:kern w:val="0"/>
          <w:sz w:val="28"/>
          <w:szCs w:val="20"/>
        </w:rPr>
        <w:t>，主因週年慶促銷及零售通路之備貨需求。</w:t>
      </w:r>
      <w:r w:rsidRPr="00F83694">
        <w:rPr>
          <w:rFonts w:eastAsia="標楷體" w:hint="eastAsia"/>
          <w:kern w:val="0"/>
          <w:sz w:val="28"/>
          <w:szCs w:val="20"/>
        </w:rPr>
        <w:t>累計</w:t>
      </w:r>
      <w:r w:rsidRPr="00F83694">
        <w:rPr>
          <w:rFonts w:eastAsia="標楷體"/>
          <w:kern w:val="0"/>
          <w:sz w:val="28"/>
          <w:szCs w:val="20"/>
        </w:rPr>
        <w:t>1</w:t>
      </w:r>
      <w:r w:rsidRPr="00F83694">
        <w:rPr>
          <w:rFonts w:eastAsia="標楷體" w:hint="eastAsia"/>
          <w:kern w:val="0"/>
          <w:sz w:val="28"/>
          <w:szCs w:val="20"/>
        </w:rPr>
        <w:t>至</w:t>
      </w:r>
      <w:r w:rsidRPr="00F83694">
        <w:rPr>
          <w:rFonts w:eastAsia="標楷體" w:hint="eastAsia"/>
          <w:kern w:val="0"/>
          <w:sz w:val="28"/>
          <w:szCs w:val="20"/>
        </w:rPr>
        <w:t>1</w:t>
      </w:r>
      <w:r>
        <w:rPr>
          <w:rFonts w:eastAsia="標楷體" w:hint="eastAsia"/>
          <w:kern w:val="0"/>
          <w:sz w:val="28"/>
          <w:szCs w:val="20"/>
        </w:rPr>
        <w:t>2</w:t>
      </w:r>
      <w:r w:rsidRPr="00F83694">
        <w:rPr>
          <w:rFonts w:eastAsia="標楷體" w:hint="eastAsia"/>
          <w:kern w:val="0"/>
          <w:sz w:val="28"/>
          <w:szCs w:val="20"/>
        </w:rPr>
        <w:t>月批發業營業額</w:t>
      </w:r>
      <w:r w:rsidRPr="00C84B1F">
        <w:rPr>
          <w:rFonts w:eastAsia="標楷體"/>
          <w:kern w:val="0"/>
          <w:sz w:val="28"/>
          <w:szCs w:val="20"/>
        </w:rPr>
        <w:t>101</w:t>
      </w:r>
      <w:r>
        <w:rPr>
          <w:rFonts w:eastAsia="標楷體" w:hint="eastAsia"/>
          <w:kern w:val="0"/>
          <w:sz w:val="28"/>
          <w:szCs w:val="20"/>
        </w:rPr>
        <w:t>,</w:t>
      </w:r>
      <w:r w:rsidRPr="00C84B1F">
        <w:rPr>
          <w:rFonts w:eastAsia="標楷體"/>
          <w:kern w:val="0"/>
          <w:sz w:val="28"/>
          <w:szCs w:val="20"/>
        </w:rPr>
        <w:t>173</w:t>
      </w:r>
      <w:r w:rsidRPr="00F83694">
        <w:rPr>
          <w:rFonts w:eastAsia="標楷體" w:hint="eastAsia"/>
          <w:kern w:val="0"/>
          <w:sz w:val="28"/>
          <w:szCs w:val="20"/>
        </w:rPr>
        <w:t>億元，較上年同期增加</w:t>
      </w:r>
      <w:r w:rsidRPr="00F83694">
        <w:rPr>
          <w:rFonts w:eastAsia="標楷體" w:hint="eastAsia"/>
          <w:kern w:val="0"/>
          <w:sz w:val="28"/>
          <w:szCs w:val="20"/>
        </w:rPr>
        <w:t>2</w:t>
      </w:r>
      <w:r w:rsidRPr="00F83694">
        <w:rPr>
          <w:rFonts w:eastAsia="標楷體"/>
          <w:kern w:val="0"/>
          <w:sz w:val="28"/>
          <w:szCs w:val="20"/>
        </w:rPr>
        <w:t>.</w:t>
      </w:r>
      <w:r>
        <w:rPr>
          <w:rFonts w:eastAsia="標楷體" w:hint="eastAsia"/>
          <w:kern w:val="0"/>
          <w:sz w:val="28"/>
          <w:szCs w:val="20"/>
        </w:rPr>
        <w:t>2</w:t>
      </w:r>
      <w:r>
        <w:rPr>
          <w:rFonts w:eastAsia="標楷體" w:hint="eastAsia"/>
          <w:kern w:val="0"/>
          <w:sz w:val="28"/>
          <w:szCs w:val="20"/>
        </w:rPr>
        <w:t>％</w:t>
      </w:r>
      <w:r w:rsidRPr="00F83694">
        <w:rPr>
          <w:rFonts w:eastAsia="標楷體" w:hint="eastAsia"/>
          <w:kern w:val="0"/>
          <w:sz w:val="28"/>
          <w:szCs w:val="20"/>
        </w:rPr>
        <w:t>。</w:t>
      </w:r>
    </w:p>
    <w:p w:rsidR="003F3F99" w:rsidRPr="00421927" w:rsidRDefault="003F3F99"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3F3F99" w:rsidRPr="00CA70FE" w:rsidRDefault="003F3F99" w:rsidP="003F3F99">
      <w:pPr>
        <w:snapToGrid w:val="0"/>
        <w:spacing w:afterLines="20" w:after="72"/>
        <w:ind w:right="-142"/>
        <w:jc w:val="center"/>
        <w:rPr>
          <w:rFonts w:eastAsia="標楷體"/>
          <w:sz w:val="28"/>
        </w:rPr>
      </w:pPr>
      <w:r w:rsidRPr="00CA70FE">
        <w:rPr>
          <w:rFonts w:eastAsia="標楷體"/>
          <w:b/>
          <w:bCs/>
          <w:sz w:val="28"/>
        </w:rPr>
        <w:t>表</w:t>
      </w:r>
      <w:r w:rsidRPr="00CA70FE">
        <w:rPr>
          <w:rFonts w:eastAsia="標楷體"/>
          <w:b/>
          <w:bCs/>
          <w:sz w:val="28"/>
        </w:rPr>
        <w:t>2-3-2</w:t>
      </w:r>
      <w:r w:rsidRPr="00CA70FE">
        <w:rPr>
          <w:rFonts w:eastAsia="標楷體"/>
          <w:b/>
          <w:spacing w:val="20"/>
          <w:sz w:val="28"/>
        </w:rPr>
        <w:t xml:space="preserve">  </w:t>
      </w:r>
      <w:r w:rsidRPr="00CA70FE">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CA70FE" w:rsidRPr="00053D86" w:rsidTr="002600D3">
        <w:tc>
          <w:tcPr>
            <w:tcW w:w="2835" w:type="dxa"/>
            <w:vMerge w:val="restart"/>
            <w:tcBorders>
              <w:top w:val="single" w:sz="4" w:space="0" w:color="auto"/>
              <w:right w:val="single" w:sz="4" w:space="0" w:color="auto"/>
            </w:tcBorders>
            <w:vAlign w:val="center"/>
          </w:tcPr>
          <w:p w:rsidR="00CA70FE" w:rsidRPr="00053D86" w:rsidRDefault="00CA70FE" w:rsidP="002600D3">
            <w:pPr>
              <w:snapToGrid w:val="0"/>
              <w:spacing w:line="300" w:lineRule="exact"/>
              <w:ind w:left="28" w:right="-28"/>
              <w:jc w:val="center"/>
              <w:rPr>
                <w:rFonts w:eastAsia="標楷體"/>
              </w:rPr>
            </w:pPr>
            <w:r w:rsidRPr="00053D86">
              <w:rPr>
                <w:rFonts w:eastAsia="標楷體" w:hint="eastAsia"/>
              </w:rPr>
              <w:t>行業別</w:t>
            </w:r>
          </w:p>
        </w:tc>
        <w:tc>
          <w:tcPr>
            <w:tcW w:w="1985" w:type="dxa"/>
            <w:tcBorders>
              <w:top w:val="single" w:sz="4" w:space="0" w:color="auto"/>
            </w:tcBorders>
          </w:tcPr>
          <w:p w:rsidR="00CA70FE" w:rsidRPr="00053D86" w:rsidRDefault="00CA70FE" w:rsidP="00865D7B">
            <w:pPr>
              <w:snapToGrid w:val="0"/>
              <w:spacing w:line="300" w:lineRule="exact"/>
              <w:ind w:left="28"/>
              <w:jc w:val="center"/>
              <w:rPr>
                <w:rFonts w:eastAsia="標楷體"/>
              </w:rPr>
            </w:pPr>
            <w:r w:rsidRPr="00053D86">
              <w:rPr>
                <w:rFonts w:eastAsia="標楷體" w:hint="eastAsia"/>
              </w:rPr>
              <w:t>103</w:t>
            </w:r>
            <w:r w:rsidRPr="00053D86">
              <w:rPr>
                <w:rFonts w:eastAsia="標楷體" w:hint="eastAsia"/>
              </w:rPr>
              <w:t>年</w:t>
            </w:r>
            <w:r w:rsidRPr="00053D86">
              <w:rPr>
                <w:rFonts w:eastAsia="標楷體" w:hint="eastAsia"/>
              </w:rPr>
              <w:t>1</w:t>
            </w:r>
            <w:r w:rsidR="00865D7B">
              <w:rPr>
                <w:rFonts w:eastAsia="標楷體" w:hint="eastAsia"/>
              </w:rPr>
              <w:t>2</w:t>
            </w:r>
            <w:r w:rsidRPr="00053D86">
              <w:rPr>
                <w:rFonts w:eastAsia="標楷體" w:hint="eastAsia"/>
              </w:rPr>
              <w:t>月</w:t>
            </w:r>
          </w:p>
        </w:tc>
        <w:tc>
          <w:tcPr>
            <w:tcW w:w="1843" w:type="dxa"/>
            <w:tcBorders>
              <w:top w:val="single" w:sz="4" w:space="0" w:color="auto"/>
              <w:bottom w:val="single" w:sz="4" w:space="0" w:color="auto"/>
            </w:tcBorders>
            <w:vAlign w:val="center"/>
          </w:tcPr>
          <w:p w:rsidR="00CA70FE" w:rsidRPr="00053D86" w:rsidRDefault="00CA70FE" w:rsidP="002600D3">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CA70FE" w:rsidRPr="00053D86" w:rsidRDefault="00CA70FE" w:rsidP="002600D3">
            <w:pPr>
              <w:snapToGrid w:val="0"/>
              <w:spacing w:line="300" w:lineRule="exact"/>
              <w:ind w:left="28" w:right="-142"/>
              <w:jc w:val="center"/>
              <w:rPr>
                <w:rFonts w:eastAsia="標楷體"/>
              </w:rPr>
            </w:pPr>
          </w:p>
        </w:tc>
      </w:tr>
      <w:tr w:rsidR="00CA70FE" w:rsidRPr="00053D86" w:rsidTr="002600D3">
        <w:tc>
          <w:tcPr>
            <w:tcW w:w="2835" w:type="dxa"/>
            <w:vMerge/>
            <w:tcBorders>
              <w:bottom w:val="single" w:sz="4" w:space="0" w:color="auto"/>
              <w:right w:val="single" w:sz="4" w:space="0" w:color="auto"/>
            </w:tcBorders>
            <w:vAlign w:val="center"/>
          </w:tcPr>
          <w:p w:rsidR="00CA70FE" w:rsidRPr="00053D86" w:rsidRDefault="00CA70FE" w:rsidP="002600D3">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CA70FE" w:rsidRPr="00053D86" w:rsidRDefault="00CA70FE" w:rsidP="002600D3">
            <w:pPr>
              <w:snapToGrid w:val="0"/>
              <w:spacing w:line="300" w:lineRule="exact"/>
              <w:ind w:left="28"/>
              <w:jc w:val="center"/>
              <w:rPr>
                <w:rFonts w:eastAsia="標楷體"/>
              </w:rPr>
            </w:pPr>
            <w:r w:rsidRPr="00053D86">
              <w:rPr>
                <w:rFonts w:eastAsia="標楷體" w:hint="eastAsia"/>
              </w:rPr>
              <w:t>營業額</w:t>
            </w:r>
          </w:p>
          <w:p w:rsidR="00CA70FE" w:rsidRPr="00053D86" w:rsidRDefault="00CA70FE" w:rsidP="002600D3">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CA70FE" w:rsidRPr="00053D86" w:rsidRDefault="00CA70FE" w:rsidP="002600D3">
            <w:pPr>
              <w:snapToGrid w:val="0"/>
              <w:spacing w:line="300" w:lineRule="exact"/>
              <w:ind w:left="28" w:right="-60"/>
              <w:jc w:val="center"/>
              <w:rPr>
                <w:rFonts w:eastAsia="標楷體"/>
              </w:rPr>
            </w:pPr>
            <w:r w:rsidRPr="00053D86">
              <w:rPr>
                <w:rFonts w:eastAsia="標楷體"/>
              </w:rPr>
              <w:t>較上月</w:t>
            </w:r>
          </w:p>
          <w:p w:rsidR="00CA70FE" w:rsidRPr="00053D86" w:rsidRDefault="00CA70FE" w:rsidP="002600D3">
            <w:pPr>
              <w:snapToGrid w:val="0"/>
              <w:spacing w:line="300" w:lineRule="exact"/>
              <w:ind w:left="28" w:right="-60"/>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869" w:type="dxa"/>
            <w:tcBorders>
              <w:top w:val="single" w:sz="4" w:space="0" w:color="auto"/>
              <w:left w:val="single" w:sz="4" w:space="0" w:color="auto"/>
              <w:bottom w:val="single" w:sz="4" w:space="0" w:color="auto"/>
            </w:tcBorders>
            <w:vAlign w:val="center"/>
          </w:tcPr>
          <w:p w:rsidR="00CA70FE" w:rsidRPr="00053D86" w:rsidRDefault="00CA70FE" w:rsidP="002600D3">
            <w:pPr>
              <w:snapToGrid w:val="0"/>
              <w:spacing w:line="300" w:lineRule="exact"/>
              <w:ind w:left="28" w:right="-1"/>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CA70FE" w:rsidRPr="00053D86" w:rsidRDefault="00CA70FE" w:rsidP="002600D3">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865D7B" w:rsidRPr="00F6171E" w:rsidTr="00A55803">
        <w:tc>
          <w:tcPr>
            <w:tcW w:w="2835" w:type="dxa"/>
            <w:tcBorders>
              <w:top w:val="single" w:sz="4" w:space="0" w:color="auto"/>
              <w:right w:val="single" w:sz="4" w:space="0" w:color="auto"/>
            </w:tcBorders>
          </w:tcPr>
          <w:p w:rsidR="00865D7B" w:rsidRPr="00780D5E" w:rsidRDefault="00865D7B" w:rsidP="00A55803">
            <w:pPr>
              <w:snapToGrid w:val="0"/>
              <w:spacing w:line="320" w:lineRule="exact"/>
              <w:ind w:left="28" w:right="-142"/>
              <w:jc w:val="both"/>
              <w:rPr>
                <w:rFonts w:eastAsia="標楷體"/>
                <w:b/>
                <w:bCs/>
              </w:rPr>
            </w:pPr>
            <w:r w:rsidRPr="00780D5E">
              <w:rPr>
                <w:rFonts w:eastAsia="標楷體"/>
                <w:b/>
                <w:bCs/>
              </w:rPr>
              <w:t>合計</w:t>
            </w:r>
          </w:p>
        </w:tc>
        <w:tc>
          <w:tcPr>
            <w:tcW w:w="1985" w:type="dxa"/>
            <w:tcBorders>
              <w:top w:val="single" w:sz="4" w:space="0" w:color="auto"/>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8</w:t>
            </w:r>
            <w:r>
              <w:rPr>
                <w:rFonts w:eastAsia="標楷體" w:hint="eastAsia"/>
              </w:rPr>
              <w:t>,</w:t>
            </w:r>
            <w:r w:rsidRPr="00C84B1F">
              <w:rPr>
                <w:rFonts w:eastAsia="標楷體"/>
              </w:rPr>
              <w:t>786</w:t>
            </w:r>
          </w:p>
        </w:tc>
        <w:tc>
          <w:tcPr>
            <w:tcW w:w="1843" w:type="dxa"/>
            <w:tcBorders>
              <w:top w:val="single" w:sz="4" w:space="0" w:color="auto"/>
              <w:left w:val="single" w:sz="4" w:space="0" w:color="auto"/>
            </w:tcBorders>
          </w:tcPr>
          <w:p w:rsidR="00865D7B" w:rsidRPr="00C84B1F" w:rsidRDefault="00865D7B" w:rsidP="00A55803">
            <w:pPr>
              <w:ind w:rightChars="283" w:right="679"/>
              <w:jc w:val="right"/>
              <w:rPr>
                <w:rFonts w:eastAsia="標楷體"/>
              </w:rPr>
            </w:pPr>
            <w:r w:rsidRPr="00C84B1F">
              <w:rPr>
                <w:rFonts w:eastAsia="標楷體"/>
              </w:rPr>
              <w:t>5.6</w:t>
            </w:r>
          </w:p>
        </w:tc>
        <w:tc>
          <w:tcPr>
            <w:tcW w:w="1869" w:type="dxa"/>
            <w:tcBorders>
              <w:top w:val="single" w:sz="4" w:space="0" w:color="auto"/>
            </w:tcBorders>
          </w:tcPr>
          <w:p w:rsidR="00865D7B" w:rsidRPr="00C84B1F" w:rsidRDefault="00865D7B" w:rsidP="00A55803">
            <w:pPr>
              <w:ind w:rightChars="283" w:right="679"/>
              <w:jc w:val="right"/>
              <w:rPr>
                <w:rFonts w:eastAsia="標楷體"/>
              </w:rPr>
            </w:pPr>
            <w:r w:rsidRPr="00C84B1F">
              <w:rPr>
                <w:rFonts w:eastAsia="標楷體"/>
              </w:rPr>
              <w:t>1.9</w:t>
            </w:r>
          </w:p>
        </w:tc>
      </w:tr>
      <w:tr w:rsidR="00865D7B" w:rsidRPr="00F6171E" w:rsidTr="002600D3">
        <w:tc>
          <w:tcPr>
            <w:tcW w:w="2835" w:type="dxa"/>
            <w:tcBorders>
              <w:right w:val="single" w:sz="4" w:space="0" w:color="auto"/>
            </w:tcBorders>
            <w:vAlign w:val="bottom"/>
          </w:tcPr>
          <w:p w:rsidR="00865D7B" w:rsidRPr="00780D5E" w:rsidRDefault="00865D7B" w:rsidP="00A55803">
            <w:pPr>
              <w:ind w:leftChars="100" w:left="240"/>
              <w:rPr>
                <w:rFonts w:eastAsia="標楷體"/>
              </w:rPr>
            </w:pPr>
            <w:r w:rsidRPr="00780D5E">
              <w:rPr>
                <w:rFonts w:eastAsia="標楷體"/>
              </w:rPr>
              <w:t>機械器具業</w:t>
            </w:r>
            <w:r w:rsidRPr="00780D5E">
              <w:rPr>
                <w:rFonts w:eastAsia="標楷體"/>
              </w:rPr>
              <w:t>(</w:t>
            </w:r>
            <w:r w:rsidRPr="00780D5E">
              <w:rPr>
                <w:rFonts w:eastAsia="標楷體"/>
              </w:rPr>
              <w:t>註</w:t>
            </w:r>
            <w:r w:rsidRPr="00780D5E">
              <w:rPr>
                <w:rFonts w:eastAsia="標楷體"/>
              </w:rPr>
              <w:t>1)</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3</w:t>
            </w:r>
            <w:r>
              <w:rPr>
                <w:rFonts w:eastAsia="標楷體" w:hint="eastAsia"/>
              </w:rPr>
              <w:t>,</w:t>
            </w:r>
            <w:r w:rsidRPr="00C84B1F">
              <w:rPr>
                <w:rFonts w:eastAsia="標楷體"/>
              </w:rPr>
              <w:t>596</w:t>
            </w:r>
          </w:p>
        </w:tc>
        <w:tc>
          <w:tcPr>
            <w:tcW w:w="1843" w:type="dxa"/>
            <w:tcBorders>
              <w:left w:val="single" w:sz="4" w:space="0" w:color="auto"/>
            </w:tcBorders>
          </w:tcPr>
          <w:p w:rsidR="00865D7B" w:rsidRPr="00C84B1F" w:rsidRDefault="00865D7B" w:rsidP="00A55803">
            <w:pPr>
              <w:ind w:rightChars="283" w:right="679"/>
              <w:jc w:val="right"/>
              <w:rPr>
                <w:rFonts w:eastAsia="標楷體"/>
              </w:rPr>
            </w:pPr>
            <w:r w:rsidRPr="00C84B1F">
              <w:rPr>
                <w:rFonts w:eastAsia="標楷體"/>
              </w:rPr>
              <w:t>3.8</w:t>
            </w:r>
          </w:p>
        </w:tc>
        <w:tc>
          <w:tcPr>
            <w:tcW w:w="1869" w:type="dxa"/>
          </w:tcPr>
          <w:p w:rsidR="00865D7B" w:rsidRPr="00C84B1F" w:rsidRDefault="00865D7B" w:rsidP="00A55803">
            <w:pPr>
              <w:ind w:rightChars="283" w:right="679"/>
              <w:jc w:val="right"/>
              <w:rPr>
                <w:rFonts w:eastAsia="標楷體"/>
              </w:rPr>
            </w:pPr>
            <w:r w:rsidRPr="00C84B1F">
              <w:rPr>
                <w:rFonts w:eastAsia="標楷體"/>
              </w:rPr>
              <w:t>-1.0</w:t>
            </w:r>
          </w:p>
        </w:tc>
      </w:tr>
      <w:tr w:rsidR="00865D7B" w:rsidRPr="00F6171E" w:rsidTr="002600D3">
        <w:tc>
          <w:tcPr>
            <w:tcW w:w="2835" w:type="dxa"/>
            <w:tcBorders>
              <w:right w:val="single" w:sz="4" w:space="0" w:color="auto"/>
            </w:tcBorders>
            <w:vAlign w:val="bottom"/>
          </w:tcPr>
          <w:p w:rsidR="00865D7B" w:rsidRPr="00780D5E" w:rsidRDefault="00865D7B" w:rsidP="00A55803">
            <w:pPr>
              <w:ind w:leftChars="100" w:left="240"/>
              <w:rPr>
                <w:rFonts w:eastAsia="標楷體"/>
              </w:rPr>
            </w:pPr>
            <w:r w:rsidRPr="00780D5E">
              <w:rPr>
                <w:rFonts w:eastAsia="標楷體"/>
              </w:rPr>
              <w:t>食品、飲料及菸草業</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839</w:t>
            </w:r>
          </w:p>
        </w:tc>
        <w:tc>
          <w:tcPr>
            <w:tcW w:w="1843" w:type="dxa"/>
            <w:tcBorders>
              <w:left w:val="single" w:sz="4" w:space="0" w:color="auto"/>
            </w:tcBorders>
          </w:tcPr>
          <w:p w:rsidR="00865D7B" w:rsidRPr="00C84B1F" w:rsidRDefault="00865D7B" w:rsidP="00A55803">
            <w:pPr>
              <w:ind w:rightChars="283" w:right="679"/>
              <w:jc w:val="right"/>
              <w:rPr>
                <w:rFonts w:eastAsia="標楷體"/>
              </w:rPr>
            </w:pPr>
            <w:r w:rsidRPr="00C84B1F">
              <w:rPr>
                <w:rFonts w:eastAsia="標楷體"/>
              </w:rPr>
              <w:t>13.3</w:t>
            </w:r>
          </w:p>
        </w:tc>
        <w:tc>
          <w:tcPr>
            <w:tcW w:w="1869" w:type="dxa"/>
          </w:tcPr>
          <w:p w:rsidR="00865D7B" w:rsidRPr="00C84B1F" w:rsidRDefault="00865D7B" w:rsidP="00A55803">
            <w:pPr>
              <w:ind w:rightChars="283" w:right="679"/>
              <w:jc w:val="right"/>
              <w:rPr>
                <w:rFonts w:eastAsia="標楷體"/>
              </w:rPr>
            </w:pPr>
            <w:r w:rsidRPr="00C84B1F">
              <w:rPr>
                <w:rFonts w:eastAsia="標楷體"/>
              </w:rPr>
              <w:t>4.5</w:t>
            </w:r>
          </w:p>
        </w:tc>
      </w:tr>
      <w:tr w:rsidR="00865D7B" w:rsidRPr="00F6171E" w:rsidTr="002600D3">
        <w:tc>
          <w:tcPr>
            <w:tcW w:w="2835" w:type="dxa"/>
            <w:tcBorders>
              <w:right w:val="single" w:sz="4" w:space="0" w:color="auto"/>
            </w:tcBorders>
            <w:vAlign w:val="bottom"/>
          </w:tcPr>
          <w:p w:rsidR="00865D7B" w:rsidRPr="00780D5E" w:rsidRDefault="00865D7B" w:rsidP="00A55803">
            <w:pPr>
              <w:ind w:leftChars="100" w:left="240"/>
              <w:rPr>
                <w:rFonts w:eastAsia="標楷體"/>
              </w:rPr>
            </w:pPr>
            <w:r w:rsidRPr="00780D5E">
              <w:rPr>
                <w:rFonts w:eastAsia="標楷體"/>
              </w:rPr>
              <w:t>建材業</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775</w:t>
            </w:r>
          </w:p>
        </w:tc>
        <w:tc>
          <w:tcPr>
            <w:tcW w:w="1843" w:type="dxa"/>
            <w:tcBorders>
              <w:left w:val="single" w:sz="4" w:space="0" w:color="auto"/>
            </w:tcBorders>
          </w:tcPr>
          <w:p w:rsidR="00865D7B" w:rsidRPr="00C84B1F" w:rsidRDefault="00865D7B" w:rsidP="00A55803">
            <w:pPr>
              <w:ind w:rightChars="283" w:right="679"/>
              <w:jc w:val="right"/>
              <w:rPr>
                <w:rFonts w:eastAsia="標楷體"/>
              </w:rPr>
            </w:pPr>
            <w:r w:rsidRPr="00C84B1F">
              <w:rPr>
                <w:rFonts w:eastAsia="標楷體"/>
              </w:rPr>
              <w:t>9.5</w:t>
            </w:r>
          </w:p>
        </w:tc>
        <w:tc>
          <w:tcPr>
            <w:tcW w:w="1869" w:type="dxa"/>
          </w:tcPr>
          <w:p w:rsidR="00865D7B" w:rsidRPr="00C84B1F" w:rsidRDefault="00865D7B" w:rsidP="00A55803">
            <w:pPr>
              <w:ind w:rightChars="283" w:right="679"/>
              <w:jc w:val="right"/>
              <w:rPr>
                <w:rFonts w:eastAsia="標楷體"/>
              </w:rPr>
            </w:pPr>
            <w:r w:rsidRPr="00C84B1F">
              <w:rPr>
                <w:rFonts w:eastAsia="標楷體"/>
              </w:rPr>
              <w:t>4.4</w:t>
            </w:r>
          </w:p>
        </w:tc>
      </w:tr>
      <w:tr w:rsidR="00865D7B" w:rsidRPr="00F6171E" w:rsidTr="002600D3">
        <w:tc>
          <w:tcPr>
            <w:tcW w:w="2835" w:type="dxa"/>
            <w:tcBorders>
              <w:right w:val="single" w:sz="4" w:space="0" w:color="auto"/>
            </w:tcBorders>
            <w:vAlign w:val="bottom"/>
          </w:tcPr>
          <w:p w:rsidR="00865D7B" w:rsidRPr="00780D5E" w:rsidRDefault="00865D7B" w:rsidP="00A55803">
            <w:pPr>
              <w:ind w:leftChars="100" w:left="240"/>
              <w:rPr>
                <w:rFonts w:eastAsia="標楷體"/>
              </w:rPr>
            </w:pPr>
            <w:r w:rsidRPr="00780D5E">
              <w:rPr>
                <w:rFonts w:eastAsia="標楷體"/>
              </w:rPr>
              <w:t>家庭器具業</w:t>
            </w:r>
            <w:r w:rsidRPr="00780D5E">
              <w:rPr>
                <w:rFonts w:eastAsia="標楷體"/>
              </w:rPr>
              <w:t>(</w:t>
            </w:r>
            <w:r w:rsidRPr="00780D5E">
              <w:rPr>
                <w:rFonts w:eastAsia="標楷體"/>
              </w:rPr>
              <w:t>註</w:t>
            </w:r>
            <w:r w:rsidRPr="00780D5E">
              <w:rPr>
                <w:rFonts w:eastAsia="標楷體"/>
              </w:rPr>
              <w:t>2)</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716</w:t>
            </w:r>
          </w:p>
        </w:tc>
        <w:tc>
          <w:tcPr>
            <w:tcW w:w="1843" w:type="dxa"/>
            <w:tcBorders>
              <w:left w:val="single" w:sz="4" w:space="0" w:color="auto"/>
            </w:tcBorders>
          </w:tcPr>
          <w:p w:rsidR="00865D7B" w:rsidRPr="00C84B1F" w:rsidRDefault="00865D7B" w:rsidP="00A55803">
            <w:pPr>
              <w:ind w:rightChars="283" w:right="679"/>
              <w:jc w:val="right"/>
              <w:rPr>
                <w:rFonts w:eastAsia="標楷體"/>
              </w:rPr>
            </w:pPr>
            <w:r w:rsidRPr="00C84B1F">
              <w:rPr>
                <w:rFonts w:eastAsia="標楷體"/>
              </w:rPr>
              <w:t>0.0</w:t>
            </w:r>
          </w:p>
        </w:tc>
        <w:tc>
          <w:tcPr>
            <w:tcW w:w="1869" w:type="dxa"/>
          </w:tcPr>
          <w:p w:rsidR="00865D7B" w:rsidRPr="00C84B1F" w:rsidRDefault="00865D7B" w:rsidP="00A55803">
            <w:pPr>
              <w:ind w:rightChars="283" w:right="679"/>
              <w:jc w:val="right"/>
              <w:rPr>
                <w:rFonts w:eastAsia="標楷體"/>
              </w:rPr>
            </w:pPr>
            <w:r w:rsidRPr="00C84B1F">
              <w:rPr>
                <w:rFonts w:eastAsia="標楷體"/>
              </w:rPr>
              <w:t>10.1</w:t>
            </w:r>
          </w:p>
        </w:tc>
      </w:tr>
      <w:tr w:rsidR="00865D7B" w:rsidRPr="00F6171E" w:rsidTr="00A55803">
        <w:tc>
          <w:tcPr>
            <w:tcW w:w="2835" w:type="dxa"/>
            <w:tcBorders>
              <w:right w:val="single" w:sz="4" w:space="0" w:color="auto"/>
            </w:tcBorders>
          </w:tcPr>
          <w:p w:rsidR="00865D7B" w:rsidRPr="00E93245" w:rsidRDefault="00865D7B" w:rsidP="00A55803">
            <w:pPr>
              <w:ind w:leftChars="100" w:left="240"/>
              <w:rPr>
                <w:rFonts w:eastAsia="標楷體"/>
              </w:rPr>
            </w:pPr>
            <w:r w:rsidRPr="00E93245">
              <w:rPr>
                <w:rFonts w:eastAsia="標楷體" w:hint="eastAsia"/>
              </w:rPr>
              <w:t>綜合商品業</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556</w:t>
            </w:r>
          </w:p>
        </w:tc>
        <w:tc>
          <w:tcPr>
            <w:tcW w:w="1843" w:type="dxa"/>
            <w:tcBorders>
              <w:left w:val="single" w:sz="4" w:space="0" w:color="auto"/>
            </w:tcBorders>
          </w:tcPr>
          <w:p w:rsidR="00865D7B" w:rsidRPr="00C84B1F" w:rsidRDefault="00865D7B" w:rsidP="00A55803">
            <w:pPr>
              <w:ind w:rightChars="283" w:right="679"/>
              <w:jc w:val="right"/>
              <w:rPr>
                <w:rFonts w:eastAsia="標楷體"/>
              </w:rPr>
            </w:pPr>
            <w:r w:rsidRPr="00C84B1F">
              <w:rPr>
                <w:rFonts w:eastAsia="標楷體"/>
              </w:rPr>
              <w:t>10.4</w:t>
            </w:r>
          </w:p>
        </w:tc>
        <w:tc>
          <w:tcPr>
            <w:tcW w:w="1869" w:type="dxa"/>
          </w:tcPr>
          <w:p w:rsidR="00865D7B" w:rsidRPr="00C84B1F" w:rsidRDefault="00865D7B" w:rsidP="00A55803">
            <w:pPr>
              <w:ind w:rightChars="283" w:right="679"/>
              <w:jc w:val="right"/>
              <w:rPr>
                <w:rFonts w:eastAsia="標楷體"/>
              </w:rPr>
            </w:pPr>
            <w:r w:rsidRPr="00C84B1F">
              <w:rPr>
                <w:rFonts w:eastAsia="標楷體"/>
              </w:rPr>
              <w:t>4.5</w:t>
            </w:r>
          </w:p>
        </w:tc>
      </w:tr>
      <w:tr w:rsidR="00865D7B" w:rsidRPr="00F6171E" w:rsidTr="00A55803">
        <w:tc>
          <w:tcPr>
            <w:tcW w:w="2835" w:type="dxa"/>
            <w:tcBorders>
              <w:right w:val="single" w:sz="4" w:space="0" w:color="auto"/>
            </w:tcBorders>
          </w:tcPr>
          <w:p w:rsidR="00865D7B" w:rsidRPr="00E93245" w:rsidRDefault="00865D7B" w:rsidP="00A55803">
            <w:pPr>
              <w:ind w:leftChars="100" w:left="240"/>
              <w:rPr>
                <w:rFonts w:eastAsia="標楷體"/>
              </w:rPr>
            </w:pPr>
            <w:r w:rsidRPr="00E93245">
              <w:rPr>
                <w:rFonts w:eastAsia="標楷體" w:hint="eastAsia"/>
              </w:rPr>
              <w:t>汽機車業</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470</w:t>
            </w:r>
          </w:p>
        </w:tc>
        <w:tc>
          <w:tcPr>
            <w:tcW w:w="1843" w:type="dxa"/>
            <w:tcBorders>
              <w:left w:val="single" w:sz="4" w:space="0" w:color="auto"/>
            </w:tcBorders>
          </w:tcPr>
          <w:p w:rsidR="00865D7B" w:rsidRPr="00C84B1F" w:rsidRDefault="00865D7B" w:rsidP="00A55803">
            <w:pPr>
              <w:ind w:rightChars="283" w:right="679"/>
              <w:jc w:val="right"/>
              <w:rPr>
                <w:rFonts w:eastAsia="標楷體"/>
              </w:rPr>
            </w:pPr>
            <w:r w:rsidRPr="00C84B1F">
              <w:rPr>
                <w:rFonts w:eastAsia="標楷體"/>
              </w:rPr>
              <w:t>2.7</w:t>
            </w:r>
          </w:p>
        </w:tc>
        <w:tc>
          <w:tcPr>
            <w:tcW w:w="1869" w:type="dxa"/>
          </w:tcPr>
          <w:p w:rsidR="00865D7B" w:rsidRPr="00C84B1F" w:rsidRDefault="00865D7B" w:rsidP="00A55803">
            <w:pPr>
              <w:ind w:rightChars="283" w:right="679"/>
              <w:jc w:val="right"/>
              <w:rPr>
                <w:rFonts w:eastAsia="標楷體"/>
              </w:rPr>
            </w:pPr>
            <w:r w:rsidRPr="00C84B1F">
              <w:rPr>
                <w:rFonts w:eastAsia="標楷體"/>
              </w:rPr>
              <w:t>-3.1</w:t>
            </w:r>
          </w:p>
        </w:tc>
      </w:tr>
      <w:tr w:rsidR="00865D7B" w:rsidRPr="00F6171E" w:rsidTr="00A55803">
        <w:trPr>
          <w:trHeight w:val="80"/>
        </w:trPr>
        <w:tc>
          <w:tcPr>
            <w:tcW w:w="2835" w:type="dxa"/>
            <w:tcBorders>
              <w:right w:val="single" w:sz="4" w:space="0" w:color="auto"/>
            </w:tcBorders>
          </w:tcPr>
          <w:p w:rsidR="00865D7B" w:rsidRPr="00E93245" w:rsidRDefault="00865D7B" w:rsidP="00A55803">
            <w:pPr>
              <w:ind w:leftChars="100" w:left="240"/>
              <w:rPr>
                <w:rFonts w:eastAsia="標楷體"/>
              </w:rPr>
            </w:pPr>
            <w:r w:rsidRPr="00E93245">
              <w:rPr>
                <w:rFonts w:eastAsia="標楷體" w:hint="eastAsia"/>
              </w:rPr>
              <w:t>布疋及服飾品業</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464</w:t>
            </w:r>
          </w:p>
        </w:tc>
        <w:tc>
          <w:tcPr>
            <w:tcW w:w="1843" w:type="dxa"/>
            <w:tcBorders>
              <w:left w:val="single" w:sz="4" w:space="0" w:color="auto"/>
            </w:tcBorders>
          </w:tcPr>
          <w:p w:rsidR="00865D7B" w:rsidRPr="00C84B1F" w:rsidRDefault="00865D7B" w:rsidP="00A55803">
            <w:pPr>
              <w:ind w:rightChars="283" w:right="679"/>
              <w:jc w:val="right"/>
              <w:rPr>
                <w:rFonts w:eastAsia="標楷體"/>
              </w:rPr>
            </w:pPr>
            <w:r w:rsidRPr="00C84B1F">
              <w:rPr>
                <w:rFonts w:eastAsia="標楷體"/>
              </w:rPr>
              <w:t>7.1</w:t>
            </w:r>
          </w:p>
        </w:tc>
        <w:tc>
          <w:tcPr>
            <w:tcW w:w="1869" w:type="dxa"/>
          </w:tcPr>
          <w:p w:rsidR="00865D7B" w:rsidRPr="00C84B1F" w:rsidRDefault="00865D7B" w:rsidP="00A55803">
            <w:pPr>
              <w:ind w:rightChars="283" w:right="679"/>
              <w:jc w:val="right"/>
              <w:rPr>
                <w:rFonts w:eastAsia="標楷體"/>
              </w:rPr>
            </w:pPr>
            <w:r w:rsidRPr="00C84B1F">
              <w:rPr>
                <w:rFonts w:eastAsia="標楷體"/>
              </w:rPr>
              <w:t>6.2</w:t>
            </w:r>
          </w:p>
        </w:tc>
      </w:tr>
      <w:tr w:rsidR="00865D7B" w:rsidRPr="00F6171E" w:rsidTr="00A55803">
        <w:trPr>
          <w:trHeight w:val="80"/>
        </w:trPr>
        <w:tc>
          <w:tcPr>
            <w:tcW w:w="2835" w:type="dxa"/>
            <w:tcBorders>
              <w:right w:val="single" w:sz="4" w:space="0" w:color="auto"/>
            </w:tcBorders>
          </w:tcPr>
          <w:p w:rsidR="00865D7B" w:rsidRPr="00E93245" w:rsidRDefault="00865D7B" w:rsidP="00A55803">
            <w:pPr>
              <w:ind w:leftChars="100" w:left="240"/>
              <w:rPr>
                <w:rFonts w:eastAsia="標楷體"/>
              </w:rPr>
            </w:pPr>
            <w:r w:rsidRPr="00E93245">
              <w:rPr>
                <w:rFonts w:eastAsia="標楷體" w:hint="eastAsia"/>
              </w:rPr>
              <w:t>藥品及化妝品業</w:t>
            </w:r>
          </w:p>
        </w:tc>
        <w:tc>
          <w:tcPr>
            <w:tcW w:w="1985" w:type="dxa"/>
            <w:tcBorders>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336</w:t>
            </w:r>
          </w:p>
        </w:tc>
        <w:tc>
          <w:tcPr>
            <w:tcW w:w="1843" w:type="dxa"/>
            <w:tcBorders>
              <w:left w:val="single" w:sz="4" w:space="0" w:color="auto"/>
            </w:tcBorders>
          </w:tcPr>
          <w:p w:rsidR="00865D7B" w:rsidRPr="00C84B1F" w:rsidRDefault="00865D7B" w:rsidP="00A55803">
            <w:pPr>
              <w:ind w:rightChars="283" w:right="679"/>
              <w:jc w:val="right"/>
              <w:rPr>
                <w:rFonts w:eastAsia="標楷體"/>
              </w:rPr>
            </w:pPr>
            <w:r w:rsidRPr="00C84B1F">
              <w:rPr>
                <w:rFonts w:eastAsia="標楷體"/>
              </w:rPr>
              <w:t>2.9</w:t>
            </w:r>
          </w:p>
        </w:tc>
        <w:tc>
          <w:tcPr>
            <w:tcW w:w="1869" w:type="dxa"/>
          </w:tcPr>
          <w:p w:rsidR="00865D7B" w:rsidRPr="00C84B1F" w:rsidRDefault="00865D7B" w:rsidP="00A55803">
            <w:pPr>
              <w:ind w:rightChars="283" w:right="679"/>
              <w:jc w:val="right"/>
              <w:rPr>
                <w:rFonts w:eastAsia="標楷體"/>
              </w:rPr>
            </w:pPr>
            <w:r w:rsidRPr="00C84B1F">
              <w:rPr>
                <w:rFonts w:eastAsia="標楷體"/>
              </w:rPr>
              <w:t>16.5</w:t>
            </w:r>
          </w:p>
        </w:tc>
      </w:tr>
      <w:tr w:rsidR="00865D7B" w:rsidRPr="00F6171E" w:rsidTr="002600D3">
        <w:trPr>
          <w:trHeight w:val="80"/>
        </w:trPr>
        <w:tc>
          <w:tcPr>
            <w:tcW w:w="2835" w:type="dxa"/>
            <w:tcBorders>
              <w:bottom w:val="single" w:sz="4" w:space="0" w:color="auto"/>
              <w:right w:val="single" w:sz="4" w:space="0" w:color="auto"/>
            </w:tcBorders>
            <w:vAlign w:val="bottom"/>
          </w:tcPr>
          <w:p w:rsidR="00865D7B" w:rsidRPr="00780D5E" w:rsidRDefault="00865D7B" w:rsidP="00A55803">
            <w:pPr>
              <w:ind w:leftChars="100" w:left="240"/>
              <w:rPr>
                <w:rFonts w:eastAsia="標楷體"/>
              </w:rPr>
            </w:pPr>
            <w:r w:rsidRPr="00780D5E">
              <w:rPr>
                <w:rFonts w:eastAsia="標楷體"/>
              </w:rPr>
              <w:t>其他批發業</w:t>
            </w:r>
            <w:r w:rsidRPr="00780D5E">
              <w:rPr>
                <w:rFonts w:eastAsia="標楷體"/>
              </w:rPr>
              <w:t>(</w:t>
            </w:r>
            <w:r w:rsidRPr="00780D5E">
              <w:rPr>
                <w:rFonts w:eastAsia="標楷體"/>
              </w:rPr>
              <w:t>註</w:t>
            </w:r>
            <w:r w:rsidRPr="00780D5E">
              <w:rPr>
                <w:rFonts w:eastAsia="標楷體"/>
              </w:rPr>
              <w:t>3)</w:t>
            </w:r>
          </w:p>
        </w:tc>
        <w:tc>
          <w:tcPr>
            <w:tcW w:w="1985" w:type="dxa"/>
            <w:tcBorders>
              <w:bottom w:val="single" w:sz="4" w:space="0" w:color="auto"/>
              <w:right w:val="single" w:sz="4" w:space="0" w:color="auto"/>
            </w:tcBorders>
          </w:tcPr>
          <w:p w:rsidR="00865D7B" w:rsidRPr="00C84B1F" w:rsidRDefault="00865D7B" w:rsidP="00A55803">
            <w:pPr>
              <w:ind w:rightChars="283" w:right="679"/>
              <w:jc w:val="right"/>
              <w:rPr>
                <w:rFonts w:eastAsia="標楷體"/>
              </w:rPr>
            </w:pPr>
            <w:r w:rsidRPr="00C84B1F">
              <w:rPr>
                <w:rFonts w:eastAsia="標楷體"/>
              </w:rPr>
              <w:t xml:space="preserve"> 1</w:t>
            </w:r>
            <w:r>
              <w:rPr>
                <w:rFonts w:eastAsia="標楷體" w:hint="eastAsia"/>
              </w:rPr>
              <w:t>,</w:t>
            </w:r>
            <w:r w:rsidRPr="00C84B1F">
              <w:rPr>
                <w:rFonts w:eastAsia="標楷體"/>
              </w:rPr>
              <w:t>035</w:t>
            </w:r>
          </w:p>
        </w:tc>
        <w:tc>
          <w:tcPr>
            <w:tcW w:w="1843" w:type="dxa"/>
            <w:tcBorders>
              <w:left w:val="single" w:sz="4" w:space="0" w:color="auto"/>
              <w:bottom w:val="single" w:sz="4" w:space="0" w:color="auto"/>
            </w:tcBorders>
          </w:tcPr>
          <w:p w:rsidR="00865D7B" w:rsidRPr="00C84B1F" w:rsidRDefault="00865D7B" w:rsidP="00A55803">
            <w:pPr>
              <w:ind w:rightChars="283" w:right="679"/>
              <w:jc w:val="right"/>
              <w:rPr>
                <w:rFonts w:eastAsia="標楷體"/>
              </w:rPr>
            </w:pPr>
            <w:r w:rsidRPr="00C84B1F">
              <w:rPr>
                <w:rFonts w:eastAsia="標楷體"/>
              </w:rPr>
              <w:t>6.4</w:t>
            </w:r>
          </w:p>
        </w:tc>
        <w:tc>
          <w:tcPr>
            <w:tcW w:w="1869" w:type="dxa"/>
            <w:tcBorders>
              <w:bottom w:val="single" w:sz="4" w:space="0" w:color="auto"/>
            </w:tcBorders>
          </w:tcPr>
          <w:p w:rsidR="00865D7B" w:rsidRPr="00C84B1F" w:rsidRDefault="00865D7B" w:rsidP="00A55803">
            <w:pPr>
              <w:ind w:rightChars="283" w:right="679"/>
              <w:jc w:val="right"/>
              <w:rPr>
                <w:rFonts w:eastAsia="標楷體"/>
              </w:rPr>
            </w:pPr>
            <w:r w:rsidRPr="00C84B1F">
              <w:rPr>
                <w:rFonts w:eastAsia="標楷體"/>
              </w:rPr>
              <w:t>-1.6</w:t>
            </w:r>
          </w:p>
        </w:tc>
      </w:tr>
    </w:tbl>
    <w:p w:rsidR="003F3F99" w:rsidRPr="00CA70FE" w:rsidRDefault="003F3F99" w:rsidP="003F3F99">
      <w:pPr>
        <w:widowControl/>
        <w:tabs>
          <w:tab w:val="left" w:pos="426"/>
        </w:tabs>
        <w:snapToGrid w:val="0"/>
        <w:ind w:firstLineChars="193" w:firstLine="425"/>
        <w:jc w:val="both"/>
        <w:rPr>
          <w:rFonts w:eastAsia="標楷體"/>
          <w:kern w:val="0"/>
          <w:sz w:val="22"/>
          <w:szCs w:val="22"/>
        </w:rPr>
      </w:pPr>
      <w:r w:rsidRPr="00CA70FE">
        <w:rPr>
          <w:rFonts w:eastAsia="標楷體"/>
          <w:kern w:val="0"/>
          <w:sz w:val="22"/>
          <w:szCs w:val="22"/>
        </w:rPr>
        <w:t>註：</w:t>
      </w:r>
      <w:r w:rsidRPr="00CA70FE">
        <w:rPr>
          <w:rFonts w:eastAsia="標楷體"/>
          <w:kern w:val="0"/>
          <w:sz w:val="22"/>
          <w:szCs w:val="22"/>
        </w:rPr>
        <w:t>1.</w:t>
      </w:r>
      <w:r w:rsidRPr="00CA70FE">
        <w:rPr>
          <w:rFonts w:eastAsia="標楷體"/>
          <w:kern w:val="0"/>
          <w:sz w:val="22"/>
          <w:szCs w:val="22"/>
        </w:rPr>
        <w:t>機械器具業：包括電腦、手持行動裝置、電子與電力設備、機械及其配備等。</w:t>
      </w:r>
    </w:p>
    <w:p w:rsidR="003F3F99" w:rsidRPr="00CA70FE" w:rsidRDefault="003F3F99" w:rsidP="003F3F99">
      <w:pPr>
        <w:widowControl/>
        <w:tabs>
          <w:tab w:val="left" w:pos="426"/>
        </w:tabs>
        <w:snapToGrid w:val="0"/>
        <w:ind w:firstLineChars="386" w:firstLine="849"/>
        <w:jc w:val="both"/>
        <w:rPr>
          <w:rFonts w:eastAsia="標楷體"/>
          <w:kern w:val="0"/>
          <w:sz w:val="22"/>
          <w:szCs w:val="22"/>
        </w:rPr>
      </w:pPr>
      <w:r w:rsidRPr="00CA70FE">
        <w:rPr>
          <w:rFonts w:eastAsia="標楷體"/>
          <w:kern w:val="0"/>
          <w:sz w:val="22"/>
          <w:szCs w:val="22"/>
        </w:rPr>
        <w:t>2.</w:t>
      </w:r>
      <w:r w:rsidRPr="00CA70FE">
        <w:rPr>
          <w:rFonts w:eastAsia="標楷體"/>
          <w:kern w:val="0"/>
          <w:sz w:val="22"/>
          <w:szCs w:val="22"/>
        </w:rPr>
        <w:t>家庭器具</w:t>
      </w:r>
      <w:r w:rsidR="00152C96" w:rsidRPr="00152C96">
        <w:rPr>
          <w:rFonts w:eastAsia="標楷體" w:hint="eastAsia"/>
          <w:bCs/>
          <w:kern w:val="0"/>
          <w:sz w:val="22"/>
          <w:szCs w:val="22"/>
        </w:rPr>
        <w:t>及用品業</w:t>
      </w:r>
      <w:r w:rsidRPr="00CA70FE">
        <w:rPr>
          <w:rFonts w:eastAsia="標楷體"/>
          <w:kern w:val="0"/>
          <w:sz w:val="22"/>
          <w:szCs w:val="22"/>
        </w:rPr>
        <w:t>：包括電器、家具、光學器材、黃金白銀貴金屬等。</w:t>
      </w:r>
    </w:p>
    <w:p w:rsidR="003F3F99" w:rsidRPr="00CA70FE" w:rsidRDefault="003F3F99" w:rsidP="003F3F99">
      <w:pPr>
        <w:widowControl/>
        <w:tabs>
          <w:tab w:val="left" w:pos="426"/>
        </w:tabs>
        <w:snapToGrid w:val="0"/>
        <w:ind w:firstLineChars="386" w:firstLine="849"/>
        <w:jc w:val="both"/>
        <w:rPr>
          <w:rFonts w:eastAsia="標楷體"/>
          <w:kern w:val="0"/>
          <w:sz w:val="22"/>
          <w:szCs w:val="22"/>
        </w:rPr>
      </w:pPr>
      <w:r w:rsidRPr="00CA70FE">
        <w:rPr>
          <w:rFonts w:eastAsia="標楷體"/>
          <w:kern w:val="0"/>
          <w:sz w:val="22"/>
          <w:szCs w:val="22"/>
        </w:rPr>
        <w:t>3.</w:t>
      </w:r>
      <w:r w:rsidRPr="00CA70FE">
        <w:rPr>
          <w:rFonts w:eastAsia="標楷體"/>
          <w:kern w:val="0"/>
          <w:sz w:val="22"/>
          <w:szCs w:val="22"/>
        </w:rPr>
        <w:t>其他批發業：包含藥品及化妝品、文教、育樂用品等</w:t>
      </w:r>
      <w:r w:rsidRPr="00CA70FE">
        <w:rPr>
          <w:rFonts w:eastAsia="標楷體"/>
          <w:kern w:val="0"/>
          <w:sz w:val="22"/>
          <w:szCs w:val="22"/>
        </w:rPr>
        <w:t>6</w:t>
      </w:r>
      <w:r w:rsidRPr="00CA70FE">
        <w:rPr>
          <w:rFonts w:eastAsia="標楷體"/>
          <w:kern w:val="0"/>
          <w:sz w:val="22"/>
          <w:szCs w:val="22"/>
        </w:rPr>
        <w:t>項中業別。</w:t>
      </w:r>
    </w:p>
    <w:p w:rsidR="003F3F99" w:rsidRPr="00CA70FE" w:rsidRDefault="003F3F99" w:rsidP="003F3F99">
      <w:pPr>
        <w:widowControl/>
        <w:tabs>
          <w:tab w:val="left" w:pos="426"/>
        </w:tabs>
        <w:snapToGrid w:val="0"/>
        <w:ind w:firstLineChars="193" w:firstLine="425"/>
        <w:jc w:val="both"/>
        <w:rPr>
          <w:rFonts w:eastAsia="標楷體"/>
          <w:kern w:val="0"/>
          <w:sz w:val="22"/>
          <w:szCs w:val="22"/>
        </w:rPr>
      </w:pPr>
      <w:r w:rsidRPr="00CA70FE">
        <w:rPr>
          <w:rFonts w:eastAsia="標楷體"/>
          <w:kern w:val="0"/>
          <w:sz w:val="22"/>
          <w:szCs w:val="22"/>
        </w:rPr>
        <w:t>資料來源：經濟部統計處。</w:t>
      </w:r>
    </w:p>
    <w:p w:rsidR="003F3F99" w:rsidRPr="00CA70FE" w:rsidRDefault="003F3F99" w:rsidP="003F3F99">
      <w:pPr>
        <w:widowControl/>
        <w:rPr>
          <w:rFonts w:eastAsia="標楷體"/>
          <w:kern w:val="0"/>
          <w:sz w:val="22"/>
          <w:szCs w:val="22"/>
        </w:rPr>
      </w:pPr>
      <w:r w:rsidRPr="00CA70FE">
        <w:rPr>
          <w:sz w:val="22"/>
          <w:szCs w:val="22"/>
        </w:rPr>
        <w:br w:type="page"/>
      </w:r>
    </w:p>
    <w:p w:rsidR="003F3F99" w:rsidRPr="00421927" w:rsidRDefault="003F3F99" w:rsidP="003F3F99">
      <w:pPr>
        <w:widowControl/>
        <w:tabs>
          <w:tab w:val="left" w:pos="540"/>
        </w:tabs>
        <w:snapToGrid w:val="0"/>
        <w:spacing w:beforeLines="100" w:before="360" w:line="300" w:lineRule="auto"/>
        <w:ind w:left="566" w:hangingChars="202" w:hanging="566"/>
        <w:jc w:val="both"/>
        <w:rPr>
          <w:rFonts w:eastAsia="標楷體"/>
          <w:b/>
          <w:bCs/>
          <w:color w:val="FF0000"/>
          <w:kern w:val="0"/>
          <w:sz w:val="28"/>
          <w:szCs w:val="20"/>
        </w:rPr>
      </w:pPr>
      <w:r w:rsidRPr="00CA70FE">
        <w:rPr>
          <w:rFonts w:eastAsia="標楷體"/>
          <w:b/>
          <w:bCs/>
          <w:kern w:val="0"/>
          <w:sz w:val="28"/>
          <w:szCs w:val="20"/>
        </w:rPr>
        <w:t>３、</w:t>
      </w:r>
      <w:r w:rsidR="00E276B9" w:rsidRPr="00E276B9">
        <w:rPr>
          <w:rFonts w:eastAsia="標楷體" w:hint="eastAsia"/>
          <w:b/>
          <w:bCs/>
          <w:kern w:val="0"/>
          <w:sz w:val="28"/>
          <w:szCs w:val="20"/>
        </w:rPr>
        <w:t>103</w:t>
      </w:r>
      <w:r w:rsidR="00E276B9" w:rsidRPr="00E276B9">
        <w:rPr>
          <w:rFonts w:eastAsia="標楷體" w:hint="eastAsia"/>
          <w:b/>
          <w:bCs/>
          <w:kern w:val="0"/>
          <w:sz w:val="28"/>
          <w:szCs w:val="20"/>
        </w:rPr>
        <w:t>年</w:t>
      </w:r>
      <w:r w:rsidR="00E276B9" w:rsidRPr="00E276B9">
        <w:rPr>
          <w:rFonts w:eastAsia="標楷體" w:hint="eastAsia"/>
          <w:b/>
          <w:bCs/>
          <w:kern w:val="0"/>
          <w:sz w:val="28"/>
          <w:szCs w:val="20"/>
        </w:rPr>
        <w:t>12</w:t>
      </w:r>
      <w:r w:rsidR="00E276B9" w:rsidRPr="00E276B9">
        <w:rPr>
          <w:rFonts w:eastAsia="標楷體" w:hint="eastAsia"/>
          <w:b/>
          <w:bCs/>
          <w:kern w:val="0"/>
          <w:sz w:val="28"/>
          <w:szCs w:val="20"/>
        </w:rPr>
        <w:t>月零售業營業額增加</w:t>
      </w:r>
      <w:r w:rsidR="00E276B9" w:rsidRPr="00E276B9">
        <w:rPr>
          <w:rFonts w:eastAsia="標楷體" w:hint="eastAsia"/>
          <w:b/>
          <w:bCs/>
          <w:kern w:val="0"/>
          <w:sz w:val="28"/>
          <w:szCs w:val="20"/>
        </w:rPr>
        <w:t>4.1</w:t>
      </w:r>
      <w:r w:rsidR="00E276B9" w:rsidRPr="00E276B9">
        <w:rPr>
          <w:rFonts w:eastAsia="標楷體" w:hint="eastAsia"/>
          <w:b/>
          <w:bCs/>
          <w:kern w:val="0"/>
          <w:sz w:val="28"/>
          <w:szCs w:val="20"/>
        </w:rPr>
        <w:t>％，其中綜合商品零售業營業額亦增加</w:t>
      </w:r>
      <w:r w:rsidR="00E276B9" w:rsidRPr="00E276B9">
        <w:rPr>
          <w:rFonts w:eastAsia="標楷體" w:hint="eastAsia"/>
          <w:b/>
          <w:bCs/>
          <w:kern w:val="0"/>
          <w:sz w:val="28"/>
          <w:szCs w:val="20"/>
        </w:rPr>
        <w:t>8.5</w:t>
      </w:r>
      <w:r w:rsidR="00E276B9" w:rsidRPr="00E276B9">
        <w:rPr>
          <w:rFonts w:eastAsia="標楷體" w:hint="eastAsia"/>
          <w:b/>
          <w:bCs/>
          <w:kern w:val="0"/>
          <w:sz w:val="28"/>
          <w:szCs w:val="20"/>
        </w:rPr>
        <w:t>％</w:t>
      </w:r>
    </w:p>
    <w:p w:rsidR="003F3F99" w:rsidRPr="00421927" w:rsidRDefault="00E276B9" w:rsidP="003F3F99">
      <w:pPr>
        <w:widowControl/>
        <w:topLinePunct/>
        <w:snapToGrid w:val="0"/>
        <w:spacing w:beforeLines="100" w:before="360" w:line="300" w:lineRule="auto"/>
        <w:ind w:rightChars="-59" w:right="-142" w:firstLineChars="202" w:firstLine="566"/>
        <w:jc w:val="both"/>
        <w:rPr>
          <w:rFonts w:eastAsia="標楷體"/>
          <w:color w:val="FF0000"/>
          <w:kern w:val="0"/>
          <w:sz w:val="28"/>
          <w:szCs w:val="20"/>
        </w:rPr>
      </w:pPr>
      <w:r w:rsidRPr="009B60C8">
        <w:rPr>
          <w:rFonts w:eastAsia="標楷體"/>
          <w:kern w:val="0"/>
          <w:sz w:val="28"/>
          <w:szCs w:val="20"/>
        </w:rPr>
        <w:t>103</w:t>
      </w:r>
      <w:r w:rsidRPr="009B60C8">
        <w:rPr>
          <w:rFonts w:eastAsia="標楷體"/>
          <w:kern w:val="0"/>
          <w:sz w:val="28"/>
          <w:szCs w:val="20"/>
        </w:rPr>
        <w:t>年</w:t>
      </w:r>
      <w:r w:rsidRPr="009B60C8">
        <w:rPr>
          <w:rFonts w:eastAsia="標楷體"/>
          <w:kern w:val="0"/>
          <w:sz w:val="28"/>
          <w:szCs w:val="20"/>
        </w:rPr>
        <w:t>1</w:t>
      </w:r>
      <w:r>
        <w:rPr>
          <w:rFonts w:eastAsia="標楷體" w:hint="eastAsia"/>
          <w:kern w:val="0"/>
          <w:sz w:val="28"/>
          <w:szCs w:val="20"/>
        </w:rPr>
        <w:t>2</w:t>
      </w:r>
      <w:r w:rsidRPr="009B60C8">
        <w:rPr>
          <w:rFonts w:eastAsia="標楷體"/>
          <w:kern w:val="0"/>
          <w:sz w:val="28"/>
          <w:szCs w:val="20"/>
        </w:rPr>
        <w:t>月零售業營業額為</w:t>
      </w:r>
      <w:r w:rsidRPr="00F52376">
        <w:rPr>
          <w:rFonts w:eastAsia="標楷體"/>
          <w:kern w:val="0"/>
          <w:sz w:val="28"/>
          <w:szCs w:val="20"/>
        </w:rPr>
        <w:t>3,598</w:t>
      </w:r>
      <w:r w:rsidRPr="009B60C8">
        <w:rPr>
          <w:rFonts w:eastAsia="標楷體"/>
          <w:kern w:val="0"/>
          <w:sz w:val="28"/>
          <w:szCs w:val="20"/>
        </w:rPr>
        <w:t>億元，</w:t>
      </w:r>
      <w:r w:rsidRPr="00F52376">
        <w:rPr>
          <w:rFonts w:eastAsia="標楷體" w:hint="eastAsia"/>
          <w:kern w:val="0"/>
          <w:sz w:val="28"/>
          <w:szCs w:val="20"/>
        </w:rPr>
        <w:t>為歷年單月新高，</w:t>
      </w:r>
      <w:r w:rsidRPr="009B60C8">
        <w:rPr>
          <w:rFonts w:eastAsia="標楷體"/>
          <w:kern w:val="0"/>
          <w:sz w:val="28"/>
          <w:szCs w:val="20"/>
        </w:rPr>
        <w:t>較上年同月增加</w:t>
      </w:r>
      <w:r w:rsidRPr="00F52376">
        <w:rPr>
          <w:rFonts w:eastAsia="標楷體" w:hint="eastAsia"/>
          <w:kern w:val="0"/>
          <w:sz w:val="28"/>
          <w:szCs w:val="20"/>
        </w:rPr>
        <w:t>4.1</w:t>
      </w:r>
      <w:r>
        <w:rPr>
          <w:rFonts w:eastAsia="標楷體" w:hint="eastAsia"/>
          <w:kern w:val="0"/>
          <w:sz w:val="28"/>
          <w:szCs w:val="20"/>
        </w:rPr>
        <w:t>％</w:t>
      </w:r>
      <w:r w:rsidRPr="009B60C8">
        <w:rPr>
          <w:rFonts w:eastAsia="標楷體"/>
          <w:kern w:val="0"/>
          <w:sz w:val="28"/>
          <w:szCs w:val="20"/>
        </w:rPr>
        <w:t>，</w:t>
      </w:r>
      <w:r w:rsidRPr="00F52376">
        <w:rPr>
          <w:rFonts w:eastAsia="標楷體" w:hint="eastAsia"/>
          <w:kern w:val="0"/>
          <w:sz w:val="28"/>
          <w:szCs w:val="20"/>
        </w:rPr>
        <w:t>其中綜合商品零售業年增</w:t>
      </w:r>
      <w:r w:rsidRPr="00F52376">
        <w:rPr>
          <w:rFonts w:eastAsia="標楷體" w:hint="eastAsia"/>
          <w:kern w:val="0"/>
          <w:sz w:val="28"/>
          <w:szCs w:val="20"/>
        </w:rPr>
        <w:t>8.5</w:t>
      </w:r>
      <w:r>
        <w:rPr>
          <w:rFonts w:eastAsia="標楷體" w:hint="eastAsia"/>
          <w:kern w:val="0"/>
          <w:sz w:val="28"/>
          <w:szCs w:val="20"/>
        </w:rPr>
        <w:t>％</w:t>
      </w:r>
      <w:r w:rsidRPr="00F52376">
        <w:rPr>
          <w:rFonts w:eastAsia="標楷體" w:hint="eastAsia"/>
          <w:kern w:val="0"/>
          <w:sz w:val="28"/>
          <w:szCs w:val="20"/>
        </w:rPr>
        <w:t>；家庭器具零售業因家飾家具及耶誕禮品買氣上升，年增</w:t>
      </w:r>
      <w:r w:rsidRPr="00F52376">
        <w:rPr>
          <w:rFonts w:eastAsia="標楷體" w:hint="eastAsia"/>
          <w:kern w:val="0"/>
          <w:sz w:val="28"/>
          <w:szCs w:val="20"/>
        </w:rPr>
        <w:t>15.1</w:t>
      </w:r>
      <w:r>
        <w:rPr>
          <w:rFonts w:eastAsia="標楷體" w:hint="eastAsia"/>
          <w:kern w:val="0"/>
          <w:sz w:val="28"/>
          <w:szCs w:val="20"/>
        </w:rPr>
        <w:t>％</w:t>
      </w:r>
      <w:r w:rsidRPr="00F52376">
        <w:rPr>
          <w:rFonts w:eastAsia="標楷體" w:hint="eastAsia"/>
          <w:kern w:val="0"/>
          <w:sz w:val="28"/>
          <w:szCs w:val="20"/>
        </w:rPr>
        <w:t>；無店面零售業因業者衝刺年度業績加碼促銷及耶誕商機，年增</w:t>
      </w:r>
      <w:r w:rsidRPr="00F52376">
        <w:rPr>
          <w:rFonts w:eastAsia="標楷體" w:hint="eastAsia"/>
          <w:kern w:val="0"/>
          <w:sz w:val="28"/>
          <w:szCs w:val="20"/>
        </w:rPr>
        <w:t>11.7</w:t>
      </w:r>
      <w:r>
        <w:rPr>
          <w:rFonts w:eastAsia="標楷體" w:hint="eastAsia"/>
          <w:kern w:val="0"/>
          <w:sz w:val="28"/>
          <w:szCs w:val="20"/>
        </w:rPr>
        <w:t>％</w:t>
      </w:r>
      <w:r w:rsidRPr="00F52376">
        <w:rPr>
          <w:rFonts w:eastAsia="標楷體" w:hint="eastAsia"/>
          <w:kern w:val="0"/>
          <w:sz w:val="28"/>
          <w:szCs w:val="20"/>
        </w:rPr>
        <w:t>；布疋及服飾品零售業因品牌服飾展店，加上天氣轉冷拉升冬衣需求，年增</w:t>
      </w:r>
      <w:r w:rsidRPr="00F52376">
        <w:rPr>
          <w:rFonts w:eastAsia="標楷體" w:hint="eastAsia"/>
          <w:kern w:val="0"/>
          <w:sz w:val="28"/>
          <w:szCs w:val="20"/>
        </w:rPr>
        <w:t>11.2</w:t>
      </w:r>
      <w:r>
        <w:rPr>
          <w:rFonts w:eastAsia="標楷體" w:hint="eastAsia"/>
          <w:kern w:val="0"/>
          <w:sz w:val="28"/>
          <w:szCs w:val="20"/>
        </w:rPr>
        <w:t>％</w:t>
      </w:r>
      <w:r w:rsidRPr="00F52376">
        <w:rPr>
          <w:rFonts w:eastAsia="標楷體" w:hint="eastAsia"/>
          <w:kern w:val="0"/>
          <w:sz w:val="28"/>
          <w:szCs w:val="20"/>
        </w:rPr>
        <w:t>。減少者以燃料零售業受油價持續下跌，年減</w:t>
      </w:r>
      <w:r w:rsidRPr="00F52376">
        <w:rPr>
          <w:rFonts w:eastAsia="標楷體" w:hint="eastAsia"/>
          <w:kern w:val="0"/>
          <w:sz w:val="28"/>
          <w:szCs w:val="20"/>
        </w:rPr>
        <w:t>19.6</w:t>
      </w:r>
      <w:r>
        <w:rPr>
          <w:rFonts w:eastAsia="標楷體" w:hint="eastAsia"/>
          <w:kern w:val="0"/>
          <w:sz w:val="28"/>
          <w:szCs w:val="20"/>
        </w:rPr>
        <w:t>％</w:t>
      </w:r>
      <w:r w:rsidRPr="00F52376">
        <w:rPr>
          <w:rFonts w:eastAsia="標楷體" w:hint="eastAsia"/>
          <w:kern w:val="0"/>
          <w:sz w:val="28"/>
          <w:szCs w:val="20"/>
        </w:rPr>
        <w:t>最多。</w:t>
      </w:r>
      <w:r w:rsidRPr="009B60C8">
        <w:rPr>
          <w:rFonts w:eastAsia="標楷體"/>
          <w:kern w:val="0"/>
          <w:sz w:val="28"/>
          <w:szCs w:val="20"/>
        </w:rPr>
        <w:t>累計</w:t>
      </w:r>
      <w:r w:rsidRPr="009B60C8">
        <w:rPr>
          <w:rFonts w:eastAsia="標楷體"/>
          <w:kern w:val="0"/>
          <w:sz w:val="28"/>
          <w:szCs w:val="20"/>
        </w:rPr>
        <w:t>1</w:t>
      </w:r>
      <w:r w:rsidRPr="009B60C8">
        <w:rPr>
          <w:rFonts w:eastAsia="標楷體"/>
          <w:kern w:val="0"/>
          <w:sz w:val="28"/>
          <w:szCs w:val="20"/>
        </w:rPr>
        <w:t>至</w:t>
      </w:r>
      <w:r w:rsidRPr="009B60C8">
        <w:rPr>
          <w:rFonts w:eastAsia="標楷體"/>
          <w:kern w:val="0"/>
          <w:sz w:val="28"/>
          <w:szCs w:val="20"/>
        </w:rPr>
        <w:t>1</w:t>
      </w:r>
      <w:r>
        <w:rPr>
          <w:rFonts w:eastAsia="標楷體" w:hint="eastAsia"/>
          <w:kern w:val="0"/>
          <w:sz w:val="28"/>
          <w:szCs w:val="20"/>
        </w:rPr>
        <w:t>2</w:t>
      </w:r>
      <w:r w:rsidRPr="009B60C8">
        <w:rPr>
          <w:rFonts w:eastAsia="標楷體"/>
          <w:kern w:val="0"/>
          <w:sz w:val="28"/>
          <w:szCs w:val="20"/>
        </w:rPr>
        <w:t>月</w:t>
      </w:r>
      <w:r w:rsidRPr="00F52376">
        <w:rPr>
          <w:rFonts w:eastAsia="標楷體" w:hint="eastAsia"/>
          <w:kern w:val="0"/>
          <w:sz w:val="28"/>
          <w:szCs w:val="20"/>
        </w:rPr>
        <w:t>零售業營業額突破</w:t>
      </w:r>
      <w:r w:rsidRPr="00F52376">
        <w:rPr>
          <w:rFonts w:eastAsia="標楷體" w:hint="eastAsia"/>
          <w:kern w:val="0"/>
          <w:sz w:val="28"/>
          <w:szCs w:val="20"/>
        </w:rPr>
        <w:t>4</w:t>
      </w:r>
      <w:r w:rsidRPr="00F52376">
        <w:rPr>
          <w:rFonts w:eastAsia="標楷體" w:hint="eastAsia"/>
          <w:kern w:val="0"/>
          <w:sz w:val="28"/>
          <w:szCs w:val="20"/>
        </w:rPr>
        <w:t>兆元大關，創歷年新高，較上年</w:t>
      </w:r>
      <w:r w:rsidRPr="009B60C8">
        <w:rPr>
          <w:rFonts w:eastAsia="標楷體"/>
          <w:kern w:val="0"/>
          <w:sz w:val="28"/>
          <w:szCs w:val="20"/>
        </w:rPr>
        <w:t>同期</w:t>
      </w:r>
      <w:r w:rsidRPr="00F52376">
        <w:rPr>
          <w:rFonts w:eastAsia="標楷體" w:hint="eastAsia"/>
          <w:kern w:val="0"/>
          <w:sz w:val="28"/>
          <w:szCs w:val="20"/>
        </w:rPr>
        <w:t>增加</w:t>
      </w:r>
      <w:r w:rsidRPr="00F52376">
        <w:rPr>
          <w:rFonts w:eastAsia="標楷體" w:hint="eastAsia"/>
          <w:kern w:val="0"/>
          <w:sz w:val="28"/>
          <w:szCs w:val="20"/>
        </w:rPr>
        <w:t>3.9</w:t>
      </w:r>
      <w:r>
        <w:rPr>
          <w:rFonts w:eastAsia="標楷體" w:hint="eastAsia"/>
          <w:kern w:val="0"/>
          <w:sz w:val="28"/>
          <w:szCs w:val="20"/>
        </w:rPr>
        <w:t>％</w:t>
      </w:r>
      <w:r w:rsidR="00492A32" w:rsidRPr="009B60C8">
        <w:rPr>
          <w:rFonts w:eastAsia="標楷體"/>
          <w:kern w:val="0"/>
          <w:sz w:val="28"/>
          <w:szCs w:val="20"/>
        </w:rPr>
        <w:t>。</w:t>
      </w:r>
    </w:p>
    <w:p w:rsidR="003F3F99" w:rsidRPr="00492A32" w:rsidRDefault="003F3F99" w:rsidP="003F3F99">
      <w:pPr>
        <w:snapToGrid w:val="0"/>
        <w:spacing w:beforeLines="100" w:before="360" w:afterLines="50" w:after="180" w:line="300" w:lineRule="auto"/>
        <w:ind w:right="-153"/>
        <w:jc w:val="center"/>
        <w:rPr>
          <w:rFonts w:eastAsia="標楷體"/>
        </w:rPr>
      </w:pPr>
      <w:r w:rsidRPr="00492A32">
        <w:rPr>
          <w:rFonts w:eastAsia="標楷體"/>
          <w:b/>
          <w:sz w:val="28"/>
        </w:rPr>
        <w:t>表</w:t>
      </w:r>
      <w:r w:rsidRPr="00492A32">
        <w:rPr>
          <w:rFonts w:eastAsia="標楷體"/>
          <w:b/>
          <w:sz w:val="28"/>
        </w:rPr>
        <w:t xml:space="preserve">2-3-3  </w:t>
      </w:r>
      <w:r w:rsidRPr="00492A32">
        <w:rPr>
          <w:rFonts w:eastAsia="標楷體"/>
          <w:b/>
          <w:sz w:val="28"/>
        </w:rPr>
        <w:t>零售業營業額變動概況</w:t>
      </w:r>
      <w:r w:rsidRPr="00492A32">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492A32" w:rsidRPr="00053D86" w:rsidTr="002600D3">
        <w:trPr>
          <w:jc w:val="center"/>
        </w:trPr>
        <w:tc>
          <w:tcPr>
            <w:tcW w:w="3127" w:type="dxa"/>
            <w:vMerge w:val="restart"/>
            <w:tcBorders>
              <w:top w:val="single" w:sz="4" w:space="0" w:color="auto"/>
              <w:right w:val="single" w:sz="4" w:space="0" w:color="auto"/>
            </w:tcBorders>
            <w:vAlign w:val="center"/>
          </w:tcPr>
          <w:p w:rsidR="00492A32" w:rsidRPr="00053D86" w:rsidRDefault="00492A32" w:rsidP="002600D3">
            <w:pPr>
              <w:snapToGrid w:val="0"/>
              <w:spacing w:line="300" w:lineRule="exact"/>
              <w:ind w:left="28"/>
              <w:jc w:val="center"/>
              <w:rPr>
                <w:rFonts w:eastAsia="標楷體"/>
              </w:rPr>
            </w:pPr>
            <w:r w:rsidRPr="00053D86">
              <w:rPr>
                <w:rFonts w:eastAsia="標楷體"/>
              </w:rPr>
              <w:t>行業別</w:t>
            </w:r>
          </w:p>
        </w:tc>
        <w:tc>
          <w:tcPr>
            <w:tcW w:w="1985" w:type="dxa"/>
            <w:vMerge w:val="restart"/>
            <w:tcBorders>
              <w:top w:val="single" w:sz="4" w:space="0" w:color="auto"/>
            </w:tcBorders>
          </w:tcPr>
          <w:p w:rsidR="00492A32" w:rsidRPr="00053D86" w:rsidRDefault="00492A32" w:rsidP="002600D3">
            <w:pPr>
              <w:snapToGrid w:val="0"/>
              <w:spacing w:line="300" w:lineRule="exact"/>
              <w:ind w:left="28" w:right="-33"/>
              <w:jc w:val="center"/>
              <w:rPr>
                <w:rFonts w:eastAsia="標楷體"/>
              </w:rPr>
            </w:pPr>
            <w:r w:rsidRPr="00053D86">
              <w:rPr>
                <w:rFonts w:eastAsia="標楷體" w:hint="eastAsia"/>
              </w:rPr>
              <w:t>103</w:t>
            </w:r>
            <w:r w:rsidRPr="00053D86">
              <w:rPr>
                <w:rFonts w:eastAsia="標楷體" w:hint="eastAsia"/>
              </w:rPr>
              <w:t>年</w:t>
            </w:r>
            <w:r w:rsidRPr="00053D86">
              <w:rPr>
                <w:rFonts w:eastAsia="標楷體" w:hint="eastAsia"/>
              </w:rPr>
              <w:t>1</w:t>
            </w:r>
            <w:r w:rsidR="004C56A3">
              <w:rPr>
                <w:rFonts w:eastAsia="標楷體" w:hint="eastAsia"/>
              </w:rPr>
              <w:t>2</w:t>
            </w:r>
            <w:r w:rsidRPr="00053D86">
              <w:rPr>
                <w:rFonts w:eastAsia="標楷體" w:hint="eastAsia"/>
              </w:rPr>
              <w:t>月</w:t>
            </w:r>
          </w:p>
          <w:p w:rsidR="00492A32" w:rsidRPr="00053D86" w:rsidRDefault="00492A32" w:rsidP="002600D3">
            <w:pPr>
              <w:snapToGrid w:val="0"/>
              <w:spacing w:line="300" w:lineRule="exact"/>
              <w:ind w:left="28" w:right="-33"/>
              <w:jc w:val="center"/>
              <w:rPr>
                <w:rFonts w:eastAsia="標楷體"/>
              </w:rPr>
            </w:pPr>
            <w:r w:rsidRPr="00053D86">
              <w:rPr>
                <w:rFonts w:eastAsia="標楷體" w:hint="eastAsia"/>
              </w:rPr>
              <w:t>營業額</w:t>
            </w:r>
          </w:p>
          <w:p w:rsidR="00492A32" w:rsidRPr="00053D86" w:rsidRDefault="00492A32" w:rsidP="002600D3">
            <w:pPr>
              <w:snapToGrid w:val="0"/>
              <w:spacing w:line="300" w:lineRule="exact"/>
              <w:ind w:left="28" w:right="-33"/>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2052" w:type="dxa"/>
            <w:tcBorders>
              <w:top w:val="single" w:sz="4" w:space="0" w:color="auto"/>
              <w:bottom w:val="single" w:sz="4" w:space="0" w:color="auto"/>
            </w:tcBorders>
            <w:vAlign w:val="center"/>
          </w:tcPr>
          <w:p w:rsidR="00492A32" w:rsidRPr="00053D86" w:rsidRDefault="00492A32" w:rsidP="002600D3">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492A32" w:rsidRPr="00053D86" w:rsidRDefault="00492A32" w:rsidP="002600D3">
            <w:pPr>
              <w:snapToGrid w:val="0"/>
              <w:spacing w:line="300" w:lineRule="exact"/>
              <w:ind w:left="28" w:right="-142"/>
              <w:jc w:val="center"/>
              <w:rPr>
                <w:rFonts w:eastAsia="標楷體"/>
              </w:rPr>
            </w:pPr>
          </w:p>
        </w:tc>
      </w:tr>
      <w:tr w:rsidR="00492A32" w:rsidRPr="00053D86" w:rsidTr="002600D3">
        <w:trPr>
          <w:jc w:val="center"/>
        </w:trPr>
        <w:tc>
          <w:tcPr>
            <w:tcW w:w="3127" w:type="dxa"/>
            <w:vMerge/>
            <w:tcBorders>
              <w:bottom w:val="single" w:sz="4" w:space="0" w:color="auto"/>
              <w:right w:val="single" w:sz="4" w:space="0" w:color="auto"/>
            </w:tcBorders>
            <w:vAlign w:val="center"/>
          </w:tcPr>
          <w:p w:rsidR="00492A32" w:rsidRPr="00053D86" w:rsidRDefault="00492A32" w:rsidP="002600D3">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492A32" w:rsidRPr="00053D86" w:rsidRDefault="00492A32" w:rsidP="002600D3">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492A32" w:rsidRPr="00053D86" w:rsidRDefault="00492A32" w:rsidP="002600D3">
            <w:pPr>
              <w:snapToGrid w:val="0"/>
              <w:spacing w:line="300" w:lineRule="exact"/>
              <w:ind w:left="28" w:right="-28"/>
              <w:jc w:val="center"/>
              <w:rPr>
                <w:rFonts w:eastAsia="標楷體"/>
              </w:rPr>
            </w:pPr>
            <w:r w:rsidRPr="00053D86">
              <w:rPr>
                <w:rFonts w:eastAsia="標楷體"/>
              </w:rPr>
              <w:t>較上月</w:t>
            </w:r>
          </w:p>
          <w:p w:rsidR="00492A32" w:rsidRPr="00053D86" w:rsidRDefault="00492A32" w:rsidP="002600D3">
            <w:pPr>
              <w:snapToGrid w:val="0"/>
              <w:spacing w:line="300" w:lineRule="exact"/>
              <w:ind w:left="28" w:right="-28"/>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2059" w:type="dxa"/>
            <w:tcBorders>
              <w:top w:val="single" w:sz="4" w:space="0" w:color="auto"/>
              <w:left w:val="single" w:sz="4" w:space="0" w:color="auto"/>
              <w:bottom w:val="single" w:sz="4" w:space="0" w:color="auto"/>
            </w:tcBorders>
            <w:vAlign w:val="center"/>
          </w:tcPr>
          <w:p w:rsidR="00492A32" w:rsidRPr="00053D86" w:rsidRDefault="00492A32" w:rsidP="002600D3">
            <w:pPr>
              <w:snapToGrid w:val="0"/>
              <w:spacing w:line="300" w:lineRule="exact"/>
              <w:ind w:left="28" w:right="9"/>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492A32" w:rsidRPr="00053D86" w:rsidRDefault="00492A32" w:rsidP="002600D3">
            <w:pPr>
              <w:snapToGrid w:val="0"/>
              <w:spacing w:line="300" w:lineRule="exact"/>
              <w:ind w:left="28" w:right="9"/>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4C56A3" w:rsidRPr="00B04497" w:rsidTr="00A55803">
        <w:trPr>
          <w:trHeight w:val="315"/>
          <w:jc w:val="center"/>
        </w:trPr>
        <w:tc>
          <w:tcPr>
            <w:tcW w:w="3127" w:type="dxa"/>
            <w:tcBorders>
              <w:top w:val="single" w:sz="4" w:space="0" w:color="auto"/>
              <w:right w:val="single" w:sz="4" w:space="0" w:color="auto"/>
            </w:tcBorders>
          </w:tcPr>
          <w:p w:rsidR="004C56A3" w:rsidRPr="00B04497" w:rsidRDefault="004C56A3" w:rsidP="00A55803">
            <w:pPr>
              <w:snapToGrid w:val="0"/>
              <w:spacing w:line="320" w:lineRule="exact"/>
              <w:ind w:left="28" w:right="-142"/>
              <w:jc w:val="both"/>
              <w:rPr>
                <w:rFonts w:eastAsia="標楷體"/>
                <w:b/>
                <w:bCs/>
              </w:rPr>
            </w:pPr>
            <w:r w:rsidRPr="00B04497">
              <w:rPr>
                <w:rFonts w:eastAsia="標楷體"/>
                <w:b/>
                <w:bCs/>
              </w:rPr>
              <w:t>合計</w:t>
            </w:r>
          </w:p>
        </w:tc>
        <w:tc>
          <w:tcPr>
            <w:tcW w:w="1985" w:type="dxa"/>
            <w:tcBorders>
              <w:top w:val="single" w:sz="4" w:space="0" w:color="auto"/>
              <w:right w:val="single" w:sz="4" w:space="0" w:color="auto"/>
            </w:tcBorders>
          </w:tcPr>
          <w:p w:rsidR="004C56A3" w:rsidRPr="00D13247" w:rsidRDefault="004C56A3" w:rsidP="00A55803">
            <w:pPr>
              <w:ind w:rightChars="283" w:right="679"/>
              <w:jc w:val="right"/>
              <w:rPr>
                <w:rFonts w:eastAsia="標楷體"/>
              </w:rPr>
            </w:pPr>
            <w:r w:rsidRPr="00D13247">
              <w:rPr>
                <w:rFonts w:eastAsia="標楷體"/>
              </w:rPr>
              <w:t>3</w:t>
            </w:r>
            <w:r w:rsidRPr="00D13247">
              <w:rPr>
                <w:rFonts w:eastAsia="標楷體" w:hint="eastAsia"/>
              </w:rPr>
              <w:t>,</w:t>
            </w:r>
            <w:r w:rsidRPr="00D13247">
              <w:rPr>
                <w:rFonts w:eastAsia="標楷體"/>
              </w:rPr>
              <w:t>598</w:t>
            </w:r>
          </w:p>
        </w:tc>
        <w:tc>
          <w:tcPr>
            <w:tcW w:w="2052" w:type="dxa"/>
            <w:tcBorders>
              <w:top w:val="single" w:sz="4" w:space="0" w:color="auto"/>
              <w:left w:val="single" w:sz="4" w:space="0" w:color="auto"/>
            </w:tcBorders>
          </w:tcPr>
          <w:p w:rsidR="004C56A3" w:rsidRPr="00D13247" w:rsidRDefault="004C56A3" w:rsidP="00A55803">
            <w:pPr>
              <w:ind w:rightChars="283" w:right="679"/>
              <w:jc w:val="right"/>
              <w:rPr>
                <w:rFonts w:eastAsia="標楷體"/>
              </w:rPr>
            </w:pPr>
            <w:r w:rsidRPr="00D13247">
              <w:rPr>
                <w:rFonts w:eastAsia="標楷體"/>
              </w:rPr>
              <w:t>5.7</w:t>
            </w:r>
          </w:p>
        </w:tc>
        <w:tc>
          <w:tcPr>
            <w:tcW w:w="2059" w:type="dxa"/>
            <w:tcBorders>
              <w:top w:val="single" w:sz="4" w:space="0" w:color="auto"/>
            </w:tcBorders>
          </w:tcPr>
          <w:p w:rsidR="004C56A3" w:rsidRPr="00D13247" w:rsidRDefault="004C56A3" w:rsidP="00A55803">
            <w:pPr>
              <w:ind w:rightChars="283" w:right="679"/>
              <w:jc w:val="right"/>
              <w:rPr>
                <w:rFonts w:eastAsia="標楷體"/>
              </w:rPr>
            </w:pPr>
            <w:r w:rsidRPr="00D13247">
              <w:rPr>
                <w:rFonts w:eastAsia="標楷體"/>
              </w:rPr>
              <w:t>4.1</w:t>
            </w:r>
          </w:p>
        </w:tc>
      </w:tr>
      <w:tr w:rsidR="004C56A3" w:rsidRPr="00B04497" w:rsidTr="00A55803">
        <w:trPr>
          <w:trHeight w:val="315"/>
          <w:jc w:val="center"/>
        </w:trPr>
        <w:tc>
          <w:tcPr>
            <w:tcW w:w="3127" w:type="dxa"/>
            <w:tcBorders>
              <w:right w:val="single" w:sz="4" w:space="0" w:color="auto"/>
            </w:tcBorders>
            <w:vAlign w:val="bottom"/>
          </w:tcPr>
          <w:p w:rsidR="004C56A3" w:rsidRPr="00B04497" w:rsidRDefault="004C56A3" w:rsidP="00A55803">
            <w:pPr>
              <w:ind w:leftChars="100" w:left="240"/>
              <w:rPr>
                <w:rFonts w:eastAsia="標楷體"/>
              </w:rPr>
            </w:pPr>
            <w:r w:rsidRPr="00B04497">
              <w:rPr>
                <w:rFonts w:eastAsia="標楷體"/>
              </w:rPr>
              <w:t>綜合商品零售業</w:t>
            </w:r>
          </w:p>
        </w:tc>
        <w:tc>
          <w:tcPr>
            <w:tcW w:w="1985" w:type="dxa"/>
            <w:tcBorders>
              <w:right w:val="single" w:sz="4" w:space="0" w:color="auto"/>
            </w:tcBorders>
          </w:tcPr>
          <w:p w:rsidR="004C56A3" w:rsidRPr="00D13247" w:rsidRDefault="004C56A3" w:rsidP="00A55803">
            <w:pPr>
              <w:ind w:rightChars="283" w:right="679"/>
              <w:jc w:val="right"/>
              <w:rPr>
                <w:rFonts w:eastAsia="標楷體"/>
              </w:rPr>
            </w:pPr>
            <w:r w:rsidRPr="00D13247">
              <w:rPr>
                <w:rFonts w:eastAsia="標楷體"/>
              </w:rPr>
              <w:t>984</w:t>
            </w:r>
          </w:p>
        </w:tc>
        <w:tc>
          <w:tcPr>
            <w:tcW w:w="2052" w:type="dxa"/>
            <w:tcBorders>
              <w:left w:val="single" w:sz="4" w:space="0" w:color="auto"/>
            </w:tcBorders>
          </w:tcPr>
          <w:p w:rsidR="004C56A3" w:rsidRPr="00D13247" w:rsidRDefault="004C56A3" w:rsidP="00A55803">
            <w:pPr>
              <w:ind w:rightChars="283" w:right="679"/>
              <w:jc w:val="right"/>
              <w:rPr>
                <w:rFonts w:eastAsia="標楷體"/>
              </w:rPr>
            </w:pPr>
            <w:r w:rsidRPr="00D13247">
              <w:rPr>
                <w:rFonts w:eastAsia="標楷體"/>
              </w:rPr>
              <w:t>-0.8</w:t>
            </w:r>
          </w:p>
        </w:tc>
        <w:tc>
          <w:tcPr>
            <w:tcW w:w="2059" w:type="dxa"/>
          </w:tcPr>
          <w:p w:rsidR="004C56A3" w:rsidRPr="00D13247" w:rsidRDefault="004C56A3" w:rsidP="00A55803">
            <w:pPr>
              <w:ind w:rightChars="283" w:right="679"/>
              <w:jc w:val="right"/>
              <w:rPr>
                <w:rFonts w:eastAsia="標楷體"/>
              </w:rPr>
            </w:pPr>
            <w:r w:rsidRPr="00D13247">
              <w:rPr>
                <w:rFonts w:eastAsia="標楷體"/>
              </w:rPr>
              <w:t>8.5</w:t>
            </w:r>
          </w:p>
        </w:tc>
      </w:tr>
      <w:tr w:rsidR="004C56A3" w:rsidRPr="00B04497" w:rsidTr="00A55803">
        <w:trPr>
          <w:trHeight w:val="315"/>
          <w:jc w:val="center"/>
        </w:trPr>
        <w:tc>
          <w:tcPr>
            <w:tcW w:w="3127" w:type="dxa"/>
            <w:tcBorders>
              <w:right w:val="single" w:sz="4" w:space="0" w:color="auto"/>
            </w:tcBorders>
            <w:vAlign w:val="bottom"/>
          </w:tcPr>
          <w:p w:rsidR="004C56A3" w:rsidRPr="00B04497" w:rsidRDefault="004C56A3" w:rsidP="00A55803">
            <w:pPr>
              <w:ind w:leftChars="100" w:left="240"/>
              <w:rPr>
                <w:rFonts w:eastAsia="標楷體"/>
              </w:rPr>
            </w:pPr>
            <w:r w:rsidRPr="00B04497">
              <w:rPr>
                <w:rFonts w:eastAsia="標楷體"/>
              </w:rPr>
              <w:t>汽機車業</w:t>
            </w:r>
          </w:p>
        </w:tc>
        <w:tc>
          <w:tcPr>
            <w:tcW w:w="1985" w:type="dxa"/>
            <w:tcBorders>
              <w:right w:val="single" w:sz="4" w:space="0" w:color="auto"/>
            </w:tcBorders>
          </w:tcPr>
          <w:p w:rsidR="004C56A3" w:rsidRPr="00D13247" w:rsidRDefault="004C56A3" w:rsidP="00A55803">
            <w:pPr>
              <w:ind w:rightChars="283" w:right="679"/>
              <w:jc w:val="right"/>
              <w:rPr>
                <w:rFonts w:eastAsia="標楷體"/>
              </w:rPr>
            </w:pPr>
            <w:r w:rsidRPr="00D13247">
              <w:rPr>
                <w:rFonts w:eastAsia="標楷體"/>
              </w:rPr>
              <w:t>530</w:t>
            </w:r>
          </w:p>
        </w:tc>
        <w:tc>
          <w:tcPr>
            <w:tcW w:w="2052" w:type="dxa"/>
            <w:tcBorders>
              <w:left w:val="single" w:sz="4" w:space="0" w:color="auto"/>
            </w:tcBorders>
          </w:tcPr>
          <w:p w:rsidR="004C56A3" w:rsidRPr="00D13247" w:rsidRDefault="004C56A3" w:rsidP="00A55803">
            <w:pPr>
              <w:ind w:rightChars="283" w:right="679"/>
              <w:jc w:val="right"/>
              <w:rPr>
                <w:rFonts w:eastAsia="標楷體"/>
              </w:rPr>
            </w:pPr>
            <w:r w:rsidRPr="00D13247">
              <w:rPr>
                <w:rFonts w:eastAsia="標楷體"/>
              </w:rPr>
              <w:t>10.1</w:t>
            </w:r>
          </w:p>
        </w:tc>
        <w:tc>
          <w:tcPr>
            <w:tcW w:w="2059" w:type="dxa"/>
          </w:tcPr>
          <w:p w:rsidR="004C56A3" w:rsidRPr="00D13247" w:rsidRDefault="004C56A3" w:rsidP="00A55803">
            <w:pPr>
              <w:ind w:rightChars="283" w:right="679"/>
              <w:jc w:val="right"/>
              <w:rPr>
                <w:rFonts w:eastAsia="標楷體"/>
              </w:rPr>
            </w:pPr>
            <w:r w:rsidRPr="00D13247">
              <w:rPr>
                <w:rFonts w:eastAsia="標楷體"/>
              </w:rPr>
              <w:t>0.9</w:t>
            </w:r>
          </w:p>
        </w:tc>
      </w:tr>
      <w:tr w:rsidR="004C56A3" w:rsidRPr="00B04497" w:rsidTr="00A55803">
        <w:trPr>
          <w:trHeight w:val="315"/>
          <w:jc w:val="center"/>
        </w:trPr>
        <w:tc>
          <w:tcPr>
            <w:tcW w:w="3127" w:type="dxa"/>
            <w:tcBorders>
              <w:right w:val="single" w:sz="4" w:space="0" w:color="auto"/>
            </w:tcBorders>
            <w:vAlign w:val="bottom"/>
          </w:tcPr>
          <w:p w:rsidR="004C56A3" w:rsidRPr="00B04497" w:rsidRDefault="004C56A3" w:rsidP="00A55803">
            <w:pPr>
              <w:ind w:leftChars="100" w:left="240"/>
              <w:rPr>
                <w:rFonts w:eastAsia="標楷體"/>
              </w:rPr>
            </w:pPr>
            <w:r w:rsidRPr="00B04497">
              <w:rPr>
                <w:rFonts w:eastAsia="標楷體"/>
              </w:rPr>
              <w:t>食品、飲料及菸草業</w:t>
            </w:r>
          </w:p>
        </w:tc>
        <w:tc>
          <w:tcPr>
            <w:tcW w:w="1985" w:type="dxa"/>
            <w:tcBorders>
              <w:right w:val="single" w:sz="4" w:space="0" w:color="auto"/>
            </w:tcBorders>
          </w:tcPr>
          <w:p w:rsidR="004C56A3" w:rsidRPr="00D13247" w:rsidRDefault="004C56A3" w:rsidP="00A55803">
            <w:pPr>
              <w:ind w:rightChars="283" w:right="679"/>
              <w:jc w:val="right"/>
              <w:rPr>
                <w:rFonts w:eastAsia="標楷體"/>
              </w:rPr>
            </w:pPr>
            <w:r w:rsidRPr="00D13247">
              <w:rPr>
                <w:rFonts w:eastAsia="標楷體"/>
              </w:rPr>
              <w:t>408</w:t>
            </w:r>
          </w:p>
        </w:tc>
        <w:tc>
          <w:tcPr>
            <w:tcW w:w="2052" w:type="dxa"/>
            <w:tcBorders>
              <w:left w:val="single" w:sz="4" w:space="0" w:color="auto"/>
            </w:tcBorders>
          </w:tcPr>
          <w:p w:rsidR="004C56A3" w:rsidRPr="00D13247" w:rsidRDefault="004C56A3" w:rsidP="00A55803">
            <w:pPr>
              <w:ind w:rightChars="283" w:right="679"/>
              <w:jc w:val="right"/>
              <w:rPr>
                <w:rFonts w:eastAsia="標楷體"/>
              </w:rPr>
            </w:pPr>
            <w:r w:rsidRPr="00D13247">
              <w:rPr>
                <w:rFonts w:eastAsia="標楷體"/>
              </w:rPr>
              <w:t>10.2</w:t>
            </w:r>
          </w:p>
        </w:tc>
        <w:tc>
          <w:tcPr>
            <w:tcW w:w="2059" w:type="dxa"/>
          </w:tcPr>
          <w:p w:rsidR="004C56A3" w:rsidRPr="00D13247" w:rsidRDefault="004C56A3" w:rsidP="00A55803">
            <w:pPr>
              <w:ind w:rightChars="283" w:right="679"/>
              <w:jc w:val="right"/>
              <w:rPr>
                <w:rFonts w:eastAsia="標楷體"/>
              </w:rPr>
            </w:pPr>
            <w:r w:rsidRPr="00D13247">
              <w:rPr>
                <w:rFonts w:eastAsia="標楷體"/>
              </w:rPr>
              <w:t>3.5</w:t>
            </w:r>
          </w:p>
        </w:tc>
      </w:tr>
      <w:tr w:rsidR="004C56A3" w:rsidRPr="00B04497" w:rsidTr="00A55803">
        <w:trPr>
          <w:trHeight w:val="315"/>
          <w:jc w:val="center"/>
        </w:trPr>
        <w:tc>
          <w:tcPr>
            <w:tcW w:w="3127" w:type="dxa"/>
            <w:tcBorders>
              <w:right w:val="single" w:sz="4" w:space="0" w:color="auto"/>
            </w:tcBorders>
            <w:vAlign w:val="bottom"/>
          </w:tcPr>
          <w:p w:rsidR="004C56A3" w:rsidRPr="00B04497" w:rsidRDefault="004C56A3" w:rsidP="00A55803">
            <w:pPr>
              <w:ind w:leftChars="100" w:left="240"/>
              <w:rPr>
                <w:rFonts w:eastAsia="標楷體"/>
              </w:rPr>
            </w:pPr>
            <w:r w:rsidRPr="006558CC">
              <w:rPr>
                <w:rFonts w:eastAsia="標楷體" w:hint="eastAsia"/>
              </w:rPr>
              <w:t>家庭器具及用品業</w:t>
            </w:r>
          </w:p>
        </w:tc>
        <w:tc>
          <w:tcPr>
            <w:tcW w:w="1985" w:type="dxa"/>
            <w:tcBorders>
              <w:right w:val="single" w:sz="4" w:space="0" w:color="auto"/>
            </w:tcBorders>
          </w:tcPr>
          <w:p w:rsidR="004C56A3" w:rsidRPr="00D13247" w:rsidRDefault="004C56A3" w:rsidP="00A55803">
            <w:pPr>
              <w:ind w:rightChars="283" w:right="679"/>
              <w:jc w:val="right"/>
              <w:rPr>
                <w:rFonts w:eastAsia="標楷體"/>
              </w:rPr>
            </w:pPr>
            <w:r w:rsidRPr="00D13247">
              <w:rPr>
                <w:rFonts w:eastAsia="標楷體"/>
              </w:rPr>
              <w:t>312</w:t>
            </w:r>
          </w:p>
        </w:tc>
        <w:tc>
          <w:tcPr>
            <w:tcW w:w="2052" w:type="dxa"/>
            <w:tcBorders>
              <w:left w:val="single" w:sz="4" w:space="0" w:color="auto"/>
            </w:tcBorders>
          </w:tcPr>
          <w:p w:rsidR="004C56A3" w:rsidRPr="00D13247" w:rsidRDefault="004C56A3" w:rsidP="00A55803">
            <w:pPr>
              <w:ind w:rightChars="283" w:right="679"/>
              <w:jc w:val="right"/>
              <w:rPr>
                <w:rFonts w:eastAsia="標楷體"/>
              </w:rPr>
            </w:pPr>
            <w:r w:rsidRPr="00D13247">
              <w:rPr>
                <w:rFonts w:eastAsia="標楷體"/>
              </w:rPr>
              <w:t>3.9</w:t>
            </w:r>
          </w:p>
        </w:tc>
        <w:tc>
          <w:tcPr>
            <w:tcW w:w="2059" w:type="dxa"/>
          </w:tcPr>
          <w:p w:rsidR="004C56A3" w:rsidRPr="00D13247" w:rsidRDefault="004C56A3" w:rsidP="00A55803">
            <w:pPr>
              <w:ind w:rightChars="283" w:right="679"/>
              <w:jc w:val="right"/>
              <w:rPr>
                <w:rFonts w:eastAsia="標楷體"/>
              </w:rPr>
            </w:pPr>
            <w:r w:rsidRPr="00D13247">
              <w:rPr>
                <w:rFonts w:eastAsia="標楷體"/>
              </w:rPr>
              <w:t>15.1</w:t>
            </w:r>
          </w:p>
        </w:tc>
      </w:tr>
      <w:tr w:rsidR="004C56A3" w:rsidRPr="00B04497" w:rsidTr="00A55803">
        <w:trPr>
          <w:trHeight w:val="315"/>
          <w:jc w:val="center"/>
        </w:trPr>
        <w:tc>
          <w:tcPr>
            <w:tcW w:w="3127" w:type="dxa"/>
            <w:tcBorders>
              <w:right w:val="single" w:sz="4" w:space="0" w:color="auto"/>
            </w:tcBorders>
            <w:vAlign w:val="bottom"/>
          </w:tcPr>
          <w:p w:rsidR="004C56A3" w:rsidRPr="006558CC" w:rsidRDefault="004C56A3" w:rsidP="00A55803">
            <w:pPr>
              <w:ind w:leftChars="100" w:left="240"/>
              <w:rPr>
                <w:rFonts w:eastAsia="標楷體"/>
              </w:rPr>
            </w:pPr>
            <w:r>
              <w:rPr>
                <w:rFonts w:ascii="Arial" w:eastAsia="標楷體" w:hAnsi="Arial" w:cs="Arial" w:hint="eastAsia"/>
                <w:color w:val="000000"/>
                <w:sz w:val="22"/>
                <w:szCs w:val="22"/>
              </w:rPr>
              <w:t>布疋及服飾品</w:t>
            </w:r>
            <w:r w:rsidRPr="00AC5F7C">
              <w:rPr>
                <w:rFonts w:ascii="Arial" w:eastAsia="標楷體" w:hAnsi="Arial" w:cs="Arial" w:hint="eastAsia"/>
                <w:color w:val="000000"/>
                <w:sz w:val="22"/>
                <w:szCs w:val="22"/>
              </w:rPr>
              <w:t>業</w:t>
            </w:r>
          </w:p>
        </w:tc>
        <w:tc>
          <w:tcPr>
            <w:tcW w:w="1985" w:type="dxa"/>
            <w:tcBorders>
              <w:right w:val="single" w:sz="4" w:space="0" w:color="auto"/>
            </w:tcBorders>
          </w:tcPr>
          <w:p w:rsidR="004C56A3" w:rsidRPr="00D13247" w:rsidRDefault="004C56A3" w:rsidP="00A55803">
            <w:pPr>
              <w:ind w:rightChars="283" w:right="679"/>
              <w:jc w:val="right"/>
              <w:rPr>
                <w:rFonts w:eastAsia="標楷體"/>
              </w:rPr>
            </w:pPr>
            <w:r w:rsidRPr="00D13247">
              <w:rPr>
                <w:rFonts w:eastAsia="標楷體"/>
              </w:rPr>
              <w:t>276</w:t>
            </w:r>
          </w:p>
        </w:tc>
        <w:tc>
          <w:tcPr>
            <w:tcW w:w="2052" w:type="dxa"/>
            <w:tcBorders>
              <w:left w:val="single" w:sz="4" w:space="0" w:color="auto"/>
            </w:tcBorders>
          </w:tcPr>
          <w:p w:rsidR="004C56A3" w:rsidRPr="00D13247" w:rsidRDefault="004C56A3" w:rsidP="00A55803">
            <w:pPr>
              <w:ind w:rightChars="283" w:right="679"/>
              <w:jc w:val="right"/>
              <w:rPr>
                <w:rFonts w:eastAsia="標楷體"/>
              </w:rPr>
            </w:pPr>
            <w:r w:rsidRPr="00D13247">
              <w:rPr>
                <w:rFonts w:eastAsia="標楷體"/>
              </w:rPr>
              <w:t>11.8</w:t>
            </w:r>
          </w:p>
        </w:tc>
        <w:tc>
          <w:tcPr>
            <w:tcW w:w="2059" w:type="dxa"/>
          </w:tcPr>
          <w:p w:rsidR="004C56A3" w:rsidRPr="00D13247" w:rsidRDefault="004C56A3" w:rsidP="00A55803">
            <w:pPr>
              <w:ind w:rightChars="283" w:right="679"/>
              <w:jc w:val="right"/>
              <w:rPr>
                <w:rFonts w:eastAsia="標楷體"/>
              </w:rPr>
            </w:pPr>
            <w:r w:rsidRPr="00D13247">
              <w:rPr>
                <w:rFonts w:eastAsia="標楷體"/>
              </w:rPr>
              <w:t>11.2</w:t>
            </w:r>
          </w:p>
        </w:tc>
      </w:tr>
      <w:tr w:rsidR="004C56A3" w:rsidRPr="00B04497" w:rsidTr="00A55803">
        <w:trPr>
          <w:trHeight w:val="315"/>
          <w:jc w:val="center"/>
        </w:trPr>
        <w:tc>
          <w:tcPr>
            <w:tcW w:w="3127" w:type="dxa"/>
            <w:tcBorders>
              <w:right w:val="single" w:sz="4" w:space="0" w:color="auto"/>
            </w:tcBorders>
            <w:vAlign w:val="bottom"/>
          </w:tcPr>
          <w:p w:rsidR="004C56A3" w:rsidRPr="00B04497" w:rsidRDefault="004C56A3" w:rsidP="00A55803">
            <w:pPr>
              <w:ind w:leftChars="100" w:left="240"/>
              <w:rPr>
                <w:rFonts w:eastAsia="標楷體"/>
              </w:rPr>
            </w:pPr>
            <w:r w:rsidRPr="00B04497">
              <w:rPr>
                <w:rFonts w:eastAsia="標楷體"/>
              </w:rPr>
              <w:t>燃料業</w:t>
            </w:r>
          </w:p>
        </w:tc>
        <w:tc>
          <w:tcPr>
            <w:tcW w:w="1985" w:type="dxa"/>
            <w:tcBorders>
              <w:right w:val="single" w:sz="4" w:space="0" w:color="auto"/>
            </w:tcBorders>
          </w:tcPr>
          <w:p w:rsidR="004C56A3" w:rsidRPr="00D13247" w:rsidRDefault="004C56A3" w:rsidP="00A55803">
            <w:pPr>
              <w:ind w:rightChars="283" w:right="679"/>
              <w:jc w:val="right"/>
              <w:rPr>
                <w:rFonts w:eastAsia="標楷體"/>
              </w:rPr>
            </w:pPr>
            <w:r w:rsidRPr="00D13247">
              <w:rPr>
                <w:rFonts w:eastAsia="標楷體"/>
              </w:rPr>
              <w:t>216</w:t>
            </w:r>
          </w:p>
        </w:tc>
        <w:tc>
          <w:tcPr>
            <w:tcW w:w="2052" w:type="dxa"/>
            <w:tcBorders>
              <w:left w:val="single" w:sz="4" w:space="0" w:color="auto"/>
            </w:tcBorders>
          </w:tcPr>
          <w:p w:rsidR="004C56A3" w:rsidRPr="00D13247" w:rsidRDefault="004C56A3" w:rsidP="00A55803">
            <w:pPr>
              <w:ind w:rightChars="283" w:right="679"/>
              <w:jc w:val="right"/>
              <w:rPr>
                <w:rFonts w:eastAsia="標楷體"/>
              </w:rPr>
            </w:pPr>
            <w:r w:rsidRPr="00D13247">
              <w:rPr>
                <w:rFonts w:eastAsia="標楷體"/>
              </w:rPr>
              <w:t>-2.8</w:t>
            </w:r>
          </w:p>
        </w:tc>
        <w:tc>
          <w:tcPr>
            <w:tcW w:w="2059" w:type="dxa"/>
          </w:tcPr>
          <w:p w:rsidR="004C56A3" w:rsidRPr="00D13247" w:rsidRDefault="004C56A3" w:rsidP="00A55803">
            <w:pPr>
              <w:ind w:rightChars="283" w:right="679"/>
              <w:jc w:val="right"/>
              <w:rPr>
                <w:rFonts w:eastAsia="標楷體"/>
              </w:rPr>
            </w:pPr>
            <w:r w:rsidRPr="00D13247">
              <w:rPr>
                <w:rFonts w:eastAsia="標楷體"/>
              </w:rPr>
              <w:t>-19.6</w:t>
            </w:r>
          </w:p>
        </w:tc>
      </w:tr>
      <w:tr w:rsidR="004C56A3" w:rsidRPr="00492A32" w:rsidTr="00A55803">
        <w:trPr>
          <w:trHeight w:val="315"/>
          <w:jc w:val="center"/>
        </w:trPr>
        <w:tc>
          <w:tcPr>
            <w:tcW w:w="3127" w:type="dxa"/>
            <w:tcBorders>
              <w:bottom w:val="single" w:sz="4" w:space="0" w:color="auto"/>
              <w:right w:val="single" w:sz="4" w:space="0" w:color="auto"/>
            </w:tcBorders>
            <w:vAlign w:val="bottom"/>
          </w:tcPr>
          <w:p w:rsidR="004C56A3" w:rsidRPr="00B04497" w:rsidRDefault="004C56A3" w:rsidP="00A55803">
            <w:pPr>
              <w:ind w:leftChars="100" w:left="240"/>
              <w:rPr>
                <w:rFonts w:eastAsia="標楷體"/>
              </w:rPr>
            </w:pPr>
            <w:r w:rsidRPr="00B04497">
              <w:rPr>
                <w:rFonts w:eastAsia="標楷體"/>
              </w:rPr>
              <w:t>無店面零售業</w:t>
            </w:r>
          </w:p>
        </w:tc>
        <w:tc>
          <w:tcPr>
            <w:tcW w:w="1985" w:type="dxa"/>
            <w:tcBorders>
              <w:bottom w:val="single" w:sz="4" w:space="0" w:color="auto"/>
              <w:right w:val="single" w:sz="4" w:space="0" w:color="auto"/>
            </w:tcBorders>
          </w:tcPr>
          <w:p w:rsidR="004C56A3" w:rsidRPr="00D13247" w:rsidRDefault="004C56A3" w:rsidP="00A55803">
            <w:pPr>
              <w:ind w:rightChars="283" w:right="679"/>
              <w:jc w:val="right"/>
              <w:rPr>
                <w:rFonts w:eastAsia="標楷體"/>
              </w:rPr>
            </w:pPr>
            <w:r w:rsidRPr="00D13247">
              <w:rPr>
                <w:rFonts w:eastAsia="標楷體"/>
              </w:rPr>
              <w:t>196</w:t>
            </w:r>
          </w:p>
        </w:tc>
        <w:tc>
          <w:tcPr>
            <w:tcW w:w="2052" w:type="dxa"/>
            <w:tcBorders>
              <w:left w:val="single" w:sz="4" w:space="0" w:color="auto"/>
              <w:bottom w:val="single" w:sz="4" w:space="0" w:color="auto"/>
            </w:tcBorders>
          </w:tcPr>
          <w:p w:rsidR="004C56A3" w:rsidRPr="00D13247" w:rsidRDefault="004C56A3" w:rsidP="00A55803">
            <w:pPr>
              <w:ind w:rightChars="283" w:right="679"/>
              <w:jc w:val="right"/>
              <w:rPr>
                <w:rFonts w:eastAsia="標楷體"/>
              </w:rPr>
            </w:pPr>
            <w:r w:rsidRPr="00D13247">
              <w:rPr>
                <w:rFonts w:eastAsia="標楷體"/>
              </w:rPr>
              <w:t>10.9</w:t>
            </w:r>
          </w:p>
        </w:tc>
        <w:tc>
          <w:tcPr>
            <w:tcW w:w="2059" w:type="dxa"/>
            <w:tcBorders>
              <w:bottom w:val="single" w:sz="4" w:space="0" w:color="auto"/>
            </w:tcBorders>
          </w:tcPr>
          <w:p w:rsidR="004C56A3" w:rsidRPr="00D13247" w:rsidRDefault="004C56A3" w:rsidP="00A55803">
            <w:pPr>
              <w:ind w:rightChars="283" w:right="679"/>
              <w:jc w:val="right"/>
              <w:rPr>
                <w:rFonts w:eastAsia="標楷體"/>
              </w:rPr>
            </w:pPr>
            <w:r w:rsidRPr="00D13247">
              <w:rPr>
                <w:rFonts w:eastAsia="標楷體"/>
              </w:rPr>
              <w:t>11.7</w:t>
            </w:r>
          </w:p>
        </w:tc>
      </w:tr>
    </w:tbl>
    <w:p w:rsidR="003F3F99" w:rsidRPr="00492A32" w:rsidRDefault="003F3F99" w:rsidP="003F3F99">
      <w:pPr>
        <w:snapToGrid w:val="0"/>
        <w:spacing w:line="320" w:lineRule="exact"/>
        <w:ind w:right="-142"/>
        <w:jc w:val="both"/>
        <w:rPr>
          <w:rFonts w:eastAsia="標楷體"/>
          <w:bCs/>
          <w:sz w:val="22"/>
          <w:szCs w:val="22"/>
        </w:rPr>
      </w:pPr>
      <w:r w:rsidRPr="00492A32">
        <w:rPr>
          <w:rFonts w:eastAsia="標楷體"/>
          <w:bCs/>
          <w:sz w:val="22"/>
          <w:szCs w:val="22"/>
        </w:rPr>
        <w:t>註：其他零售業包</w:t>
      </w:r>
      <w:r w:rsidR="00630F23">
        <w:rPr>
          <w:rFonts w:eastAsia="標楷體" w:hint="eastAsia"/>
          <w:bCs/>
          <w:sz w:val="22"/>
          <w:szCs w:val="22"/>
        </w:rPr>
        <w:t>含</w:t>
      </w:r>
      <w:r w:rsidR="00193F56">
        <w:rPr>
          <w:rFonts w:eastAsia="標楷體" w:hint="eastAsia"/>
          <w:bCs/>
          <w:sz w:val="22"/>
          <w:szCs w:val="22"/>
        </w:rPr>
        <w:t>資通訊及家電設備零售</w:t>
      </w:r>
      <w:r w:rsidRPr="00492A32">
        <w:rPr>
          <w:rFonts w:eastAsia="標楷體"/>
          <w:bCs/>
          <w:sz w:val="22"/>
          <w:szCs w:val="22"/>
        </w:rPr>
        <w:t>業、布疋服飾品零售業等</w:t>
      </w:r>
      <w:r w:rsidRPr="00492A32">
        <w:rPr>
          <w:rFonts w:eastAsia="標楷體"/>
          <w:bCs/>
          <w:sz w:val="22"/>
          <w:szCs w:val="22"/>
        </w:rPr>
        <w:t>6</w:t>
      </w:r>
      <w:r w:rsidRPr="00492A32">
        <w:rPr>
          <w:rFonts w:eastAsia="標楷體"/>
          <w:bCs/>
          <w:sz w:val="22"/>
          <w:szCs w:val="22"/>
        </w:rPr>
        <w:t>項中業別。</w:t>
      </w:r>
    </w:p>
    <w:p w:rsidR="003F3F99" w:rsidRPr="00492A32" w:rsidRDefault="003F3F99" w:rsidP="003F3F99">
      <w:pPr>
        <w:snapToGrid w:val="0"/>
        <w:spacing w:line="320" w:lineRule="exact"/>
        <w:ind w:right="-142"/>
        <w:jc w:val="both"/>
      </w:pPr>
      <w:r w:rsidRPr="00492A32">
        <w:rPr>
          <w:rFonts w:eastAsia="標楷體"/>
          <w:sz w:val="22"/>
          <w:szCs w:val="22"/>
        </w:rPr>
        <w:t>資料來源：經濟部統計處。</w:t>
      </w:r>
    </w:p>
    <w:p w:rsidR="003F3F99" w:rsidRPr="00421927" w:rsidRDefault="004C56A3" w:rsidP="003F3F99">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9B60C8">
        <w:rPr>
          <w:rFonts w:eastAsia="標楷體"/>
          <w:kern w:val="0"/>
          <w:sz w:val="28"/>
          <w:szCs w:val="20"/>
        </w:rPr>
        <w:t>103</w:t>
      </w:r>
      <w:r w:rsidRPr="009B60C8">
        <w:rPr>
          <w:rFonts w:eastAsia="標楷體"/>
          <w:kern w:val="0"/>
          <w:sz w:val="28"/>
          <w:szCs w:val="20"/>
        </w:rPr>
        <w:t>年</w:t>
      </w:r>
      <w:r w:rsidRPr="009B60C8">
        <w:rPr>
          <w:rFonts w:eastAsia="標楷體"/>
          <w:kern w:val="0"/>
          <w:sz w:val="28"/>
          <w:szCs w:val="20"/>
        </w:rPr>
        <w:t>1</w:t>
      </w:r>
      <w:r>
        <w:rPr>
          <w:rFonts w:eastAsia="標楷體" w:hint="eastAsia"/>
          <w:kern w:val="0"/>
          <w:sz w:val="28"/>
          <w:szCs w:val="20"/>
        </w:rPr>
        <w:t>2</w:t>
      </w:r>
      <w:r w:rsidRPr="009B60C8">
        <w:rPr>
          <w:rFonts w:eastAsia="標楷體"/>
          <w:kern w:val="0"/>
          <w:sz w:val="28"/>
          <w:szCs w:val="20"/>
        </w:rPr>
        <w:t>月綜合商品零售業營業額</w:t>
      </w:r>
      <w:r>
        <w:rPr>
          <w:rFonts w:eastAsia="標楷體" w:hint="eastAsia"/>
          <w:kern w:val="0"/>
          <w:sz w:val="28"/>
          <w:szCs w:val="20"/>
        </w:rPr>
        <w:t>984</w:t>
      </w:r>
      <w:r w:rsidRPr="009B60C8">
        <w:rPr>
          <w:rFonts w:eastAsia="標楷體"/>
          <w:kern w:val="0"/>
          <w:sz w:val="28"/>
          <w:szCs w:val="20"/>
        </w:rPr>
        <w:t>億元，</w:t>
      </w:r>
      <w:r w:rsidRPr="006558CC">
        <w:rPr>
          <w:rFonts w:eastAsia="標楷體" w:hint="eastAsia"/>
          <w:kern w:val="0"/>
          <w:sz w:val="28"/>
          <w:szCs w:val="20"/>
        </w:rPr>
        <w:t>年增</w:t>
      </w:r>
      <w:r>
        <w:rPr>
          <w:rFonts w:eastAsia="標楷體" w:hint="eastAsia"/>
          <w:kern w:val="0"/>
          <w:sz w:val="28"/>
          <w:szCs w:val="20"/>
        </w:rPr>
        <w:t>8.5</w:t>
      </w:r>
      <w:r>
        <w:rPr>
          <w:rFonts w:eastAsia="標楷體" w:hint="eastAsia"/>
          <w:kern w:val="0"/>
          <w:sz w:val="28"/>
          <w:szCs w:val="20"/>
        </w:rPr>
        <w:t>％</w:t>
      </w:r>
      <w:r w:rsidRPr="006558CC">
        <w:rPr>
          <w:rFonts w:eastAsia="標楷體" w:hint="eastAsia"/>
          <w:kern w:val="0"/>
          <w:sz w:val="28"/>
          <w:szCs w:val="20"/>
        </w:rPr>
        <w:t>，</w:t>
      </w:r>
      <w:r w:rsidRPr="005B6157">
        <w:rPr>
          <w:rFonts w:eastAsia="標楷體" w:hint="eastAsia"/>
          <w:kern w:val="0"/>
          <w:sz w:val="28"/>
          <w:szCs w:val="20"/>
        </w:rPr>
        <w:t>其中百貨公司因週年慶及耶誕商機，加上服飾及家電等業績成長，致年增</w:t>
      </w:r>
      <w:r w:rsidRPr="005B6157">
        <w:rPr>
          <w:rFonts w:eastAsia="標楷體" w:hint="eastAsia"/>
          <w:kern w:val="0"/>
          <w:sz w:val="28"/>
          <w:szCs w:val="20"/>
        </w:rPr>
        <w:t>12.4</w:t>
      </w:r>
      <w:r>
        <w:rPr>
          <w:rFonts w:eastAsia="標楷體" w:hint="eastAsia"/>
          <w:kern w:val="0"/>
          <w:sz w:val="28"/>
          <w:szCs w:val="20"/>
        </w:rPr>
        <w:t>％</w:t>
      </w:r>
      <w:r w:rsidRPr="005B6157">
        <w:rPr>
          <w:rFonts w:eastAsia="標楷體" w:hint="eastAsia"/>
          <w:kern w:val="0"/>
          <w:sz w:val="28"/>
          <w:szCs w:val="20"/>
        </w:rPr>
        <w:t>；超級市場因展店及積極推出多樣化生鮮、即食料理，帶動營收成長</w:t>
      </w:r>
      <w:r w:rsidRPr="005B6157">
        <w:rPr>
          <w:rFonts w:eastAsia="標楷體" w:hint="eastAsia"/>
          <w:kern w:val="0"/>
          <w:sz w:val="28"/>
          <w:szCs w:val="20"/>
        </w:rPr>
        <w:t>9.0</w:t>
      </w:r>
      <w:r>
        <w:rPr>
          <w:rFonts w:eastAsia="標楷體" w:hint="eastAsia"/>
          <w:kern w:val="0"/>
          <w:sz w:val="28"/>
          <w:szCs w:val="20"/>
        </w:rPr>
        <w:t>％</w:t>
      </w:r>
      <w:r w:rsidRPr="005B6157">
        <w:rPr>
          <w:rFonts w:eastAsia="標楷體" w:hint="eastAsia"/>
          <w:kern w:val="0"/>
          <w:sz w:val="28"/>
          <w:szCs w:val="20"/>
        </w:rPr>
        <w:t>；便利商店因主打健康概念食品，以及生鮮蔬果與熱食業績成長，營收年增</w:t>
      </w:r>
      <w:r w:rsidRPr="005B6157">
        <w:rPr>
          <w:rFonts w:eastAsia="標楷體" w:hint="eastAsia"/>
          <w:kern w:val="0"/>
          <w:sz w:val="28"/>
          <w:szCs w:val="20"/>
        </w:rPr>
        <w:t>6.2</w:t>
      </w:r>
      <w:r>
        <w:rPr>
          <w:rFonts w:eastAsia="標楷體" w:hint="eastAsia"/>
          <w:kern w:val="0"/>
          <w:sz w:val="28"/>
          <w:szCs w:val="20"/>
        </w:rPr>
        <w:t>％</w:t>
      </w:r>
      <w:r w:rsidRPr="005B6157">
        <w:rPr>
          <w:rFonts w:eastAsia="標楷體" w:hint="eastAsia"/>
          <w:kern w:val="0"/>
          <w:sz w:val="28"/>
          <w:szCs w:val="20"/>
        </w:rPr>
        <w:t>；其他綜合商品零售業受惠展店及耶誕節、年終旅遊人潮增加，成長</w:t>
      </w:r>
      <w:r w:rsidRPr="005B6157">
        <w:rPr>
          <w:rFonts w:eastAsia="標楷體" w:hint="eastAsia"/>
          <w:kern w:val="0"/>
          <w:sz w:val="28"/>
          <w:szCs w:val="20"/>
        </w:rPr>
        <w:t>12.2</w:t>
      </w:r>
      <w:r>
        <w:rPr>
          <w:rFonts w:eastAsia="標楷體" w:hint="eastAsia"/>
          <w:kern w:val="0"/>
          <w:sz w:val="28"/>
          <w:szCs w:val="20"/>
        </w:rPr>
        <w:t>％</w:t>
      </w:r>
      <w:r w:rsidRPr="009B60C8">
        <w:rPr>
          <w:rFonts w:eastAsia="標楷體"/>
          <w:kern w:val="0"/>
          <w:sz w:val="28"/>
          <w:szCs w:val="20"/>
        </w:rPr>
        <w:t>。累計</w:t>
      </w:r>
      <w:r w:rsidRPr="009B60C8">
        <w:rPr>
          <w:rFonts w:eastAsia="標楷體"/>
          <w:kern w:val="0"/>
          <w:sz w:val="28"/>
          <w:szCs w:val="20"/>
        </w:rPr>
        <w:t>1</w:t>
      </w:r>
      <w:r w:rsidRPr="009B60C8">
        <w:rPr>
          <w:rFonts w:eastAsia="標楷體"/>
          <w:kern w:val="0"/>
          <w:sz w:val="28"/>
          <w:szCs w:val="20"/>
        </w:rPr>
        <w:t>至</w:t>
      </w:r>
      <w:r w:rsidRPr="009B60C8">
        <w:rPr>
          <w:rFonts w:eastAsia="標楷體"/>
          <w:kern w:val="0"/>
          <w:sz w:val="28"/>
          <w:szCs w:val="20"/>
        </w:rPr>
        <w:t>1</w:t>
      </w:r>
      <w:r>
        <w:rPr>
          <w:rFonts w:eastAsia="標楷體" w:hint="eastAsia"/>
          <w:kern w:val="0"/>
          <w:sz w:val="28"/>
          <w:szCs w:val="20"/>
        </w:rPr>
        <w:t>2</w:t>
      </w:r>
      <w:r w:rsidRPr="009B60C8">
        <w:rPr>
          <w:rFonts w:eastAsia="標楷體"/>
          <w:kern w:val="0"/>
          <w:sz w:val="28"/>
          <w:szCs w:val="20"/>
        </w:rPr>
        <w:t>月綜合商品零售業營業額</w:t>
      </w:r>
      <w:r>
        <w:rPr>
          <w:rFonts w:eastAsia="標楷體" w:hint="eastAsia"/>
          <w:kern w:val="0"/>
          <w:sz w:val="28"/>
          <w:szCs w:val="20"/>
        </w:rPr>
        <w:t>11</w:t>
      </w:r>
      <w:r w:rsidRPr="009B60C8">
        <w:rPr>
          <w:rFonts w:eastAsia="標楷體"/>
          <w:kern w:val="0"/>
          <w:sz w:val="28"/>
          <w:szCs w:val="20"/>
        </w:rPr>
        <w:t>,0</w:t>
      </w:r>
      <w:r>
        <w:rPr>
          <w:rFonts w:eastAsia="標楷體" w:hint="eastAsia"/>
          <w:kern w:val="0"/>
          <w:sz w:val="28"/>
          <w:szCs w:val="20"/>
        </w:rPr>
        <w:t>65</w:t>
      </w:r>
      <w:r w:rsidRPr="009B60C8">
        <w:rPr>
          <w:rFonts w:eastAsia="標楷體"/>
          <w:kern w:val="0"/>
          <w:sz w:val="28"/>
          <w:szCs w:val="20"/>
        </w:rPr>
        <w:t>億元，較上年同期增加</w:t>
      </w:r>
      <w:r>
        <w:rPr>
          <w:rFonts w:eastAsia="標楷體" w:hint="eastAsia"/>
          <w:kern w:val="0"/>
          <w:sz w:val="28"/>
          <w:szCs w:val="20"/>
        </w:rPr>
        <w:t>5</w:t>
      </w:r>
      <w:r w:rsidRPr="009B60C8">
        <w:rPr>
          <w:rFonts w:eastAsia="標楷體"/>
          <w:kern w:val="0"/>
          <w:sz w:val="28"/>
          <w:szCs w:val="20"/>
        </w:rPr>
        <w:t>.</w:t>
      </w:r>
      <w:r>
        <w:rPr>
          <w:rFonts w:eastAsia="標楷體" w:hint="eastAsia"/>
          <w:kern w:val="0"/>
          <w:sz w:val="28"/>
          <w:szCs w:val="20"/>
        </w:rPr>
        <w:t>1</w:t>
      </w:r>
      <w:r>
        <w:rPr>
          <w:rFonts w:eastAsia="標楷體" w:hint="eastAsia"/>
          <w:kern w:val="0"/>
          <w:sz w:val="28"/>
          <w:szCs w:val="20"/>
        </w:rPr>
        <w:t>％</w:t>
      </w:r>
      <w:r w:rsidR="00492A32" w:rsidRPr="009B60C8">
        <w:rPr>
          <w:rFonts w:eastAsia="標楷體"/>
          <w:kern w:val="0"/>
          <w:sz w:val="28"/>
          <w:szCs w:val="20"/>
        </w:rPr>
        <w:t>。</w:t>
      </w:r>
    </w:p>
    <w:p w:rsidR="003F3F99" w:rsidRPr="00421927" w:rsidRDefault="003F3F99" w:rsidP="003F3F99">
      <w:pPr>
        <w:widowControl/>
        <w:rPr>
          <w:rFonts w:eastAsia="標楷體"/>
          <w:color w:val="FF0000"/>
          <w:kern w:val="0"/>
          <w:sz w:val="28"/>
          <w:szCs w:val="20"/>
        </w:rPr>
      </w:pPr>
      <w:r w:rsidRPr="00421927">
        <w:rPr>
          <w:color w:val="FF0000"/>
        </w:rPr>
        <w:br w:type="page"/>
      </w:r>
    </w:p>
    <w:p w:rsidR="003F3F99" w:rsidRPr="00492A32" w:rsidRDefault="003F3F99" w:rsidP="003F3F99">
      <w:pPr>
        <w:spacing w:beforeLines="50" w:before="180" w:afterLines="50" w:after="180" w:line="380" w:lineRule="exact"/>
        <w:jc w:val="center"/>
        <w:textDirection w:val="lrTbV"/>
        <w:rPr>
          <w:rFonts w:eastAsia="標楷體"/>
          <w:b/>
          <w:sz w:val="28"/>
        </w:rPr>
      </w:pPr>
      <w:r w:rsidRPr="00492A32">
        <w:rPr>
          <w:rFonts w:eastAsia="標楷體"/>
          <w:b/>
          <w:sz w:val="28"/>
        </w:rPr>
        <w:t xml:space="preserve">　表</w:t>
      </w:r>
      <w:r w:rsidRPr="00492A32">
        <w:rPr>
          <w:rFonts w:eastAsia="標楷體"/>
          <w:b/>
          <w:sz w:val="28"/>
        </w:rPr>
        <w:t xml:space="preserve">2-3-4  </w:t>
      </w:r>
      <w:r w:rsidRPr="00492A32">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492A32" w:rsidRPr="00053D86" w:rsidTr="002600D3">
        <w:trPr>
          <w:cantSplit/>
          <w:trHeight w:val="50"/>
          <w:jc w:val="center"/>
        </w:trPr>
        <w:tc>
          <w:tcPr>
            <w:tcW w:w="1650" w:type="pct"/>
            <w:vMerge w:val="restart"/>
            <w:tcBorders>
              <w:top w:val="single" w:sz="8" w:space="0" w:color="000000"/>
              <w:right w:val="single" w:sz="8" w:space="0" w:color="auto"/>
            </w:tcBorders>
            <w:vAlign w:val="center"/>
          </w:tcPr>
          <w:p w:rsidR="00492A32" w:rsidRPr="00053D86" w:rsidRDefault="00492A32" w:rsidP="002600D3">
            <w:pPr>
              <w:topLinePunct/>
              <w:adjustRightInd w:val="0"/>
              <w:snapToGrid w:val="0"/>
              <w:ind w:left="28" w:right="28"/>
              <w:jc w:val="center"/>
              <w:textAlignment w:val="baseline"/>
              <w:rPr>
                <w:rFonts w:eastAsia="標楷體"/>
                <w:kern w:val="0"/>
              </w:rPr>
            </w:pPr>
            <w:r w:rsidRPr="00053D86">
              <w:rPr>
                <w:rFonts w:eastAsia="標楷體" w:hint="eastAsia"/>
                <w:kern w:val="0"/>
              </w:rPr>
              <w:t>行業別</w:t>
            </w:r>
          </w:p>
        </w:tc>
        <w:tc>
          <w:tcPr>
            <w:tcW w:w="1168" w:type="pct"/>
            <w:tcBorders>
              <w:top w:val="single" w:sz="8" w:space="0" w:color="000000"/>
              <w:left w:val="single" w:sz="8" w:space="0" w:color="auto"/>
            </w:tcBorders>
          </w:tcPr>
          <w:p w:rsidR="00492A32" w:rsidRPr="00053D86" w:rsidRDefault="00492A32" w:rsidP="004C56A3">
            <w:pPr>
              <w:topLinePunct/>
              <w:adjustRightInd w:val="0"/>
              <w:snapToGrid w:val="0"/>
              <w:spacing w:line="300" w:lineRule="exact"/>
              <w:ind w:left="28" w:right="28"/>
              <w:jc w:val="center"/>
              <w:textAlignment w:val="baseline"/>
              <w:rPr>
                <w:rFonts w:eastAsia="標楷體"/>
                <w:kern w:val="0"/>
              </w:rPr>
            </w:pPr>
            <w:r w:rsidRPr="00053D86">
              <w:rPr>
                <w:rFonts w:eastAsia="標楷體"/>
                <w:kern w:val="0"/>
              </w:rPr>
              <w:t>103</w:t>
            </w:r>
            <w:r w:rsidRPr="00053D86">
              <w:rPr>
                <w:rFonts w:eastAsia="標楷體"/>
                <w:kern w:val="0"/>
              </w:rPr>
              <w:t>年</w:t>
            </w:r>
            <w:r w:rsidRPr="00053D86">
              <w:rPr>
                <w:rFonts w:eastAsia="標楷體" w:hint="eastAsia"/>
                <w:kern w:val="0"/>
              </w:rPr>
              <w:t>1</w:t>
            </w:r>
            <w:r w:rsidR="004C56A3">
              <w:rPr>
                <w:rFonts w:eastAsia="標楷體" w:hint="eastAsia"/>
                <w:kern w:val="0"/>
              </w:rPr>
              <w:t>2</w:t>
            </w:r>
            <w:r w:rsidRPr="00053D86">
              <w:rPr>
                <w:rFonts w:eastAsia="標楷體"/>
                <w:kern w:val="0"/>
              </w:rPr>
              <w:t>月</w:t>
            </w:r>
          </w:p>
        </w:tc>
        <w:tc>
          <w:tcPr>
            <w:tcW w:w="1100" w:type="pct"/>
            <w:tcBorders>
              <w:top w:val="single" w:sz="8" w:space="0" w:color="000000"/>
              <w:bottom w:val="single" w:sz="6" w:space="0" w:color="auto"/>
            </w:tcBorders>
          </w:tcPr>
          <w:p w:rsidR="00492A32" w:rsidRPr="00053D86" w:rsidRDefault="00492A32" w:rsidP="002600D3">
            <w:pPr>
              <w:topLinePunct/>
              <w:adjustRightInd w:val="0"/>
              <w:snapToGrid w:val="0"/>
              <w:ind w:left="28" w:right="28"/>
              <w:jc w:val="center"/>
              <w:textAlignment w:val="baseline"/>
              <w:rPr>
                <w:rFonts w:eastAsia="標楷體"/>
                <w:kern w:val="0"/>
              </w:rPr>
            </w:pPr>
          </w:p>
        </w:tc>
        <w:tc>
          <w:tcPr>
            <w:tcW w:w="1082" w:type="pct"/>
            <w:tcBorders>
              <w:top w:val="single" w:sz="8" w:space="0" w:color="000000"/>
              <w:bottom w:val="single" w:sz="6" w:space="0" w:color="auto"/>
            </w:tcBorders>
          </w:tcPr>
          <w:p w:rsidR="00492A32" w:rsidRPr="00053D86" w:rsidRDefault="00492A32" w:rsidP="002600D3">
            <w:pPr>
              <w:topLinePunct/>
              <w:adjustRightInd w:val="0"/>
              <w:snapToGrid w:val="0"/>
              <w:ind w:left="28" w:right="28"/>
              <w:jc w:val="center"/>
              <w:textAlignment w:val="baseline"/>
              <w:rPr>
                <w:rFonts w:eastAsia="標楷體"/>
                <w:kern w:val="0"/>
              </w:rPr>
            </w:pPr>
          </w:p>
        </w:tc>
      </w:tr>
      <w:tr w:rsidR="00492A32" w:rsidRPr="00053D86" w:rsidTr="002600D3">
        <w:trPr>
          <w:cantSplit/>
          <w:jc w:val="center"/>
        </w:trPr>
        <w:tc>
          <w:tcPr>
            <w:tcW w:w="1650" w:type="pct"/>
            <w:vMerge/>
            <w:tcBorders>
              <w:bottom w:val="single" w:sz="6" w:space="0" w:color="auto"/>
              <w:right w:val="single" w:sz="8" w:space="0" w:color="auto"/>
            </w:tcBorders>
          </w:tcPr>
          <w:p w:rsidR="00492A32" w:rsidRPr="00053D86" w:rsidRDefault="00492A32" w:rsidP="002600D3">
            <w:pPr>
              <w:topLinePunct/>
              <w:adjustRightInd w:val="0"/>
              <w:snapToGrid w:val="0"/>
              <w:jc w:val="center"/>
              <w:textAlignment w:val="baseline"/>
              <w:rPr>
                <w:rFonts w:eastAsia="標楷體"/>
                <w:kern w:val="0"/>
              </w:rPr>
            </w:pPr>
          </w:p>
        </w:tc>
        <w:tc>
          <w:tcPr>
            <w:tcW w:w="1168" w:type="pct"/>
            <w:tcBorders>
              <w:left w:val="single" w:sz="8" w:space="0" w:color="auto"/>
              <w:bottom w:val="single" w:sz="6" w:space="0" w:color="auto"/>
              <w:right w:val="single" w:sz="6" w:space="0" w:color="auto"/>
            </w:tcBorders>
          </w:tcPr>
          <w:p w:rsidR="00492A32" w:rsidRPr="00053D86" w:rsidRDefault="00492A32" w:rsidP="002600D3">
            <w:pPr>
              <w:topLinePunct/>
              <w:adjustRightInd w:val="0"/>
              <w:snapToGrid w:val="0"/>
              <w:spacing w:line="300" w:lineRule="exact"/>
              <w:jc w:val="center"/>
              <w:textAlignment w:val="baseline"/>
              <w:rPr>
                <w:rFonts w:eastAsia="標楷體"/>
                <w:kern w:val="0"/>
              </w:rPr>
            </w:pPr>
            <w:r w:rsidRPr="00053D86">
              <w:rPr>
                <w:rFonts w:eastAsia="標楷體"/>
                <w:kern w:val="0"/>
              </w:rPr>
              <w:t>營業額</w:t>
            </w:r>
          </w:p>
          <w:p w:rsidR="00492A32" w:rsidRPr="00053D86" w:rsidRDefault="00492A32" w:rsidP="002600D3">
            <w:pPr>
              <w:topLinePunct/>
              <w:adjustRightInd w:val="0"/>
              <w:snapToGrid w:val="0"/>
              <w:spacing w:line="300" w:lineRule="exact"/>
              <w:jc w:val="center"/>
              <w:textAlignment w:val="baseline"/>
              <w:rPr>
                <w:rFonts w:eastAsia="標楷體"/>
                <w:kern w:val="0"/>
              </w:rPr>
            </w:pPr>
            <w:r w:rsidRPr="00053D86">
              <w:rPr>
                <w:rFonts w:eastAsia="標楷體" w:hint="eastAsia"/>
                <w:kern w:val="0"/>
              </w:rPr>
              <w:t>(</w:t>
            </w:r>
            <w:r w:rsidRPr="00053D86">
              <w:rPr>
                <w:rFonts w:eastAsia="標楷體"/>
                <w:kern w:val="0"/>
              </w:rPr>
              <w:t>億元</w:t>
            </w:r>
            <w:r w:rsidRPr="00053D86">
              <w:rPr>
                <w:rFonts w:eastAsia="標楷體" w:hint="eastAsia"/>
                <w:kern w:val="0"/>
              </w:rPr>
              <w:t>)</w:t>
            </w:r>
          </w:p>
        </w:tc>
        <w:tc>
          <w:tcPr>
            <w:tcW w:w="1100" w:type="pct"/>
            <w:tcBorders>
              <w:top w:val="single" w:sz="6" w:space="0" w:color="auto"/>
              <w:left w:val="single" w:sz="6" w:space="0" w:color="auto"/>
              <w:bottom w:val="single" w:sz="6" w:space="0" w:color="auto"/>
              <w:right w:val="single" w:sz="6" w:space="0" w:color="auto"/>
            </w:tcBorders>
            <w:vAlign w:val="center"/>
          </w:tcPr>
          <w:p w:rsidR="00492A32" w:rsidRPr="00053D86" w:rsidRDefault="00492A32" w:rsidP="002600D3">
            <w:pPr>
              <w:topLinePunct/>
              <w:adjustRightInd w:val="0"/>
              <w:snapToGrid w:val="0"/>
              <w:jc w:val="center"/>
              <w:textAlignment w:val="baseline"/>
              <w:rPr>
                <w:rFonts w:eastAsia="標楷體"/>
                <w:kern w:val="0"/>
              </w:rPr>
            </w:pPr>
            <w:r w:rsidRPr="00053D86">
              <w:rPr>
                <w:rFonts w:eastAsia="標楷體"/>
                <w:kern w:val="0"/>
              </w:rPr>
              <w:t>較上月</w:t>
            </w:r>
            <w:r w:rsidRPr="00053D86">
              <w:rPr>
                <w:rFonts w:eastAsia="標楷體"/>
                <w:kern w:val="0"/>
              </w:rPr>
              <w:br/>
            </w:r>
            <w:r w:rsidRPr="00053D86">
              <w:rPr>
                <w:rFonts w:eastAsia="標楷體"/>
                <w:kern w:val="0"/>
              </w:rPr>
              <w:t>增減</w:t>
            </w:r>
            <w:r>
              <w:rPr>
                <w:rFonts w:eastAsia="標楷體"/>
                <w:kern w:val="0"/>
              </w:rPr>
              <w:t>(</w:t>
            </w:r>
            <w:r>
              <w:rPr>
                <w:rFonts w:eastAsia="標楷體" w:hint="eastAsia"/>
                <w:kern w:val="0"/>
              </w:rPr>
              <w:t>％</w:t>
            </w:r>
            <w:r w:rsidRPr="00053D86">
              <w:rPr>
                <w:rFonts w:eastAsia="標楷體"/>
                <w:kern w:val="0"/>
              </w:rPr>
              <w:t>)</w:t>
            </w:r>
          </w:p>
        </w:tc>
        <w:tc>
          <w:tcPr>
            <w:tcW w:w="1082" w:type="pct"/>
            <w:tcBorders>
              <w:top w:val="single" w:sz="6" w:space="0" w:color="auto"/>
              <w:left w:val="single" w:sz="6" w:space="0" w:color="auto"/>
              <w:bottom w:val="single" w:sz="6" w:space="0" w:color="auto"/>
            </w:tcBorders>
            <w:vAlign w:val="center"/>
          </w:tcPr>
          <w:p w:rsidR="00492A32" w:rsidRPr="00053D86" w:rsidRDefault="00492A32" w:rsidP="002600D3">
            <w:pPr>
              <w:topLinePunct/>
              <w:adjustRightInd w:val="0"/>
              <w:snapToGrid w:val="0"/>
              <w:jc w:val="center"/>
              <w:textAlignment w:val="baseline"/>
              <w:rPr>
                <w:rFonts w:eastAsia="標楷體"/>
                <w:kern w:val="0"/>
              </w:rPr>
            </w:pPr>
            <w:r w:rsidRPr="00053D86">
              <w:rPr>
                <w:rFonts w:eastAsia="標楷體"/>
                <w:kern w:val="0"/>
              </w:rPr>
              <w:t>較</w:t>
            </w:r>
            <w:r w:rsidRPr="00053D86">
              <w:rPr>
                <w:rFonts w:eastAsia="標楷體"/>
                <w:kern w:val="0"/>
              </w:rPr>
              <w:t>102</w:t>
            </w:r>
            <w:r w:rsidRPr="00053D86">
              <w:rPr>
                <w:rFonts w:eastAsia="標楷體"/>
                <w:kern w:val="0"/>
              </w:rPr>
              <w:t>年同月</w:t>
            </w:r>
            <w:r w:rsidRPr="00053D86">
              <w:rPr>
                <w:rFonts w:eastAsia="標楷體"/>
                <w:kern w:val="0"/>
              </w:rPr>
              <w:br/>
            </w:r>
            <w:r w:rsidRPr="00053D86">
              <w:rPr>
                <w:rFonts w:eastAsia="標楷體"/>
                <w:kern w:val="0"/>
              </w:rPr>
              <w:t>增減</w:t>
            </w:r>
            <w:r w:rsidRPr="00053D86">
              <w:rPr>
                <w:rFonts w:eastAsia="標楷體"/>
                <w:kern w:val="0"/>
              </w:rPr>
              <w:t>(</w:t>
            </w:r>
            <w:r>
              <w:rPr>
                <w:rFonts w:eastAsia="標楷體" w:hint="eastAsia"/>
                <w:kern w:val="0"/>
              </w:rPr>
              <w:t>％</w:t>
            </w:r>
            <w:r w:rsidRPr="00053D86">
              <w:rPr>
                <w:rFonts w:eastAsia="標楷體"/>
                <w:kern w:val="0"/>
              </w:rPr>
              <w:t>)</w:t>
            </w:r>
          </w:p>
        </w:tc>
      </w:tr>
      <w:tr w:rsidR="004C56A3" w:rsidRPr="00F6171E" w:rsidTr="002600D3">
        <w:trPr>
          <w:jc w:val="center"/>
        </w:trPr>
        <w:tc>
          <w:tcPr>
            <w:tcW w:w="1650" w:type="pct"/>
            <w:tcBorders>
              <w:top w:val="single" w:sz="6" w:space="0" w:color="auto"/>
              <w:right w:val="single" w:sz="8" w:space="0" w:color="auto"/>
            </w:tcBorders>
          </w:tcPr>
          <w:p w:rsidR="004C56A3" w:rsidRPr="00053D86" w:rsidRDefault="004C56A3" w:rsidP="00A55803">
            <w:pPr>
              <w:adjustRightInd w:val="0"/>
              <w:snapToGrid w:val="0"/>
              <w:rPr>
                <w:rFonts w:eastAsia="標楷體"/>
                <w:b/>
                <w:bCs/>
                <w:szCs w:val="22"/>
              </w:rPr>
            </w:pPr>
            <w:r w:rsidRPr="00053D86">
              <w:rPr>
                <w:rFonts w:eastAsia="標楷體"/>
                <w:b/>
                <w:bCs/>
                <w:szCs w:val="22"/>
              </w:rPr>
              <w:t>合計</w:t>
            </w:r>
          </w:p>
        </w:tc>
        <w:tc>
          <w:tcPr>
            <w:tcW w:w="1168" w:type="pct"/>
            <w:tcBorders>
              <w:top w:val="single" w:sz="6" w:space="0" w:color="auto"/>
              <w:left w:val="single" w:sz="8" w:space="0" w:color="auto"/>
            </w:tcBorders>
          </w:tcPr>
          <w:p w:rsidR="004C56A3" w:rsidRPr="005B6157" w:rsidRDefault="004C56A3" w:rsidP="00A55803">
            <w:pPr>
              <w:ind w:rightChars="283" w:right="679"/>
              <w:jc w:val="right"/>
              <w:rPr>
                <w:rFonts w:eastAsia="標楷體"/>
              </w:rPr>
            </w:pPr>
            <w:r w:rsidRPr="005B6157">
              <w:rPr>
                <w:rFonts w:eastAsia="標楷體"/>
              </w:rPr>
              <w:t>984</w:t>
            </w:r>
          </w:p>
        </w:tc>
        <w:tc>
          <w:tcPr>
            <w:tcW w:w="1100" w:type="pct"/>
            <w:tcBorders>
              <w:top w:val="single" w:sz="6" w:space="0" w:color="auto"/>
            </w:tcBorders>
          </w:tcPr>
          <w:p w:rsidR="004C56A3" w:rsidRPr="005B6157" w:rsidRDefault="004C56A3" w:rsidP="00A55803">
            <w:pPr>
              <w:ind w:rightChars="283" w:right="679"/>
              <w:jc w:val="right"/>
              <w:rPr>
                <w:rFonts w:eastAsia="標楷體"/>
              </w:rPr>
            </w:pPr>
            <w:r w:rsidRPr="005B6157">
              <w:rPr>
                <w:rFonts w:eastAsia="標楷體"/>
              </w:rPr>
              <w:t>-0.8</w:t>
            </w:r>
          </w:p>
        </w:tc>
        <w:tc>
          <w:tcPr>
            <w:tcW w:w="1082" w:type="pct"/>
            <w:tcBorders>
              <w:top w:val="single" w:sz="6" w:space="0" w:color="auto"/>
            </w:tcBorders>
          </w:tcPr>
          <w:p w:rsidR="004C56A3" w:rsidRPr="005B6157" w:rsidRDefault="004C56A3" w:rsidP="00A55803">
            <w:pPr>
              <w:ind w:rightChars="283" w:right="679"/>
              <w:jc w:val="right"/>
              <w:rPr>
                <w:rFonts w:eastAsia="標楷體"/>
              </w:rPr>
            </w:pPr>
            <w:r w:rsidRPr="005B6157">
              <w:rPr>
                <w:rFonts w:eastAsia="標楷體"/>
              </w:rPr>
              <w:t>8.5</w:t>
            </w:r>
          </w:p>
        </w:tc>
      </w:tr>
      <w:tr w:rsidR="004C56A3" w:rsidRPr="00F6171E" w:rsidTr="002600D3">
        <w:trPr>
          <w:jc w:val="center"/>
        </w:trPr>
        <w:tc>
          <w:tcPr>
            <w:tcW w:w="1650" w:type="pct"/>
            <w:tcBorders>
              <w:right w:val="single" w:sz="8" w:space="0" w:color="auto"/>
            </w:tcBorders>
          </w:tcPr>
          <w:p w:rsidR="004C56A3" w:rsidRPr="00053D86" w:rsidRDefault="004C56A3" w:rsidP="00A55803">
            <w:pPr>
              <w:adjustRightInd w:val="0"/>
              <w:snapToGrid w:val="0"/>
              <w:ind w:firstLineChars="100" w:firstLine="240"/>
              <w:rPr>
                <w:rFonts w:eastAsia="標楷體"/>
                <w:szCs w:val="22"/>
              </w:rPr>
            </w:pPr>
            <w:r w:rsidRPr="00053D86">
              <w:rPr>
                <w:rFonts w:eastAsia="標楷體"/>
                <w:szCs w:val="22"/>
              </w:rPr>
              <w:t>百貨公司</w:t>
            </w:r>
          </w:p>
        </w:tc>
        <w:tc>
          <w:tcPr>
            <w:tcW w:w="1168" w:type="pct"/>
            <w:tcBorders>
              <w:left w:val="single" w:sz="8" w:space="0" w:color="auto"/>
            </w:tcBorders>
          </w:tcPr>
          <w:p w:rsidR="004C56A3" w:rsidRPr="005B6157" w:rsidRDefault="004C56A3" w:rsidP="00A55803">
            <w:pPr>
              <w:ind w:rightChars="283" w:right="679"/>
              <w:jc w:val="right"/>
              <w:rPr>
                <w:rFonts w:eastAsia="標楷體"/>
              </w:rPr>
            </w:pPr>
            <w:r w:rsidRPr="005B6157">
              <w:rPr>
                <w:rFonts w:eastAsia="標楷體"/>
              </w:rPr>
              <w:t>294</w:t>
            </w:r>
          </w:p>
        </w:tc>
        <w:tc>
          <w:tcPr>
            <w:tcW w:w="1100" w:type="pct"/>
          </w:tcPr>
          <w:p w:rsidR="004C56A3" w:rsidRPr="005B6157" w:rsidRDefault="004C56A3" w:rsidP="00A55803">
            <w:pPr>
              <w:ind w:rightChars="283" w:right="679"/>
              <w:jc w:val="right"/>
              <w:rPr>
                <w:rFonts w:eastAsia="標楷體"/>
              </w:rPr>
            </w:pPr>
            <w:r w:rsidRPr="005B6157">
              <w:rPr>
                <w:rFonts w:eastAsia="標楷體"/>
              </w:rPr>
              <w:t>-14.4</w:t>
            </w:r>
          </w:p>
        </w:tc>
        <w:tc>
          <w:tcPr>
            <w:tcW w:w="1082" w:type="pct"/>
          </w:tcPr>
          <w:p w:rsidR="004C56A3" w:rsidRPr="005B6157" w:rsidRDefault="004C56A3" w:rsidP="00A55803">
            <w:pPr>
              <w:ind w:rightChars="283" w:right="679"/>
              <w:jc w:val="right"/>
              <w:rPr>
                <w:rFonts w:eastAsia="標楷體"/>
              </w:rPr>
            </w:pPr>
            <w:r w:rsidRPr="005B6157">
              <w:rPr>
                <w:rFonts w:eastAsia="標楷體"/>
              </w:rPr>
              <w:t>12.4</w:t>
            </w:r>
          </w:p>
        </w:tc>
      </w:tr>
      <w:tr w:rsidR="004C56A3" w:rsidRPr="00F6171E" w:rsidTr="002600D3">
        <w:trPr>
          <w:jc w:val="center"/>
        </w:trPr>
        <w:tc>
          <w:tcPr>
            <w:tcW w:w="1650" w:type="pct"/>
            <w:tcBorders>
              <w:right w:val="single" w:sz="8" w:space="0" w:color="auto"/>
            </w:tcBorders>
          </w:tcPr>
          <w:p w:rsidR="004C56A3" w:rsidRPr="00053D86" w:rsidRDefault="004C56A3" w:rsidP="00A55803">
            <w:pPr>
              <w:adjustRightInd w:val="0"/>
              <w:snapToGrid w:val="0"/>
              <w:ind w:firstLineChars="100" w:firstLine="240"/>
              <w:rPr>
                <w:rFonts w:eastAsia="標楷體"/>
                <w:szCs w:val="22"/>
              </w:rPr>
            </w:pPr>
            <w:r w:rsidRPr="00053D86">
              <w:rPr>
                <w:rFonts w:eastAsia="標楷體"/>
                <w:szCs w:val="22"/>
              </w:rPr>
              <w:t>超級市場</w:t>
            </w:r>
          </w:p>
        </w:tc>
        <w:tc>
          <w:tcPr>
            <w:tcW w:w="1168" w:type="pct"/>
            <w:tcBorders>
              <w:left w:val="single" w:sz="8" w:space="0" w:color="auto"/>
            </w:tcBorders>
          </w:tcPr>
          <w:p w:rsidR="004C56A3" w:rsidRPr="005B6157" w:rsidRDefault="004C56A3" w:rsidP="00A55803">
            <w:pPr>
              <w:ind w:rightChars="283" w:right="679"/>
              <w:jc w:val="right"/>
              <w:rPr>
                <w:rFonts w:eastAsia="標楷體"/>
              </w:rPr>
            </w:pPr>
            <w:r w:rsidRPr="005B6157">
              <w:rPr>
                <w:rFonts w:eastAsia="標楷體"/>
              </w:rPr>
              <w:t>145</w:t>
            </w:r>
          </w:p>
        </w:tc>
        <w:tc>
          <w:tcPr>
            <w:tcW w:w="1100" w:type="pct"/>
          </w:tcPr>
          <w:p w:rsidR="004C56A3" w:rsidRPr="005B6157" w:rsidRDefault="004C56A3" w:rsidP="00A55803">
            <w:pPr>
              <w:ind w:rightChars="283" w:right="679"/>
              <w:jc w:val="right"/>
              <w:rPr>
                <w:rFonts w:eastAsia="標楷體"/>
              </w:rPr>
            </w:pPr>
            <w:r w:rsidRPr="005B6157">
              <w:rPr>
                <w:rFonts w:eastAsia="標楷體"/>
              </w:rPr>
              <w:t>6.2</w:t>
            </w:r>
          </w:p>
        </w:tc>
        <w:tc>
          <w:tcPr>
            <w:tcW w:w="1082" w:type="pct"/>
          </w:tcPr>
          <w:p w:rsidR="004C56A3" w:rsidRPr="005B6157" w:rsidRDefault="004C56A3" w:rsidP="00A55803">
            <w:pPr>
              <w:ind w:rightChars="283" w:right="679"/>
              <w:jc w:val="right"/>
              <w:rPr>
                <w:rFonts w:eastAsia="標楷體"/>
              </w:rPr>
            </w:pPr>
            <w:r w:rsidRPr="005B6157">
              <w:rPr>
                <w:rFonts w:eastAsia="標楷體"/>
              </w:rPr>
              <w:t>9.0</w:t>
            </w:r>
          </w:p>
        </w:tc>
      </w:tr>
      <w:tr w:rsidR="004C56A3" w:rsidRPr="00F6171E" w:rsidTr="002600D3">
        <w:trPr>
          <w:jc w:val="center"/>
        </w:trPr>
        <w:tc>
          <w:tcPr>
            <w:tcW w:w="1650" w:type="pct"/>
            <w:tcBorders>
              <w:right w:val="single" w:sz="8" w:space="0" w:color="auto"/>
            </w:tcBorders>
          </w:tcPr>
          <w:p w:rsidR="004C56A3" w:rsidRPr="00053D86" w:rsidRDefault="004C56A3" w:rsidP="00A55803">
            <w:pPr>
              <w:adjustRightInd w:val="0"/>
              <w:snapToGrid w:val="0"/>
              <w:ind w:firstLineChars="100" w:firstLine="240"/>
              <w:rPr>
                <w:rFonts w:eastAsia="標楷體"/>
                <w:szCs w:val="22"/>
              </w:rPr>
            </w:pPr>
            <w:r w:rsidRPr="00053D86">
              <w:rPr>
                <w:rFonts w:eastAsia="標楷體"/>
                <w:szCs w:val="22"/>
              </w:rPr>
              <w:t>便利商店</w:t>
            </w:r>
          </w:p>
        </w:tc>
        <w:tc>
          <w:tcPr>
            <w:tcW w:w="1168" w:type="pct"/>
            <w:tcBorders>
              <w:left w:val="single" w:sz="8" w:space="0" w:color="auto"/>
            </w:tcBorders>
          </w:tcPr>
          <w:p w:rsidR="004C56A3" w:rsidRPr="005B6157" w:rsidRDefault="004C56A3" w:rsidP="00A55803">
            <w:pPr>
              <w:ind w:rightChars="283" w:right="679"/>
              <w:jc w:val="right"/>
              <w:rPr>
                <w:rFonts w:eastAsia="標楷體"/>
              </w:rPr>
            </w:pPr>
            <w:r w:rsidRPr="005B6157">
              <w:rPr>
                <w:rFonts w:eastAsia="標楷體"/>
              </w:rPr>
              <w:t>238</w:t>
            </w:r>
          </w:p>
        </w:tc>
        <w:tc>
          <w:tcPr>
            <w:tcW w:w="1100" w:type="pct"/>
          </w:tcPr>
          <w:p w:rsidR="004C56A3" w:rsidRPr="005B6157" w:rsidRDefault="004C56A3" w:rsidP="00A55803">
            <w:pPr>
              <w:ind w:rightChars="283" w:right="679"/>
              <w:jc w:val="right"/>
              <w:rPr>
                <w:rFonts w:eastAsia="標楷體"/>
              </w:rPr>
            </w:pPr>
            <w:r w:rsidRPr="005B6157">
              <w:rPr>
                <w:rFonts w:eastAsia="標楷體"/>
              </w:rPr>
              <w:t>0.4</w:t>
            </w:r>
          </w:p>
        </w:tc>
        <w:tc>
          <w:tcPr>
            <w:tcW w:w="1082" w:type="pct"/>
          </w:tcPr>
          <w:p w:rsidR="004C56A3" w:rsidRPr="005B6157" w:rsidRDefault="004C56A3" w:rsidP="00A55803">
            <w:pPr>
              <w:ind w:rightChars="283" w:right="679"/>
              <w:jc w:val="right"/>
              <w:rPr>
                <w:rFonts w:eastAsia="標楷體"/>
              </w:rPr>
            </w:pPr>
            <w:r w:rsidRPr="005B6157">
              <w:rPr>
                <w:rFonts w:eastAsia="標楷體"/>
              </w:rPr>
              <w:t>6.2</w:t>
            </w:r>
          </w:p>
        </w:tc>
      </w:tr>
      <w:tr w:rsidR="004C56A3" w:rsidRPr="00F6171E" w:rsidTr="002600D3">
        <w:trPr>
          <w:jc w:val="center"/>
        </w:trPr>
        <w:tc>
          <w:tcPr>
            <w:tcW w:w="1650" w:type="pct"/>
            <w:tcBorders>
              <w:right w:val="single" w:sz="8" w:space="0" w:color="auto"/>
            </w:tcBorders>
          </w:tcPr>
          <w:p w:rsidR="004C56A3" w:rsidRPr="00053D86" w:rsidRDefault="004C56A3" w:rsidP="00A55803">
            <w:pPr>
              <w:adjustRightInd w:val="0"/>
              <w:snapToGrid w:val="0"/>
              <w:ind w:firstLineChars="100" w:firstLine="240"/>
              <w:rPr>
                <w:rFonts w:eastAsia="標楷體"/>
                <w:szCs w:val="22"/>
              </w:rPr>
            </w:pPr>
            <w:r w:rsidRPr="00053D86">
              <w:rPr>
                <w:rFonts w:eastAsia="標楷體"/>
                <w:szCs w:val="22"/>
              </w:rPr>
              <w:t>量販店</w:t>
            </w:r>
          </w:p>
        </w:tc>
        <w:tc>
          <w:tcPr>
            <w:tcW w:w="1168" w:type="pct"/>
            <w:tcBorders>
              <w:left w:val="single" w:sz="8" w:space="0" w:color="auto"/>
            </w:tcBorders>
          </w:tcPr>
          <w:p w:rsidR="004C56A3" w:rsidRPr="005B6157" w:rsidRDefault="004C56A3" w:rsidP="00A55803">
            <w:pPr>
              <w:ind w:rightChars="283" w:right="679"/>
              <w:jc w:val="right"/>
              <w:rPr>
                <w:rFonts w:eastAsia="標楷體"/>
              </w:rPr>
            </w:pPr>
            <w:r w:rsidRPr="005B6157">
              <w:rPr>
                <w:rFonts w:eastAsia="標楷體"/>
              </w:rPr>
              <w:t>151</w:t>
            </w:r>
          </w:p>
        </w:tc>
        <w:tc>
          <w:tcPr>
            <w:tcW w:w="1100" w:type="pct"/>
          </w:tcPr>
          <w:p w:rsidR="004C56A3" w:rsidRPr="005B6157" w:rsidRDefault="004C56A3" w:rsidP="00A55803">
            <w:pPr>
              <w:ind w:rightChars="283" w:right="679"/>
              <w:jc w:val="right"/>
              <w:rPr>
                <w:rFonts w:eastAsia="標楷體"/>
              </w:rPr>
            </w:pPr>
            <w:r w:rsidRPr="005B6157">
              <w:rPr>
                <w:rFonts w:eastAsia="標楷體"/>
              </w:rPr>
              <w:t>12.7</w:t>
            </w:r>
          </w:p>
        </w:tc>
        <w:tc>
          <w:tcPr>
            <w:tcW w:w="1082" w:type="pct"/>
          </w:tcPr>
          <w:p w:rsidR="004C56A3" w:rsidRPr="005B6157" w:rsidRDefault="004C56A3" w:rsidP="00A55803">
            <w:pPr>
              <w:ind w:rightChars="283" w:right="679"/>
              <w:jc w:val="right"/>
              <w:rPr>
                <w:rFonts w:eastAsia="標楷體"/>
              </w:rPr>
            </w:pPr>
            <w:r w:rsidRPr="005B6157">
              <w:rPr>
                <w:rFonts w:eastAsia="標楷體"/>
              </w:rPr>
              <w:t>1.1</w:t>
            </w:r>
          </w:p>
        </w:tc>
      </w:tr>
      <w:tr w:rsidR="004C56A3" w:rsidRPr="00492A32" w:rsidTr="002600D3">
        <w:trPr>
          <w:jc w:val="center"/>
        </w:trPr>
        <w:tc>
          <w:tcPr>
            <w:tcW w:w="1650" w:type="pct"/>
            <w:tcBorders>
              <w:bottom w:val="single" w:sz="8" w:space="0" w:color="000000"/>
              <w:right w:val="single" w:sz="8" w:space="0" w:color="auto"/>
            </w:tcBorders>
          </w:tcPr>
          <w:p w:rsidR="004C56A3" w:rsidRPr="00492A32" w:rsidRDefault="004C56A3" w:rsidP="00A55803">
            <w:pPr>
              <w:adjustRightInd w:val="0"/>
              <w:snapToGrid w:val="0"/>
              <w:ind w:firstLineChars="100" w:firstLine="240"/>
              <w:rPr>
                <w:rFonts w:eastAsia="標楷體"/>
                <w:szCs w:val="22"/>
              </w:rPr>
            </w:pPr>
            <w:r w:rsidRPr="00492A32">
              <w:rPr>
                <w:rFonts w:eastAsia="標楷體"/>
                <w:szCs w:val="22"/>
              </w:rPr>
              <w:t>其他</w:t>
            </w:r>
            <w:r w:rsidRPr="00492A32">
              <w:rPr>
                <w:rFonts w:eastAsia="標楷體" w:hint="eastAsia"/>
                <w:szCs w:val="22"/>
              </w:rPr>
              <w:t>(</w:t>
            </w:r>
            <w:r w:rsidRPr="00492A32">
              <w:rPr>
                <w:rFonts w:eastAsia="標楷體" w:hint="eastAsia"/>
                <w:szCs w:val="22"/>
              </w:rPr>
              <w:t>註</w:t>
            </w:r>
            <w:r w:rsidRPr="00492A32">
              <w:rPr>
                <w:rFonts w:eastAsia="標楷體" w:hint="eastAsia"/>
                <w:szCs w:val="22"/>
              </w:rPr>
              <w:t>)</w:t>
            </w:r>
          </w:p>
        </w:tc>
        <w:tc>
          <w:tcPr>
            <w:tcW w:w="1168" w:type="pct"/>
            <w:tcBorders>
              <w:left w:val="single" w:sz="8" w:space="0" w:color="auto"/>
              <w:bottom w:val="single" w:sz="8" w:space="0" w:color="000000"/>
            </w:tcBorders>
          </w:tcPr>
          <w:p w:rsidR="004C56A3" w:rsidRPr="005B6157" w:rsidRDefault="004C56A3" w:rsidP="00A55803">
            <w:pPr>
              <w:ind w:rightChars="283" w:right="679"/>
              <w:jc w:val="right"/>
              <w:rPr>
                <w:rFonts w:eastAsia="標楷體"/>
              </w:rPr>
            </w:pPr>
            <w:r w:rsidRPr="005B6157">
              <w:rPr>
                <w:rFonts w:eastAsia="標楷體"/>
              </w:rPr>
              <w:t>156</w:t>
            </w:r>
          </w:p>
        </w:tc>
        <w:tc>
          <w:tcPr>
            <w:tcW w:w="1100" w:type="pct"/>
            <w:tcBorders>
              <w:bottom w:val="single" w:sz="8" w:space="0" w:color="000000"/>
            </w:tcBorders>
          </w:tcPr>
          <w:p w:rsidR="004C56A3" w:rsidRPr="005B6157" w:rsidRDefault="004C56A3" w:rsidP="00A55803">
            <w:pPr>
              <w:ind w:rightChars="283" w:right="679"/>
              <w:jc w:val="right"/>
              <w:rPr>
                <w:rFonts w:eastAsia="標楷體"/>
              </w:rPr>
            </w:pPr>
            <w:r w:rsidRPr="005B6157">
              <w:rPr>
                <w:rFonts w:eastAsia="標楷體"/>
              </w:rPr>
              <w:t>10.8</w:t>
            </w:r>
          </w:p>
        </w:tc>
        <w:tc>
          <w:tcPr>
            <w:tcW w:w="1082" w:type="pct"/>
            <w:tcBorders>
              <w:bottom w:val="single" w:sz="8" w:space="0" w:color="000000"/>
            </w:tcBorders>
          </w:tcPr>
          <w:p w:rsidR="004C56A3" w:rsidRPr="005B6157" w:rsidRDefault="004C56A3" w:rsidP="00A55803">
            <w:pPr>
              <w:ind w:rightChars="283" w:right="679"/>
              <w:jc w:val="right"/>
              <w:rPr>
                <w:rFonts w:eastAsia="標楷體"/>
              </w:rPr>
            </w:pPr>
            <w:r w:rsidRPr="005B6157">
              <w:rPr>
                <w:rFonts w:eastAsia="標楷體"/>
              </w:rPr>
              <w:t>12.2</w:t>
            </w:r>
          </w:p>
        </w:tc>
      </w:tr>
    </w:tbl>
    <w:p w:rsidR="003F3F99" w:rsidRPr="00492A32" w:rsidRDefault="003F3F99" w:rsidP="003F3F99">
      <w:pPr>
        <w:snapToGrid w:val="0"/>
        <w:spacing w:line="320" w:lineRule="exact"/>
        <w:ind w:right="-142"/>
        <w:jc w:val="both"/>
        <w:rPr>
          <w:rFonts w:eastAsia="標楷體"/>
          <w:sz w:val="22"/>
          <w:szCs w:val="22"/>
        </w:rPr>
      </w:pPr>
      <w:r w:rsidRPr="00492A32">
        <w:rPr>
          <w:rFonts w:eastAsia="標楷體"/>
          <w:sz w:val="22"/>
          <w:szCs w:val="22"/>
        </w:rPr>
        <w:t>註：其他綜合商品零售業包括免稅商店、雜貨店、消費合作社</w:t>
      </w:r>
      <w:r w:rsidRPr="00492A32">
        <w:rPr>
          <w:rFonts w:eastAsia="標楷體"/>
          <w:sz w:val="22"/>
          <w:szCs w:val="22"/>
        </w:rPr>
        <w:t>(</w:t>
      </w:r>
      <w:r w:rsidRPr="00492A32">
        <w:rPr>
          <w:rFonts w:eastAsia="標楷體"/>
          <w:sz w:val="22"/>
          <w:szCs w:val="22"/>
        </w:rPr>
        <w:t>非以食品飲料為主</w:t>
      </w:r>
      <w:r w:rsidRPr="00492A32">
        <w:rPr>
          <w:rFonts w:eastAsia="標楷體"/>
          <w:sz w:val="22"/>
          <w:szCs w:val="22"/>
        </w:rPr>
        <w:t>)</w:t>
      </w:r>
      <w:r w:rsidRPr="00492A32">
        <w:rPr>
          <w:rFonts w:eastAsia="標楷體"/>
          <w:sz w:val="22"/>
          <w:szCs w:val="22"/>
        </w:rPr>
        <w:t>等。</w:t>
      </w:r>
    </w:p>
    <w:p w:rsidR="003F3F99" w:rsidRPr="00492A32" w:rsidRDefault="003F3F99" w:rsidP="003F3F99">
      <w:pPr>
        <w:snapToGrid w:val="0"/>
        <w:spacing w:line="320" w:lineRule="exact"/>
        <w:ind w:right="-142"/>
        <w:jc w:val="both"/>
        <w:rPr>
          <w:rFonts w:eastAsia="標楷體"/>
          <w:b/>
          <w:bCs/>
          <w:kern w:val="0"/>
          <w:sz w:val="28"/>
          <w:szCs w:val="20"/>
        </w:rPr>
      </w:pPr>
      <w:r w:rsidRPr="00492A32">
        <w:rPr>
          <w:rFonts w:eastAsia="標楷體"/>
          <w:sz w:val="22"/>
          <w:szCs w:val="22"/>
        </w:rPr>
        <w:t>資料來源：經濟部統計處。</w:t>
      </w:r>
    </w:p>
    <w:p w:rsidR="00492A32" w:rsidRDefault="00492A32" w:rsidP="003F3F99">
      <w:pPr>
        <w:widowControl/>
        <w:tabs>
          <w:tab w:val="left" w:pos="540"/>
        </w:tabs>
        <w:snapToGrid w:val="0"/>
        <w:spacing w:beforeLines="50" w:before="180" w:line="300" w:lineRule="auto"/>
        <w:jc w:val="both"/>
        <w:rPr>
          <w:rFonts w:eastAsia="標楷體"/>
          <w:b/>
          <w:bCs/>
          <w:color w:val="FF0000"/>
          <w:kern w:val="0"/>
          <w:sz w:val="28"/>
          <w:szCs w:val="20"/>
        </w:rPr>
      </w:pPr>
    </w:p>
    <w:p w:rsidR="003F3F99" w:rsidRPr="00492A32" w:rsidRDefault="003F3F99" w:rsidP="003F3F99">
      <w:pPr>
        <w:widowControl/>
        <w:tabs>
          <w:tab w:val="left" w:pos="540"/>
        </w:tabs>
        <w:snapToGrid w:val="0"/>
        <w:spacing w:beforeLines="50" w:before="180" w:line="300" w:lineRule="auto"/>
        <w:jc w:val="both"/>
        <w:rPr>
          <w:rFonts w:eastAsia="標楷體"/>
          <w:b/>
          <w:bCs/>
          <w:kern w:val="0"/>
          <w:sz w:val="28"/>
          <w:szCs w:val="20"/>
        </w:rPr>
      </w:pPr>
      <w:r w:rsidRPr="00492A32">
        <w:rPr>
          <w:rFonts w:eastAsia="標楷體"/>
          <w:b/>
          <w:bCs/>
          <w:kern w:val="0"/>
          <w:sz w:val="28"/>
          <w:szCs w:val="20"/>
        </w:rPr>
        <w:t>４、</w:t>
      </w:r>
      <w:r w:rsidR="004C56A3" w:rsidRPr="00492A32">
        <w:rPr>
          <w:rFonts w:eastAsia="標楷體"/>
          <w:b/>
          <w:bCs/>
          <w:kern w:val="0"/>
          <w:sz w:val="28"/>
          <w:szCs w:val="20"/>
        </w:rPr>
        <w:t>103</w:t>
      </w:r>
      <w:r w:rsidR="004C56A3" w:rsidRPr="00492A32">
        <w:rPr>
          <w:rFonts w:eastAsia="標楷體"/>
          <w:b/>
          <w:bCs/>
          <w:kern w:val="0"/>
          <w:sz w:val="28"/>
          <w:szCs w:val="20"/>
        </w:rPr>
        <w:t>年</w:t>
      </w:r>
      <w:r w:rsidR="004C56A3" w:rsidRPr="00492A32">
        <w:rPr>
          <w:rFonts w:eastAsia="標楷體" w:hint="eastAsia"/>
          <w:b/>
          <w:bCs/>
          <w:kern w:val="0"/>
          <w:sz w:val="28"/>
          <w:szCs w:val="20"/>
        </w:rPr>
        <w:t>1</w:t>
      </w:r>
      <w:r w:rsidR="004C56A3">
        <w:rPr>
          <w:rFonts w:eastAsia="標楷體" w:hint="eastAsia"/>
          <w:b/>
          <w:bCs/>
          <w:kern w:val="0"/>
          <w:sz w:val="28"/>
          <w:szCs w:val="20"/>
        </w:rPr>
        <w:t>2</w:t>
      </w:r>
      <w:r w:rsidR="004C56A3" w:rsidRPr="00492A32">
        <w:rPr>
          <w:rFonts w:eastAsia="標楷體"/>
          <w:b/>
          <w:bCs/>
          <w:kern w:val="0"/>
          <w:sz w:val="28"/>
          <w:szCs w:val="20"/>
        </w:rPr>
        <w:t>月餐飲業營業額</w:t>
      </w:r>
      <w:r w:rsidR="004C56A3" w:rsidRPr="0011758F">
        <w:rPr>
          <w:rFonts w:eastAsia="標楷體" w:hint="eastAsia"/>
          <w:b/>
          <w:bCs/>
          <w:kern w:val="0"/>
          <w:sz w:val="28"/>
          <w:szCs w:val="20"/>
        </w:rPr>
        <w:t>持平</w:t>
      </w:r>
    </w:p>
    <w:p w:rsidR="003F3F99" w:rsidRPr="00421927" w:rsidRDefault="004C56A3"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AF4D2F">
        <w:rPr>
          <w:rFonts w:eastAsia="標楷體"/>
          <w:kern w:val="0"/>
          <w:sz w:val="28"/>
          <w:szCs w:val="20"/>
        </w:rPr>
        <w:t>103</w:t>
      </w:r>
      <w:r w:rsidRPr="00AF4D2F">
        <w:rPr>
          <w:rFonts w:eastAsia="標楷體"/>
          <w:kern w:val="0"/>
          <w:sz w:val="28"/>
          <w:szCs w:val="20"/>
        </w:rPr>
        <w:t>年</w:t>
      </w:r>
      <w:r w:rsidRPr="00AF4D2F">
        <w:rPr>
          <w:rFonts w:eastAsia="標楷體" w:hint="eastAsia"/>
          <w:kern w:val="0"/>
          <w:sz w:val="28"/>
          <w:szCs w:val="20"/>
        </w:rPr>
        <w:t>1</w:t>
      </w:r>
      <w:r>
        <w:rPr>
          <w:rFonts w:eastAsia="標楷體" w:hint="eastAsia"/>
          <w:kern w:val="0"/>
          <w:sz w:val="28"/>
          <w:szCs w:val="20"/>
        </w:rPr>
        <w:t>2</w:t>
      </w:r>
      <w:r w:rsidRPr="00AF4D2F">
        <w:rPr>
          <w:rFonts w:eastAsia="標楷體"/>
          <w:kern w:val="0"/>
          <w:sz w:val="28"/>
          <w:szCs w:val="20"/>
        </w:rPr>
        <w:t>月餐飲業營業額為</w:t>
      </w:r>
      <w:r w:rsidRPr="00AF4D2F">
        <w:rPr>
          <w:rFonts w:eastAsia="標楷體" w:hint="eastAsia"/>
          <w:kern w:val="0"/>
          <w:sz w:val="28"/>
          <w:szCs w:val="20"/>
        </w:rPr>
        <w:t>3</w:t>
      </w:r>
      <w:r>
        <w:rPr>
          <w:rFonts w:eastAsia="標楷體" w:hint="eastAsia"/>
          <w:kern w:val="0"/>
          <w:sz w:val="28"/>
          <w:szCs w:val="20"/>
        </w:rPr>
        <w:t>5</w:t>
      </w:r>
      <w:r w:rsidRPr="00AF4D2F">
        <w:rPr>
          <w:rFonts w:eastAsia="標楷體" w:hint="eastAsia"/>
          <w:kern w:val="0"/>
          <w:sz w:val="28"/>
          <w:szCs w:val="20"/>
        </w:rPr>
        <w:t>2</w:t>
      </w:r>
      <w:r w:rsidRPr="00AF4D2F">
        <w:rPr>
          <w:rFonts w:eastAsia="標楷體"/>
          <w:kern w:val="0"/>
          <w:sz w:val="28"/>
          <w:szCs w:val="20"/>
        </w:rPr>
        <w:t>億元，較上年同月</w:t>
      </w:r>
      <w:r w:rsidRPr="0011758F">
        <w:rPr>
          <w:rFonts w:eastAsia="標楷體" w:hint="eastAsia"/>
          <w:kern w:val="0"/>
          <w:sz w:val="28"/>
          <w:szCs w:val="20"/>
        </w:rPr>
        <w:t>持平，其中餐館業因部分尾牙聚餐時間遞延，致年減</w:t>
      </w:r>
      <w:r w:rsidRPr="0011758F">
        <w:rPr>
          <w:rFonts w:eastAsia="標楷體" w:hint="eastAsia"/>
          <w:kern w:val="0"/>
          <w:sz w:val="28"/>
          <w:szCs w:val="20"/>
        </w:rPr>
        <w:t>1.3</w:t>
      </w:r>
      <w:r>
        <w:rPr>
          <w:rFonts w:eastAsia="標楷體" w:hint="eastAsia"/>
          <w:kern w:val="0"/>
          <w:sz w:val="28"/>
          <w:szCs w:val="20"/>
        </w:rPr>
        <w:t>％</w:t>
      </w:r>
      <w:r w:rsidRPr="0011758F">
        <w:rPr>
          <w:rFonts w:eastAsia="標楷體" w:hint="eastAsia"/>
          <w:kern w:val="0"/>
          <w:sz w:val="28"/>
          <w:szCs w:val="20"/>
        </w:rPr>
        <w:t>；飲料店業因展店及入冬後之熱飲需求明顯上升，年增</w:t>
      </w:r>
      <w:r w:rsidRPr="0011758F">
        <w:rPr>
          <w:rFonts w:eastAsia="標楷體" w:hint="eastAsia"/>
          <w:kern w:val="0"/>
          <w:sz w:val="28"/>
          <w:szCs w:val="20"/>
        </w:rPr>
        <w:t>6.6</w:t>
      </w:r>
      <w:r>
        <w:rPr>
          <w:rFonts w:eastAsia="標楷體" w:hint="eastAsia"/>
          <w:kern w:val="0"/>
          <w:sz w:val="28"/>
          <w:szCs w:val="20"/>
        </w:rPr>
        <w:t>％</w:t>
      </w:r>
      <w:r w:rsidRPr="0011758F">
        <w:rPr>
          <w:rFonts w:eastAsia="標楷體" w:hint="eastAsia"/>
          <w:kern w:val="0"/>
          <w:sz w:val="28"/>
          <w:szCs w:val="20"/>
        </w:rPr>
        <w:t>；其他餐飲業受惠航班餐點及外燴、團膳需求增加，年增</w:t>
      </w:r>
      <w:r w:rsidRPr="0011758F">
        <w:rPr>
          <w:rFonts w:eastAsia="標楷體" w:hint="eastAsia"/>
          <w:kern w:val="0"/>
          <w:sz w:val="28"/>
          <w:szCs w:val="20"/>
        </w:rPr>
        <w:t>7.6</w:t>
      </w:r>
      <w:r>
        <w:rPr>
          <w:rFonts w:eastAsia="標楷體" w:hint="eastAsia"/>
          <w:kern w:val="0"/>
          <w:sz w:val="28"/>
          <w:szCs w:val="20"/>
        </w:rPr>
        <w:t>％</w:t>
      </w:r>
      <w:r w:rsidRPr="00AF4D2F">
        <w:rPr>
          <w:rFonts w:eastAsia="標楷體"/>
          <w:kern w:val="0"/>
          <w:sz w:val="28"/>
          <w:szCs w:val="20"/>
        </w:rPr>
        <w:t>。累計</w:t>
      </w:r>
      <w:r w:rsidRPr="00AF4D2F">
        <w:rPr>
          <w:rFonts w:eastAsia="標楷體"/>
          <w:kern w:val="0"/>
          <w:sz w:val="28"/>
          <w:szCs w:val="20"/>
        </w:rPr>
        <w:t>1</w:t>
      </w:r>
      <w:r w:rsidRPr="00AF4D2F">
        <w:rPr>
          <w:rFonts w:eastAsia="標楷體"/>
          <w:kern w:val="0"/>
          <w:sz w:val="28"/>
          <w:szCs w:val="20"/>
        </w:rPr>
        <w:t>至</w:t>
      </w:r>
      <w:r w:rsidRPr="00AF4D2F">
        <w:rPr>
          <w:rFonts w:eastAsia="標楷體" w:hint="eastAsia"/>
          <w:kern w:val="0"/>
          <w:sz w:val="28"/>
          <w:szCs w:val="20"/>
        </w:rPr>
        <w:t>1</w:t>
      </w:r>
      <w:r>
        <w:rPr>
          <w:rFonts w:eastAsia="標楷體" w:hint="eastAsia"/>
          <w:kern w:val="0"/>
          <w:sz w:val="28"/>
          <w:szCs w:val="20"/>
        </w:rPr>
        <w:t>2</w:t>
      </w:r>
      <w:r w:rsidRPr="00AF4D2F">
        <w:rPr>
          <w:rFonts w:eastAsia="標楷體"/>
          <w:kern w:val="0"/>
          <w:sz w:val="28"/>
          <w:szCs w:val="20"/>
        </w:rPr>
        <w:t>月餐飲業營業額</w:t>
      </w:r>
      <w:r w:rsidRPr="0011758F">
        <w:rPr>
          <w:rFonts w:eastAsia="標楷體"/>
          <w:kern w:val="0"/>
          <w:sz w:val="28"/>
          <w:szCs w:val="20"/>
        </w:rPr>
        <w:t>4</w:t>
      </w:r>
      <w:r>
        <w:rPr>
          <w:rFonts w:eastAsia="標楷體" w:hint="eastAsia"/>
          <w:kern w:val="0"/>
          <w:sz w:val="28"/>
          <w:szCs w:val="20"/>
        </w:rPr>
        <w:t>,</w:t>
      </w:r>
      <w:r w:rsidRPr="0011758F">
        <w:rPr>
          <w:rFonts w:eastAsia="標楷體"/>
          <w:kern w:val="0"/>
          <w:sz w:val="28"/>
          <w:szCs w:val="20"/>
        </w:rPr>
        <w:t>129</w:t>
      </w:r>
      <w:r w:rsidRPr="00AF4D2F">
        <w:rPr>
          <w:rFonts w:eastAsia="標楷體"/>
          <w:kern w:val="0"/>
          <w:sz w:val="28"/>
          <w:szCs w:val="20"/>
        </w:rPr>
        <w:t>億元，較上年同期增加</w:t>
      </w:r>
      <w:r w:rsidRPr="00AF4D2F">
        <w:rPr>
          <w:rFonts w:eastAsia="標楷體" w:hint="eastAsia"/>
          <w:kern w:val="0"/>
          <w:sz w:val="28"/>
          <w:szCs w:val="20"/>
        </w:rPr>
        <w:t>3.</w:t>
      </w:r>
      <w:r>
        <w:rPr>
          <w:rFonts w:eastAsia="標楷體" w:hint="eastAsia"/>
          <w:kern w:val="0"/>
          <w:sz w:val="28"/>
          <w:szCs w:val="20"/>
        </w:rPr>
        <w:t>1</w:t>
      </w:r>
      <w:r>
        <w:rPr>
          <w:rFonts w:eastAsia="標楷體" w:hint="eastAsia"/>
          <w:kern w:val="0"/>
          <w:sz w:val="28"/>
          <w:szCs w:val="20"/>
        </w:rPr>
        <w:t>％</w:t>
      </w:r>
      <w:r w:rsidRPr="00AF4D2F">
        <w:rPr>
          <w:rFonts w:eastAsia="標楷體"/>
          <w:kern w:val="0"/>
          <w:sz w:val="28"/>
          <w:szCs w:val="20"/>
        </w:rPr>
        <w:t>。</w:t>
      </w:r>
    </w:p>
    <w:p w:rsidR="003F3F99" w:rsidRPr="00492A32" w:rsidRDefault="003F3F99" w:rsidP="003F3F99">
      <w:pPr>
        <w:snapToGrid w:val="0"/>
        <w:spacing w:before="240" w:afterLines="50" w:after="180"/>
        <w:ind w:right="-692"/>
        <w:jc w:val="center"/>
        <w:rPr>
          <w:rFonts w:eastAsia="標楷體"/>
          <w:sz w:val="28"/>
        </w:rPr>
      </w:pPr>
      <w:r w:rsidRPr="00492A32">
        <w:rPr>
          <w:rFonts w:eastAsia="標楷體"/>
          <w:b/>
          <w:bCs/>
          <w:sz w:val="28"/>
        </w:rPr>
        <w:t>表</w:t>
      </w:r>
      <w:r w:rsidRPr="00492A32">
        <w:rPr>
          <w:rFonts w:eastAsia="標楷體"/>
          <w:b/>
          <w:bCs/>
          <w:sz w:val="28"/>
        </w:rPr>
        <w:t xml:space="preserve">2-3-5  </w:t>
      </w:r>
      <w:r w:rsidRPr="00492A32">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492A32" w:rsidRPr="00053D86" w:rsidTr="002600D3">
        <w:tc>
          <w:tcPr>
            <w:tcW w:w="2836" w:type="dxa"/>
            <w:vMerge w:val="restart"/>
            <w:tcBorders>
              <w:top w:val="single" w:sz="4" w:space="0" w:color="auto"/>
              <w:left w:val="nil"/>
              <w:right w:val="single" w:sz="4" w:space="0" w:color="auto"/>
            </w:tcBorders>
            <w:vAlign w:val="center"/>
          </w:tcPr>
          <w:p w:rsidR="00492A32" w:rsidRPr="00053D86" w:rsidRDefault="00492A32" w:rsidP="002600D3">
            <w:pPr>
              <w:snapToGrid w:val="0"/>
              <w:spacing w:line="400" w:lineRule="atLeast"/>
              <w:ind w:left="28" w:right="-142"/>
              <w:jc w:val="center"/>
              <w:rPr>
                <w:rFonts w:eastAsia="標楷體"/>
              </w:rPr>
            </w:pPr>
            <w:r w:rsidRPr="00053D86">
              <w:rPr>
                <w:rFonts w:eastAsia="標楷體" w:hint="eastAsia"/>
              </w:rPr>
              <w:t>行</w:t>
            </w:r>
            <w:r w:rsidRPr="00053D86">
              <w:rPr>
                <w:rFonts w:eastAsia="標楷體"/>
              </w:rPr>
              <w:t>業別</w:t>
            </w:r>
          </w:p>
        </w:tc>
        <w:tc>
          <w:tcPr>
            <w:tcW w:w="2126" w:type="dxa"/>
            <w:vMerge w:val="restart"/>
            <w:tcBorders>
              <w:top w:val="single" w:sz="4" w:space="0" w:color="auto"/>
              <w:left w:val="single" w:sz="4" w:space="0" w:color="auto"/>
              <w:right w:val="nil"/>
            </w:tcBorders>
          </w:tcPr>
          <w:p w:rsidR="00492A32" w:rsidRPr="00053D86" w:rsidRDefault="00492A32" w:rsidP="002600D3">
            <w:pPr>
              <w:snapToGrid w:val="0"/>
              <w:spacing w:line="300" w:lineRule="atLeast"/>
              <w:ind w:left="28"/>
              <w:jc w:val="center"/>
              <w:rPr>
                <w:rFonts w:eastAsia="標楷體"/>
              </w:rPr>
            </w:pPr>
            <w:r w:rsidRPr="00053D86">
              <w:rPr>
                <w:rFonts w:eastAsia="標楷體" w:hint="eastAsia"/>
              </w:rPr>
              <w:t>103</w:t>
            </w:r>
            <w:r w:rsidRPr="00053D86">
              <w:rPr>
                <w:rFonts w:eastAsia="標楷體" w:hint="eastAsia"/>
              </w:rPr>
              <w:t>年</w:t>
            </w:r>
            <w:r>
              <w:rPr>
                <w:rFonts w:eastAsia="標楷體" w:hint="eastAsia"/>
              </w:rPr>
              <w:t>1</w:t>
            </w:r>
            <w:r w:rsidR="004C56A3">
              <w:rPr>
                <w:rFonts w:eastAsia="標楷體" w:hint="eastAsia"/>
              </w:rPr>
              <w:t>2</w:t>
            </w:r>
            <w:r w:rsidRPr="00053D86">
              <w:rPr>
                <w:rFonts w:eastAsia="標楷體" w:hint="eastAsia"/>
              </w:rPr>
              <w:t>月</w:t>
            </w:r>
          </w:p>
          <w:p w:rsidR="00492A32" w:rsidRPr="00053D86" w:rsidRDefault="00492A32" w:rsidP="002600D3">
            <w:pPr>
              <w:snapToGrid w:val="0"/>
              <w:spacing w:line="300" w:lineRule="atLeast"/>
              <w:ind w:left="28"/>
              <w:jc w:val="center"/>
              <w:rPr>
                <w:rFonts w:eastAsia="標楷體"/>
              </w:rPr>
            </w:pPr>
            <w:r w:rsidRPr="00053D86">
              <w:rPr>
                <w:rFonts w:eastAsia="標楷體" w:hint="eastAsia"/>
              </w:rPr>
              <w:t>營業額</w:t>
            </w:r>
          </w:p>
          <w:p w:rsidR="00492A32" w:rsidRPr="00053D86" w:rsidRDefault="00492A32" w:rsidP="002600D3">
            <w:pPr>
              <w:snapToGrid w:val="0"/>
              <w:spacing w:line="300" w:lineRule="atLeas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984" w:type="dxa"/>
            <w:tcBorders>
              <w:top w:val="single" w:sz="4" w:space="0" w:color="auto"/>
              <w:left w:val="nil"/>
              <w:bottom w:val="single" w:sz="4" w:space="0" w:color="auto"/>
              <w:right w:val="nil"/>
            </w:tcBorders>
            <w:vAlign w:val="center"/>
          </w:tcPr>
          <w:p w:rsidR="00492A32" w:rsidRPr="00053D86" w:rsidRDefault="00492A32" w:rsidP="002600D3">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492A32" w:rsidRPr="00053D86" w:rsidRDefault="00492A32" w:rsidP="002600D3">
            <w:pPr>
              <w:snapToGrid w:val="0"/>
              <w:spacing w:line="300" w:lineRule="atLeast"/>
              <w:ind w:left="28" w:right="-142"/>
              <w:jc w:val="center"/>
              <w:rPr>
                <w:rFonts w:eastAsia="標楷體"/>
              </w:rPr>
            </w:pPr>
          </w:p>
        </w:tc>
      </w:tr>
      <w:tr w:rsidR="00492A32" w:rsidRPr="00053D86" w:rsidTr="002600D3">
        <w:tc>
          <w:tcPr>
            <w:tcW w:w="2836" w:type="dxa"/>
            <w:vMerge/>
            <w:tcBorders>
              <w:left w:val="nil"/>
              <w:bottom w:val="single" w:sz="4" w:space="0" w:color="auto"/>
              <w:right w:val="single" w:sz="4" w:space="0" w:color="auto"/>
            </w:tcBorders>
            <w:vAlign w:val="center"/>
          </w:tcPr>
          <w:p w:rsidR="00492A32" w:rsidRPr="00053D86" w:rsidRDefault="00492A32" w:rsidP="002600D3">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492A32" w:rsidRPr="00053D86" w:rsidRDefault="00492A32" w:rsidP="002600D3">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492A32" w:rsidRPr="00053D86" w:rsidRDefault="00492A32" w:rsidP="002600D3">
            <w:pPr>
              <w:snapToGrid w:val="0"/>
              <w:spacing w:line="300" w:lineRule="atLeast"/>
              <w:ind w:left="28" w:right="-28"/>
              <w:jc w:val="center"/>
              <w:rPr>
                <w:rFonts w:eastAsia="標楷體"/>
              </w:rPr>
            </w:pPr>
            <w:r w:rsidRPr="00053D86">
              <w:rPr>
                <w:rFonts w:eastAsia="標楷體"/>
              </w:rPr>
              <w:t>較上月</w:t>
            </w:r>
          </w:p>
          <w:p w:rsidR="00492A32" w:rsidRPr="00053D86" w:rsidRDefault="00492A32" w:rsidP="002600D3">
            <w:pPr>
              <w:snapToGrid w:val="0"/>
              <w:spacing w:line="300" w:lineRule="atLeast"/>
              <w:ind w:left="28" w:right="-28"/>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492A32" w:rsidRPr="00053D86" w:rsidRDefault="00492A32" w:rsidP="002600D3">
            <w:pPr>
              <w:snapToGrid w:val="0"/>
              <w:spacing w:line="300" w:lineRule="atLeast"/>
              <w:ind w:left="28"/>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492A32" w:rsidRPr="00053D86" w:rsidRDefault="00492A32" w:rsidP="002600D3">
            <w:pPr>
              <w:snapToGrid w:val="0"/>
              <w:spacing w:line="300" w:lineRule="atLeast"/>
              <w:ind w:left="28"/>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4C56A3" w:rsidRPr="00F6171E" w:rsidTr="00A55803">
        <w:tc>
          <w:tcPr>
            <w:tcW w:w="2836" w:type="dxa"/>
            <w:tcBorders>
              <w:top w:val="single" w:sz="4" w:space="0" w:color="auto"/>
              <w:left w:val="nil"/>
              <w:bottom w:val="nil"/>
              <w:right w:val="single" w:sz="4" w:space="0" w:color="auto"/>
            </w:tcBorders>
          </w:tcPr>
          <w:p w:rsidR="004C56A3" w:rsidRPr="00AF4D2F" w:rsidRDefault="004C56A3" w:rsidP="00A55803">
            <w:pPr>
              <w:snapToGrid w:val="0"/>
              <w:spacing w:line="400" w:lineRule="atLeast"/>
              <w:ind w:left="28" w:right="-142"/>
              <w:jc w:val="both"/>
              <w:rPr>
                <w:rFonts w:eastAsia="標楷體"/>
                <w:b/>
              </w:rPr>
            </w:pPr>
            <w:r w:rsidRPr="00AF4D2F">
              <w:rPr>
                <w:rFonts w:eastAsia="標楷體" w:hint="eastAsia"/>
                <w:b/>
              </w:rPr>
              <w:t>合計</w:t>
            </w:r>
          </w:p>
        </w:tc>
        <w:tc>
          <w:tcPr>
            <w:tcW w:w="2126" w:type="dxa"/>
            <w:tcBorders>
              <w:top w:val="single" w:sz="4" w:space="0" w:color="auto"/>
              <w:left w:val="single" w:sz="4" w:space="0" w:color="auto"/>
              <w:bottom w:val="nil"/>
              <w:right w:val="single" w:sz="4" w:space="0" w:color="auto"/>
            </w:tcBorders>
            <w:vAlign w:val="bottom"/>
          </w:tcPr>
          <w:p w:rsidR="004C56A3" w:rsidRPr="0011758F" w:rsidRDefault="004C56A3" w:rsidP="004C56A3">
            <w:pPr>
              <w:ind w:rightChars="342" w:right="821"/>
              <w:jc w:val="right"/>
              <w:rPr>
                <w:rFonts w:eastAsia="標楷體"/>
              </w:rPr>
            </w:pPr>
            <w:r w:rsidRPr="0011758F">
              <w:rPr>
                <w:rFonts w:eastAsia="標楷體"/>
              </w:rPr>
              <w:t>3</w:t>
            </w:r>
            <w:r w:rsidRPr="0011758F">
              <w:rPr>
                <w:rFonts w:eastAsia="標楷體" w:hint="eastAsia"/>
              </w:rPr>
              <w:t>52</w:t>
            </w:r>
          </w:p>
        </w:tc>
        <w:tc>
          <w:tcPr>
            <w:tcW w:w="1984" w:type="dxa"/>
            <w:tcBorders>
              <w:top w:val="single" w:sz="4" w:space="0" w:color="auto"/>
              <w:left w:val="single" w:sz="4" w:space="0" w:color="auto"/>
              <w:bottom w:val="nil"/>
              <w:right w:val="nil"/>
            </w:tcBorders>
            <w:vAlign w:val="center"/>
          </w:tcPr>
          <w:p w:rsidR="004C56A3" w:rsidRPr="0011758F" w:rsidRDefault="004C56A3" w:rsidP="00A55803">
            <w:pPr>
              <w:ind w:rightChars="283" w:right="679"/>
              <w:jc w:val="right"/>
              <w:rPr>
                <w:rFonts w:eastAsia="標楷體"/>
              </w:rPr>
            </w:pPr>
            <w:r w:rsidRPr="0011758F">
              <w:rPr>
                <w:rFonts w:eastAsia="標楷體" w:hint="eastAsia"/>
              </w:rPr>
              <w:t>8.3</w:t>
            </w:r>
          </w:p>
        </w:tc>
        <w:tc>
          <w:tcPr>
            <w:tcW w:w="1843" w:type="dxa"/>
            <w:tcBorders>
              <w:top w:val="single" w:sz="4" w:space="0" w:color="auto"/>
              <w:left w:val="nil"/>
              <w:bottom w:val="nil"/>
              <w:right w:val="nil"/>
            </w:tcBorders>
            <w:vAlign w:val="center"/>
          </w:tcPr>
          <w:p w:rsidR="004C56A3" w:rsidRPr="0011758F" w:rsidRDefault="004C56A3" w:rsidP="00A55803">
            <w:pPr>
              <w:ind w:rightChars="283" w:right="679"/>
              <w:jc w:val="right"/>
              <w:rPr>
                <w:rFonts w:eastAsia="標楷體"/>
              </w:rPr>
            </w:pPr>
            <w:r w:rsidRPr="0011758F">
              <w:rPr>
                <w:rFonts w:eastAsia="標楷體" w:hint="eastAsia"/>
              </w:rPr>
              <w:t>0.0</w:t>
            </w:r>
          </w:p>
        </w:tc>
      </w:tr>
      <w:tr w:rsidR="004C56A3" w:rsidRPr="00F6171E" w:rsidTr="00A55803">
        <w:tc>
          <w:tcPr>
            <w:tcW w:w="2836" w:type="dxa"/>
            <w:tcBorders>
              <w:top w:val="nil"/>
              <w:left w:val="nil"/>
              <w:bottom w:val="nil"/>
              <w:right w:val="single" w:sz="4" w:space="0" w:color="auto"/>
            </w:tcBorders>
          </w:tcPr>
          <w:p w:rsidR="004C56A3" w:rsidRPr="00AF4D2F" w:rsidRDefault="004C56A3" w:rsidP="00A5580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2126" w:type="dxa"/>
            <w:tcBorders>
              <w:top w:val="nil"/>
              <w:left w:val="single" w:sz="4" w:space="0" w:color="auto"/>
              <w:bottom w:val="nil"/>
              <w:right w:val="single" w:sz="4" w:space="0" w:color="auto"/>
            </w:tcBorders>
            <w:vAlign w:val="bottom"/>
          </w:tcPr>
          <w:p w:rsidR="004C56A3" w:rsidRPr="0011758F" w:rsidRDefault="004C56A3" w:rsidP="004C56A3">
            <w:pPr>
              <w:ind w:rightChars="342" w:right="821"/>
              <w:jc w:val="right"/>
              <w:rPr>
                <w:rFonts w:eastAsia="標楷體"/>
              </w:rPr>
            </w:pPr>
            <w:r w:rsidRPr="0011758F">
              <w:rPr>
                <w:rFonts w:eastAsia="標楷體" w:hint="eastAsia"/>
              </w:rPr>
              <w:t>294</w:t>
            </w:r>
          </w:p>
        </w:tc>
        <w:tc>
          <w:tcPr>
            <w:tcW w:w="1984" w:type="dxa"/>
            <w:tcBorders>
              <w:top w:val="nil"/>
              <w:left w:val="single" w:sz="4" w:space="0" w:color="auto"/>
              <w:bottom w:val="nil"/>
              <w:right w:val="nil"/>
            </w:tcBorders>
            <w:vAlign w:val="center"/>
          </w:tcPr>
          <w:p w:rsidR="004C56A3" w:rsidRPr="0011758F" w:rsidRDefault="004C56A3" w:rsidP="00A55803">
            <w:pPr>
              <w:ind w:rightChars="283" w:right="679"/>
              <w:jc w:val="right"/>
              <w:rPr>
                <w:rFonts w:eastAsia="標楷體"/>
              </w:rPr>
            </w:pPr>
            <w:r w:rsidRPr="0011758F">
              <w:rPr>
                <w:rFonts w:eastAsia="標楷體" w:hint="eastAsia"/>
              </w:rPr>
              <w:t>8.4</w:t>
            </w:r>
          </w:p>
        </w:tc>
        <w:tc>
          <w:tcPr>
            <w:tcW w:w="1843" w:type="dxa"/>
            <w:tcBorders>
              <w:top w:val="nil"/>
              <w:left w:val="nil"/>
              <w:bottom w:val="nil"/>
              <w:right w:val="nil"/>
            </w:tcBorders>
            <w:vAlign w:val="center"/>
          </w:tcPr>
          <w:p w:rsidR="004C56A3" w:rsidRPr="0011758F" w:rsidRDefault="004C56A3" w:rsidP="00A55803">
            <w:pPr>
              <w:ind w:rightChars="283" w:right="679"/>
              <w:jc w:val="right"/>
              <w:rPr>
                <w:rFonts w:eastAsia="標楷體"/>
              </w:rPr>
            </w:pPr>
            <w:r w:rsidRPr="0011758F">
              <w:rPr>
                <w:rFonts w:eastAsia="標楷體" w:hint="eastAsia"/>
              </w:rPr>
              <w:t>-1.3</w:t>
            </w:r>
          </w:p>
        </w:tc>
      </w:tr>
      <w:tr w:rsidR="004C56A3" w:rsidRPr="00F6171E" w:rsidTr="00A55803">
        <w:tc>
          <w:tcPr>
            <w:tcW w:w="2836" w:type="dxa"/>
            <w:tcBorders>
              <w:top w:val="nil"/>
              <w:left w:val="nil"/>
              <w:bottom w:val="nil"/>
              <w:right w:val="single" w:sz="4" w:space="0" w:color="auto"/>
            </w:tcBorders>
          </w:tcPr>
          <w:p w:rsidR="004C56A3" w:rsidRPr="00AF4D2F" w:rsidRDefault="004C56A3" w:rsidP="00A5580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飲料店</w:t>
            </w:r>
          </w:p>
        </w:tc>
        <w:tc>
          <w:tcPr>
            <w:tcW w:w="2126" w:type="dxa"/>
            <w:tcBorders>
              <w:top w:val="nil"/>
              <w:left w:val="single" w:sz="4" w:space="0" w:color="auto"/>
              <w:bottom w:val="nil"/>
              <w:right w:val="single" w:sz="4" w:space="0" w:color="auto"/>
            </w:tcBorders>
            <w:vAlign w:val="bottom"/>
          </w:tcPr>
          <w:p w:rsidR="004C56A3" w:rsidRPr="0011758F" w:rsidRDefault="004C56A3" w:rsidP="004C56A3">
            <w:pPr>
              <w:ind w:rightChars="342" w:right="821"/>
              <w:jc w:val="right"/>
              <w:rPr>
                <w:rFonts w:eastAsia="標楷體"/>
              </w:rPr>
            </w:pPr>
            <w:r w:rsidRPr="0011758F">
              <w:rPr>
                <w:rFonts w:eastAsia="標楷體" w:hint="eastAsia"/>
              </w:rPr>
              <w:t>41</w:t>
            </w:r>
          </w:p>
        </w:tc>
        <w:tc>
          <w:tcPr>
            <w:tcW w:w="1984" w:type="dxa"/>
            <w:tcBorders>
              <w:top w:val="nil"/>
              <w:left w:val="single" w:sz="4" w:space="0" w:color="auto"/>
              <w:bottom w:val="nil"/>
              <w:right w:val="nil"/>
            </w:tcBorders>
            <w:vAlign w:val="center"/>
          </w:tcPr>
          <w:p w:rsidR="004C56A3" w:rsidRPr="0011758F" w:rsidRDefault="004C56A3" w:rsidP="00A55803">
            <w:pPr>
              <w:ind w:rightChars="283" w:right="679"/>
              <w:jc w:val="right"/>
              <w:rPr>
                <w:rFonts w:eastAsia="標楷體"/>
              </w:rPr>
            </w:pPr>
            <w:r w:rsidRPr="0011758F">
              <w:rPr>
                <w:rFonts w:eastAsia="標楷體" w:hint="eastAsia"/>
              </w:rPr>
              <w:t>8.1</w:t>
            </w:r>
          </w:p>
        </w:tc>
        <w:tc>
          <w:tcPr>
            <w:tcW w:w="1843" w:type="dxa"/>
            <w:tcBorders>
              <w:top w:val="nil"/>
              <w:left w:val="nil"/>
              <w:bottom w:val="nil"/>
              <w:right w:val="nil"/>
            </w:tcBorders>
            <w:vAlign w:val="center"/>
          </w:tcPr>
          <w:p w:rsidR="004C56A3" w:rsidRPr="0011758F" w:rsidRDefault="004C56A3" w:rsidP="00A55803">
            <w:pPr>
              <w:ind w:rightChars="283" w:right="679"/>
              <w:jc w:val="right"/>
              <w:rPr>
                <w:rFonts w:eastAsia="標楷體"/>
              </w:rPr>
            </w:pPr>
            <w:r w:rsidRPr="0011758F">
              <w:rPr>
                <w:rFonts w:eastAsia="標楷體" w:hint="eastAsia"/>
              </w:rPr>
              <w:t>6.6</w:t>
            </w:r>
          </w:p>
        </w:tc>
      </w:tr>
      <w:tr w:rsidR="004C56A3" w:rsidRPr="00F6171E" w:rsidTr="00A55803">
        <w:tc>
          <w:tcPr>
            <w:tcW w:w="2836" w:type="dxa"/>
            <w:tcBorders>
              <w:top w:val="nil"/>
              <w:left w:val="nil"/>
              <w:bottom w:val="single" w:sz="4" w:space="0" w:color="auto"/>
              <w:right w:val="single" w:sz="4" w:space="0" w:color="auto"/>
            </w:tcBorders>
          </w:tcPr>
          <w:p w:rsidR="004C56A3" w:rsidRPr="00AF4D2F" w:rsidRDefault="004C56A3" w:rsidP="00A55803">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2126" w:type="dxa"/>
            <w:tcBorders>
              <w:top w:val="nil"/>
              <w:left w:val="single" w:sz="4" w:space="0" w:color="auto"/>
              <w:bottom w:val="single" w:sz="4" w:space="0" w:color="auto"/>
              <w:right w:val="single" w:sz="4" w:space="0" w:color="auto"/>
            </w:tcBorders>
            <w:vAlign w:val="bottom"/>
          </w:tcPr>
          <w:p w:rsidR="004C56A3" w:rsidRPr="0011758F" w:rsidRDefault="004C56A3" w:rsidP="004C56A3">
            <w:pPr>
              <w:ind w:rightChars="342" w:right="821"/>
              <w:jc w:val="right"/>
              <w:rPr>
                <w:rFonts w:eastAsia="標楷體"/>
              </w:rPr>
            </w:pPr>
            <w:r w:rsidRPr="0011758F">
              <w:rPr>
                <w:rFonts w:eastAsia="標楷體" w:hint="eastAsia"/>
              </w:rPr>
              <w:t>17</w:t>
            </w:r>
          </w:p>
        </w:tc>
        <w:tc>
          <w:tcPr>
            <w:tcW w:w="1984" w:type="dxa"/>
            <w:tcBorders>
              <w:top w:val="nil"/>
              <w:left w:val="single" w:sz="4" w:space="0" w:color="auto"/>
              <w:bottom w:val="single" w:sz="4" w:space="0" w:color="auto"/>
              <w:right w:val="nil"/>
            </w:tcBorders>
            <w:vAlign w:val="center"/>
          </w:tcPr>
          <w:p w:rsidR="004C56A3" w:rsidRPr="0011758F" w:rsidRDefault="004C56A3" w:rsidP="00A55803">
            <w:pPr>
              <w:ind w:rightChars="283" w:right="679"/>
              <w:jc w:val="right"/>
              <w:rPr>
                <w:rFonts w:eastAsia="標楷體"/>
              </w:rPr>
            </w:pPr>
            <w:r w:rsidRPr="0011758F">
              <w:rPr>
                <w:rFonts w:eastAsia="標楷體" w:hint="eastAsia"/>
              </w:rPr>
              <w:t>6.3</w:t>
            </w:r>
          </w:p>
        </w:tc>
        <w:tc>
          <w:tcPr>
            <w:tcW w:w="1843" w:type="dxa"/>
            <w:tcBorders>
              <w:top w:val="nil"/>
              <w:left w:val="nil"/>
              <w:bottom w:val="single" w:sz="4" w:space="0" w:color="auto"/>
              <w:right w:val="nil"/>
            </w:tcBorders>
            <w:vAlign w:val="center"/>
          </w:tcPr>
          <w:p w:rsidR="004C56A3" w:rsidRPr="0011758F" w:rsidRDefault="004C56A3" w:rsidP="00A55803">
            <w:pPr>
              <w:ind w:rightChars="283" w:right="679"/>
              <w:jc w:val="right"/>
              <w:rPr>
                <w:rFonts w:eastAsia="標楷體"/>
              </w:rPr>
            </w:pPr>
            <w:r w:rsidRPr="0011758F">
              <w:rPr>
                <w:rFonts w:eastAsia="標楷體" w:hint="eastAsia"/>
              </w:rPr>
              <w:t>7.6</w:t>
            </w:r>
          </w:p>
        </w:tc>
      </w:tr>
    </w:tbl>
    <w:p w:rsidR="003F3F99" w:rsidRPr="00492A32" w:rsidRDefault="003F3F99" w:rsidP="003F3F99">
      <w:pPr>
        <w:spacing w:afterLines="50" w:after="180"/>
        <w:textDirection w:val="lrTbV"/>
        <w:rPr>
          <w:rFonts w:eastAsia="標楷體"/>
          <w:sz w:val="22"/>
          <w:szCs w:val="22"/>
        </w:rPr>
      </w:pPr>
      <w:r w:rsidRPr="00492A32">
        <w:rPr>
          <w:rFonts w:eastAsia="標楷體"/>
          <w:sz w:val="22"/>
          <w:szCs w:val="22"/>
        </w:rPr>
        <w:t>資料來源：經濟部統計處。</w:t>
      </w:r>
    </w:p>
    <w:p w:rsidR="003F3F99" w:rsidRPr="00421927"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421927">
        <w:rPr>
          <w:b/>
          <w:bCs/>
          <w:color w:val="FF0000"/>
        </w:rPr>
        <w:br w:type="page"/>
      </w:r>
    </w:p>
    <w:p w:rsidR="003F3F99" w:rsidRPr="00122D68" w:rsidRDefault="000C6C30" w:rsidP="003F3F99">
      <w:pPr>
        <w:keepNext/>
        <w:snapToGrid w:val="0"/>
        <w:spacing w:beforeLines="50" w:before="180" w:line="300" w:lineRule="auto"/>
        <w:ind w:rightChars="-25" w:right="-60"/>
        <w:outlineLvl w:val="2"/>
        <w:rPr>
          <w:rFonts w:eastAsia="標楷體"/>
          <w:b/>
          <w:bCs/>
          <w:sz w:val="32"/>
          <w:szCs w:val="32"/>
        </w:rPr>
      </w:pPr>
      <w:hyperlink w:anchor="c17" w:history="1">
        <w:bookmarkStart w:id="101" w:name="_Toc349916584"/>
        <w:bookmarkStart w:id="102" w:name="_Toc401923797"/>
        <w:bookmarkStart w:id="103" w:name="_Toc402171714"/>
        <w:bookmarkStart w:id="104" w:name="_Toc410112610"/>
        <w:r w:rsidR="003F3F99" w:rsidRPr="00122D68">
          <w:rPr>
            <w:rFonts w:eastAsia="標楷體"/>
            <w:b/>
            <w:bCs/>
            <w:sz w:val="32"/>
            <w:szCs w:val="32"/>
          </w:rPr>
          <w:t>（四）貿易</w:t>
        </w:r>
        <w:bookmarkEnd w:id="101"/>
        <w:bookmarkEnd w:id="102"/>
        <w:bookmarkEnd w:id="103"/>
        <w:bookmarkEnd w:id="104"/>
      </w:hyperlink>
    </w:p>
    <w:p w:rsidR="003F3F99" w:rsidRPr="00122D68" w:rsidRDefault="003F3F99" w:rsidP="003F3F99">
      <w:pPr>
        <w:widowControl/>
        <w:tabs>
          <w:tab w:val="left" w:pos="540"/>
        </w:tabs>
        <w:snapToGrid w:val="0"/>
        <w:spacing w:beforeLines="50" w:before="180" w:line="300" w:lineRule="auto"/>
        <w:jc w:val="both"/>
        <w:rPr>
          <w:rFonts w:eastAsia="標楷體"/>
          <w:b/>
          <w:bCs/>
          <w:kern w:val="0"/>
          <w:sz w:val="28"/>
          <w:szCs w:val="20"/>
        </w:rPr>
      </w:pPr>
      <w:r w:rsidRPr="00122D68">
        <w:rPr>
          <w:rFonts w:eastAsia="標楷體"/>
          <w:b/>
          <w:bCs/>
          <w:kern w:val="0"/>
          <w:sz w:val="28"/>
          <w:szCs w:val="20"/>
        </w:rPr>
        <w:t>１、</w:t>
      </w:r>
      <w:r w:rsidR="00FB2015" w:rsidRPr="00122D68">
        <w:rPr>
          <w:rFonts w:eastAsia="標楷體" w:hint="eastAsia"/>
          <w:b/>
          <w:bCs/>
          <w:kern w:val="0"/>
          <w:sz w:val="28"/>
          <w:szCs w:val="20"/>
        </w:rPr>
        <w:t>103</w:t>
      </w:r>
      <w:r w:rsidR="00FB2015" w:rsidRPr="00122D68">
        <w:rPr>
          <w:rFonts w:eastAsia="標楷體" w:hint="eastAsia"/>
          <w:b/>
          <w:bCs/>
          <w:kern w:val="0"/>
          <w:sz w:val="28"/>
          <w:szCs w:val="20"/>
        </w:rPr>
        <w:t>年</w:t>
      </w:r>
      <w:r w:rsidR="00FB2015" w:rsidRPr="00122D68">
        <w:rPr>
          <w:rFonts w:eastAsia="標楷體" w:hint="eastAsia"/>
          <w:b/>
          <w:bCs/>
          <w:kern w:val="0"/>
          <w:sz w:val="28"/>
          <w:szCs w:val="20"/>
        </w:rPr>
        <w:t>1</w:t>
      </w:r>
      <w:r w:rsidR="00FB2015">
        <w:rPr>
          <w:rFonts w:eastAsia="標楷體" w:hint="eastAsia"/>
          <w:b/>
          <w:bCs/>
          <w:kern w:val="0"/>
          <w:sz w:val="28"/>
          <w:szCs w:val="20"/>
        </w:rPr>
        <w:t>2</w:t>
      </w:r>
      <w:r w:rsidR="00FB2015" w:rsidRPr="00122D68">
        <w:rPr>
          <w:rFonts w:eastAsia="標楷體" w:hint="eastAsia"/>
          <w:b/>
          <w:bCs/>
          <w:kern w:val="0"/>
          <w:sz w:val="28"/>
          <w:szCs w:val="20"/>
        </w:rPr>
        <w:t>月出口</w:t>
      </w:r>
      <w:r w:rsidR="00FB2015" w:rsidRPr="00DE33A4">
        <w:rPr>
          <w:rFonts w:eastAsia="標楷體" w:hint="eastAsia"/>
          <w:b/>
          <w:bCs/>
          <w:kern w:val="0"/>
          <w:sz w:val="28"/>
          <w:szCs w:val="20"/>
        </w:rPr>
        <w:t>減少</w:t>
      </w:r>
      <w:r w:rsidR="00FB2015" w:rsidRPr="00DE33A4">
        <w:rPr>
          <w:rFonts w:eastAsia="標楷體" w:hint="eastAsia"/>
          <w:b/>
          <w:bCs/>
          <w:kern w:val="0"/>
          <w:sz w:val="28"/>
          <w:szCs w:val="20"/>
        </w:rPr>
        <w:t>2</w:t>
      </w:r>
      <w:r w:rsidR="00FB2015" w:rsidRPr="00DE33A4">
        <w:rPr>
          <w:rFonts w:eastAsia="標楷體"/>
          <w:b/>
          <w:bCs/>
          <w:kern w:val="0"/>
          <w:sz w:val="28"/>
          <w:szCs w:val="20"/>
        </w:rPr>
        <w:t>.</w:t>
      </w:r>
      <w:r w:rsidR="00FB2015" w:rsidRPr="00DE33A4">
        <w:rPr>
          <w:rFonts w:eastAsia="標楷體" w:hint="eastAsia"/>
          <w:b/>
          <w:bCs/>
          <w:kern w:val="0"/>
          <w:sz w:val="28"/>
          <w:szCs w:val="20"/>
        </w:rPr>
        <w:t>8</w:t>
      </w:r>
      <w:r w:rsidR="00FB2015" w:rsidRPr="00DE33A4">
        <w:rPr>
          <w:rFonts w:eastAsia="標楷體" w:hint="eastAsia"/>
          <w:b/>
          <w:bCs/>
          <w:kern w:val="0"/>
          <w:sz w:val="28"/>
          <w:szCs w:val="20"/>
        </w:rPr>
        <w:t>％</w:t>
      </w:r>
      <w:r w:rsidR="00FB2015" w:rsidRPr="00122D68">
        <w:rPr>
          <w:rFonts w:eastAsia="標楷體" w:hint="eastAsia"/>
          <w:b/>
          <w:bCs/>
          <w:kern w:val="0"/>
          <w:sz w:val="28"/>
          <w:szCs w:val="20"/>
        </w:rPr>
        <w:t>、進口</w:t>
      </w:r>
      <w:r w:rsidR="00FB2015" w:rsidRPr="00DE33A4">
        <w:rPr>
          <w:rFonts w:eastAsia="標楷體" w:hint="eastAsia"/>
          <w:b/>
          <w:bCs/>
          <w:kern w:val="0"/>
          <w:sz w:val="28"/>
          <w:szCs w:val="20"/>
        </w:rPr>
        <w:t>減少</w:t>
      </w:r>
      <w:r w:rsidR="00FB2015" w:rsidRPr="00DE33A4">
        <w:rPr>
          <w:rFonts w:eastAsia="標楷體" w:hint="eastAsia"/>
          <w:b/>
          <w:bCs/>
          <w:kern w:val="0"/>
          <w:sz w:val="28"/>
          <w:szCs w:val="20"/>
        </w:rPr>
        <w:t>12</w:t>
      </w:r>
      <w:r w:rsidR="00FB2015" w:rsidRPr="00DE33A4">
        <w:rPr>
          <w:rFonts w:eastAsia="標楷體"/>
          <w:b/>
          <w:bCs/>
          <w:kern w:val="0"/>
          <w:sz w:val="28"/>
          <w:szCs w:val="20"/>
        </w:rPr>
        <w:t>.</w:t>
      </w:r>
      <w:r w:rsidR="00FB2015" w:rsidRPr="00DE33A4">
        <w:rPr>
          <w:rFonts w:eastAsia="標楷體" w:hint="eastAsia"/>
          <w:b/>
          <w:bCs/>
          <w:kern w:val="0"/>
          <w:sz w:val="28"/>
          <w:szCs w:val="20"/>
        </w:rPr>
        <w:t>3</w:t>
      </w:r>
      <w:r w:rsidR="00FB2015" w:rsidRPr="00122D68">
        <w:rPr>
          <w:rFonts w:eastAsia="標楷體" w:hint="eastAsia"/>
          <w:b/>
          <w:bCs/>
          <w:kern w:val="0"/>
          <w:sz w:val="28"/>
          <w:szCs w:val="20"/>
        </w:rPr>
        <w:t>％</w:t>
      </w:r>
    </w:p>
    <w:p w:rsidR="003F3F99" w:rsidRPr="00421927" w:rsidRDefault="00FB2015" w:rsidP="00FB2015">
      <w:pPr>
        <w:snapToGrid w:val="0"/>
        <w:spacing w:before="120" w:line="300" w:lineRule="auto"/>
        <w:ind w:right="-142" w:firstLineChars="202" w:firstLine="566"/>
        <w:jc w:val="both"/>
        <w:rPr>
          <w:rFonts w:eastAsia="標楷體"/>
          <w:snapToGrid w:val="0"/>
          <w:color w:val="FF0000"/>
          <w:spacing w:val="-2"/>
          <w:sz w:val="28"/>
          <w:szCs w:val="28"/>
        </w:rPr>
      </w:pPr>
      <w:r w:rsidRPr="009B60C8">
        <w:rPr>
          <w:rFonts w:eastAsia="標楷體"/>
          <w:sz w:val="28"/>
        </w:rPr>
        <w:t>103</w:t>
      </w:r>
      <w:r w:rsidRPr="009B60C8">
        <w:rPr>
          <w:rFonts w:eastAsia="標楷體"/>
          <w:sz w:val="28"/>
        </w:rPr>
        <w:t>年</w:t>
      </w:r>
      <w:r w:rsidRPr="009B60C8">
        <w:rPr>
          <w:rFonts w:eastAsia="標楷體"/>
          <w:sz w:val="28"/>
        </w:rPr>
        <w:t>1</w:t>
      </w:r>
      <w:r>
        <w:rPr>
          <w:rFonts w:eastAsia="標楷體" w:hint="eastAsia"/>
          <w:sz w:val="28"/>
        </w:rPr>
        <w:t>2</w:t>
      </w:r>
      <w:r w:rsidRPr="009B60C8">
        <w:rPr>
          <w:rFonts w:eastAsia="標楷體"/>
          <w:sz w:val="28"/>
        </w:rPr>
        <w:t>月出口總值</w:t>
      </w:r>
      <w:r w:rsidRPr="009B60C8">
        <w:rPr>
          <w:rFonts w:eastAsia="標楷體"/>
          <w:sz w:val="28"/>
        </w:rPr>
        <w:t>2</w:t>
      </w:r>
      <w:r>
        <w:rPr>
          <w:rFonts w:eastAsia="標楷體" w:hint="eastAsia"/>
          <w:sz w:val="28"/>
        </w:rPr>
        <w:t>56</w:t>
      </w:r>
      <w:r w:rsidRPr="009B60C8">
        <w:rPr>
          <w:rFonts w:eastAsia="標楷體"/>
          <w:sz w:val="28"/>
        </w:rPr>
        <w:t>.</w:t>
      </w:r>
      <w:r>
        <w:rPr>
          <w:rFonts w:eastAsia="標楷體" w:hint="eastAsia"/>
          <w:sz w:val="28"/>
        </w:rPr>
        <w:t>5</w:t>
      </w:r>
      <w:r w:rsidRPr="009B60C8">
        <w:rPr>
          <w:rFonts w:eastAsia="標楷體"/>
          <w:sz w:val="28"/>
        </w:rPr>
        <w:t>億美元，較上年同月</w:t>
      </w:r>
      <w:r>
        <w:rPr>
          <w:rFonts w:eastAsia="標楷體" w:hint="eastAsia"/>
          <w:sz w:val="28"/>
        </w:rPr>
        <w:t>減少</w:t>
      </w:r>
      <w:r>
        <w:rPr>
          <w:rFonts w:eastAsia="標楷體" w:hint="eastAsia"/>
          <w:sz w:val="28"/>
        </w:rPr>
        <w:t>2</w:t>
      </w:r>
      <w:r w:rsidRPr="009B60C8">
        <w:rPr>
          <w:rFonts w:eastAsia="標楷體"/>
          <w:sz w:val="28"/>
        </w:rPr>
        <w:t>.</w:t>
      </w:r>
      <w:r>
        <w:rPr>
          <w:rFonts w:eastAsia="標楷體" w:hint="eastAsia"/>
          <w:sz w:val="28"/>
        </w:rPr>
        <w:t>8</w:t>
      </w:r>
      <w:r>
        <w:rPr>
          <w:rFonts w:eastAsia="標楷體" w:hint="eastAsia"/>
          <w:sz w:val="28"/>
        </w:rPr>
        <w:t>％</w:t>
      </w:r>
      <w:r w:rsidRPr="009B60C8">
        <w:rPr>
          <w:rFonts w:eastAsia="標楷體"/>
          <w:sz w:val="28"/>
        </w:rPr>
        <w:t>；進口總值</w:t>
      </w:r>
      <w:r w:rsidRPr="009B60C8">
        <w:rPr>
          <w:rFonts w:eastAsia="標楷體"/>
          <w:sz w:val="28"/>
        </w:rPr>
        <w:t>2</w:t>
      </w:r>
      <w:r>
        <w:rPr>
          <w:rFonts w:eastAsia="標楷體" w:hint="eastAsia"/>
          <w:sz w:val="28"/>
        </w:rPr>
        <w:t>1</w:t>
      </w:r>
      <w:r w:rsidRPr="009B60C8">
        <w:rPr>
          <w:rFonts w:eastAsia="標楷體"/>
          <w:sz w:val="28"/>
        </w:rPr>
        <w:t>2.</w:t>
      </w:r>
      <w:r>
        <w:rPr>
          <w:rFonts w:eastAsia="標楷體" w:hint="eastAsia"/>
          <w:sz w:val="28"/>
        </w:rPr>
        <w:t>0</w:t>
      </w:r>
      <w:r w:rsidRPr="009B60C8">
        <w:rPr>
          <w:rFonts w:eastAsia="標楷體"/>
          <w:sz w:val="28"/>
        </w:rPr>
        <w:t>億美元，較上年同月</w:t>
      </w:r>
      <w:r>
        <w:rPr>
          <w:rFonts w:eastAsia="標楷體" w:hint="eastAsia"/>
          <w:sz w:val="28"/>
        </w:rPr>
        <w:t>減少</w:t>
      </w:r>
      <w:r>
        <w:rPr>
          <w:rFonts w:eastAsia="標楷體" w:hint="eastAsia"/>
          <w:sz w:val="28"/>
        </w:rPr>
        <w:t>12</w:t>
      </w:r>
      <w:r w:rsidRPr="009B60C8">
        <w:rPr>
          <w:rFonts w:eastAsia="標楷體"/>
          <w:sz w:val="28"/>
        </w:rPr>
        <w:t>.</w:t>
      </w:r>
      <w:r>
        <w:rPr>
          <w:rFonts w:eastAsia="標楷體" w:hint="eastAsia"/>
          <w:sz w:val="28"/>
        </w:rPr>
        <w:t>3</w:t>
      </w:r>
      <w:r>
        <w:rPr>
          <w:rFonts w:eastAsia="標楷體" w:hint="eastAsia"/>
          <w:sz w:val="28"/>
        </w:rPr>
        <w:t>％</w:t>
      </w:r>
      <w:r w:rsidRPr="009B60C8">
        <w:rPr>
          <w:rFonts w:eastAsia="標楷體"/>
          <w:sz w:val="28"/>
        </w:rPr>
        <w:t>；出超</w:t>
      </w:r>
      <w:r w:rsidRPr="009B60C8">
        <w:rPr>
          <w:rFonts w:eastAsia="標楷體"/>
          <w:sz w:val="28"/>
        </w:rPr>
        <w:t>4</w:t>
      </w:r>
      <w:r>
        <w:rPr>
          <w:rFonts w:eastAsia="標楷體" w:hint="eastAsia"/>
          <w:sz w:val="28"/>
        </w:rPr>
        <w:t>4</w:t>
      </w:r>
      <w:r w:rsidRPr="009B60C8">
        <w:rPr>
          <w:rFonts w:eastAsia="標楷體"/>
          <w:sz w:val="28"/>
        </w:rPr>
        <w:t>.</w:t>
      </w:r>
      <w:r>
        <w:rPr>
          <w:rFonts w:eastAsia="標楷體" w:hint="eastAsia"/>
          <w:sz w:val="28"/>
        </w:rPr>
        <w:t>5</w:t>
      </w:r>
      <w:r w:rsidRPr="009B60C8">
        <w:rPr>
          <w:rFonts w:eastAsia="標楷體"/>
          <w:sz w:val="28"/>
        </w:rPr>
        <w:t>億</w:t>
      </w:r>
      <w:r>
        <w:rPr>
          <w:rFonts w:eastAsia="標楷體" w:hint="eastAsia"/>
          <w:sz w:val="28"/>
        </w:rPr>
        <w:t>美</w:t>
      </w:r>
      <w:r w:rsidRPr="009B60C8">
        <w:rPr>
          <w:rFonts w:eastAsia="標楷體"/>
          <w:sz w:val="28"/>
        </w:rPr>
        <w:t>元。累計</w:t>
      </w:r>
      <w:r w:rsidRPr="009B60C8">
        <w:rPr>
          <w:rFonts w:eastAsia="標楷體"/>
          <w:sz w:val="28"/>
        </w:rPr>
        <w:t>1</w:t>
      </w:r>
      <w:r w:rsidRPr="009B60C8">
        <w:rPr>
          <w:rFonts w:eastAsia="標楷體"/>
          <w:sz w:val="28"/>
        </w:rPr>
        <w:t>至</w:t>
      </w:r>
      <w:r w:rsidRPr="009B60C8">
        <w:rPr>
          <w:rFonts w:eastAsia="標楷體"/>
          <w:sz w:val="28"/>
        </w:rPr>
        <w:t>1</w:t>
      </w:r>
      <w:r>
        <w:rPr>
          <w:rFonts w:eastAsia="標楷體" w:hint="eastAsia"/>
          <w:sz w:val="28"/>
        </w:rPr>
        <w:t>2</w:t>
      </w:r>
      <w:r w:rsidRPr="009B60C8">
        <w:rPr>
          <w:rFonts w:eastAsia="標楷體"/>
          <w:sz w:val="28"/>
        </w:rPr>
        <w:t>月出口總值</w:t>
      </w:r>
      <w:r w:rsidRPr="004829E8">
        <w:rPr>
          <w:rFonts w:eastAsia="標楷體"/>
          <w:noProof/>
          <w:sz w:val="28"/>
          <w:szCs w:val="28"/>
        </w:rPr>
        <w:t>3,138.4</w:t>
      </w:r>
      <w:r w:rsidRPr="009B60C8">
        <w:rPr>
          <w:rFonts w:eastAsia="標楷體"/>
          <w:sz w:val="28"/>
        </w:rPr>
        <w:t>億美元，進口總值</w:t>
      </w:r>
      <w:r w:rsidRPr="004829E8">
        <w:rPr>
          <w:rFonts w:eastAsia="標楷體"/>
          <w:noProof/>
          <w:sz w:val="28"/>
          <w:szCs w:val="28"/>
        </w:rPr>
        <w:t>2,742.3</w:t>
      </w:r>
      <w:r w:rsidRPr="009B60C8">
        <w:rPr>
          <w:rFonts w:eastAsia="標楷體"/>
          <w:sz w:val="28"/>
        </w:rPr>
        <w:t>億美元，分別較上年同期增加</w:t>
      </w:r>
      <w:r>
        <w:rPr>
          <w:rFonts w:eastAsia="標楷體" w:hint="eastAsia"/>
          <w:sz w:val="28"/>
        </w:rPr>
        <w:t>2</w:t>
      </w:r>
      <w:r w:rsidRPr="009B60C8">
        <w:rPr>
          <w:rFonts w:eastAsia="標楷體"/>
          <w:sz w:val="28"/>
        </w:rPr>
        <w:t>.</w:t>
      </w:r>
      <w:r>
        <w:rPr>
          <w:rFonts w:eastAsia="標楷體" w:hint="eastAsia"/>
          <w:sz w:val="28"/>
        </w:rPr>
        <w:t>7</w:t>
      </w:r>
      <w:r>
        <w:rPr>
          <w:rFonts w:eastAsia="標楷體" w:hint="eastAsia"/>
          <w:sz w:val="28"/>
        </w:rPr>
        <w:t>％</w:t>
      </w:r>
      <w:r w:rsidRPr="009B60C8">
        <w:rPr>
          <w:rFonts w:eastAsia="標楷體"/>
          <w:sz w:val="28"/>
        </w:rPr>
        <w:t>及</w:t>
      </w:r>
      <w:r>
        <w:rPr>
          <w:rFonts w:eastAsia="標楷體" w:hint="eastAsia"/>
          <w:sz w:val="28"/>
        </w:rPr>
        <w:t>1</w:t>
      </w:r>
      <w:r w:rsidRPr="009B60C8">
        <w:rPr>
          <w:rFonts w:eastAsia="標楷體"/>
          <w:sz w:val="28"/>
        </w:rPr>
        <w:t>.</w:t>
      </w:r>
      <w:r>
        <w:rPr>
          <w:rFonts w:eastAsia="標楷體" w:hint="eastAsia"/>
          <w:sz w:val="28"/>
        </w:rPr>
        <w:t>6</w:t>
      </w:r>
      <w:r>
        <w:rPr>
          <w:rFonts w:eastAsia="標楷體" w:hint="eastAsia"/>
          <w:sz w:val="28"/>
        </w:rPr>
        <w:t>％</w:t>
      </w:r>
      <w:r w:rsidRPr="009B60C8">
        <w:rPr>
          <w:rFonts w:eastAsia="標楷體"/>
          <w:sz w:val="28"/>
        </w:rPr>
        <w:t>；出超</w:t>
      </w:r>
      <w:r w:rsidRPr="004829E8">
        <w:rPr>
          <w:rFonts w:eastAsia="標楷體"/>
          <w:noProof/>
          <w:sz w:val="28"/>
          <w:szCs w:val="28"/>
        </w:rPr>
        <w:t>396.1</w:t>
      </w:r>
      <w:r w:rsidRPr="009B60C8">
        <w:rPr>
          <w:rFonts w:eastAsia="標楷體"/>
          <w:sz w:val="28"/>
        </w:rPr>
        <w:t>億美元。</w:t>
      </w:r>
    </w:p>
    <w:p w:rsidR="003F3F99" w:rsidRPr="00122D68" w:rsidRDefault="003F3F99" w:rsidP="003F3F99">
      <w:pPr>
        <w:snapToGrid w:val="0"/>
        <w:spacing w:beforeLines="50" w:before="180" w:line="300" w:lineRule="auto"/>
        <w:jc w:val="center"/>
        <w:rPr>
          <w:rFonts w:eastAsia="標楷體"/>
          <w:b/>
          <w:bCs/>
          <w:sz w:val="28"/>
        </w:rPr>
      </w:pPr>
      <w:r w:rsidRPr="00122D68">
        <w:rPr>
          <w:rFonts w:eastAsia="標楷體"/>
          <w:b/>
          <w:bCs/>
          <w:sz w:val="28"/>
        </w:rPr>
        <w:t>表</w:t>
      </w:r>
      <w:r w:rsidRPr="00122D68">
        <w:rPr>
          <w:rFonts w:eastAsia="標楷體"/>
          <w:b/>
          <w:bCs/>
          <w:sz w:val="28"/>
        </w:rPr>
        <w:t xml:space="preserve"> 2-4-1   </w:t>
      </w:r>
      <w:r w:rsidRPr="00122D68">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122D68" w:rsidRPr="009B60C8" w:rsidTr="002600D3">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w:t>
            </w:r>
            <w:r w:rsidRPr="009B60C8">
              <w:rPr>
                <w:rFonts w:eastAsia="標楷體"/>
              </w:rPr>
              <w:t>(</w:t>
            </w:r>
            <w:r w:rsidRPr="009B60C8">
              <w:rPr>
                <w:rFonts w:eastAsia="標楷體"/>
              </w:rPr>
              <w:t>月</w:t>
            </w:r>
            <w:r w:rsidRPr="009B60C8">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出</w:t>
            </w:r>
            <w:r w:rsidRPr="009B60C8">
              <w:rPr>
                <w:rFonts w:eastAsia="標楷體"/>
              </w:rPr>
              <w:t xml:space="preserve">  </w:t>
            </w:r>
            <w:r w:rsidRPr="009B60C8">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進</w:t>
            </w:r>
            <w:r w:rsidRPr="009B60C8">
              <w:rPr>
                <w:rFonts w:eastAsia="標楷體"/>
              </w:rPr>
              <w:t xml:space="preserve">  </w:t>
            </w:r>
            <w:r w:rsidRPr="009B60C8">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出入超</w:t>
            </w:r>
          </w:p>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w:t>
            </w:r>
            <w:r w:rsidRPr="009B60C8">
              <w:rPr>
                <w:rFonts w:eastAsia="標楷體"/>
              </w:rPr>
              <w:t>億美元</w:t>
            </w:r>
            <w:r w:rsidRPr="009B60C8">
              <w:rPr>
                <w:rFonts w:eastAsia="標楷體"/>
              </w:rPr>
              <w:t>)</w:t>
            </w:r>
          </w:p>
        </w:tc>
      </w:tr>
      <w:tr w:rsidR="00122D68" w:rsidRPr="009B60C8" w:rsidTr="002600D3">
        <w:trPr>
          <w:cantSplit/>
          <w:trHeight w:val="326"/>
        </w:trPr>
        <w:tc>
          <w:tcPr>
            <w:tcW w:w="1544" w:type="dxa"/>
            <w:vMerge/>
            <w:tcBorders>
              <w:top w:val="single" w:sz="4" w:space="0" w:color="auto"/>
              <w:left w:val="nil"/>
              <w:bottom w:val="single" w:sz="4" w:space="0" w:color="auto"/>
              <w:right w:val="single" w:sz="4" w:space="0" w:color="auto"/>
            </w:tcBorders>
            <w:vAlign w:val="center"/>
          </w:tcPr>
          <w:p w:rsidR="00122D68" w:rsidRPr="009B60C8" w:rsidRDefault="00122D68" w:rsidP="002600D3">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金額</w:t>
            </w:r>
            <w:r w:rsidRPr="009B60C8">
              <w:rPr>
                <w:rFonts w:eastAsia="標楷體"/>
              </w:rPr>
              <w:t>(</w:t>
            </w:r>
            <w:r w:rsidRPr="009B60C8">
              <w:rPr>
                <w:rFonts w:eastAsia="標楷體"/>
              </w:rPr>
              <w:t>億美元</w:t>
            </w:r>
            <w:r w:rsidRPr="009B60C8">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年增率</w:t>
            </w:r>
            <w:r w:rsidRPr="009B60C8">
              <w:rPr>
                <w:rFonts w:eastAsia="標楷體"/>
              </w:rPr>
              <w:t>(</w:t>
            </w:r>
            <w:r>
              <w:rPr>
                <w:rFonts w:eastAsia="標楷體" w:hint="eastAsia"/>
              </w:rPr>
              <w:t>％</w:t>
            </w:r>
            <w:r w:rsidRPr="009B60C8">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金額</w:t>
            </w:r>
            <w:r w:rsidRPr="009B60C8">
              <w:rPr>
                <w:rFonts w:eastAsia="標楷體"/>
              </w:rPr>
              <w:t>(</w:t>
            </w:r>
            <w:r w:rsidRPr="009B60C8">
              <w:rPr>
                <w:rFonts w:eastAsia="標楷體"/>
              </w:rPr>
              <w:t>億美元</w:t>
            </w:r>
            <w:r w:rsidRPr="009B60C8">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122D68" w:rsidRPr="009B60C8" w:rsidRDefault="00122D68" w:rsidP="002600D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9B60C8">
              <w:rPr>
                <w:rFonts w:eastAsia="標楷體"/>
              </w:rPr>
              <w:t>年增率</w:t>
            </w:r>
            <w:r w:rsidRPr="009B60C8">
              <w:rPr>
                <w:rFonts w:eastAsia="標楷體"/>
              </w:rPr>
              <w:t>(</w:t>
            </w:r>
            <w:r>
              <w:rPr>
                <w:rFonts w:eastAsia="標楷體" w:hint="eastAsia"/>
              </w:rPr>
              <w:t>％</w:t>
            </w:r>
            <w:r w:rsidRPr="009B60C8">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122D68" w:rsidRPr="009B60C8" w:rsidRDefault="00122D68" w:rsidP="002600D3">
            <w:pPr>
              <w:snapToGrid w:val="0"/>
              <w:spacing w:line="340" w:lineRule="exact"/>
              <w:ind w:left="30"/>
              <w:jc w:val="center"/>
              <w:rPr>
                <w:rFonts w:eastAsia="標楷體"/>
              </w:rPr>
            </w:pP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B60C8">
              <w:rPr>
                <w:rFonts w:eastAsia="標楷體"/>
                <w:b/>
                <w:bCs/>
              </w:rPr>
              <w:t xml:space="preserve">  98</w:t>
            </w:r>
            <w:r w:rsidRPr="009B60C8">
              <w:rPr>
                <w:rFonts w:eastAsia="標楷體"/>
                <w:b/>
                <w:bCs/>
              </w:rPr>
              <w:t>年</w:t>
            </w:r>
          </w:p>
        </w:tc>
        <w:tc>
          <w:tcPr>
            <w:tcW w:w="1800" w:type="dxa"/>
            <w:tcBorders>
              <w:top w:val="nil"/>
              <w:left w:val="single" w:sz="4" w:space="0" w:color="auto"/>
              <w:bottom w:val="nil"/>
              <w:right w:val="nil"/>
            </w:tcBorders>
            <w:vAlign w:val="bottom"/>
          </w:tcPr>
          <w:p w:rsidR="00FB2015" w:rsidRPr="009B60C8" w:rsidRDefault="00FB2015" w:rsidP="00A55803">
            <w:pPr>
              <w:snapToGrid w:val="0"/>
              <w:spacing w:line="320" w:lineRule="exact"/>
              <w:ind w:right="480"/>
              <w:jc w:val="right"/>
              <w:rPr>
                <w:rFonts w:eastAsia="標楷體"/>
                <w:b/>
                <w:bCs/>
              </w:rPr>
            </w:pPr>
            <w:r w:rsidRPr="009B60C8">
              <w:rPr>
                <w:rFonts w:eastAsia="標楷體"/>
                <w:b/>
                <w:bCs/>
              </w:rPr>
              <w:t>2,036.8</w:t>
            </w:r>
          </w:p>
        </w:tc>
        <w:tc>
          <w:tcPr>
            <w:tcW w:w="1233" w:type="dxa"/>
            <w:tcBorders>
              <w:top w:val="nil"/>
              <w:left w:val="nil"/>
              <w:bottom w:val="nil"/>
              <w:right w:val="nil"/>
            </w:tcBorders>
            <w:vAlign w:val="bottom"/>
          </w:tcPr>
          <w:p w:rsidR="00FB2015" w:rsidRPr="009B60C8" w:rsidRDefault="00FB2015" w:rsidP="00A55803">
            <w:pPr>
              <w:snapToGrid w:val="0"/>
              <w:spacing w:line="320" w:lineRule="exact"/>
              <w:ind w:right="296"/>
              <w:jc w:val="right"/>
              <w:rPr>
                <w:rFonts w:eastAsia="標楷體"/>
                <w:b/>
                <w:bCs/>
              </w:rPr>
            </w:pPr>
            <w:r w:rsidRPr="009B60C8">
              <w:rPr>
                <w:rFonts w:eastAsia="標楷體"/>
                <w:b/>
                <w:bCs/>
              </w:rPr>
              <w:t>-20.3</w:t>
            </w:r>
          </w:p>
        </w:tc>
        <w:tc>
          <w:tcPr>
            <w:tcW w:w="1800" w:type="dxa"/>
            <w:tcBorders>
              <w:top w:val="nil"/>
              <w:left w:val="nil"/>
              <w:bottom w:val="nil"/>
              <w:right w:val="nil"/>
            </w:tcBorders>
            <w:vAlign w:val="bottom"/>
          </w:tcPr>
          <w:p w:rsidR="00FB2015" w:rsidRPr="009B60C8" w:rsidRDefault="00FB2015" w:rsidP="00A55803">
            <w:pPr>
              <w:snapToGrid w:val="0"/>
              <w:spacing w:line="320" w:lineRule="exact"/>
              <w:ind w:right="536"/>
              <w:jc w:val="right"/>
              <w:rPr>
                <w:rFonts w:eastAsia="標楷體"/>
                <w:b/>
                <w:bCs/>
              </w:rPr>
            </w:pPr>
            <w:r w:rsidRPr="009B60C8">
              <w:rPr>
                <w:rFonts w:eastAsia="標楷體"/>
                <w:b/>
                <w:bCs/>
              </w:rPr>
              <w:t>1,743.7</w:t>
            </w:r>
          </w:p>
        </w:tc>
        <w:tc>
          <w:tcPr>
            <w:tcW w:w="1440" w:type="dxa"/>
            <w:tcBorders>
              <w:top w:val="nil"/>
              <w:left w:val="nil"/>
              <w:bottom w:val="nil"/>
              <w:right w:val="nil"/>
            </w:tcBorders>
            <w:vAlign w:val="bottom"/>
          </w:tcPr>
          <w:p w:rsidR="00FB2015" w:rsidRPr="009B60C8" w:rsidRDefault="00FB2015" w:rsidP="00A55803">
            <w:pPr>
              <w:snapToGrid w:val="0"/>
              <w:spacing w:line="320" w:lineRule="exact"/>
              <w:ind w:right="417"/>
              <w:jc w:val="right"/>
              <w:rPr>
                <w:rFonts w:eastAsia="標楷體"/>
                <w:b/>
                <w:bCs/>
              </w:rPr>
            </w:pPr>
            <w:r w:rsidRPr="009B60C8">
              <w:rPr>
                <w:rFonts w:eastAsia="標楷體"/>
                <w:b/>
                <w:bCs/>
              </w:rPr>
              <w:t>-27.5</w:t>
            </w:r>
          </w:p>
        </w:tc>
        <w:tc>
          <w:tcPr>
            <w:tcW w:w="1460" w:type="dxa"/>
            <w:tcBorders>
              <w:top w:val="nil"/>
              <w:left w:val="nil"/>
              <w:bottom w:val="nil"/>
              <w:right w:val="nil"/>
            </w:tcBorders>
            <w:vAlign w:val="bottom"/>
          </w:tcPr>
          <w:p w:rsidR="00FB2015" w:rsidRPr="009B60C8" w:rsidRDefault="00FB2015" w:rsidP="00A55803">
            <w:pPr>
              <w:snapToGrid w:val="0"/>
              <w:spacing w:line="320" w:lineRule="exact"/>
              <w:ind w:right="460"/>
              <w:jc w:val="right"/>
              <w:rPr>
                <w:rFonts w:eastAsia="標楷體"/>
                <w:b/>
                <w:bCs/>
              </w:rPr>
            </w:pPr>
            <w:r w:rsidRPr="009B60C8">
              <w:rPr>
                <w:rFonts w:eastAsia="標楷體"/>
                <w:b/>
                <w:bCs/>
              </w:rPr>
              <w:t>293.0</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9B60C8">
              <w:rPr>
                <w:rFonts w:eastAsia="標楷體"/>
                <w:b/>
                <w:bCs/>
              </w:rPr>
              <w:t xml:space="preserve">  99</w:t>
            </w:r>
            <w:r w:rsidRPr="009B60C8">
              <w:rPr>
                <w:rFonts w:eastAsia="標楷體"/>
                <w:b/>
                <w:bCs/>
              </w:rPr>
              <w:t>年</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b/>
                <w:bCs/>
              </w:rPr>
            </w:pPr>
            <w:r w:rsidRPr="009B60C8">
              <w:rPr>
                <w:rFonts w:eastAsia="標楷體"/>
                <w:b/>
                <w:bCs/>
              </w:rPr>
              <w:t>2,746.0</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b/>
                <w:bCs/>
              </w:rPr>
            </w:pPr>
            <w:r w:rsidRPr="009B60C8">
              <w:rPr>
                <w:rFonts w:eastAsia="標楷體"/>
                <w:b/>
                <w:bCs/>
              </w:rPr>
              <w:t>34.8</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b/>
                <w:bCs/>
              </w:rPr>
            </w:pPr>
            <w:r w:rsidRPr="009B60C8">
              <w:rPr>
                <w:rFonts w:eastAsia="標楷體"/>
                <w:b/>
                <w:bCs/>
              </w:rPr>
              <w:t>2,512.4</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b/>
                <w:bCs/>
              </w:rPr>
            </w:pPr>
            <w:r w:rsidRPr="009B60C8">
              <w:rPr>
                <w:rFonts w:eastAsia="標楷體"/>
                <w:b/>
                <w:bCs/>
              </w:rPr>
              <w:t>44.1</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b/>
                <w:bCs/>
              </w:rPr>
            </w:pPr>
            <w:r w:rsidRPr="009B60C8">
              <w:rPr>
                <w:rFonts w:eastAsia="標楷體"/>
                <w:b/>
                <w:bCs/>
              </w:rPr>
              <w:t>233.6</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9B60C8">
              <w:rPr>
                <w:rFonts w:eastAsia="標楷體"/>
                <w:b/>
                <w:bCs/>
              </w:rPr>
              <w:t xml:space="preserve"> 100</w:t>
            </w:r>
            <w:r w:rsidRPr="009B60C8">
              <w:rPr>
                <w:rFonts w:eastAsia="標楷體"/>
                <w:b/>
                <w:bCs/>
              </w:rPr>
              <w:t>年</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b/>
                <w:bCs/>
              </w:rPr>
            </w:pPr>
            <w:r w:rsidRPr="009B60C8">
              <w:rPr>
                <w:rFonts w:eastAsia="標楷體"/>
                <w:b/>
                <w:bCs/>
              </w:rPr>
              <w:t>3,082.6</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b/>
                <w:bCs/>
              </w:rPr>
            </w:pPr>
            <w:r w:rsidRPr="009B60C8">
              <w:rPr>
                <w:rFonts w:eastAsia="標楷體"/>
                <w:b/>
                <w:bCs/>
              </w:rPr>
              <w:t>12.3</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b/>
                <w:bCs/>
              </w:rPr>
            </w:pPr>
            <w:r w:rsidRPr="009B60C8">
              <w:rPr>
                <w:rFonts w:eastAsia="標楷體"/>
                <w:b/>
                <w:bCs/>
              </w:rPr>
              <w:t>2,814.4</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b/>
                <w:bCs/>
              </w:rPr>
            </w:pPr>
            <w:r w:rsidRPr="009B60C8">
              <w:rPr>
                <w:rFonts w:eastAsia="標楷體"/>
                <w:b/>
                <w:bCs/>
              </w:rPr>
              <w:t>12.0</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b/>
                <w:bCs/>
              </w:rPr>
            </w:pPr>
            <w:r w:rsidRPr="009B60C8">
              <w:rPr>
                <w:rFonts w:eastAsia="標楷體"/>
                <w:b/>
                <w:bCs/>
              </w:rPr>
              <w:t>268.2</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101</w:t>
            </w:r>
            <w:r w:rsidRPr="009B60C8">
              <w:rPr>
                <w:rFonts w:eastAsia="標楷體"/>
                <w:b/>
                <w:bCs/>
              </w:rPr>
              <w:t>年</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b/>
                <w:bCs/>
              </w:rPr>
            </w:pPr>
            <w:r w:rsidRPr="009B60C8">
              <w:rPr>
                <w:rFonts w:eastAsia="標楷體"/>
                <w:b/>
                <w:bCs/>
              </w:rPr>
              <w:t>3,011.8</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b/>
                <w:bCs/>
              </w:rPr>
            </w:pPr>
            <w:r w:rsidRPr="009B60C8">
              <w:rPr>
                <w:rFonts w:eastAsia="標楷體"/>
                <w:b/>
                <w:bCs/>
              </w:rPr>
              <w:t>-2.3</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b/>
                <w:bCs/>
              </w:rPr>
            </w:pPr>
            <w:r w:rsidRPr="009B60C8">
              <w:rPr>
                <w:rFonts w:eastAsia="標楷體"/>
                <w:b/>
                <w:bCs/>
              </w:rPr>
              <w:t>2,704.7</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b/>
                <w:bCs/>
              </w:rPr>
            </w:pPr>
            <w:r w:rsidRPr="009B60C8">
              <w:rPr>
                <w:rFonts w:eastAsia="標楷體"/>
                <w:b/>
                <w:bCs/>
              </w:rPr>
              <w:t>-3.9</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b/>
                <w:bCs/>
              </w:rPr>
            </w:pPr>
            <w:r w:rsidRPr="009B60C8">
              <w:rPr>
                <w:rFonts w:eastAsia="標楷體"/>
                <w:b/>
                <w:bCs/>
              </w:rPr>
              <w:t>307.1</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102</w:t>
            </w:r>
            <w:r w:rsidRPr="009B60C8">
              <w:rPr>
                <w:rFonts w:eastAsia="標楷體"/>
                <w:b/>
                <w:bCs/>
              </w:rPr>
              <w:t>年</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b/>
              </w:rPr>
            </w:pPr>
            <w:r w:rsidRPr="009B60C8">
              <w:rPr>
                <w:rFonts w:eastAsia="標楷體"/>
                <w:b/>
              </w:rPr>
              <w:t>3,054.4</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b/>
              </w:rPr>
            </w:pPr>
            <w:r w:rsidRPr="009B60C8">
              <w:rPr>
                <w:rFonts w:eastAsia="標楷體"/>
                <w:b/>
              </w:rPr>
              <w:t>1.4</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b/>
              </w:rPr>
            </w:pPr>
            <w:r w:rsidRPr="009B60C8">
              <w:rPr>
                <w:rFonts w:eastAsia="標楷體"/>
                <w:b/>
              </w:rPr>
              <w:t>2,699.0</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b/>
              </w:rPr>
            </w:pPr>
            <w:r w:rsidRPr="009B60C8">
              <w:rPr>
                <w:rFonts w:eastAsia="標楷體"/>
                <w:b/>
              </w:rPr>
              <w:t>-0.2</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b/>
              </w:rPr>
            </w:pPr>
            <w:r w:rsidRPr="009B60C8">
              <w:rPr>
                <w:rFonts w:eastAsia="標楷體"/>
                <w:b/>
              </w:rPr>
              <w:t>355.4</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12</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263.8</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1.2</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241.6</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10.0</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22.2</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9B60C8">
              <w:rPr>
                <w:rFonts w:eastAsia="標楷體"/>
                <w:b/>
                <w:bCs/>
              </w:rPr>
              <w:t xml:space="preserve"> 103</w:t>
            </w:r>
            <w:r w:rsidRPr="009B60C8">
              <w:rPr>
                <w:rFonts w:eastAsia="標楷體"/>
                <w:b/>
                <w:bCs/>
              </w:rPr>
              <w:t>年</w:t>
            </w:r>
            <w:r w:rsidRPr="009B60C8">
              <w:rPr>
                <w:rFonts w:eastAsia="標楷體"/>
                <w:b/>
                <w:bCs/>
              </w:rPr>
              <w:t>1~1</w:t>
            </w:r>
            <w:r>
              <w:rPr>
                <w:rFonts w:eastAsia="標楷體" w:hint="eastAsia"/>
                <w:b/>
                <w:bCs/>
              </w:rPr>
              <w:t>2</w:t>
            </w:r>
            <w:r w:rsidRPr="009B60C8">
              <w:rPr>
                <w:rFonts w:eastAsia="標楷體"/>
                <w:b/>
                <w:bCs/>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b/>
              </w:rPr>
            </w:pPr>
            <w:r>
              <w:rPr>
                <w:rFonts w:eastAsia="標楷體" w:hint="eastAsia"/>
                <w:b/>
              </w:rPr>
              <w:t>3</w:t>
            </w:r>
            <w:r w:rsidRPr="00D62166">
              <w:rPr>
                <w:rFonts w:eastAsia="標楷體"/>
                <w:b/>
              </w:rPr>
              <w:t>,</w:t>
            </w:r>
            <w:r>
              <w:rPr>
                <w:rFonts w:eastAsia="標楷體" w:hint="eastAsia"/>
                <w:b/>
              </w:rPr>
              <w:t>138</w:t>
            </w:r>
            <w:r w:rsidRPr="00D62166">
              <w:rPr>
                <w:rFonts w:eastAsia="標楷體"/>
                <w:b/>
              </w:rPr>
              <w:t>.</w:t>
            </w:r>
            <w:r>
              <w:rPr>
                <w:rFonts w:eastAsia="標楷體" w:hint="eastAsia"/>
                <w:b/>
              </w:rPr>
              <w:t>4</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b/>
              </w:rPr>
            </w:pPr>
            <w:r>
              <w:rPr>
                <w:rFonts w:eastAsia="標楷體" w:hint="eastAsia"/>
                <w:b/>
              </w:rPr>
              <w:t>2</w:t>
            </w:r>
            <w:r w:rsidRPr="009B60C8">
              <w:rPr>
                <w:rFonts w:eastAsia="標楷體"/>
                <w:b/>
              </w:rPr>
              <w:t>.</w:t>
            </w:r>
            <w:r>
              <w:rPr>
                <w:rFonts w:eastAsia="標楷體" w:hint="eastAsia"/>
                <w:b/>
              </w:rPr>
              <w:t>7</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b/>
              </w:rPr>
            </w:pPr>
            <w:r w:rsidRPr="00D62166">
              <w:rPr>
                <w:rFonts w:eastAsia="標楷體"/>
                <w:b/>
              </w:rPr>
              <w:t>2,</w:t>
            </w:r>
            <w:r>
              <w:rPr>
                <w:rFonts w:eastAsia="標楷體" w:hint="eastAsia"/>
                <w:b/>
              </w:rPr>
              <w:t>742</w:t>
            </w:r>
            <w:r w:rsidRPr="00D62166">
              <w:rPr>
                <w:rFonts w:eastAsia="標楷體"/>
                <w:b/>
              </w:rPr>
              <w:t>.3</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b/>
              </w:rPr>
            </w:pPr>
            <w:r>
              <w:rPr>
                <w:rFonts w:eastAsia="標楷體" w:hint="eastAsia"/>
                <w:b/>
              </w:rPr>
              <w:t>1</w:t>
            </w:r>
            <w:r w:rsidRPr="009B60C8">
              <w:rPr>
                <w:rFonts w:eastAsia="標楷體"/>
                <w:b/>
              </w:rPr>
              <w:t>.</w:t>
            </w:r>
            <w:r>
              <w:rPr>
                <w:rFonts w:eastAsia="標楷體" w:hint="eastAsia"/>
                <w:b/>
              </w:rPr>
              <w:t>6</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b/>
              </w:rPr>
            </w:pPr>
            <w:r w:rsidRPr="00D62166">
              <w:rPr>
                <w:rFonts w:eastAsia="標楷體"/>
                <w:b/>
              </w:rPr>
              <w:t>3</w:t>
            </w:r>
            <w:r>
              <w:rPr>
                <w:rFonts w:eastAsia="標楷體" w:hint="eastAsia"/>
                <w:b/>
              </w:rPr>
              <w:t>96</w:t>
            </w:r>
            <w:r w:rsidRPr="00D62166">
              <w:rPr>
                <w:rFonts w:eastAsia="標楷體"/>
                <w:b/>
              </w:rPr>
              <w:t>.</w:t>
            </w:r>
            <w:r>
              <w:rPr>
                <w:rFonts w:eastAsia="標楷體" w:hint="eastAsia"/>
                <w:b/>
              </w:rPr>
              <w:t>1</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242.9</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-5.4</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213.4</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-15.2</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29.5</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2</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212.8</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7.9</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197.2</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4.9</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15.7</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3</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277.4</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1.9</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258.0</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7.4</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19.5</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4</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266.0</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6.2</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240.6</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5.8</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25.4</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5</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266.6</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1.4</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213.8</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-2.3</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52.8</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6</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267.9</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1.2</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249.2</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7.5</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18.8</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7</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267.5</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5.7</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241.6</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9.5</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25.9</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8</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280.9</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9.6</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239.9</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14.0</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41.0</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9</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264.</w:t>
            </w:r>
            <w:r>
              <w:rPr>
                <w:rFonts w:eastAsia="標楷體" w:hint="eastAsia"/>
              </w:rPr>
              <w:t>2</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4.7</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229.</w:t>
            </w:r>
            <w:r>
              <w:rPr>
                <w:rFonts w:eastAsia="標楷體" w:hint="eastAsia"/>
              </w:rPr>
              <w:t>2</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0.</w:t>
            </w:r>
            <w:r>
              <w:rPr>
                <w:rFonts w:eastAsia="標楷體" w:hint="eastAsia"/>
              </w:rPr>
              <w:t>1</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35.0</w:t>
            </w:r>
          </w:p>
        </w:tc>
      </w:tr>
      <w:tr w:rsidR="00FB2015" w:rsidRPr="009B60C8" w:rsidTr="002600D3">
        <w:trPr>
          <w:trHeight w:val="351"/>
        </w:trPr>
        <w:tc>
          <w:tcPr>
            <w:tcW w:w="1544" w:type="dxa"/>
            <w:tcBorders>
              <w:top w:val="nil"/>
              <w:left w:val="nil"/>
              <w:bottom w:val="nil"/>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10</w:t>
            </w:r>
            <w:r w:rsidRPr="009B60C8">
              <w:rPr>
                <w:rFonts w:eastAsia="標楷體"/>
              </w:rPr>
              <w:t>月</w:t>
            </w:r>
          </w:p>
        </w:tc>
        <w:tc>
          <w:tcPr>
            <w:tcW w:w="1800" w:type="dxa"/>
            <w:tcBorders>
              <w:top w:val="nil"/>
              <w:left w:val="single" w:sz="4" w:space="0" w:color="auto"/>
              <w:bottom w:val="nil"/>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26</w:t>
            </w:r>
            <w:r>
              <w:rPr>
                <w:rFonts w:eastAsia="標楷體" w:hint="eastAsia"/>
              </w:rPr>
              <w:t>8</w:t>
            </w:r>
            <w:r w:rsidRPr="009B60C8">
              <w:rPr>
                <w:rFonts w:eastAsia="標楷體"/>
              </w:rPr>
              <w:t>.</w:t>
            </w:r>
            <w:r>
              <w:rPr>
                <w:rFonts w:eastAsia="標楷體" w:hint="eastAsia"/>
              </w:rPr>
              <w:t>8</w:t>
            </w:r>
          </w:p>
        </w:tc>
        <w:tc>
          <w:tcPr>
            <w:tcW w:w="1233" w:type="dxa"/>
            <w:tcBorders>
              <w:top w:val="nil"/>
              <w:left w:val="nil"/>
              <w:bottom w:val="nil"/>
              <w:right w:val="nil"/>
            </w:tcBorders>
            <w:vAlign w:val="center"/>
          </w:tcPr>
          <w:p w:rsidR="00FB2015" w:rsidRPr="009B60C8" w:rsidRDefault="00FB2015" w:rsidP="00A55803">
            <w:pPr>
              <w:snapToGrid w:val="0"/>
              <w:spacing w:line="320" w:lineRule="exact"/>
              <w:ind w:right="296"/>
              <w:jc w:val="right"/>
              <w:rPr>
                <w:rFonts w:eastAsia="標楷體"/>
              </w:rPr>
            </w:pPr>
            <w:r w:rsidRPr="009B60C8">
              <w:rPr>
                <w:rFonts w:eastAsia="標楷體"/>
              </w:rPr>
              <w:t>0.</w:t>
            </w:r>
            <w:r>
              <w:rPr>
                <w:rFonts w:eastAsia="標楷體" w:hint="eastAsia"/>
              </w:rPr>
              <w:t>6</w:t>
            </w:r>
          </w:p>
        </w:tc>
        <w:tc>
          <w:tcPr>
            <w:tcW w:w="1800" w:type="dxa"/>
            <w:tcBorders>
              <w:top w:val="nil"/>
              <w:left w:val="nil"/>
              <w:bottom w:val="nil"/>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222.8</w:t>
            </w:r>
          </w:p>
        </w:tc>
        <w:tc>
          <w:tcPr>
            <w:tcW w:w="1440" w:type="dxa"/>
            <w:tcBorders>
              <w:top w:val="nil"/>
              <w:left w:val="nil"/>
              <w:bottom w:val="nil"/>
              <w:right w:val="nil"/>
            </w:tcBorders>
            <w:vAlign w:val="center"/>
          </w:tcPr>
          <w:p w:rsidR="00FB2015" w:rsidRPr="009B60C8" w:rsidRDefault="00FB2015" w:rsidP="00A55803">
            <w:pPr>
              <w:snapToGrid w:val="0"/>
              <w:spacing w:line="320" w:lineRule="exact"/>
              <w:ind w:right="417"/>
              <w:jc w:val="right"/>
              <w:rPr>
                <w:rFonts w:eastAsia="標楷體"/>
              </w:rPr>
            </w:pPr>
            <w:r w:rsidRPr="009B60C8">
              <w:rPr>
                <w:rFonts w:eastAsia="標楷體"/>
              </w:rPr>
              <w:t>-1.4</w:t>
            </w:r>
          </w:p>
        </w:tc>
        <w:tc>
          <w:tcPr>
            <w:tcW w:w="1460" w:type="dxa"/>
            <w:tcBorders>
              <w:top w:val="nil"/>
              <w:left w:val="nil"/>
              <w:bottom w:val="nil"/>
              <w:right w:val="nil"/>
            </w:tcBorders>
            <w:vAlign w:val="center"/>
          </w:tcPr>
          <w:p w:rsidR="00FB2015" w:rsidRPr="009B60C8" w:rsidRDefault="00FB2015" w:rsidP="00A55803">
            <w:pPr>
              <w:snapToGrid w:val="0"/>
              <w:spacing w:line="320" w:lineRule="exact"/>
              <w:ind w:right="460"/>
              <w:jc w:val="right"/>
              <w:rPr>
                <w:rFonts w:eastAsia="標楷體"/>
              </w:rPr>
            </w:pPr>
            <w:r w:rsidRPr="009B60C8">
              <w:rPr>
                <w:rFonts w:eastAsia="標楷體"/>
              </w:rPr>
              <w:t>46.</w:t>
            </w:r>
            <w:r>
              <w:rPr>
                <w:rFonts w:eastAsia="標楷體" w:hint="eastAsia"/>
              </w:rPr>
              <w:t>1</w:t>
            </w:r>
          </w:p>
        </w:tc>
      </w:tr>
      <w:tr w:rsidR="00FB2015" w:rsidRPr="009B60C8" w:rsidTr="002600D3">
        <w:trPr>
          <w:trHeight w:val="351"/>
        </w:trPr>
        <w:tc>
          <w:tcPr>
            <w:tcW w:w="1544" w:type="dxa"/>
            <w:tcBorders>
              <w:top w:val="nil"/>
              <w:left w:val="nil"/>
              <w:bottom w:val="nil"/>
              <w:right w:val="single" w:sz="4" w:space="0" w:color="auto"/>
            </w:tcBorders>
          </w:tcPr>
          <w:p w:rsidR="00FB2015" w:rsidRPr="00122D6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122D68">
              <w:rPr>
                <w:rFonts w:eastAsia="標楷體"/>
              </w:rPr>
              <w:t>1</w:t>
            </w:r>
            <w:r w:rsidRPr="00122D68">
              <w:rPr>
                <w:rFonts w:eastAsia="標楷體" w:hint="eastAsia"/>
              </w:rPr>
              <w:t>1</w:t>
            </w:r>
            <w:r w:rsidRPr="00122D68">
              <w:rPr>
                <w:rFonts w:eastAsia="標楷體"/>
              </w:rPr>
              <w:t>月</w:t>
            </w:r>
          </w:p>
        </w:tc>
        <w:tc>
          <w:tcPr>
            <w:tcW w:w="1800" w:type="dxa"/>
            <w:tcBorders>
              <w:top w:val="nil"/>
              <w:left w:val="single" w:sz="4" w:space="0" w:color="auto"/>
              <w:bottom w:val="nil"/>
              <w:right w:val="nil"/>
            </w:tcBorders>
            <w:vAlign w:val="center"/>
          </w:tcPr>
          <w:p w:rsidR="00FB2015" w:rsidRPr="00122D68" w:rsidRDefault="00FB2015" w:rsidP="00A55803">
            <w:pPr>
              <w:snapToGrid w:val="0"/>
              <w:spacing w:line="320" w:lineRule="exact"/>
              <w:ind w:right="480"/>
              <w:jc w:val="right"/>
              <w:rPr>
                <w:rFonts w:eastAsia="標楷體"/>
              </w:rPr>
            </w:pPr>
            <w:r w:rsidRPr="00122D68">
              <w:rPr>
                <w:rFonts w:eastAsia="標楷體"/>
              </w:rPr>
              <w:t>26</w:t>
            </w:r>
            <w:r w:rsidRPr="00122D68">
              <w:rPr>
                <w:rFonts w:eastAsia="標楷體" w:hint="eastAsia"/>
              </w:rPr>
              <w:t>6</w:t>
            </w:r>
            <w:r w:rsidRPr="00122D68">
              <w:rPr>
                <w:rFonts w:eastAsia="標楷體"/>
              </w:rPr>
              <w:t>.</w:t>
            </w:r>
            <w:r w:rsidRPr="00122D68">
              <w:rPr>
                <w:rFonts w:eastAsia="標楷體" w:hint="eastAsia"/>
              </w:rPr>
              <w:t>8</w:t>
            </w:r>
          </w:p>
        </w:tc>
        <w:tc>
          <w:tcPr>
            <w:tcW w:w="1233" w:type="dxa"/>
            <w:tcBorders>
              <w:top w:val="nil"/>
              <w:left w:val="nil"/>
              <w:bottom w:val="nil"/>
              <w:right w:val="nil"/>
            </w:tcBorders>
            <w:vAlign w:val="center"/>
          </w:tcPr>
          <w:p w:rsidR="00FB2015" w:rsidRPr="00122D68" w:rsidRDefault="00FB2015" w:rsidP="00A55803">
            <w:pPr>
              <w:snapToGrid w:val="0"/>
              <w:spacing w:line="320" w:lineRule="exact"/>
              <w:ind w:right="296"/>
              <w:jc w:val="right"/>
              <w:rPr>
                <w:rFonts w:eastAsia="標楷體"/>
              </w:rPr>
            </w:pPr>
            <w:r w:rsidRPr="00122D68">
              <w:rPr>
                <w:rFonts w:eastAsia="標楷體" w:hint="eastAsia"/>
              </w:rPr>
              <w:t>3</w:t>
            </w:r>
            <w:r w:rsidRPr="00122D68">
              <w:rPr>
                <w:rFonts w:eastAsia="標楷體"/>
              </w:rPr>
              <w:t>.7</w:t>
            </w:r>
          </w:p>
        </w:tc>
        <w:tc>
          <w:tcPr>
            <w:tcW w:w="1800" w:type="dxa"/>
            <w:tcBorders>
              <w:top w:val="nil"/>
              <w:left w:val="nil"/>
              <w:bottom w:val="nil"/>
              <w:right w:val="nil"/>
            </w:tcBorders>
            <w:vAlign w:val="center"/>
          </w:tcPr>
          <w:p w:rsidR="00FB2015" w:rsidRPr="00122D68" w:rsidRDefault="00FB2015" w:rsidP="00A55803">
            <w:pPr>
              <w:snapToGrid w:val="0"/>
              <w:spacing w:line="320" w:lineRule="exact"/>
              <w:ind w:right="536"/>
              <w:jc w:val="right"/>
              <w:rPr>
                <w:rFonts w:eastAsia="標楷體"/>
              </w:rPr>
            </w:pPr>
            <w:r w:rsidRPr="00122D68">
              <w:rPr>
                <w:rFonts w:eastAsia="標楷體"/>
              </w:rPr>
              <w:t>22</w:t>
            </w:r>
            <w:r w:rsidRPr="00122D68">
              <w:rPr>
                <w:rFonts w:eastAsia="標楷體" w:hint="eastAsia"/>
              </w:rPr>
              <w:t>4</w:t>
            </w:r>
            <w:r w:rsidRPr="00122D68">
              <w:rPr>
                <w:rFonts w:eastAsia="標楷體"/>
              </w:rPr>
              <w:t>.</w:t>
            </w:r>
            <w:r w:rsidRPr="00122D68">
              <w:rPr>
                <w:rFonts w:eastAsia="標楷體" w:hint="eastAsia"/>
              </w:rPr>
              <w:t>6</w:t>
            </w:r>
          </w:p>
        </w:tc>
        <w:tc>
          <w:tcPr>
            <w:tcW w:w="1440" w:type="dxa"/>
            <w:tcBorders>
              <w:top w:val="nil"/>
              <w:left w:val="nil"/>
              <w:bottom w:val="nil"/>
              <w:right w:val="nil"/>
            </w:tcBorders>
            <w:vAlign w:val="center"/>
          </w:tcPr>
          <w:p w:rsidR="00FB2015" w:rsidRPr="00122D68" w:rsidRDefault="00FB2015" w:rsidP="00A55803">
            <w:pPr>
              <w:snapToGrid w:val="0"/>
              <w:spacing w:line="320" w:lineRule="exact"/>
              <w:ind w:right="417"/>
              <w:jc w:val="right"/>
              <w:rPr>
                <w:rFonts w:eastAsia="標楷體"/>
              </w:rPr>
            </w:pPr>
            <w:r w:rsidRPr="00122D68">
              <w:rPr>
                <w:rFonts w:eastAsia="標楷體" w:hint="eastAsia"/>
              </w:rPr>
              <w:t>5</w:t>
            </w:r>
            <w:r w:rsidRPr="00122D68">
              <w:rPr>
                <w:rFonts w:eastAsia="標楷體"/>
              </w:rPr>
              <w:t>.</w:t>
            </w:r>
            <w:r w:rsidRPr="00122D68">
              <w:rPr>
                <w:rFonts w:eastAsia="標楷體" w:hint="eastAsia"/>
              </w:rPr>
              <w:t>1</w:t>
            </w:r>
          </w:p>
        </w:tc>
        <w:tc>
          <w:tcPr>
            <w:tcW w:w="1460" w:type="dxa"/>
            <w:tcBorders>
              <w:top w:val="nil"/>
              <w:left w:val="nil"/>
              <w:bottom w:val="nil"/>
              <w:right w:val="nil"/>
            </w:tcBorders>
            <w:vAlign w:val="center"/>
          </w:tcPr>
          <w:p w:rsidR="00FB2015" w:rsidRPr="00122D68" w:rsidRDefault="00FB2015" w:rsidP="00A55803">
            <w:pPr>
              <w:snapToGrid w:val="0"/>
              <w:spacing w:line="320" w:lineRule="exact"/>
              <w:ind w:right="460"/>
              <w:jc w:val="right"/>
              <w:rPr>
                <w:rFonts w:eastAsia="標楷體"/>
              </w:rPr>
            </w:pPr>
            <w:r w:rsidRPr="00122D68">
              <w:rPr>
                <w:rFonts w:eastAsia="標楷體"/>
              </w:rPr>
              <w:t>4</w:t>
            </w:r>
            <w:r w:rsidRPr="00122D68">
              <w:rPr>
                <w:rFonts w:eastAsia="標楷體" w:hint="eastAsia"/>
              </w:rPr>
              <w:t>2</w:t>
            </w:r>
            <w:r w:rsidRPr="00122D68">
              <w:rPr>
                <w:rFonts w:eastAsia="標楷體"/>
              </w:rPr>
              <w:t>.2</w:t>
            </w:r>
          </w:p>
        </w:tc>
      </w:tr>
      <w:tr w:rsidR="00FB2015" w:rsidRPr="00122D68" w:rsidTr="002600D3">
        <w:trPr>
          <w:trHeight w:val="351"/>
        </w:trPr>
        <w:tc>
          <w:tcPr>
            <w:tcW w:w="1544" w:type="dxa"/>
            <w:tcBorders>
              <w:top w:val="nil"/>
              <w:left w:val="nil"/>
              <w:bottom w:val="single" w:sz="4" w:space="0" w:color="auto"/>
              <w:right w:val="single" w:sz="4" w:space="0" w:color="auto"/>
            </w:tcBorders>
          </w:tcPr>
          <w:p w:rsidR="00FB2015" w:rsidRPr="009B60C8" w:rsidRDefault="00FB2015" w:rsidP="00A5580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9B60C8">
              <w:rPr>
                <w:rFonts w:eastAsia="標楷體"/>
              </w:rPr>
              <w:t>12</w:t>
            </w:r>
            <w:r w:rsidRPr="009B60C8">
              <w:rPr>
                <w:rFonts w:eastAsia="標楷體"/>
              </w:rPr>
              <w:t>月</w:t>
            </w:r>
          </w:p>
        </w:tc>
        <w:tc>
          <w:tcPr>
            <w:tcW w:w="1800" w:type="dxa"/>
            <w:tcBorders>
              <w:top w:val="nil"/>
              <w:left w:val="single" w:sz="4" w:space="0" w:color="auto"/>
              <w:bottom w:val="single" w:sz="4" w:space="0" w:color="auto"/>
              <w:right w:val="nil"/>
            </w:tcBorders>
            <w:vAlign w:val="center"/>
          </w:tcPr>
          <w:p w:rsidR="00FB2015" w:rsidRPr="009B60C8" w:rsidRDefault="00FB2015" w:rsidP="00A55803">
            <w:pPr>
              <w:snapToGrid w:val="0"/>
              <w:spacing w:line="320" w:lineRule="exact"/>
              <w:ind w:right="480"/>
              <w:jc w:val="right"/>
              <w:rPr>
                <w:rFonts w:eastAsia="標楷體"/>
              </w:rPr>
            </w:pPr>
            <w:r w:rsidRPr="009B60C8">
              <w:rPr>
                <w:rFonts w:eastAsia="標楷體"/>
              </w:rPr>
              <w:t>2</w:t>
            </w:r>
            <w:r>
              <w:rPr>
                <w:rFonts w:eastAsia="標楷體" w:hint="eastAsia"/>
              </w:rPr>
              <w:t>56</w:t>
            </w:r>
            <w:r w:rsidRPr="009B60C8">
              <w:rPr>
                <w:rFonts w:eastAsia="標楷體"/>
              </w:rPr>
              <w:t>.</w:t>
            </w:r>
            <w:r>
              <w:rPr>
                <w:rFonts w:eastAsia="標楷體" w:hint="eastAsia"/>
              </w:rPr>
              <w:t>5</w:t>
            </w:r>
          </w:p>
        </w:tc>
        <w:tc>
          <w:tcPr>
            <w:tcW w:w="1233" w:type="dxa"/>
            <w:tcBorders>
              <w:top w:val="nil"/>
              <w:left w:val="nil"/>
              <w:bottom w:val="single" w:sz="4" w:space="0" w:color="auto"/>
              <w:right w:val="nil"/>
            </w:tcBorders>
            <w:vAlign w:val="center"/>
          </w:tcPr>
          <w:p w:rsidR="00FB2015" w:rsidRPr="009B60C8" w:rsidRDefault="00FB2015" w:rsidP="00A55803">
            <w:pPr>
              <w:snapToGrid w:val="0"/>
              <w:spacing w:line="320" w:lineRule="exact"/>
              <w:ind w:right="296"/>
              <w:jc w:val="right"/>
              <w:rPr>
                <w:rFonts w:eastAsia="標楷體"/>
              </w:rPr>
            </w:pPr>
            <w:r>
              <w:rPr>
                <w:rFonts w:eastAsia="標楷體" w:hint="eastAsia"/>
              </w:rPr>
              <w:t>-2</w:t>
            </w:r>
            <w:r w:rsidRPr="009B60C8">
              <w:rPr>
                <w:rFonts w:eastAsia="標楷體"/>
              </w:rPr>
              <w:t>.</w:t>
            </w:r>
            <w:r>
              <w:rPr>
                <w:rFonts w:eastAsia="標楷體" w:hint="eastAsia"/>
              </w:rPr>
              <w:t>8</w:t>
            </w:r>
          </w:p>
        </w:tc>
        <w:tc>
          <w:tcPr>
            <w:tcW w:w="1800" w:type="dxa"/>
            <w:tcBorders>
              <w:top w:val="nil"/>
              <w:left w:val="nil"/>
              <w:bottom w:val="single" w:sz="4" w:space="0" w:color="auto"/>
              <w:right w:val="nil"/>
            </w:tcBorders>
            <w:vAlign w:val="center"/>
          </w:tcPr>
          <w:p w:rsidR="00FB2015" w:rsidRPr="009B60C8" w:rsidRDefault="00FB2015" w:rsidP="00A55803">
            <w:pPr>
              <w:snapToGrid w:val="0"/>
              <w:spacing w:line="320" w:lineRule="exact"/>
              <w:ind w:right="536"/>
              <w:jc w:val="right"/>
              <w:rPr>
                <w:rFonts w:eastAsia="標楷體"/>
              </w:rPr>
            </w:pPr>
            <w:r w:rsidRPr="009B60C8">
              <w:rPr>
                <w:rFonts w:eastAsia="標楷體"/>
              </w:rPr>
              <w:t>21</w:t>
            </w:r>
            <w:r>
              <w:rPr>
                <w:rFonts w:eastAsia="標楷體" w:hint="eastAsia"/>
              </w:rPr>
              <w:t>2</w:t>
            </w:r>
            <w:r w:rsidRPr="009B60C8">
              <w:rPr>
                <w:rFonts w:eastAsia="標楷體"/>
              </w:rPr>
              <w:t>.</w:t>
            </w:r>
            <w:r>
              <w:rPr>
                <w:rFonts w:eastAsia="標楷體" w:hint="eastAsia"/>
              </w:rPr>
              <w:t>0</w:t>
            </w:r>
          </w:p>
        </w:tc>
        <w:tc>
          <w:tcPr>
            <w:tcW w:w="1440" w:type="dxa"/>
            <w:tcBorders>
              <w:top w:val="nil"/>
              <w:left w:val="nil"/>
              <w:bottom w:val="single" w:sz="4" w:space="0" w:color="auto"/>
              <w:right w:val="nil"/>
            </w:tcBorders>
            <w:vAlign w:val="center"/>
          </w:tcPr>
          <w:p w:rsidR="00FB2015" w:rsidRPr="009B60C8" w:rsidRDefault="00FB2015" w:rsidP="00A55803">
            <w:pPr>
              <w:snapToGrid w:val="0"/>
              <w:spacing w:line="320" w:lineRule="exact"/>
              <w:ind w:right="417"/>
              <w:jc w:val="right"/>
              <w:rPr>
                <w:rFonts w:eastAsia="標楷體"/>
              </w:rPr>
            </w:pPr>
            <w:r>
              <w:rPr>
                <w:rFonts w:eastAsia="標楷體" w:hint="eastAsia"/>
              </w:rPr>
              <w:t>-</w:t>
            </w:r>
            <w:r w:rsidRPr="009B60C8">
              <w:rPr>
                <w:rFonts w:eastAsia="標楷體"/>
              </w:rPr>
              <w:t>1</w:t>
            </w:r>
            <w:r>
              <w:rPr>
                <w:rFonts w:eastAsia="標楷體" w:hint="eastAsia"/>
              </w:rPr>
              <w:t>2</w:t>
            </w:r>
            <w:r w:rsidRPr="009B60C8">
              <w:rPr>
                <w:rFonts w:eastAsia="標楷體"/>
              </w:rPr>
              <w:t>.</w:t>
            </w:r>
            <w:r>
              <w:rPr>
                <w:rFonts w:eastAsia="標楷體" w:hint="eastAsia"/>
              </w:rPr>
              <w:t>3</w:t>
            </w:r>
          </w:p>
        </w:tc>
        <w:tc>
          <w:tcPr>
            <w:tcW w:w="1460" w:type="dxa"/>
            <w:tcBorders>
              <w:top w:val="nil"/>
              <w:left w:val="nil"/>
              <w:bottom w:val="single" w:sz="4" w:space="0" w:color="auto"/>
              <w:right w:val="nil"/>
            </w:tcBorders>
            <w:vAlign w:val="center"/>
          </w:tcPr>
          <w:p w:rsidR="00FB2015" w:rsidRPr="009B60C8" w:rsidRDefault="00FB2015" w:rsidP="00A55803">
            <w:pPr>
              <w:snapToGrid w:val="0"/>
              <w:spacing w:line="320" w:lineRule="exact"/>
              <w:ind w:right="460"/>
              <w:jc w:val="right"/>
              <w:rPr>
                <w:rFonts w:eastAsia="標楷體"/>
              </w:rPr>
            </w:pPr>
            <w:r>
              <w:rPr>
                <w:rFonts w:eastAsia="標楷體" w:hint="eastAsia"/>
              </w:rPr>
              <w:t>44</w:t>
            </w:r>
            <w:r w:rsidRPr="009B60C8">
              <w:rPr>
                <w:rFonts w:eastAsia="標楷體"/>
              </w:rPr>
              <w:t>.</w:t>
            </w:r>
            <w:r>
              <w:rPr>
                <w:rFonts w:eastAsia="標楷體" w:hint="eastAsia"/>
              </w:rPr>
              <w:t>5</w:t>
            </w:r>
          </w:p>
        </w:tc>
      </w:tr>
    </w:tbl>
    <w:p w:rsidR="003F3F99" w:rsidRPr="00122D68" w:rsidRDefault="003F3F99" w:rsidP="003F3F99">
      <w:pPr>
        <w:spacing w:line="320" w:lineRule="exact"/>
        <w:ind w:left="708" w:rightChars="-187" w:right="-449" w:hangingChars="322" w:hanging="708"/>
        <w:rPr>
          <w:rFonts w:eastAsia="標楷體"/>
          <w:sz w:val="22"/>
          <w:szCs w:val="22"/>
        </w:rPr>
      </w:pPr>
      <w:r w:rsidRPr="00122D68">
        <w:rPr>
          <w:rFonts w:eastAsia="標楷體"/>
          <w:sz w:val="22"/>
          <w:szCs w:val="22"/>
        </w:rPr>
        <w:t>註：</w:t>
      </w:r>
      <w:r w:rsidRPr="00122D68">
        <w:rPr>
          <w:rFonts w:eastAsia="標楷體"/>
          <w:sz w:val="22"/>
          <w:szCs w:val="22"/>
        </w:rPr>
        <w:t>1.</w:t>
      </w:r>
      <w:r w:rsidRPr="00122D68">
        <w:rPr>
          <w:rFonts w:eastAsia="標楷體"/>
          <w:sz w:val="22"/>
          <w:szCs w:val="22"/>
        </w:rPr>
        <w:t>自</w:t>
      </w:r>
      <w:r w:rsidRPr="00122D68">
        <w:rPr>
          <w:rFonts w:eastAsia="標楷體"/>
          <w:sz w:val="22"/>
          <w:szCs w:val="22"/>
        </w:rPr>
        <w:t>95</w:t>
      </w:r>
      <w:r w:rsidRPr="00122D68">
        <w:rPr>
          <w:rFonts w:eastAsia="標楷體"/>
          <w:sz w:val="22"/>
          <w:szCs w:val="22"/>
        </w:rPr>
        <w:t>年</w:t>
      </w:r>
      <w:r w:rsidRPr="00122D68">
        <w:rPr>
          <w:rFonts w:eastAsia="標楷體"/>
          <w:sz w:val="22"/>
          <w:szCs w:val="22"/>
        </w:rPr>
        <w:t>1</w:t>
      </w:r>
      <w:r w:rsidRPr="00122D68">
        <w:rPr>
          <w:rFonts w:eastAsia="標楷體"/>
          <w:sz w:val="22"/>
          <w:szCs w:val="22"/>
        </w:rPr>
        <w:t>月起，進出口貿易統計改依聯合國</w:t>
      </w:r>
      <w:r w:rsidRPr="00122D68">
        <w:rPr>
          <w:rFonts w:eastAsia="標楷體"/>
          <w:sz w:val="22"/>
          <w:szCs w:val="22"/>
        </w:rPr>
        <w:t>2004</w:t>
      </w:r>
      <w:r w:rsidRPr="00122D68">
        <w:rPr>
          <w:rFonts w:eastAsia="標楷體"/>
          <w:sz w:val="22"/>
          <w:szCs w:val="22"/>
        </w:rPr>
        <w:t>年版「國際商品貿易統計手冊」規範之準則編布，出口及進口總值改採「出口總值＝出口＋復出口」、「進口總值＝進口＋復進口」之編法列示。</w:t>
      </w:r>
    </w:p>
    <w:p w:rsidR="003F3F99" w:rsidRPr="00122D68" w:rsidRDefault="003F3F99" w:rsidP="003F3F99">
      <w:pPr>
        <w:spacing w:line="320" w:lineRule="exact"/>
        <w:ind w:leftChars="178" w:left="709" w:rightChars="-187" w:right="-449" w:hangingChars="128" w:hanging="282"/>
        <w:rPr>
          <w:rFonts w:eastAsia="標楷體"/>
          <w:sz w:val="22"/>
          <w:szCs w:val="22"/>
        </w:rPr>
      </w:pPr>
      <w:r w:rsidRPr="00122D68">
        <w:rPr>
          <w:rFonts w:eastAsia="標楷體"/>
          <w:sz w:val="22"/>
          <w:szCs w:val="22"/>
        </w:rPr>
        <w:t>2.</w:t>
      </w:r>
      <w:r w:rsidRPr="00122D68">
        <w:rPr>
          <w:rFonts w:eastAsia="標楷體"/>
          <w:sz w:val="22"/>
          <w:szCs w:val="22"/>
        </w:rPr>
        <w:t>依據財政部定義，復出口：為外貨進口後因故退回或再轉售國外、或經簡易加工後再出口者。復進口：為國貨出口後因故退回或委外簡易加工後再進口。</w:t>
      </w:r>
    </w:p>
    <w:p w:rsidR="003F3F99" w:rsidRPr="00122D68" w:rsidRDefault="003F3F99" w:rsidP="003F3F99">
      <w:pPr>
        <w:spacing w:line="320" w:lineRule="exact"/>
        <w:rPr>
          <w:rFonts w:eastAsia="標楷體"/>
        </w:rPr>
      </w:pPr>
      <w:r w:rsidRPr="00122D68">
        <w:rPr>
          <w:rFonts w:eastAsia="標楷體"/>
          <w:sz w:val="22"/>
          <w:szCs w:val="22"/>
        </w:rPr>
        <w:t>資料來源：財政部進出口貿易統計。</w:t>
      </w:r>
    </w:p>
    <w:p w:rsidR="003F3F99" w:rsidRPr="00421927" w:rsidRDefault="003F3F99" w:rsidP="003F3F99">
      <w:pPr>
        <w:widowControl/>
        <w:tabs>
          <w:tab w:val="left" w:pos="540"/>
        </w:tabs>
        <w:snapToGrid w:val="0"/>
        <w:spacing w:beforeLines="50" w:before="180" w:line="300" w:lineRule="auto"/>
        <w:ind w:left="566" w:hangingChars="257" w:hanging="566"/>
        <w:jc w:val="both"/>
        <w:rPr>
          <w:rFonts w:eastAsia="標楷體"/>
          <w:b/>
          <w:bCs/>
          <w:color w:val="FF0000"/>
          <w:kern w:val="0"/>
          <w:sz w:val="28"/>
          <w:szCs w:val="20"/>
        </w:rPr>
      </w:pPr>
      <w:r w:rsidRPr="00421927">
        <w:rPr>
          <w:rFonts w:eastAsia="標楷體"/>
          <w:b/>
          <w:bCs/>
          <w:color w:val="FF0000"/>
          <w:kern w:val="0"/>
          <w:sz w:val="22"/>
          <w:szCs w:val="22"/>
        </w:rPr>
        <w:br w:type="page"/>
      </w:r>
      <w:r w:rsidRPr="008B05B6">
        <w:rPr>
          <w:rFonts w:eastAsia="標楷體"/>
          <w:b/>
          <w:bCs/>
          <w:kern w:val="0"/>
          <w:sz w:val="28"/>
          <w:szCs w:val="20"/>
        </w:rPr>
        <w:t>２、</w:t>
      </w:r>
      <w:r w:rsidR="00236999" w:rsidRPr="008B05B6">
        <w:rPr>
          <w:rFonts w:eastAsia="標楷體"/>
          <w:b/>
          <w:bCs/>
          <w:kern w:val="0"/>
          <w:sz w:val="28"/>
          <w:szCs w:val="20"/>
        </w:rPr>
        <w:t>103</w:t>
      </w:r>
      <w:r w:rsidR="00236999" w:rsidRPr="008B05B6">
        <w:rPr>
          <w:rFonts w:eastAsia="標楷體"/>
          <w:b/>
          <w:bCs/>
          <w:kern w:val="0"/>
          <w:sz w:val="28"/>
          <w:szCs w:val="20"/>
        </w:rPr>
        <w:t>年</w:t>
      </w:r>
      <w:r w:rsidR="00236999" w:rsidRPr="008B05B6">
        <w:rPr>
          <w:rFonts w:eastAsia="標楷體" w:hint="eastAsia"/>
          <w:b/>
          <w:bCs/>
          <w:kern w:val="0"/>
          <w:sz w:val="28"/>
          <w:szCs w:val="20"/>
        </w:rPr>
        <w:t>1</w:t>
      </w:r>
      <w:r w:rsidR="00236999">
        <w:rPr>
          <w:rFonts w:eastAsia="標楷體" w:hint="eastAsia"/>
          <w:b/>
          <w:bCs/>
          <w:kern w:val="0"/>
          <w:sz w:val="28"/>
          <w:szCs w:val="20"/>
        </w:rPr>
        <w:t>2</w:t>
      </w:r>
      <w:r w:rsidR="00236999" w:rsidRPr="008B05B6">
        <w:rPr>
          <w:rFonts w:eastAsia="標楷體"/>
          <w:b/>
          <w:bCs/>
          <w:kern w:val="0"/>
          <w:sz w:val="28"/>
          <w:szCs w:val="20"/>
        </w:rPr>
        <w:t>月我對主要國家（地區）出、進口增幅最多分別為</w:t>
      </w:r>
      <w:r w:rsidR="00236999" w:rsidRPr="005C4F4A">
        <w:rPr>
          <w:rFonts w:eastAsia="標楷體" w:hint="eastAsia"/>
          <w:b/>
          <w:bCs/>
          <w:kern w:val="0"/>
          <w:sz w:val="28"/>
          <w:szCs w:val="20"/>
        </w:rPr>
        <w:t>韓國</w:t>
      </w:r>
      <w:r w:rsidR="00236999" w:rsidRPr="009912C6">
        <w:rPr>
          <w:rFonts w:eastAsia="標楷體"/>
          <w:b/>
          <w:bCs/>
          <w:kern w:val="0"/>
          <w:sz w:val="28"/>
          <w:szCs w:val="20"/>
        </w:rPr>
        <w:t>及</w:t>
      </w:r>
      <w:r w:rsidR="00236999" w:rsidRPr="005C4F4A">
        <w:rPr>
          <w:rFonts w:eastAsia="標楷體" w:hint="eastAsia"/>
          <w:b/>
          <w:bCs/>
          <w:kern w:val="0"/>
          <w:sz w:val="28"/>
          <w:szCs w:val="20"/>
        </w:rPr>
        <w:t>泰國</w:t>
      </w:r>
    </w:p>
    <w:p w:rsidR="00C236A3" w:rsidRPr="00421927" w:rsidRDefault="00C236A3" w:rsidP="00C236A3">
      <w:pPr>
        <w:numPr>
          <w:ilvl w:val="0"/>
          <w:numId w:val="4"/>
        </w:numPr>
        <w:snapToGrid w:val="0"/>
        <w:spacing w:beforeLines="50" w:before="180" w:line="300" w:lineRule="auto"/>
        <w:ind w:left="851" w:right="-142" w:hanging="567"/>
        <w:jc w:val="both"/>
        <w:rPr>
          <w:rFonts w:eastAsia="標楷體"/>
          <w:bCs/>
          <w:color w:val="FF0000"/>
          <w:sz w:val="28"/>
          <w:szCs w:val="22"/>
        </w:rPr>
      </w:pPr>
      <w:r w:rsidRPr="009912C6">
        <w:rPr>
          <w:rFonts w:eastAsia="標楷體" w:hint="eastAsia"/>
          <w:bCs/>
          <w:sz w:val="28"/>
          <w:szCs w:val="22"/>
        </w:rPr>
        <w:t>1</w:t>
      </w:r>
      <w:r>
        <w:rPr>
          <w:rFonts w:eastAsia="標楷體" w:hint="eastAsia"/>
          <w:bCs/>
          <w:sz w:val="28"/>
          <w:szCs w:val="22"/>
        </w:rPr>
        <w:t>2</w:t>
      </w:r>
      <w:r w:rsidRPr="009912C6">
        <w:rPr>
          <w:rFonts w:eastAsia="標楷體"/>
          <w:bCs/>
          <w:sz w:val="28"/>
          <w:szCs w:val="22"/>
        </w:rPr>
        <w:t>月我對主要國家（地區）出口增加最多為</w:t>
      </w:r>
      <w:r>
        <w:rPr>
          <w:rFonts w:eastAsia="標楷體" w:hint="eastAsia"/>
          <w:bCs/>
          <w:sz w:val="28"/>
          <w:szCs w:val="22"/>
        </w:rPr>
        <w:t>韓國</w:t>
      </w:r>
      <w:r w:rsidRPr="009912C6">
        <w:rPr>
          <w:rFonts w:eastAsia="標楷體"/>
          <w:bCs/>
          <w:sz w:val="28"/>
          <w:szCs w:val="22"/>
        </w:rPr>
        <w:t>，增幅為</w:t>
      </w:r>
      <w:r>
        <w:rPr>
          <w:rFonts w:eastAsia="標楷體" w:hint="eastAsia"/>
          <w:bCs/>
          <w:sz w:val="28"/>
          <w:szCs w:val="22"/>
        </w:rPr>
        <w:t>21</w:t>
      </w:r>
      <w:r w:rsidRPr="009912C6">
        <w:rPr>
          <w:rFonts w:eastAsia="標楷體" w:hint="eastAsia"/>
          <w:bCs/>
          <w:sz w:val="28"/>
          <w:szCs w:val="22"/>
        </w:rPr>
        <w:t>.</w:t>
      </w:r>
      <w:r>
        <w:rPr>
          <w:rFonts w:eastAsia="標楷體" w:hint="eastAsia"/>
          <w:bCs/>
          <w:sz w:val="28"/>
          <w:szCs w:val="22"/>
        </w:rPr>
        <w:t>9</w:t>
      </w:r>
      <w:r>
        <w:rPr>
          <w:rFonts w:eastAsia="標楷體" w:hint="eastAsia"/>
          <w:bCs/>
          <w:sz w:val="28"/>
          <w:szCs w:val="22"/>
        </w:rPr>
        <w:t>％</w:t>
      </w:r>
      <w:r w:rsidRPr="009912C6">
        <w:rPr>
          <w:rFonts w:eastAsia="標楷體"/>
          <w:bCs/>
          <w:sz w:val="28"/>
          <w:szCs w:val="22"/>
        </w:rPr>
        <w:t>；進口增加最多為</w:t>
      </w:r>
      <w:r>
        <w:rPr>
          <w:rFonts w:eastAsia="標楷體" w:hint="eastAsia"/>
          <w:bCs/>
          <w:sz w:val="28"/>
          <w:szCs w:val="22"/>
        </w:rPr>
        <w:t>泰</w:t>
      </w:r>
      <w:r w:rsidRPr="003967C6">
        <w:rPr>
          <w:rFonts w:eastAsia="標楷體" w:hint="eastAsia"/>
          <w:bCs/>
          <w:sz w:val="28"/>
          <w:szCs w:val="22"/>
        </w:rPr>
        <w:t>國</w:t>
      </w:r>
      <w:r w:rsidRPr="009912C6">
        <w:rPr>
          <w:rFonts w:eastAsia="標楷體"/>
          <w:bCs/>
          <w:sz w:val="28"/>
          <w:szCs w:val="22"/>
        </w:rPr>
        <w:t>，增幅為</w:t>
      </w:r>
      <w:r>
        <w:rPr>
          <w:rFonts w:eastAsia="標楷體" w:hint="eastAsia"/>
          <w:bCs/>
          <w:sz w:val="28"/>
          <w:szCs w:val="22"/>
        </w:rPr>
        <w:t>18</w:t>
      </w:r>
      <w:r w:rsidRPr="009912C6">
        <w:rPr>
          <w:rFonts w:eastAsia="標楷體" w:hint="eastAsia"/>
          <w:bCs/>
          <w:sz w:val="28"/>
          <w:szCs w:val="22"/>
        </w:rPr>
        <w:t>.</w:t>
      </w:r>
      <w:r>
        <w:rPr>
          <w:rFonts w:eastAsia="標楷體" w:hint="eastAsia"/>
          <w:bCs/>
          <w:sz w:val="28"/>
          <w:szCs w:val="22"/>
        </w:rPr>
        <w:t>3</w:t>
      </w:r>
      <w:r>
        <w:rPr>
          <w:rFonts w:eastAsia="標楷體" w:hint="eastAsia"/>
          <w:bCs/>
          <w:sz w:val="28"/>
          <w:szCs w:val="22"/>
        </w:rPr>
        <w:t>％</w:t>
      </w:r>
      <w:r w:rsidRPr="009912C6">
        <w:rPr>
          <w:rFonts w:eastAsia="標楷體"/>
          <w:bCs/>
          <w:sz w:val="28"/>
          <w:szCs w:val="22"/>
        </w:rPr>
        <w:t>。</w:t>
      </w:r>
    </w:p>
    <w:p w:rsidR="00C236A3" w:rsidRPr="00421927" w:rsidRDefault="00C236A3" w:rsidP="00C236A3">
      <w:pPr>
        <w:numPr>
          <w:ilvl w:val="0"/>
          <w:numId w:val="4"/>
        </w:numPr>
        <w:snapToGrid w:val="0"/>
        <w:spacing w:beforeLines="50" w:before="180" w:line="300" w:lineRule="auto"/>
        <w:ind w:left="851" w:right="-142" w:hanging="567"/>
        <w:jc w:val="both"/>
        <w:rPr>
          <w:rFonts w:eastAsia="標楷體"/>
          <w:bCs/>
          <w:color w:val="FF0000"/>
          <w:sz w:val="28"/>
          <w:szCs w:val="22"/>
        </w:rPr>
      </w:pPr>
      <w:r>
        <w:rPr>
          <w:rFonts w:eastAsia="標楷體" w:hint="eastAsia"/>
          <w:bCs/>
          <w:sz w:val="28"/>
          <w:szCs w:val="22"/>
        </w:rPr>
        <w:t>12</w:t>
      </w:r>
      <w:r w:rsidRPr="00B94713">
        <w:rPr>
          <w:rFonts w:eastAsia="標楷體"/>
          <w:bCs/>
          <w:sz w:val="28"/>
          <w:szCs w:val="22"/>
        </w:rPr>
        <w:t>月我對主要貿易夥伴出口</w:t>
      </w:r>
      <w:r w:rsidRPr="00B94713">
        <w:rPr>
          <w:rFonts w:eastAsia="標楷體" w:hint="eastAsia"/>
          <w:bCs/>
          <w:sz w:val="28"/>
          <w:szCs w:val="22"/>
        </w:rPr>
        <w:t>，韓國、美國及</w:t>
      </w:r>
      <w:r w:rsidRPr="00B94713">
        <w:rPr>
          <w:rFonts w:eastAsia="標楷體"/>
          <w:bCs/>
          <w:sz w:val="28"/>
          <w:szCs w:val="22"/>
        </w:rPr>
        <w:t>新加坡分別增加</w:t>
      </w:r>
      <w:r w:rsidRPr="00B94713">
        <w:rPr>
          <w:rFonts w:eastAsia="標楷體" w:hint="eastAsia"/>
          <w:bCs/>
          <w:sz w:val="28"/>
          <w:szCs w:val="22"/>
        </w:rPr>
        <w:t>2</w:t>
      </w:r>
      <w:r>
        <w:rPr>
          <w:rFonts w:eastAsia="標楷體" w:hint="eastAsia"/>
          <w:bCs/>
          <w:sz w:val="28"/>
          <w:szCs w:val="22"/>
        </w:rPr>
        <w:t>1</w:t>
      </w:r>
      <w:r w:rsidRPr="00B94713">
        <w:rPr>
          <w:rFonts w:eastAsia="標楷體" w:hint="eastAsia"/>
          <w:bCs/>
          <w:sz w:val="28"/>
          <w:szCs w:val="22"/>
        </w:rPr>
        <w:t>.</w:t>
      </w:r>
      <w:r>
        <w:rPr>
          <w:rFonts w:eastAsia="標楷體" w:hint="eastAsia"/>
          <w:bCs/>
          <w:sz w:val="28"/>
          <w:szCs w:val="22"/>
        </w:rPr>
        <w:t>9</w:t>
      </w:r>
      <w:r w:rsidRPr="00B94713">
        <w:rPr>
          <w:rFonts w:eastAsia="標楷體" w:hint="eastAsia"/>
          <w:bCs/>
          <w:sz w:val="28"/>
          <w:szCs w:val="22"/>
        </w:rPr>
        <w:t>％、</w:t>
      </w:r>
      <w:r w:rsidRPr="00B94713">
        <w:rPr>
          <w:rFonts w:eastAsia="標楷體" w:hint="eastAsia"/>
          <w:bCs/>
          <w:sz w:val="28"/>
          <w:szCs w:val="22"/>
        </w:rPr>
        <w:t>1</w:t>
      </w:r>
      <w:r>
        <w:rPr>
          <w:rFonts w:eastAsia="標楷體" w:hint="eastAsia"/>
          <w:bCs/>
          <w:sz w:val="28"/>
          <w:szCs w:val="22"/>
        </w:rPr>
        <w:t>4</w:t>
      </w:r>
      <w:r w:rsidRPr="00B94713">
        <w:rPr>
          <w:rFonts w:eastAsia="標楷體" w:hint="eastAsia"/>
          <w:bCs/>
          <w:sz w:val="28"/>
          <w:szCs w:val="22"/>
        </w:rPr>
        <w:t>.</w:t>
      </w:r>
      <w:r>
        <w:rPr>
          <w:rFonts w:eastAsia="標楷體" w:hint="eastAsia"/>
          <w:bCs/>
          <w:sz w:val="28"/>
          <w:szCs w:val="22"/>
        </w:rPr>
        <w:t>6</w:t>
      </w:r>
      <w:r w:rsidRPr="00B94713">
        <w:rPr>
          <w:rFonts w:eastAsia="標楷體" w:hint="eastAsia"/>
          <w:bCs/>
          <w:sz w:val="28"/>
          <w:szCs w:val="22"/>
        </w:rPr>
        <w:t>％</w:t>
      </w:r>
      <w:r w:rsidRPr="00B94713">
        <w:rPr>
          <w:rFonts w:eastAsia="標楷體"/>
          <w:bCs/>
          <w:sz w:val="28"/>
          <w:szCs w:val="22"/>
        </w:rPr>
        <w:t>、</w:t>
      </w:r>
      <w:r>
        <w:rPr>
          <w:rFonts w:eastAsia="標楷體" w:hint="eastAsia"/>
          <w:bCs/>
          <w:sz w:val="28"/>
          <w:szCs w:val="22"/>
        </w:rPr>
        <w:t>3</w:t>
      </w:r>
      <w:r w:rsidRPr="00B94713">
        <w:rPr>
          <w:rFonts w:eastAsia="標楷體" w:hint="eastAsia"/>
          <w:bCs/>
          <w:sz w:val="28"/>
          <w:szCs w:val="22"/>
        </w:rPr>
        <w:t>.</w:t>
      </w:r>
      <w:r>
        <w:rPr>
          <w:rFonts w:eastAsia="標楷體" w:hint="eastAsia"/>
          <w:bCs/>
          <w:sz w:val="28"/>
          <w:szCs w:val="22"/>
        </w:rPr>
        <w:t>9</w:t>
      </w:r>
      <w:r w:rsidRPr="00B94713">
        <w:rPr>
          <w:rFonts w:eastAsia="標楷體" w:hint="eastAsia"/>
          <w:bCs/>
          <w:sz w:val="28"/>
          <w:szCs w:val="22"/>
        </w:rPr>
        <w:t>％</w:t>
      </w:r>
      <w:r w:rsidRPr="00B94713">
        <w:rPr>
          <w:rFonts w:eastAsia="標楷體"/>
          <w:bCs/>
          <w:sz w:val="28"/>
          <w:szCs w:val="22"/>
        </w:rPr>
        <w:t>；進口方面，</w:t>
      </w:r>
      <w:r w:rsidRPr="00B94713">
        <w:rPr>
          <w:rFonts w:eastAsia="標楷體" w:hint="eastAsia"/>
          <w:bCs/>
          <w:sz w:val="28"/>
          <w:szCs w:val="22"/>
        </w:rPr>
        <w:t>美國及</w:t>
      </w:r>
      <w:r w:rsidRPr="00B94713">
        <w:rPr>
          <w:rFonts w:eastAsia="標楷體"/>
          <w:bCs/>
          <w:sz w:val="28"/>
          <w:szCs w:val="22"/>
        </w:rPr>
        <w:t>中國大陸（含香港）</w:t>
      </w:r>
      <w:r w:rsidRPr="00B94713">
        <w:rPr>
          <w:rFonts w:eastAsia="標楷體" w:hint="eastAsia"/>
          <w:bCs/>
          <w:sz w:val="28"/>
          <w:szCs w:val="22"/>
        </w:rPr>
        <w:t>分</w:t>
      </w:r>
      <w:r w:rsidRPr="00B94713">
        <w:rPr>
          <w:rFonts w:eastAsia="標楷體"/>
          <w:bCs/>
          <w:sz w:val="28"/>
          <w:szCs w:val="22"/>
        </w:rPr>
        <w:t>別增加</w:t>
      </w:r>
      <w:r>
        <w:rPr>
          <w:rFonts w:eastAsia="標楷體" w:hint="eastAsia"/>
          <w:bCs/>
          <w:sz w:val="28"/>
          <w:szCs w:val="22"/>
        </w:rPr>
        <w:t>9</w:t>
      </w:r>
      <w:r w:rsidRPr="00B94713">
        <w:rPr>
          <w:rFonts w:eastAsia="標楷體" w:hint="eastAsia"/>
          <w:bCs/>
          <w:sz w:val="28"/>
          <w:szCs w:val="22"/>
        </w:rPr>
        <w:t>.</w:t>
      </w:r>
      <w:r>
        <w:rPr>
          <w:rFonts w:eastAsia="標楷體" w:hint="eastAsia"/>
          <w:bCs/>
          <w:sz w:val="28"/>
          <w:szCs w:val="22"/>
        </w:rPr>
        <w:t>1</w:t>
      </w:r>
      <w:r w:rsidRPr="00B94713">
        <w:rPr>
          <w:rFonts w:eastAsia="標楷體" w:hint="eastAsia"/>
          <w:bCs/>
          <w:sz w:val="28"/>
          <w:szCs w:val="22"/>
        </w:rPr>
        <w:t>％</w:t>
      </w:r>
      <w:r w:rsidRPr="00B94713">
        <w:rPr>
          <w:rFonts w:eastAsia="標楷體"/>
          <w:bCs/>
          <w:sz w:val="28"/>
          <w:szCs w:val="22"/>
        </w:rPr>
        <w:t>、</w:t>
      </w:r>
      <w:r>
        <w:rPr>
          <w:rFonts w:eastAsia="標楷體" w:hint="eastAsia"/>
          <w:bCs/>
          <w:sz w:val="28"/>
          <w:szCs w:val="22"/>
        </w:rPr>
        <w:t>2</w:t>
      </w:r>
      <w:r w:rsidRPr="00B94713">
        <w:rPr>
          <w:rFonts w:eastAsia="標楷體" w:hint="eastAsia"/>
          <w:bCs/>
          <w:sz w:val="28"/>
          <w:szCs w:val="22"/>
        </w:rPr>
        <w:t>.</w:t>
      </w:r>
      <w:r>
        <w:rPr>
          <w:rFonts w:eastAsia="標楷體" w:hint="eastAsia"/>
          <w:bCs/>
          <w:sz w:val="28"/>
          <w:szCs w:val="22"/>
        </w:rPr>
        <w:t>1</w:t>
      </w:r>
      <w:r w:rsidRPr="00B94713">
        <w:rPr>
          <w:rFonts w:eastAsia="標楷體" w:hint="eastAsia"/>
          <w:bCs/>
          <w:sz w:val="28"/>
          <w:szCs w:val="22"/>
        </w:rPr>
        <w:t>％</w:t>
      </w:r>
      <w:r w:rsidRPr="00B94713">
        <w:rPr>
          <w:rFonts w:eastAsia="標楷體"/>
          <w:bCs/>
          <w:sz w:val="28"/>
          <w:szCs w:val="22"/>
        </w:rPr>
        <w:t>。</w:t>
      </w:r>
    </w:p>
    <w:p w:rsidR="008B05B6" w:rsidRPr="00B94713" w:rsidRDefault="00C236A3" w:rsidP="00C236A3">
      <w:pPr>
        <w:numPr>
          <w:ilvl w:val="0"/>
          <w:numId w:val="4"/>
        </w:numPr>
        <w:snapToGrid w:val="0"/>
        <w:spacing w:beforeLines="50" w:before="180" w:line="300" w:lineRule="auto"/>
        <w:ind w:left="851" w:right="-142" w:hanging="567"/>
        <w:jc w:val="both"/>
        <w:rPr>
          <w:rFonts w:eastAsia="標楷體"/>
          <w:bCs/>
          <w:sz w:val="28"/>
          <w:szCs w:val="22"/>
        </w:rPr>
      </w:pPr>
      <w:r>
        <w:rPr>
          <w:rFonts w:eastAsia="標楷體" w:hint="eastAsia"/>
          <w:bCs/>
          <w:sz w:val="28"/>
          <w:szCs w:val="22"/>
        </w:rPr>
        <w:t>12</w:t>
      </w:r>
      <w:r w:rsidRPr="00B94713">
        <w:rPr>
          <w:rFonts w:eastAsia="標楷體"/>
          <w:bCs/>
          <w:sz w:val="28"/>
          <w:szCs w:val="22"/>
        </w:rPr>
        <w:t>月以中國大陸（含香港）為我最大出口國及進口國，</w:t>
      </w:r>
      <w:r w:rsidR="00345090">
        <w:rPr>
          <w:rFonts w:eastAsia="標楷體" w:hint="eastAsia"/>
          <w:bCs/>
          <w:sz w:val="28"/>
          <w:szCs w:val="22"/>
        </w:rPr>
        <w:t>亦</w:t>
      </w:r>
      <w:r w:rsidRPr="00B94713">
        <w:rPr>
          <w:rFonts w:eastAsia="標楷體"/>
          <w:bCs/>
          <w:sz w:val="28"/>
          <w:szCs w:val="22"/>
        </w:rPr>
        <w:t>為主要出超來源國，出超</w:t>
      </w:r>
      <w:r w:rsidRPr="00B94713">
        <w:rPr>
          <w:rFonts w:eastAsia="標楷體" w:hint="eastAsia"/>
          <w:bCs/>
          <w:sz w:val="28"/>
          <w:szCs w:val="22"/>
        </w:rPr>
        <w:t>6</w:t>
      </w:r>
      <w:r>
        <w:rPr>
          <w:rFonts w:eastAsia="標楷體" w:hint="eastAsia"/>
          <w:bCs/>
          <w:sz w:val="28"/>
          <w:szCs w:val="22"/>
        </w:rPr>
        <w:t>2</w:t>
      </w:r>
      <w:r w:rsidRPr="00B94713">
        <w:rPr>
          <w:rFonts w:eastAsia="標楷體" w:hint="eastAsia"/>
          <w:bCs/>
          <w:sz w:val="28"/>
          <w:szCs w:val="22"/>
        </w:rPr>
        <w:t>.</w:t>
      </w:r>
      <w:r>
        <w:rPr>
          <w:rFonts w:eastAsia="標楷體" w:hint="eastAsia"/>
          <w:bCs/>
          <w:sz w:val="28"/>
          <w:szCs w:val="22"/>
        </w:rPr>
        <w:t>7</w:t>
      </w:r>
      <w:r w:rsidRPr="00B94713">
        <w:rPr>
          <w:rFonts w:eastAsia="標楷體"/>
          <w:bCs/>
          <w:sz w:val="28"/>
          <w:szCs w:val="22"/>
        </w:rPr>
        <w:t>億美元；主要入超來源國為日本，入超</w:t>
      </w:r>
      <w:r w:rsidRPr="00B94713">
        <w:rPr>
          <w:rFonts w:eastAsia="標楷體" w:hint="eastAsia"/>
          <w:bCs/>
          <w:sz w:val="28"/>
          <w:szCs w:val="22"/>
        </w:rPr>
        <w:t>1</w:t>
      </w:r>
      <w:r>
        <w:rPr>
          <w:rFonts w:eastAsia="標楷體" w:hint="eastAsia"/>
          <w:bCs/>
          <w:sz w:val="28"/>
          <w:szCs w:val="22"/>
        </w:rPr>
        <w:t>9</w:t>
      </w:r>
      <w:r w:rsidRPr="00B94713">
        <w:rPr>
          <w:rFonts w:eastAsia="標楷體" w:hint="eastAsia"/>
          <w:bCs/>
          <w:sz w:val="28"/>
          <w:szCs w:val="22"/>
        </w:rPr>
        <w:t>.</w:t>
      </w:r>
      <w:r>
        <w:rPr>
          <w:rFonts w:eastAsia="標楷體" w:hint="eastAsia"/>
          <w:bCs/>
          <w:sz w:val="28"/>
          <w:szCs w:val="22"/>
        </w:rPr>
        <w:t>0</w:t>
      </w:r>
      <w:r w:rsidRPr="00B94713">
        <w:rPr>
          <w:rFonts w:eastAsia="標楷體"/>
          <w:bCs/>
          <w:sz w:val="28"/>
          <w:szCs w:val="22"/>
        </w:rPr>
        <w:t>億美元。</w:t>
      </w:r>
    </w:p>
    <w:p w:rsidR="003F3F99" w:rsidRPr="008B05B6" w:rsidRDefault="003F3F99" w:rsidP="003F3F99">
      <w:pPr>
        <w:snapToGrid w:val="0"/>
        <w:spacing w:before="240"/>
        <w:ind w:right="-153"/>
        <w:jc w:val="center"/>
        <w:rPr>
          <w:rFonts w:eastAsia="標楷體"/>
          <w:b/>
          <w:bCs/>
          <w:sz w:val="28"/>
        </w:rPr>
      </w:pPr>
      <w:r w:rsidRPr="008B05B6">
        <w:rPr>
          <w:rFonts w:eastAsia="標楷體"/>
          <w:b/>
          <w:bCs/>
          <w:sz w:val="28"/>
        </w:rPr>
        <w:t>表</w:t>
      </w:r>
      <w:r w:rsidRPr="008B05B6">
        <w:rPr>
          <w:rFonts w:eastAsia="標楷體"/>
          <w:b/>
          <w:bCs/>
          <w:sz w:val="28"/>
        </w:rPr>
        <w:t xml:space="preserve">2-4-2  </w:t>
      </w:r>
      <w:r w:rsidRPr="008B05B6">
        <w:rPr>
          <w:rFonts w:eastAsia="標楷體"/>
          <w:b/>
          <w:bCs/>
          <w:sz w:val="28"/>
        </w:rPr>
        <w:t>主要貿易夥伴貿易概況</w:t>
      </w:r>
    </w:p>
    <w:p w:rsidR="003F3F99" w:rsidRPr="008B05B6" w:rsidRDefault="003F3F99" w:rsidP="003F3F99">
      <w:pPr>
        <w:snapToGrid w:val="0"/>
        <w:spacing w:line="300" w:lineRule="auto"/>
        <w:ind w:right="140"/>
        <w:jc w:val="right"/>
        <w:rPr>
          <w:rFonts w:eastAsia="標楷體"/>
        </w:rPr>
      </w:pPr>
      <w:r w:rsidRPr="008B05B6">
        <w:rPr>
          <w:rFonts w:eastAsia="標楷體"/>
        </w:rPr>
        <w:t>單位：百萬美元；</w:t>
      </w:r>
      <w:r w:rsidR="005D05A3" w:rsidRPr="008B05B6">
        <w:rPr>
          <w:rFonts w:eastAsia="標楷體" w:hint="eastAsia"/>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C236A3" w:rsidRPr="00053D86" w:rsidTr="002600D3">
        <w:trPr>
          <w:cantSplit/>
          <w:jc w:val="center"/>
        </w:trPr>
        <w:tc>
          <w:tcPr>
            <w:tcW w:w="467" w:type="dxa"/>
            <w:tcBorders>
              <w:top w:val="single" w:sz="4" w:space="0" w:color="auto"/>
              <w:left w:val="nil"/>
              <w:bottom w:val="single" w:sz="4" w:space="0" w:color="auto"/>
              <w:right w:val="nil"/>
            </w:tcBorders>
            <w:textDirection w:val="tbRlV"/>
            <w:vAlign w:val="center"/>
          </w:tcPr>
          <w:p w:rsidR="00C236A3" w:rsidRPr="00053D86" w:rsidRDefault="00C236A3" w:rsidP="002600D3">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C236A3" w:rsidRPr="00053D86" w:rsidRDefault="00C236A3" w:rsidP="002600D3">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C236A3" w:rsidRPr="00053D86" w:rsidRDefault="00C236A3" w:rsidP="00A55803">
            <w:pPr>
              <w:snapToGrid w:val="0"/>
              <w:ind w:left="28" w:right="-40"/>
              <w:jc w:val="center"/>
              <w:rPr>
                <w:rFonts w:eastAsia="標楷體"/>
              </w:rPr>
            </w:pPr>
            <w:r w:rsidRPr="00053D86">
              <w:rPr>
                <w:rFonts w:eastAsia="標楷體"/>
              </w:rPr>
              <w:t>中國大陸</w:t>
            </w:r>
          </w:p>
          <w:p w:rsidR="00C236A3" w:rsidRPr="00053D86" w:rsidRDefault="00C236A3" w:rsidP="00A55803">
            <w:pPr>
              <w:snapToGrid w:val="0"/>
              <w:ind w:left="28" w:right="-40"/>
              <w:jc w:val="center"/>
              <w:rPr>
                <w:rFonts w:eastAsia="標楷體"/>
              </w:rPr>
            </w:pPr>
            <w:r w:rsidRPr="00053D86">
              <w:rPr>
                <w:rFonts w:eastAsia="標楷體"/>
              </w:rPr>
              <w:t>(</w:t>
            </w:r>
            <w:r w:rsidRPr="00053D86">
              <w:rPr>
                <w:rFonts w:eastAsia="標楷體"/>
              </w:rPr>
              <w:t>含香港</w:t>
            </w:r>
            <w:r w:rsidRPr="00053D86">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C236A3" w:rsidRPr="00053D86" w:rsidRDefault="00C236A3" w:rsidP="00A55803">
            <w:pPr>
              <w:snapToGrid w:val="0"/>
              <w:ind w:left="28" w:right="-40"/>
              <w:jc w:val="center"/>
              <w:rPr>
                <w:rFonts w:eastAsia="標楷體"/>
              </w:rPr>
            </w:pPr>
            <w:r w:rsidRPr="00053D86">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C236A3" w:rsidRPr="00053D86" w:rsidRDefault="00C236A3" w:rsidP="00A55803">
            <w:pPr>
              <w:snapToGrid w:val="0"/>
              <w:ind w:left="28" w:right="-40"/>
              <w:jc w:val="center"/>
              <w:rPr>
                <w:rFonts w:eastAsia="標楷體"/>
              </w:rPr>
            </w:pPr>
            <w:r w:rsidRPr="00053D86">
              <w:rPr>
                <w:rFonts w:eastAsia="標楷體"/>
              </w:rPr>
              <w:t>新加坡</w:t>
            </w:r>
          </w:p>
        </w:tc>
        <w:tc>
          <w:tcPr>
            <w:tcW w:w="1047" w:type="dxa"/>
            <w:tcBorders>
              <w:top w:val="single" w:sz="4" w:space="0" w:color="auto"/>
              <w:left w:val="single" w:sz="4" w:space="0" w:color="auto"/>
              <w:bottom w:val="single" w:sz="4" w:space="0" w:color="auto"/>
              <w:right w:val="single" w:sz="4" w:space="0" w:color="auto"/>
            </w:tcBorders>
            <w:vAlign w:val="center"/>
          </w:tcPr>
          <w:p w:rsidR="00C236A3" w:rsidRPr="00053D86" w:rsidRDefault="00C236A3" w:rsidP="00A55803">
            <w:pPr>
              <w:snapToGrid w:val="0"/>
              <w:ind w:left="28" w:right="-40"/>
              <w:jc w:val="center"/>
              <w:rPr>
                <w:rFonts w:eastAsia="標楷體"/>
              </w:rPr>
            </w:pPr>
            <w:r w:rsidRPr="00053D86">
              <w:rPr>
                <w:rFonts w:eastAsia="標楷體"/>
              </w:rPr>
              <w:t>日本</w:t>
            </w:r>
          </w:p>
        </w:tc>
        <w:tc>
          <w:tcPr>
            <w:tcW w:w="1046" w:type="dxa"/>
            <w:tcBorders>
              <w:top w:val="single" w:sz="4" w:space="0" w:color="auto"/>
              <w:left w:val="single" w:sz="4" w:space="0" w:color="auto"/>
              <w:bottom w:val="single" w:sz="4" w:space="0" w:color="auto"/>
              <w:right w:val="nil"/>
            </w:tcBorders>
            <w:vAlign w:val="center"/>
          </w:tcPr>
          <w:p w:rsidR="00C236A3" w:rsidRPr="00053D86" w:rsidRDefault="00C236A3" w:rsidP="00A55803">
            <w:pPr>
              <w:snapToGrid w:val="0"/>
              <w:ind w:left="28" w:right="-40"/>
              <w:jc w:val="center"/>
              <w:rPr>
                <w:rFonts w:eastAsia="標楷體"/>
              </w:rPr>
            </w:pPr>
            <w:r w:rsidRPr="00053D86">
              <w:rPr>
                <w:rFonts w:eastAsia="標楷體"/>
              </w:rPr>
              <w:t>韓國</w:t>
            </w:r>
          </w:p>
        </w:tc>
      </w:tr>
      <w:tr w:rsidR="00C236A3" w:rsidRPr="00F6171E" w:rsidTr="002600D3">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C236A3" w:rsidRPr="00053D86" w:rsidRDefault="00C236A3" w:rsidP="002600D3">
            <w:pPr>
              <w:snapToGrid w:val="0"/>
              <w:ind w:left="113" w:right="113"/>
              <w:jc w:val="center"/>
              <w:rPr>
                <w:rFonts w:eastAsia="標楷體"/>
              </w:rPr>
            </w:pPr>
            <w:r w:rsidRPr="00053D86">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C236A3" w:rsidRPr="00053D86" w:rsidRDefault="00C236A3" w:rsidP="00A55803">
            <w:pPr>
              <w:ind w:left="28" w:right="-40"/>
              <w:contextualSpacing/>
              <w:jc w:val="center"/>
              <w:rPr>
                <w:rFonts w:eastAsia="標楷體"/>
              </w:rPr>
            </w:pPr>
            <w:r w:rsidRPr="00053D86">
              <w:rPr>
                <w:rFonts w:eastAsia="標楷體"/>
              </w:rPr>
              <w:t>103</w:t>
            </w:r>
            <w:r w:rsidRPr="00053D86">
              <w:rPr>
                <w:rFonts w:eastAsia="標楷體"/>
              </w:rPr>
              <w:t>年</w:t>
            </w:r>
            <w:r w:rsidRPr="00053D86">
              <w:rPr>
                <w:rFonts w:eastAsia="標楷體" w:hint="eastAsia"/>
              </w:rPr>
              <w:t>1</w:t>
            </w:r>
            <w:r>
              <w:rPr>
                <w:rFonts w:eastAsia="標楷體" w:hint="eastAsia"/>
              </w:rPr>
              <w:t>2</w:t>
            </w:r>
            <w:r w:rsidRPr="00053D86">
              <w:rPr>
                <w:rFonts w:eastAsia="標楷體"/>
              </w:rPr>
              <w:t>月金額</w:t>
            </w:r>
          </w:p>
        </w:tc>
        <w:tc>
          <w:tcPr>
            <w:tcW w:w="1386" w:type="dxa"/>
            <w:tcBorders>
              <w:top w:val="single" w:sz="4" w:space="0" w:color="auto"/>
              <w:left w:val="single" w:sz="4" w:space="0" w:color="auto"/>
              <w:bottom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10,</w:t>
            </w:r>
            <w:r>
              <w:rPr>
                <w:rFonts w:eastAsia="標楷體" w:hint="eastAsia"/>
              </w:rPr>
              <w:t>392</w:t>
            </w:r>
            <w:r w:rsidRPr="00320680">
              <w:rPr>
                <w:rFonts w:eastAsia="標楷體" w:hint="eastAsia"/>
              </w:rPr>
              <w:t>.</w:t>
            </w:r>
            <w:r>
              <w:rPr>
                <w:rFonts w:eastAsia="標楷體" w:hint="eastAsia"/>
              </w:rPr>
              <w:t>4</w:t>
            </w:r>
          </w:p>
        </w:tc>
        <w:tc>
          <w:tcPr>
            <w:tcW w:w="1047" w:type="dxa"/>
            <w:tcBorders>
              <w:top w:val="nil"/>
              <w:left w:val="nil"/>
              <w:bottom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3,0</w:t>
            </w:r>
            <w:r>
              <w:rPr>
                <w:rFonts w:eastAsia="標楷體" w:hint="eastAsia"/>
              </w:rPr>
              <w:t>76</w:t>
            </w:r>
            <w:r w:rsidRPr="00320680">
              <w:rPr>
                <w:rFonts w:eastAsia="標楷體" w:hint="eastAsia"/>
              </w:rPr>
              <w:t>.</w:t>
            </w:r>
            <w:r>
              <w:rPr>
                <w:rFonts w:eastAsia="標楷體" w:hint="eastAsia"/>
              </w:rPr>
              <w:t>0</w:t>
            </w:r>
          </w:p>
        </w:tc>
        <w:tc>
          <w:tcPr>
            <w:tcW w:w="1046" w:type="dxa"/>
            <w:tcBorders>
              <w:top w:val="nil"/>
              <w:left w:val="nil"/>
              <w:bottom w:val="nil"/>
              <w:right w:val="nil"/>
            </w:tcBorders>
            <w:vAlign w:val="center"/>
          </w:tcPr>
          <w:p w:rsidR="00C236A3" w:rsidRPr="001C3A44" w:rsidRDefault="00C236A3" w:rsidP="00A55803">
            <w:pPr>
              <w:ind w:left="28" w:right="-40"/>
              <w:contextualSpacing/>
              <w:jc w:val="center"/>
              <w:rPr>
                <w:rFonts w:eastAsia="標楷體"/>
              </w:rPr>
            </w:pPr>
            <w:r w:rsidRPr="001C3A44">
              <w:rPr>
                <w:rFonts w:eastAsia="標楷體" w:hint="eastAsia"/>
              </w:rPr>
              <w:t>1,</w:t>
            </w:r>
            <w:r>
              <w:rPr>
                <w:rFonts w:eastAsia="標楷體" w:hint="eastAsia"/>
              </w:rPr>
              <w:t>596</w:t>
            </w:r>
            <w:r w:rsidRPr="001C3A44">
              <w:rPr>
                <w:rFonts w:eastAsia="標楷體" w:hint="eastAsia"/>
              </w:rPr>
              <w:t>.</w:t>
            </w:r>
            <w:r>
              <w:rPr>
                <w:rFonts w:eastAsia="標楷體" w:hint="eastAsia"/>
              </w:rPr>
              <w:t>2</w:t>
            </w:r>
          </w:p>
        </w:tc>
        <w:tc>
          <w:tcPr>
            <w:tcW w:w="1047" w:type="dxa"/>
            <w:tcBorders>
              <w:top w:val="nil"/>
              <w:left w:val="nil"/>
              <w:bottom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1,</w:t>
            </w:r>
            <w:r>
              <w:rPr>
                <w:rFonts w:eastAsia="標楷體" w:hint="eastAsia"/>
              </w:rPr>
              <w:t>544</w:t>
            </w:r>
            <w:r w:rsidRPr="00320680">
              <w:rPr>
                <w:rFonts w:eastAsia="標楷體" w:hint="eastAsia"/>
              </w:rPr>
              <w:t>.</w:t>
            </w:r>
            <w:r>
              <w:rPr>
                <w:rFonts w:eastAsia="標楷體" w:hint="eastAsia"/>
              </w:rPr>
              <w:t>7</w:t>
            </w:r>
          </w:p>
        </w:tc>
        <w:tc>
          <w:tcPr>
            <w:tcW w:w="1046" w:type="dxa"/>
            <w:tcBorders>
              <w:top w:val="nil"/>
              <w:left w:val="nil"/>
              <w:bottom w:val="nil"/>
              <w:right w:val="nil"/>
            </w:tcBorders>
            <w:vAlign w:val="center"/>
          </w:tcPr>
          <w:p w:rsidR="00C236A3" w:rsidRPr="001C3A44" w:rsidRDefault="00C236A3" w:rsidP="00A55803">
            <w:pPr>
              <w:ind w:left="28" w:right="-40"/>
              <w:contextualSpacing/>
              <w:jc w:val="center"/>
              <w:rPr>
                <w:rFonts w:eastAsia="標楷體"/>
              </w:rPr>
            </w:pPr>
            <w:r w:rsidRPr="001C3A44">
              <w:rPr>
                <w:rFonts w:eastAsia="標楷體" w:hint="eastAsia"/>
              </w:rPr>
              <w:t>1,</w:t>
            </w:r>
            <w:r>
              <w:rPr>
                <w:rFonts w:eastAsia="標楷體" w:hint="eastAsia"/>
              </w:rPr>
              <w:t>053</w:t>
            </w:r>
            <w:r w:rsidRPr="001C3A44">
              <w:rPr>
                <w:rFonts w:eastAsia="標楷體" w:hint="eastAsia"/>
              </w:rPr>
              <w:t>.</w:t>
            </w:r>
            <w:r>
              <w:rPr>
                <w:rFonts w:eastAsia="標楷體" w:hint="eastAsia"/>
              </w:rPr>
              <w:t>7</w:t>
            </w:r>
          </w:p>
        </w:tc>
      </w:tr>
      <w:tr w:rsidR="00C236A3" w:rsidRPr="00F6171E" w:rsidTr="002600D3">
        <w:trPr>
          <w:cantSplit/>
          <w:trHeight w:val="503"/>
          <w:jc w:val="center"/>
        </w:trPr>
        <w:tc>
          <w:tcPr>
            <w:tcW w:w="467" w:type="dxa"/>
            <w:vMerge/>
            <w:tcBorders>
              <w:left w:val="nil"/>
              <w:right w:val="single" w:sz="4" w:space="0" w:color="auto"/>
            </w:tcBorders>
            <w:vAlign w:val="center"/>
          </w:tcPr>
          <w:p w:rsidR="00C236A3" w:rsidRPr="00053D86" w:rsidRDefault="00C236A3" w:rsidP="002600D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C236A3" w:rsidRPr="00053D86" w:rsidRDefault="00C236A3" w:rsidP="00A55803">
            <w:pPr>
              <w:ind w:leftChars="47" w:left="113" w:rightChars="163" w:right="391"/>
              <w:contextualSpacing/>
              <w:jc w:val="right"/>
              <w:rPr>
                <w:rFonts w:eastAsia="標楷體"/>
              </w:rPr>
            </w:pPr>
            <w:r w:rsidRPr="00053D86">
              <w:rPr>
                <w:rFonts w:eastAsia="標楷體"/>
              </w:rPr>
              <w:t>比重</w:t>
            </w:r>
          </w:p>
        </w:tc>
        <w:tc>
          <w:tcPr>
            <w:tcW w:w="1386" w:type="dxa"/>
            <w:tcBorders>
              <w:top w:val="nil"/>
              <w:left w:val="single" w:sz="4" w:space="0" w:color="auto"/>
              <w:bottom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40.</w:t>
            </w:r>
            <w:r>
              <w:rPr>
                <w:rFonts w:eastAsia="標楷體" w:hint="eastAsia"/>
              </w:rPr>
              <w:t>5</w:t>
            </w:r>
          </w:p>
        </w:tc>
        <w:tc>
          <w:tcPr>
            <w:tcW w:w="1047" w:type="dxa"/>
            <w:tcBorders>
              <w:top w:val="nil"/>
              <w:left w:val="nil"/>
              <w:bottom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1</w:t>
            </w:r>
            <w:r>
              <w:rPr>
                <w:rFonts w:eastAsia="標楷體" w:hint="eastAsia"/>
              </w:rPr>
              <w:t>2</w:t>
            </w:r>
            <w:r w:rsidRPr="00320680">
              <w:rPr>
                <w:rFonts w:eastAsia="標楷體" w:hint="eastAsia"/>
              </w:rPr>
              <w:t>.</w:t>
            </w:r>
            <w:r>
              <w:rPr>
                <w:rFonts w:eastAsia="標楷體" w:hint="eastAsia"/>
              </w:rPr>
              <w:t>0</w:t>
            </w:r>
          </w:p>
        </w:tc>
        <w:tc>
          <w:tcPr>
            <w:tcW w:w="1046" w:type="dxa"/>
            <w:tcBorders>
              <w:top w:val="nil"/>
              <w:left w:val="nil"/>
              <w:bottom w:val="nil"/>
              <w:right w:val="nil"/>
            </w:tcBorders>
            <w:vAlign w:val="center"/>
          </w:tcPr>
          <w:p w:rsidR="00C236A3" w:rsidRPr="001C3A44" w:rsidRDefault="00C236A3" w:rsidP="00A55803">
            <w:pPr>
              <w:ind w:left="28" w:right="-40"/>
              <w:contextualSpacing/>
              <w:jc w:val="center"/>
              <w:rPr>
                <w:rFonts w:eastAsia="標楷體"/>
              </w:rPr>
            </w:pPr>
            <w:r>
              <w:rPr>
                <w:rFonts w:eastAsia="標楷體" w:hint="eastAsia"/>
              </w:rPr>
              <w:t>6</w:t>
            </w:r>
            <w:r w:rsidRPr="001C3A44">
              <w:rPr>
                <w:rFonts w:eastAsia="標楷體" w:hint="eastAsia"/>
              </w:rPr>
              <w:t>.</w:t>
            </w:r>
            <w:r>
              <w:rPr>
                <w:rFonts w:eastAsia="標楷體" w:hint="eastAsia"/>
              </w:rPr>
              <w:t>2</w:t>
            </w:r>
          </w:p>
        </w:tc>
        <w:tc>
          <w:tcPr>
            <w:tcW w:w="1047" w:type="dxa"/>
            <w:tcBorders>
              <w:top w:val="nil"/>
              <w:left w:val="nil"/>
              <w:bottom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6.</w:t>
            </w:r>
            <w:r>
              <w:rPr>
                <w:rFonts w:eastAsia="標楷體" w:hint="eastAsia"/>
              </w:rPr>
              <w:t>0</w:t>
            </w:r>
          </w:p>
        </w:tc>
        <w:tc>
          <w:tcPr>
            <w:tcW w:w="1046" w:type="dxa"/>
            <w:tcBorders>
              <w:top w:val="nil"/>
              <w:left w:val="nil"/>
              <w:bottom w:val="nil"/>
              <w:right w:val="nil"/>
            </w:tcBorders>
            <w:vAlign w:val="center"/>
          </w:tcPr>
          <w:p w:rsidR="00C236A3" w:rsidRPr="001C3A44" w:rsidRDefault="00C236A3" w:rsidP="00A55803">
            <w:pPr>
              <w:ind w:left="28" w:right="-40"/>
              <w:contextualSpacing/>
              <w:jc w:val="center"/>
              <w:rPr>
                <w:rFonts w:eastAsia="標楷體"/>
              </w:rPr>
            </w:pPr>
            <w:r w:rsidRPr="001C3A44">
              <w:rPr>
                <w:rFonts w:eastAsia="標楷體" w:hint="eastAsia"/>
              </w:rPr>
              <w:t>4.</w:t>
            </w:r>
            <w:r>
              <w:rPr>
                <w:rFonts w:eastAsia="標楷體" w:hint="eastAsia"/>
              </w:rPr>
              <w:t>1</w:t>
            </w:r>
          </w:p>
        </w:tc>
      </w:tr>
      <w:tr w:rsidR="00C236A3" w:rsidRPr="00F6171E" w:rsidTr="002600D3">
        <w:trPr>
          <w:cantSplit/>
          <w:trHeight w:val="503"/>
          <w:jc w:val="center"/>
        </w:trPr>
        <w:tc>
          <w:tcPr>
            <w:tcW w:w="467" w:type="dxa"/>
            <w:vMerge/>
            <w:tcBorders>
              <w:left w:val="nil"/>
              <w:right w:val="single" w:sz="4" w:space="0" w:color="auto"/>
            </w:tcBorders>
            <w:vAlign w:val="center"/>
          </w:tcPr>
          <w:p w:rsidR="00C236A3" w:rsidRPr="00053D86" w:rsidRDefault="00C236A3" w:rsidP="002600D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C236A3" w:rsidRPr="00053D86" w:rsidRDefault="00C236A3" w:rsidP="00A55803">
            <w:pPr>
              <w:ind w:leftChars="47" w:left="113" w:rightChars="163" w:right="391"/>
              <w:contextualSpacing/>
              <w:jc w:val="right"/>
              <w:rPr>
                <w:rFonts w:eastAsia="標楷體"/>
              </w:rPr>
            </w:pPr>
            <w:r w:rsidRPr="00053D86">
              <w:rPr>
                <w:rFonts w:eastAsia="標楷體" w:hint="eastAsia"/>
              </w:rPr>
              <w:t>年增</w:t>
            </w:r>
            <w:r w:rsidRPr="00053D86">
              <w:rPr>
                <w:rFonts w:eastAsia="標楷體"/>
              </w:rPr>
              <w:t>率</w:t>
            </w:r>
          </w:p>
        </w:tc>
        <w:tc>
          <w:tcPr>
            <w:tcW w:w="1386" w:type="dxa"/>
            <w:tcBorders>
              <w:top w:val="nil"/>
              <w:left w:val="single" w:sz="4" w:space="0" w:color="auto"/>
              <w:bottom w:val="nil"/>
              <w:right w:val="nil"/>
            </w:tcBorders>
            <w:vAlign w:val="center"/>
          </w:tcPr>
          <w:p w:rsidR="00C236A3" w:rsidRPr="00320680" w:rsidRDefault="00C236A3" w:rsidP="00A55803">
            <w:pPr>
              <w:ind w:left="28" w:right="-40"/>
              <w:contextualSpacing/>
              <w:jc w:val="center"/>
              <w:rPr>
                <w:rFonts w:eastAsia="標楷體"/>
              </w:rPr>
            </w:pPr>
            <w:r>
              <w:rPr>
                <w:rFonts w:eastAsia="標楷體" w:hint="eastAsia"/>
              </w:rPr>
              <w:t>-5</w:t>
            </w:r>
            <w:r w:rsidRPr="00320680">
              <w:rPr>
                <w:rFonts w:eastAsia="標楷體" w:hint="eastAsia"/>
              </w:rPr>
              <w:t>.</w:t>
            </w:r>
            <w:r>
              <w:rPr>
                <w:rFonts w:eastAsia="標楷體" w:hint="eastAsia"/>
              </w:rPr>
              <w:t>6</w:t>
            </w:r>
          </w:p>
        </w:tc>
        <w:tc>
          <w:tcPr>
            <w:tcW w:w="1047" w:type="dxa"/>
            <w:tcBorders>
              <w:top w:val="nil"/>
              <w:left w:val="nil"/>
              <w:right w:val="nil"/>
            </w:tcBorders>
            <w:vAlign w:val="center"/>
          </w:tcPr>
          <w:p w:rsidR="00C236A3" w:rsidRPr="00320680" w:rsidRDefault="00C236A3" w:rsidP="00A55803">
            <w:pPr>
              <w:ind w:left="28" w:right="-40"/>
              <w:contextualSpacing/>
              <w:jc w:val="center"/>
              <w:rPr>
                <w:rFonts w:eastAsia="標楷體"/>
              </w:rPr>
            </w:pPr>
            <w:r>
              <w:rPr>
                <w:rFonts w:eastAsia="標楷體" w:hint="eastAsia"/>
              </w:rPr>
              <w:t>14</w:t>
            </w:r>
            <w:r w:rsidRPr="00320680">
              <w:rPr>
                <w:rFonts w:eastAsia="標楷體" w:hint="eastAsia"/>
              </w:rPr>
              <w:t>.</w:t>
            </w:r>
            <w:r>
              <w:rPr>
                <w:rFonts w:eastAsia="標楷體" w:hint="eastAsia"/>
              </w:rPr>
              <w:t>6</w:t>
            </w:r>
          </w:p>
        </w:tc>
        <w:tc>
          <w:tcPr>
            <w:tcW w:w="1046" w:type="dxa"/>
            <w:tcBorders>
              <w:top w:val="nil"/>
              <w:left w:val="nil"/>
              <w:right w:val="nil"/>
            </w:tcBorders>
            <w:vAlign w:val="center"/>
          </w:tcPr>
          <w:p w:rsidR="00C236A3" w:rsidRPr="001C3A44" w:rsidRDefault="00C236A3" w:rsidP="00A55803">
            <w:pPr>
              <w:ind w:left="28" w:right="-40"/>
              <w:contextualSpacing/>
              <w:jc w:val="center"/>
              <w:rPr>
                <w:rFonts w:eastAsia="標楷體"/>
              </w:rPr>
            </w:pPr>
            <w:r>
              <w:rPr>
                <w:rFonts w:eastAsia="標楷體" w:hint="eastAsia"/>
              </w:rPr>
              <w:t>3</w:t>
            </w:r>
            <w:r w:rsidRPr="001C3A44">
              <w:rPr>
                <w:rFonts w:eastAsia="標楷體" w:hint="eastAsia"/>
              </w:rPr>
              <w:t>.</w:t>
            </w:r>
            <w:r>
              <w:rPr>
                <w:rFonts w:eastAsia="標楷體" w:hint="eastAsia"/>
              </w:rPr>
              <w:t>9</w:t>
            </w:r>
          </w:p>
        </w:tc>
        <w:tc>
          <w:tcPr>
            <w:tcW w:w="1047" w:type="dxa"/>
            <w:tcBorders>
              <w:top w:val="nil"/>
              <w:left w:val="nil"/>
              <w:right w:val="nil"/>
            </w:tcBorders>
            <w:vAlign w:val="center"/>
          </w:tcPr>
          <w:p w:rsidR="00C236A3" w:rsidRPr="00320680" w:rsidRDefault="00C236A3" w:rsidP="00A55803">
            <w:pPr>
              <w:ind w:left="28" w:right="-40"/>
              <w:contextualSpacing/>
              <w:jc w:val="center"/>
              <w:rPr>
                <w:rFonts w:eastAsia="標楷體"/>
              </w:rPr>
            </w:pPr>
            <w:r>
              <w:rPr>
                <w:rFonts w:eastAsia="標楷體" w:hint="eastAsia"/>
              </w:rPr>
              <w:t>-</w:t>
            </w:r>
            <w:r w:rsidRPr="00320680">
              <w:rPr>
                <w:rFonts w:eastAsia="標楷體" w:hint="eastAsia"/>
              </w:rPr>
              <w:t>3.</w:t>
            </w:r>
            <w:r>
              <w:rPr>
                <w:rFonts w:eastAsia="標楷體" w:hint="eastAsia"/>
              </w:rPr>
              <w:t>2</w:t>
            </w:r>
          </w:p>
        </w:tc>
        <w:tc>
          <w:tcPr>
            <w:tcW w:w="1046" w:type="dxa"/>
            <w:tcBorders>
              <w:top w:val="nil"/>
              <w:left w:val="nil"/>
              <w:right w:val="nil"/>
            </w:tcBorders>
            <w:vAlign w:val="center"/>
          </w:tcPr>
          <w:p w:rsidR="00C236A3" w:rsidRPr="001C3A44" w:rsidRDefault="00C236A3" w:rsidP="00A55803">
            <w:pPr>
              <w:ind w:left="28" w:right="-40"/>
              <w:contextualSpacing/>
              <w:jc w:val="center"/>
              <w:rPr>
                <w:rFonts w:eastAsia="標楷體"/>
              </w:rPr>
            </w:pPr>
            <w:r>
              <w:rPr>
                <w:rFonts w:eastAsia="標楷體" w:hint="eastAsia"/>
              </w:rPr>
              <w:t>2</w:t>
            </w:r>
            <w:r w:rsidRPr="001C3A44">
              <w:rPr>
                <w:rFonts w:eastAsia="標楷體" w:hint="eastAsia"/>
              </w:rPr>
              <w:t>1.</w:t>
            </w:r>
            <w:r>
              <w:rPr>
                <w:rFonts w:eastAsia="標楷體" w:hint="eastAsia"/>
              </w:rPr>
              <w:t>9</w:t>
            </w:r>
          </w:p>
        </w:tc>
      </w:tr>
      <w:tr w:rsidR="00C236A3" w:rsidRPr="00F6171E" w:rsidTr="002600D3">
        <w:trPr>
          <w:cantSplit/>
          <w:trHeight w:val="503"/>
          <w:jc w:val="center"/>
        </w:trPr>
        <w:tc>
          <w:tcPr>
            <w:tcW w:w="467" w:type="dxa"/>
            <w:vMerge/>
            <w:tcBorders>
              <w:left w:val="nil"/>
              <w:right w:val="single" w:sz="4" w:space="0" w:color="auto"/>
            </w:tcBorders>
            <w:vAlign w:val="center"/>
          </w:tcPr>
          <w:p w:rsidR="00C236A3" w:rsidRPr="00053D86" w:rsidRDefault="00C236A3" w:rsidP="002600D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C236A3" w:rsidRPr="00053D86" w:rsidRDefault="00C236A3" w:rsidP="00A55803">
            <w:pPr>
              <w:ind w:left="28" w:right="-40"/>
              <w:contextualSpacing/>
              <w:jc w:val="center"/>
              <w:rPr>
                <w:rFonts w:eastAsia="標楷體"/>
              </w:rPr>
            </w:pPr>
            <w:r w:rsidRPr="00053D86">
              <w:rPr>
                <w:rFonts w:eastAsia="標楷體" w:hint="eastAsia"/>
              </w:rPr>
              <w:t>103</w:t>
            </w:r>
            <w:r w:rsidRPr="00053D86">
              <w:rPr>
                <w:rFonts w:eastAsia="標楷體" w:hint="eastAsia"/>
              </w:rPr>
              <w:t>年</w:t>
            </w:r>
            <w:r w:rsidRPr="00053D86">
              <w:rPr>
                <w:rFonts w:eastAsia="標楷體" w:hint="eastAsia"/>
              </w:rPr>
              <w:t>1</w:t>
            </w:r>
            <w:r w:rsidRPr="00053D86">
              <w:rPr>
                <w:rFonts w:eastAsia="標楷體" w:hint="eastAsia"/>
              </w:rPr>
              <w:t>至</w:t>
            </w:r>
            <w:r w:rsidRPr="00053D86">
              <w:rPr>
                <w:rFonts w:eastAsia="標楷體" w:hint="eastAsia"/>
              </w:rPr>
              <w:t>1</w:t>
            </w:r>
            <w:r>
              <w:rPr>
                <w:rFonts w:eastAsia="標楷體" w:hint="eastAsia"/>
              </w:rPr>
              <w:t>2</w:t>
            </w:r>
            <w:r w:rsidRPr="00053D86">
              <w:rPr>
                <w:rFonts w:eastAsia="標楷體" w:hint="eastAsia"/>
              </w:rPr>
              <w:t>月金額</w:t>
            </w:r>
          </w:p>
        </w:tc>
        <w:tc>
          <w:tcPr>
            <w:tcW w:w="1386" w:type="dxa"/>
            <w:tcBorders>
              <w:top w:val="nil"/>
              <w:left w:val="single" w:sz="4" w:space="0" w:color="auto"/>
              <w:bottom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1</w:t>
            </w:r>
            <w:r>
              <w:rPr>
                <w:rFonts w:eastAsia="標楷體" w:hint="eastAsia"/>
              </w:rPr>
              <w:t>24</w:t>
            </w:r>
            <w:r w:rsidRPr="00320680">
              <w:rPr>
                <w:rFonts w:eastAsia="標楷體" w:hint="eastAsia"/>
              </w:rPr>
              <w:t>,</w:t>
            </w:r>
            <w:r>
              <w:rPr>
                <w:rFonts w:eastAsia="標楷體" w:hint="eastAsia"/>
              </w:rPr>
              <w:t>687.6</w:t>
            </w:r>
          </w:p>
        </w:tc>
        <w:tc>
          <w:tcPr>
            <w:tcW w:w="1047" w:type="dxa"/>
            <w:tcBorders>
              <w:top w:val="nil"/>
              <w:left w:val="nil"/>
              <w:right w:val="nil"/>
            </w:tcBorders>
            <w:vAlign w:val="center"/>
          </w:tcPr>
          <w:p w:rsidR="00C236A3" w:rsidRPr="00320680" w:rsidRDefault="00C236A3" w:rsidP="00A55803">
            <w:pPr>
              <w:ind w:left="28" w:right="-40"/>
              <w:contextualSpacing/>
              <w:jc w:val="center"/>
              <w:rPr>
                <w:rFonts w:eastAsia="標楷體"/>
              </w:rPr>
            </w:pPr>
            <w:r>
              <w:rPr>
                <w:rFonts w:eastAsia="標楷體" w:hint="eastAsia"/>
              </w:rPr>
              <w:t>34</w:t>
            </w:r>
            <w:r w:rsidRPr="00320680">
              <w:rPr>
                <w:rFonts w:eastAsia="標楷體" w:hint="eastAsia"/>
              </w:rPr>
              <w:t>,</w:t>
            </w:r>
            <w:r>
              <w:rPr>
                <w:rFonts w:eastAsia="標楷體" w:hint="eastAsia"/>
              </w:rPr>
              <w:t>872.5</w:t>
            </w:r>
          </w:p>
        </w:tc>
        <w:tc>
          <w:tcPr>
            <w:tcW w:w="1046" w:type="dxa"/>
            <w:tcBorders>
              <w:top w:val="nil"/>
              <w:left w:val="nil"/>
              <w:right w:val="nil"/>
            </w:tcBorders>
            <w:vAlign w:val="center"/>
          </w:tcPr>
          <w:p w:rsidR="00C236A3" w:rsidRPr="001C3A44" w:rsidRDefault="00C236A3" w:rsidP="00A55803">
            <w:pPr>
              <w:ind w:left="28" w:right="-40"/>
              <w:contextualSpacing/>
              <w:jc w:val="center"/>
              <w:rPr>
                <w:rFonts w:eastAsia="標楷體"/>
              </w:rPr>
            </w:pPr>
            <w:r>
              <w:rPr>
                <w:rFonts w:eastAsia="標楷體" w:hint="eastAsia"/>
              </w:rPr>
              <w:t>20</w:t>
            </w:r>
            <w:r w:rsidRPr="001C3A44">
              <w:rPr>
                <w:rFonts w:eastAsia="標楷體" w:hint="eastAsia"/>
              </w:rPr>
              <w:t>,</w:t>
            </w:r>
            <w:r>
              <w:rPr>
                <w:rFonts w:eastAsia="標楷體" w:hint="eastAsia"/>
              </w:rPr>
              <w:t>560.5</w:t>
            </w:r>
          </w:p>
        </w:tc>
        <w:tc>
          <w:tcPr>
            <w:tcW w:w="1047" w:type="dxa"/>
            <w:tcBorders>
              <w:top w:val="nil"/>
              <w:left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1</w:t>
            </w:r>
            <w:r>
              <w:rPr>
                <w:rFonts w:eastAsia="標楷體" w:hint="eastAsia"/>
              </w:rPr>
              <w:t>9</w:t>
            </w:r>
            <w:r w:rsidRPr="00320680">
              <w:rPr>
                <w:rFonts w:eastAsia="標楷體" w:hint="eastAsia"/>
              </w:rPr>
              <w:t>,</w:t>
            </w:r>
            <w:r>
              <w:rPr>
                <w:rFonts w:eastAsia="標楷體" w:hint="eastAsia"/>
              </w:rPr>
              <w:t>908.0</w:t>
            </w:r>
          </w:p>
        </w:tc>
        <w:tc>
          <w:tcPr>
            <w:tcW w:w="1046" w:type="dxa"/>
            <w:tcBorders>
              <w:top w:val="nil"/>
              <w:left w:val="nil"/>
              <w:right w:val="nil"/>
            </w:tcBorders>
            <w:vAlign w:val="center"/>
          </w:tcPr>
          <w:p w:rsidR="00C236A3" w:rsidRPr="001C3A44" w:rsidRDefault="00C236A3" w:rsidP="00A55803">
            <w:pPr>
              <w:ind w:left="28" w:right="-40"/>
              <w:contextualSpacing/>
              <w:jc w:val="center"/>
              <w:rPr>
                <w:rFonts w:eastAsia="標楷體"/>
              </w:rPr>
            </w:pPr>
            <w:r w:rsidRPr="001C3A44">
              <w:rPr>
                <w:rFonts w:eastAsia="標楷體" w:hint="eastAsia"/>
              </w:rPr>
              <w:t>1</w:t>
            </w:r>
            <w:r>
              <w:rPr>
                <w:rFonts w:eastAsia="標楷體" w:hint="eastAsia"/>
              </w:rPr>
              <w:t>2</w:t>
            </w:r>
            <w:r w:rsidRPr="001C3A44">
              <w:rPr>
                <w:rFonts w:eastAsia="標楷體" w:hint="eastAsia"/>
              </w:rPr>
              <w:t>,</w:t>
            </w:r>
            <w:r>
              <w:rPr>
                <w:rFonts w:eastAsia="標楷體" w:hint="eastAsia"/>
              </w:rPr>
              <w:t>712.7</w:t>
            </w:r>
          </w:p>
        </w:tc>
      </w:tr>
      <w:tr w:rsidR="00C236A3" w:rsidRPr="00F6171E" w:rsidTr="002600D3">
        <w:trPr>
          <w:cantSplit/>
          <w:trHeight w:val="503"/>
          <w:jc w:val="center"/>
        </w:trPr>
        <w:tc>
          <w:tcPr>
            <w:tcW w:w="467" w:type="dxa"/>
            <w:vMerge/>
            <w:tcBorders>
              <w:left w:val="nil"/>
              <w:right w:val="single" w:sz="4" w:space="0" w:color="auto"/>
            </w:tcBorders>
            <w:vAlign w:val="center"/>
          </w:tcPr>
          <w:p w:rsidR="00C236A3" w:rsidRPr="00053D86" w:rsidRDefault="00C236A3" w:rsidP="002600D3">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C236A3" w:rsidRPr="00053D86" w:rsidRDefault="00C236A3" w:rsidP="00A55803">
            <w:pPr>
              <w:ind w:left="28" w:rightChars="163" w:right="391"/>
              <w:contextualSpacing/>
              <w:jc w:val="right"/>
              <w:rPr>
                <w:rFonts w:eastAsia="標楷體"/>
              </w:rPr>
            </w:pPr>
            <w:r w:rsidRPr="00053D86">
              <w:rPr>
                <w:rFonts w:eastAsia="標楷體" w:hint="eastAsia"/>
              </w:rPr>
              <w:t>比重</w:t>
            </w:r>
          </w:p>
        </w:tc>
        <w:tc>
          <w:tcPr>
            <w:tcW w:w="1386" w:type="dxa"/>
            <w:tcBorders>
              <w:top w:val="nil"/>
              <w:left w:val="single" w:sz="4" w:space="0" w:color="auto"/>
              <w:bottom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39.</w:t>
            </w:r>
            <w:r>
              <w:rPr>
                <w:rFonts w:eastAsia="標楷體" w:hint="eastAsia"/>
              </w:rPr>
              <w:t>7</w:t>
            </w:r>
          </w:p>
        </w:tc>
        <w:tc>
          <w:tcPr>
            <w:tcW w:w="1047" w:type="dxa"/>
            <w:tcBorders>
              <w:top w:val="nil"/>
              <w:left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11.</w:t>
            </w:r>
            <w:r>
              <w:rPr>
                <w:rFonts w:eastAsia="標楷體" w:hint="eastAsia"/>
              </w:rPr>
              <w:t>1</w:t>
            </w:r>
          </w:p>
        </w:tc>
        <w:tc>
          <w:tcPr>
            <w:tcW w:w="1046" w:type="dxa"/>
            <w:tcBorders>
              <w:top w:val="nil"/>
              <w:left w:val="nil"/>
              <w:right w:val="nil"/>
            </w:tcBorders>
            <w:vAlign w:val="center"/>
          </w:tcPr>
          <w:p w:rsidR="00C236A3" w:rsidRPr="001C3A44" w:rsidRDefault="00C236A3" w:rsidP="00A55803">
            <w:pPr>
              <w:ind w:left="28" w:right="-40"/>
              <w:contextualSpacing/>
              <w:jc w:val="center"/>
              <w:rPr>
                <w:rFonts w:eastAsia="標楷體"/>
              </w:rPr>
            </w:pPr>
            <w:r w:rsidRPr="001C3A44">
              <w:rPr>
                <w:rFonts w:eastAsia="標楷體" w:hint="eastAsia"/>
              </w:rPr>
              <w:t>6.</w:t>
            </w:r>
            <w:r>
              <w:rPr>
                <w:rFonts w:eastAsia="標楷體" w:hint="eastAsia"/>
              </w:rPr>
              <w:t>6</w:t>
            </w:r>
          </w:p>
        </w:tc>
        <w:tc>
          <w:tcPr>
            <w:tcW w:w="1047" w:type="dxa"/>
            <w:tcBorders>
              <w:top w:val="nil"/>
              <w:left w:val="nil"/>
              <w:right w:val="nil"/>
            </w:tcBorders>
            <w:vAlign w:val="center"/>
          </w:tcPr>
          <w:p w:rsidR="00C236A3" w:rsidRPr="00320680" w:rsidRDefault="00C236A3" w:rsidP="00A55803">
            <w:pPr>
              <w:ind w:left="28" w:right="-40"/>
              <w:contextualSpacing/>
              <w:jc w:val="center"/>
              <w:rPr>
                <w:rFonts w:eastAsia="標楷體"/>
              </w:rPr>
            </w:pPr>
            <w:r w:rsidRPr="00320680">
              <w:rPr>
                <w:rFonts w:eastAsia="標楷體" w:hint="eastAsia"/>
              </w:rPr>
              <w:t>6.</w:t>
            </w:r>
            <w:r>
              <w:rPr>
                <w:rFonts w:eastAsia="標楷體" w:hint="eastAsia"/>
              </w:rPr>
              <w:t>3</w:t>
            </w:r>
          </w:p>
        </w:tc>
        <w:tc>
          <w:tcPr>
            <w:tcW w:w="1046" w:type="dxa"/>
            <w:tcBorders>
              <w:top w:val="nil"/>
              <w:left w:val="nil"/>
              <w:right w:val="nil"/>
            </w:tcBorders>
            <w:vAlign w:val="center"/>
          </w:tcPr>
          <w:p w:rsidR="00C236A3" w:rsidRPr="001C3A44" w:rsidRDefault="00C236A3" w:rsidP="00A55803">
            <w:pPr>
              <w:ind w:left="28" w:right="-40"/>
              <w:contextualSpacing/>
              <w:jc w:val="center"/>
              <w:rPr>
                <w:rFonts w:eastAsia="標楷體"/>
              </w:rPr>
            </w:pPr>
            <w:r w:rsidRPr="001C3A44">
              <w:rPr>
                <w:rFonts w:eastAsia="標楷體" w:hint="eastAsia"/>
              </w:rPr>
              <w:t>4.</w:t>
            </w:r>
            <w:r>
              <w:rPr>
                <w:rFonts w:eastAsia="標楷體" w:hint="eastAsia"/>
              </w:rPr>
              <w:t>1</w:t>
            </w:r>
          </w:p>
        </w:tc>
      </w:tr>
      <w:tr w:rsidR="00C236A3" w:rsidRPr="00F6171E" w:rsidTr="002600D3">
        <w:trPr>
          <w:cantSplit/>
          <w:trHeight w:val="503"/>
          <w:jc w:val="center"/>
        </w:trPr>
        <w:tc>
          <w:tcPr>
            <w:tcW w:w="467" w:type="dxa"/>
            <w:vMerge/>
            <w:tcBorders>
              <w:left w:val="nil"/>
              <w:right w:val="single" w:sz="4" w:space="0" w:color="auto"/>
            </w:tcBorders>
            <w:vAlign w:val="center"/>
          </w:tcPr>
          <w:p w:rsidR="00C236A3" w:rsidRPr="00053D86" w:rsidRDefault="00C236A3" w:rsidP="002600D3">
            <w:pPr>
              <w:snapToGrid w:val="0"/>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C236A3" w:rsidRPr="00053D86" w:rsidRDefault="00C236A3" w:rsidP="00A55803">
            <w:pPr>
              <w:ind w:left="28" w:rightChars="163" w:right="391"/>
              <w:contextualSpacing/>
              <w:jc w:val="right"/>
              <w:rPr>
                <w:rFonts w:eastAsia="標楷體"/>
              </w:rPr>
            </w:pPr>
            <w:r w:rsidRPr="00053D86">
              <w:rPr>
                <w:rFonts w:eastAsia="標楷體" w:hint="eastAsia"/>
              </w:rPr>
              <w:t>年增率</w:t>
            </w:r>
          </w:p>
        </w:tc>
        <w:tc>
          <w:tcPr>
            <w:tcW w:w="1386" w:type="dxa"/>
            <w:tcBorders>
              <w:top w:val="nil"/>
              <w:left w:val="single" w:sz="4" w:space="0" w:color="auto"/>
              <w:bottom w:val="double" w:sz="4" w:space="0" w:color="auto"/>
              <w:right w:val="nil"/>
            </w:tcBorders>
            <w:vAlign w:val="center"/>
          </w:tcPr>
          <w:p w:rsidR="00C236A3" w:rsidRPr="00320680" w:rsidRDefault="00C236A3" w:rsidP="00A55803">
            <w:pPr>
              <w:ind w:left="28" w:right="-40"/>
              <w:contextualSpacing/>
              <w:jc w:val="center"/>
              <w:rPr>
                <w:rFonts w:eastAsia="標楷體"/>
              </w:rPr>
            </w:pPr>
            <w:r>
              <w:rPr>
                <w:rFonts w:eastAsia="標楷體" w:hint="eastAsia"/>
              </w:rPr>
              <w:t>2</w:t>
            </w:r>
            <w:r w:rsidRPr="00320680">
              <w:rPr>
                <w:rFonts w:eastAsia="標楷體" w:hint="eastAsia"/>
              </w:rPr>
              <w:t>.</w:t>
            </w:r>
            <w:r>
              <w:rPr>
                <w:rFonts w:eastAsia="標楷體" w:hint="eastAsia"/>
              </w:rPr>
              <w:t>9</w:t>
            </w:r>
          </w:p>
        </w:tc>
        <w:tc>
          <w:tcPr>
            <w:tcW w:w="1047" w:type="dxa"/>
            <w:tcBorders>
              <w:top w:val="nil"/>
              <w:left w:val="nil"/>
              <w:right w:val="nil"/>
            </w:tcBorders>
            <w:vAlign w:val="center"/>
          </w:tcPr>
          <w:p w:rsidR="00C236A3" w:rsidRPr="00320680" w:rsidRDefault="00C236A3" w:rsidP="00A55803">
            <w:pPr>
              <w:ind w:left="28" w:right="-40"/>
              <w:contextualSpacing/>
              <w:jc w:val="center"/>
              <w:rPr>
                <w:rFonts w:eastAsia="標楷體"/>
              </w:rPr>
            </w:pPr>
            <w:r>
              <w:rPr>
                <w:rFonts w:eastAsia="標楷體" w:hint="eastAsia"/>
              </w:rPr>
              <w:t>7</w:t>
            </w:r>
            <w:r w:rsidRPr="00320680">
              <w:rPr>
                <w:rFonts w:eastAsia="標楷體" w:hint="eastAsia"/>
              </w:rPr>
              <w:t>.</w:t>
            </w:r>
            <w:r>
              <w:rPr>
                <w:rFonts w:eastAsia="標楷體" w:hint="eastAsia"/>
              </w:rPr>
              <w:t>1</w:t>
            </w:r>
          </w:p>
        </w:tc>
        <w:tc>
          <w:tcPr>
            <w:tcW w:w="1046" w:type="dxa"/>
            <w:tcBorders>
              <w:top w:val="nil"/>
              <w:left w:val="nil"/>
              <w:right w:val="nil"/>
            </w:tcBorders>
            <w:vAlign w:val="center"/>
          </w:tcPr>
          <w:p w:rsidR="00C236A3" w:rsidRPr="001C3A44" w:rsidRDefault="00C236A3" w:rsidP="00A55803">
            <w:pPr>
              <w:ind w:left="28" w:right="-40"/>
              <w:contextualSpacing/>
              <w:jc w:val="center"/>
              <w:rPr>
                <w:rFonts w:eastAsia="標楷體"/>
              </w:rPr>
            </w:pPr>
            <w:r>
              <w:rPr>
                <w:rFonts w:eastAsia="標楷體" w:hint="eastAsia"/>
              </w:rPr>
              <w:t>5</w:t>
            </w:r>
            <w:r w:rsidRPr="001C3A44">
              <w:rPr>
                <w:rFonts w:eastAsia="標楷體" w:hint="eastAsia"/>
              </w:rPr>
              <w:t>.</w:t>
            </w:r>
            <w:r>
              <w:rPr>
                <w:rFonts w:eastAsia="標楷體" w:hint="eastAsia"/>
              </w:rPr>
              <w:t>3</w:t>
            </w:r>
          </w:p>
        </w:tc>
        <w:tc>
          <w:tcPr>
            <w:tcW w:w="1047" w:type="dxa"/>
            <w:tcBorders>
              <w:top w:val="nil"/>
              <w:left w:val="nil"/>
              <w:right w:val="nil"/>
            </w:tcBorders>
            <w:vAlign w:val="center"/>
          </w:tcPr>
          <w:p w:rsidR="00C236A3" w:rsidRPr="00320680" w:rsidRDefault="00C236A3" w:rsidP="00A55803">
            <w:pPr>
              <w:ind w:left="28" w:right="-40"/>
              <w:contextualSpacing/>
              <w:jc w:val="center"/>
              <w:rPr>
                <w:rFonts w:eastAsia="標楷體"/>
              </w:rPr>
            </w:pPr>
            <w:r>
              <w:rPr>
                <w:rFonts w:eastAsia="標楷體" w:hint="eastAsia"/>
              </w:rPr>
              <w:t>3</w:t>
            </w:r>
            <w:r w:rsidRPr="00320680">
              <w:rPr>
                <w:rFonts w:eastAsia="標楷體" w:hint="eastAsia"/>
              </w:rPr>
              <w:t>.</w:t>
            </w:r>
            <w:r>
              <w:rPr>
                <w:rFonts w:eastAsia="標楷體" w:hint="eastAsia"/>
              </w:rPr>
              <w:t>6</w:t>
            </w:r>
          </w:p>
        </w:tc>
        <w:tc>
          <w:tcPr>
            <w:tcW w:w="1046" w:type="dxa"/>
            <w:tcBorders>
              <w:top w:val="nil"/>
              <w:left w:val="nil"/>
              <w:right w:val="nil"/>
            </w:tcBorders>
            <w:vAlign w:val="center"/>
          </w:tcPr>
          <w:p w:rsidR="00C236A3" w:rsidRPr="001C3A44" w:rsidRDefault="00C236A3" w:rsidP="00A55803">
            <w:pPr>
              <w:ind w:left="28" w:right="-40"/>
              <w:contextualSpacing/>
              <w:jc w:val="center"/>
              <w:rPr>
                <w:rFonts w:eastAsia="標楷體"/>
              </w:rPr>
            </w:pPr>
            <w:r>
              <w:rPr>
                <w:rFonts w:eastAsia="標楷體" w:hint="eastAsia"/>
              </w:rPr>
              <w:t>5</w:t>
            </w:r>
            <w:r w:rsidRPr="001C3A44">
              <w:rPr>
                <w:rFonts w:eastAsia="標楷體" w:hint="eastAsia"/>
              </w:rPr>
              <w:t>.</w:t>
            </w:r>
            <w:r>
              <w:rPr>
                <w:rFonts w:eastAsia="標楷體" w:hint="eastAsia"/>
              </w:rPr>
              <w:t>3</w:t>
            </w:r>
          </w:p>
        </w:tc>
      </w:tr>
      <w:tr w:rsidR="00C236A3" w:rsidRPr="00F6171E" w:rsidTr="002600D3">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C236A3" w:rsidRPr="00053D86" w:rsidRDefault="00C236A3" w:rsidP="002600D3">
            <w:pPr>
              <w:snapToGrid w:val="0"/>
              <w:jc w:val="center"/>
              <w:rPr>
                <w:rFonts w:eastAsia="標楷體"/>
                <w:bCs/>
              </w:rPr>
            </w:pPr>
            <w:r w:rsidRPr="00053D86">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C236A3" w:rsidRPr="00053D86" w:rsidRDefault="00C236A3" w:rsidP="00A55803">
            <w:pPr>
              <w:ind w:right="-40"/>
              <w:contextualSpacing/>
              <w:jc w:val="center"/>
              <w:rPr>
                <w:rFonts w:eastAsia="標楷體"/>
              </w:rPr>
            </w:pPr>
            <w:r w:rsidRPr="00053D86">
              <w:rPr>
                <w:rFonts w:eastAsia="標楷體"/>
              </w:rPr>
              <w:t>103</w:t>
            </w:r>
            <w:r w:rsidRPr="00053D86">
              <w:rPr>
                <w:rFonts w:eastAsia="標楷體"/>
              </w:rPr>
              <w:t>年</w:t>
            </w:r>
            <w:r>
              <w:rPr>
                <w:rFonts w:eastAsia="標楷體" w:hint="eastAsia"/>
              </w:rPr>
              <w:t>12</w:t>
            </w:r>
            <w:r w:rsidRPr="00053D86">
              <w:rPr>
                <w:rFonts w:eastAsia="標楷體"/>
              </w:rPr>
              <w:t>月金額</w:t>
            </w:r>
          </w:p>
        </w:tc>
        <w:tc>
          <w:tcPr>
            <w:tcW w:w="1386" w:type="dxa"/>
            <w:tcBorders>
              <w:top w:val="double" w:sz="4" w:space="0" w:color="auto"/>
              <w:left w:val="single" w:sz="4" w:space="0" w:color="auto"/>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sidRPr="00AD3C90">
              <w:rPr>
                <w:rFonts w:eastAsia="標楷體" w:hint="eastAsia"/>
                <w:color w:val="000000" w:themeColor="text1"/>
              </w:rPr>
              <w:t>4,</w:t>
            </w:r>
            <w:r>
              <w:rPr>
                <w:rFonts w:eastAsia="標楷體" w:hint="eastAsia"/>
                <w:color w:val="000000" w:themeColor="text1"/>
              </w:rPr>
              <w:t>124</w:t>
            </w:r>
            <w:r w:rsidRPr="00AD3C90">
              <w:rPr>
                <w:rFonts w:eastAsia="標楷體" w:hint="eastAsia"/>
                <w:color w:val="000000" w:themeColor="text1"/>
              </w:rPr>
              <w:t>.</w:t>
            </w:r>
            <w:r>
              <w:rPr>
                <w:rFonts w:eastAsia="標楷體" w:hint="eastAsia"/>
                <w:color w:val="000000" w:themeColor="text1"/>
              </w:rPr>
              <w:t>3</w:t>
            </w:r>
          </w:p>
        </w:tc>
        <w:tc>
          <w:tcPr>
            <w:tcW w:w="1047" w:type="dxa"/>
            <w:tcBorders>
              <w:top w:val="double" w:sz="4" w:space="0" w:color="auto"/>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sidRPr="00AD3C90">
              <w:rPr>
                <w:rFonts w:eastAsia="標楷體" w:hint="eastAsia"/>
                <w:color w:val="000000" w:themeColor="text1"/>
              </w:rPr>
              <w:t>2,</w:t>
            </w:r>
            <w:r>
              <w:rPr>
                <w:rFonts w:eastAsia="標楷體" w:hint="eastAsia"/>
                <w:color w:val="000000" w:themeColor="text1"/>
              </w:rPr>
              <w:t>418</w:t>
            </w:r>
            <w:r w:rsidRPr="00AD3C90">
              <w:rPr>
                <w:rFonts w:eastAsia="標楷體" w:hint="eastAsia"/>
                <w:color w:val="000000" w:themeColor="text1"/>
              </w:rPr>
              <w:t>.</w:t>
            </w:r>
            <w:r>
              <w:rPr>
                <w:rFonts w:eastAsia="標楷體" w:hint="eastAsia"/>
                <w:color w:val="000000" w:themeColor="text1"/>
              </w:rPr>
              <w:t>1</w:t>
            </w:r>
          </w:p>
        </w:tc>
        <w:tc>
          <w:tcPr>
            <w:tcW w:w="1046" w:type="dxa"/>
            <w:tcBorders>
              <w:top w:val="double" w:sz="4" w:space="0" w:color="auto"/>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sidRPr="00AD3C90">
              <w:rPr>
                <w:rFonts w:eastAsia="標楷體" w:hint="eastAsia"/>
                <w:color w:val="000000" w:themeColor="text1"/>
              </w:rPr>
              <w:t>64</w:t>
            </w:r>
            <w:r>
              <w:rPr>
                <w:rFonts w:eastAsia="標楷體" w:hint="eastAsia"/>
                <w:color w:val="000000" w:themeColor="text1"/>
              </w:rPr>
              <w:t>3</w:t>
            </w:r>
            <w:r w:rsidRPr="00AD3C90">
              <w:rPr>
                <w:rFonts w:eastAsia="標楷體" w:hint="eastAsia"/>
                <w:color w:val="000000" w:themeColor="text1"/>
              </w:rPr>
              <w:t>.4</w:t>
            </w:r>
          </w:p>
        </w:tc>
        <w:tc>
          <w:tcPr>
            <w:tcW w:w="1047" w:type="dxa"/>
            <w:tcBorders>
              <w:top w:val="double" w:sz="4" w:space="0" w:color="auto"/>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sidRPr="00AD3C90">
              <w:rPr>
                <w:rFonts w:eastAsia="標楷體" w:hint="eastAsia"/>
                <w:color w:val="000000" w:themeColor="text1"/>
              </w:rPr>
              <w:t>3,</w:t>
            </w:r>
            <w:r>
              <w:rPr>
                <w:rFonts w:eastAsia="標楷體" w:hint="eastAsia"/>
                <w:color w:val="000000" w:themeColor="text1"/>
              </w:rPr>
              <w:t>448</w:t>
            </w:r>
            <w:r w:rsidRPr="00AD3C90">
              <w:rPr>
                <w:rFonts w:eastAsia="標楷體" w:hint="eastAsia"/>
                <w:color w:val="000000" w:themeColor="text1"/>
              </w:rPr>
              <w:t>.</w:t>
            </w:r>
            <w:r>
              <w:rPr>
                <w:rFonts w:eastAsia="標楷體" w:hint="eastAsia"/>
                <w:color w:val="000000" w:themeColor="text1"/>
              </w:rPr>
              <w:t>7</w:t>
            </w:r>
          </w:p>
        </w:tc>
        <w:tc>
          <w:tcPr>
            <w:tcW w:w="1046" w:type="dxa"/>
            <w:tcBorders>
              <w:top w:val="double" w:sz="4" w:space="0" w:color="auto"/>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sidRPr="00AD3C90">
              <w:rPr>
                <w:rFonts w:eastAsia="標楷體" w:hint="eastAsia"/>
                <w:color w:val="000000" w:themeColor="text1"/>
              </w:rPr>
              <w:t>1,</w:t>
            </w:r>
            <w:r>
              <w:rPr>
                <w:rFonts w:eastAsia="標楷體" w:hint="eastAsia"/>
                <w:color w:val="000000" w:themeColor="text1"/>
              </w:rPr>
              <w:t>18</w:t>
            </w:r>
            <w:r w:rsidRPr="00AD3C90">
              <w:rPr>
                <w:rFonts w:eastAsia="標楷體" w:hint="eastAsia"/>
                <w:color w:val="000000" w:themeColor="text1"/>
              </w:rPr>
              <w:t>3.</w:t>
            </w:r>
            <w:r>
              <w:rPr>
                <w:rFonts w:eastAsia="標楷體" w:hint="eastAsia"/>
                <w:color w:val="000000" w:themeColor="text1"/>
              </w:rPr>
              <w:t>4</w:t>
            </w:r>
          </w:p>
        </w:tc>
      </w:tr>
      <w:tr w:rsidR="00C236A3" w:rsidRPr="00F6171E" w:rsidTr="002600D3">
        <w:trPr>
          <w:cantSplit/>
          <w:trHeight w:val="503"/>
          <w:jc w:val="center"/>
        </w:trPr>
        <w:tc>
          <w:tcPr>
            <w:tcW w:w="467" w:type="dxa"/>
            <w:vMerge/>
            <w:tcBorders>
              <w:left w:val="nil"/>
              <w:right w:val="single" w:sz="4" w:space="0" w:color="auto"/>
            </w:tcBorders>
            <w:textDirection w:val="tbRlV"/>
            <w:vAlign w:val="center"/>
          </w:tcPr>
          <w:p w:rsidR="00C236A3" w:rsidRPr="00053D86" w:rsidRDefault="00C236A3" w:rsidP="002600D3">
            <w:pPr>
              <w:snapToGrid w:val="0"/>
              <w:jc w:val="center"/>
              <w:rPr>
                <w:rFonts w:eastAsia="標楷體"/>
                <w:b/>
                <w:bCs/>
              </w:rPr>
            </w:pPr>
          </w:p>
        </w:tc>
        <w:tc>
          <w:tcPr>
            <w:tcW w:w="2547" w:type="dxa"/>
            <w:tcBorders>
              <w:top w:val="nil"/>
              <w:left w:val="single" w:sz="4" w:space="0" w:color="auto"/>
              <w:bottom w:val="nil"/>
              <w:right w:val="single" w:sz="4" w:space="0" w:color="auto"/>
            </w:tcBorders>
            <w:vAlign w:val="center"/>
          </w:tcPr>
          <w:p w:rsidR="00C236A3" w:rsidRPr="00053D86" w:rsidRDefault="00C236A3" w:rsidP="00A55803">
            <w:pPr>
              <w:ind w:rightChars="163" w:right="391"/>
              <w:contextualSpacing/>
              <w:jc w:val="right"/>
              <w:rPr>
                <w:rFonts w:eastAsia="標楷體"/>
              </w:rPr>
            </w:pPr>
            <w:r w:rsidRPr="00053D86">
              <w:rPr>
                <w:rFonts w:eastAsia="標楷體" w:hint="eastAsia"/>
              </w:rPr>
              <w:t>比</w:t>
            </w:r>
            <w:r w:rsidRPr="00053D86">
              <w:rPr>
                <w:rFonts w:eastAsia="標楷體"/>
              </w:rPr>
              <w:t>重</w:t>
            </w:r>
          </w:p>
        </w:tc>
        <w:tc>
          <w:tcPr>
            <w:tcW w:w="1386" w:type="dxa"/>
            <w:tcBorders>
              <w:top w:val="nil"/>
              <w:left w:val="single" w:sz="4" w:space="0" w:color="auto"/>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Pr>
                <w:rFonts w:eastAsia="標楷體" w:hint="eastAsia"/>
                <w:color w:val="000000" w:themeColor="text1"/>
              </w:rPr>
              <w:t>19</w:t>
            </w:r>
            <w:r w:rsidRPr="00AD3C90">
              <w:rPr>
                <w:rFonts w:eastAsia="標楷體" w:hint="eastAsia"/>
                <w:color w:val="000000" w:themeColor="text1"/>
              </w:rPr>
              <w:t>.</w:t>
            </w:r>
            <w:r>
              <w:rPr>
                <w:rFonts w:eastAsia="標楷體" w:hint="eastAsia"/>
                <w:color w:val="000000" w:themeColor="text1"/>
              </w:rPr>
              <w:t>5</w:t>
            </w:r>
          </w:p>
        </w:tc>
        <w:tc>
          <w:tcPr>
            <w:tcW w:w="1047" w:type="dxa"/>
            <w:tcBorders>
              <w:top w:val="nil"/>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Pr>
                <w:rFonts w:eastAsia="標楷體" w:hint="eastAsia"/>
                <w:color w:val="000000" w:themeColor="text1"/>
              </w:rPr>
              <w:t>11</w:t>
            </w:r>
            <w:r w:rsidRPr="00AD3C90">
              <w:rPr>
                <w:rFonts w:eastAsia="標楷體" w:hint="eastAsia"/>
                <w:color w:val="000000" w:themeColor="text1"/>
              </w:rPr>
              <w:t>.</w:t>
            </w:r>
            <w:r>
              <w:rPr>
                <w:rFonts w:eastAsia="標楷體" w:hint="eastAsia"/>
                <w:color w:val="000000" w:themeColor="text1"/>
              </w:rPr>
              <w:t>4</w:t>
            </w:r>
          </w:p>
        </w:tc>
        <w:tc>
          <w:tcPr>
            <w:tcW w:w="1046" w:type="dxa"/>
            <w:tcBorders>
              <w:top w:val="nil"/>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Pr>
                <w:rFonts w:eastAsia="標楷體" w:hint="eastAsia"/>
                <w:color w:val="000000" w:themeColor="text1"/>
              </w:rPr>
              <w:t>3</w:t>
            </w:r>
            <w:r w:rsidRPr="00AD3C90">
              <w:rPr>
                <w:rFonts w:eastAsia="標楷體" w:hint="eastAsia"/>
                <w:color w:val="000000" w:themeColor="text1"/>
              </w:rPr>
              <w:t>.</w:t>
            </w:r>
            <w:r>
              <w:rPr>
                <w:rFonts w:eastAsia="標楷體" w:hint="eastAsia"/>
                <w:color w:val="000000" w:themeColor="text1"/>
              </w:rPr>
              <w:t>0</w:t>
            </w:r>
          </w:p>
        </w:tc>
        <w:tc>
          <w:tcPr>
            <w:tcW w:w="1047" w:type="dxa"/>
            <w:tcBorders>
              <w:top w:val="nil"/>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sidRPr="00AD3C90">
              <w:rPr>
                <w:rFonts w:eastAsia="標楷體" w:hint="eastAsia"/>
                <w:color w:val="000000" w:themeColor="text1"/>
              </w:rPr>
              <w:t>1</w:t>
            </w:r>
            <w:r>
              <w:rPr>
                <w:rFonts w:eastAsia="標楷體" w:hint="eastAsia"/>
                <w:color w:val="000000" w:themeColor="text1"/>
              </w:rPr>
              <w:t>6</w:t>
            </w:r>
            <w:r w:rsidRPr="00AD3C90">
              <w:rPr>
                <w:rFonts w:eastAsia="標楷體" w:hint="eastAsia"/>
                <w:color w:val="000000" w:themeColor="text1"/>
              </w:rPr>
              <w:t>.</w:t>
            </w:r>
            <w:r>
              <w:rPr>
                <w:rFonts w:eastAsia="標楷體" w:hint="eastAsia"/>
                <w:color w:val="000000" w:themeColor="text1"/>
              </w:rPr>
              <w:t>3</w:t>
            </w:r>
          </w:p>
        </w:tc>
        <w:tc>
          <w:tcPr>
            <w:tcW w:w="1046" w:type="dxa"/>
            <w:tcBorders>
              <w:top w:val="nil"/>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Pr>
                <w:rFonts w:eastAsia="標楷體" w:hint="eastAsia"/>
                <w:color w:val="000000" w:themeColor="text1"/>
              </w:rPr>
              <w:t>5</w:t>
            </w:r>
            <w:r w:rsidRPr="00AD3C90">
              <w:rPr>
                <w:rFonts w:eastAsia="標楷體" w:hint="eastAsia"/>
                <w:color w:val="000000" w:themeColor="text1"/>
              </w:rPr>
              <w:t>.</w:t>
            </w:r>
            <w:r>
              <w:rPr>
                <w:rFonts w:eastAsia="標楷體" w:hint="eastAsia"/>
                <w:color w:val="000000" w:themeColor="text1"/>
              </w:rPr>
              <w:t>6</w:t>
            </w:r>
          </w:p>
        </w:tc>
      </w:tr>
      <w:tr w:rsidR="00C236A3" w:rsidRPr="00F6171E" w:rsidTr="002600D3">
        <w:trPr>
          <w:cantSplit/>
          <w:trHeight w:val="503"/>
          <w:jc w:val="center"/>
        </w:trPr>
        <w:tc>
          <w:tcPr>
            <w:tcW w:w="467" w:type="dxa"/>
            <w:vMerge/>
            <w:tcBorders>
              <w:left w:val="nil"/>
              <w:right w:val="single" w:sz="4" w:space="0" w:color="auto"/>
            </w:tcBorders>
            <w:vAlign w:val="center"/>
          </w:tcPr>
          <w:p w:rsidR="00C236A3" w:rsidRPr="00053D86" w:rsidRDefault="00C236A3" w:rsidP="002600D3">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C236A3" w:rsidRPr="00053D86" w:rsidRDefault="00C236A3" w:rsidP="00A55803">
            <w:pPr>
              <w:ind w:rightChars="163" w:right="391"/>
              <w:contextualSpacing/>
              <w:jc w:val="right"/>
              <w:rPr>
                <w:rFonts w:eastAsia="標楷體"/>
              </w:rPr>
            </w:pPr>
            <w:r w:rsidRPr="00053D86">
              <w:rPr>
                <w:rFonts w:eastAsia="標楷體" w:hint="eastAsia"/>
              </w:rPr>
              <w:t>年增</w:t>
            </w:r>
            <w:r w:rsidRPr="00053D86">
              <w:rPr>
                <w:rFonts w:eastAsia="標楷體"/>
              </w:rPr>
              <w:t>率</w:t>
            </w:r>
          </w:p>
        </w:tc>
        <w:tc>
          <w:tcPr>
            <w:tcW w:w="1386" w:type="dxa"/>
            <w:tcBorders>
              <w:top w:val="nil"/>
              <w:left w:val="single" w:sz="4" w:space="0" w:color="auto"/>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sidRPr="00AD3C90">
              <w:rPr>
                <w:rFonts w:eastAsia="標楷體" w:hint="eastAsia"/>
                <w:color w:val="000000" w:themeColor="text1"/>
              </w:rPr>
              <w:t>2.</w:t>
            </w:r>
            <w:r>
              <w:rPr>
                <w:rFonts w:eastAsia="標楷體" w:hint="eastAsia"/>
                <w:color w:val="000000" w:themeColor="text1"/>
              </w:rPr>
              <w:t>1</w:t>
            </w:r>
          </w:p>
        </w:tc>
        <w:tc>
          <w:tcPr>
            <w:tcW w:w="1047" w:type="dxa"/>
            <w:tcBorders>
              <w:top w:val="nil"/>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Pr>
                <w:rFonts w:eastAsia="標楷體" w:hint="eastAsia"/>
                <w:color w:val="000000" w:themeColor="text1"/>
              </w:rPr>
              <w:t>9</w:t>
            </w:r>
            <w:r w:rsidRPr="00AD3C90">
              <w:rPr>
                <w:rFonts w:eastAsia="標楷體" w:hint="eastAsia"/>
                <w:color w:val="000000" w:themeColor="text1"/>
              </w:rPr>
              <w:t>.1</w:t>
            </w:r>
          </w:p>
        </w:tc>
        <w:tc>
          <w:tcPr>
            <w:tcW w:w="1046" w:type="dxa"/>
            <w:tcBorders>
              <w:top w:val="nil"/>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Pr>
                <w:rFonts w:eastAsia="標楷體" w:hint="eastAsia"/>
                <w:color w:val="000000" w:themeColor="text1"/>
              </w:rPr>
              <w:t>-18</w:t>
            </w:r>
            <w:r w:rsidRPr="00AD3C90">
              <w:rPr>
                <w:rFonts w:eastAsia="標楷體" w:hint="eastAsia"/>
                <w:color w:val="000000" w:themeColor="text1"/>
              </w:rPr>
              <w:t>.7</w:t>
            </w:r>
          </w:p>
        </w:tc>
        <w:tc>
          <w:tcPr>
            <w:tcW w:w="1047" w:type="dxa"/>
            <w:tcBorders>
              <w:top w:val="nil"/>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sidRPr="00AD3C90">
              <w:rPr>
                <w:rFonts w:eastAsia="標楷體" w:hint="eastAsia"/>
                <w:color w:val="000000" w:themeColor="text1"/>
              </w:rPr>
              <w:t>-</w:t>
            </w:r>
            <w:r>
              <w:rPr>
                <w:rFonts w:eastAsia="標楷體" w:hint="eastAsia"/>
                <w:color w:val="000000" w:themeColor="text1"/>
              </w:rPr>
              <w:t>13</w:t>
            </w:r>
            <w:r w:rsidRPr="00AD3C90">
              <w:rPr>
                <w:rFonts w:eastAsia="標楷體" w:hint="eastAsia"/>
                <w:color w:val="000000" w:themeColor="text1"/>
              </w:rPr>
              <w:t>.</w:t>
            </w:r>
            <w:r>
              <w:rPr>
                <w:rFonts w:eastAsia="標楷體" w:hint="eastAsia"/>
                <w:color w:val="000000" w:themeColor="text1"/>
              </w:rPr>
              <w:t>1</w:t>
            </w:r>
          </w:p>
        </w:tc>
        <w:tc>
          <w:tcPr>
            <w:tcW w:w="1046" w:type="dxa"/>
            <w:tcBorders>
              <w:top w:val="nil"/>
              <w:left w:val="nil"/>
              <w:bottom w:val="nil"/>
              <w:right w:val="nil"/>
            </w:tcBorders>
            <w:vAlign w:val="center"/>
          </w:tcPr>
          <w:p w:rsidR="00C236A3" w:rsidRPr="00AD3C90" w:rsidRDefault="00C236A3" w:rsidP="00A55803">
            <w:pPr>
              <w:ind w:left="28" w:right="-40"/>
              <w:contextualSpacing/>
              <w:jc w:val="center"/>
              <w:rPr>
                <w:rFonts w:eastAsia="標楷體"/>
                <w:color w:val="000000" w:themeColor="text1"/>
              </w:rPr>
            </w:pPr>
            <w:r>
              <w:rPr>
                <w:rFonts w:eastAsia="標楷體" w:hint="eastAsia"/>
                <w:color w:val="000000" w:themeColor="text1"/>
              </w:rPr>
              <w:t>-</w:t>
            </w:r>
            <w:r w:rsidRPr="00AD3C90">
              <w:rPr>
                <w:rFonts w:eastAsia="標楷體" w:hint="eastAsia"/>
                <w:color w:val="000000" w:themeColor="text1"/>
              </w:rPr>
              <w:t>16.</w:t>
            </w:r>
            <w:r>
              <w:rPr>
                <w:rFonts w:eastAsia="標楷體" w:hint="eastAsia"/>
                <w:color w:val="000000" w:themeColor="text1"/>
              </w:rPr>
              <w:t>9</w:t>
            </w:r>
          </w:p>
        </w:tc>
      </w:tr>
      <w:tr w:rsidR="00C236A3" w:rsidRPr="00F6171E" w:rsidTr="002600D3">
        <w:trPr>
          <w:cantSplit/>
          <w:trHeight w:val="503"/>
          <w:jc w:val="center"/>
        </w:trPr>
        <w:tc>
          <w:tcPr>
            <w:tcW w:w="467" w:type="dxa"/>
            <w:vMerge/>
            <w:tcBorders>
              <w:left w:val="nil"/>
              <w:right w:val="single" w:sz="4" w:space="0" w:color="auto"/>
            </w:tcBorders>
            <w:vAlign w:val="center"/>
          </w:tcPr>
          <w:p w:rsidR="00C236A3" w:rsidRPr="00053D86" w:rsidRDefault="00C236A3" w:rsidP="002600D3">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C236A3" w:rsidRPr="00053D86" w:rsidRDefault="00C236A3" w:rsidP="00A55803">
            <w:pPr>
              <w:ind w:left="28" w:right="-40"/>
              <w:contextualSpacing/>
              <w:jc w:val="center"/>
              <w:rPr>
                <w:rFonts w:eastAsia="標楷體"/>
              </w:rPr>
            </w:pPr>
            <w:r w:rsidRPr="00053D86">
              <w:rPr>
                <w:rFonts w:eastAsia="標楷體" w:hint="eastAsia"/>
              </w:rPr>
              <w:t>103</w:t>
            </w:r>
            <w:r w:rsidRPr="00053D86">
              <w:rPr>
                <w:rFonts w:eastAsia="標楷體" w:hint="eastAsia"/>
              </w:rPr>
              <w:t>年</w:t>
            </w:r>
            <w:r w:rsidRPr="00053D86">
              <w:rPr>
                <w:rFonts w:eastAsia="標楷體" w:hint="eastAsia"/>
              </w:rPr>
              <w:t>1</w:t>
            </w:r>
            <w:r w:rsidRPr="00053D86">
              <w:rPr>
                <w:rFonts w:eastAsia="標楷體" w:hint="eastAsia"/>
              </w:rPr>
              <w:t>至</w:t>
            </w:r>
            <w:r w:rsidRPr="00053D86">
              <w:rPr>
                <w:rFonts w:eastAsia="標楷體" w:hint="eastAsia"/>
              </w:rPr>
              <w:t>1</w:t>
            </w:r>
            <w:r>
              <w:rPr>
                <w:rFonts w:eastAsia="標楷體" w:hint="eastAsia"/>
              </w:rPr>
              <w:t>2</w:t>
            </w:r>
            <w:r w:rsidRPr="00053D86">
              <w:rPr>
                <w:rFonts w:eastAsia="標楷體" w:hint="eastAsia"/>
              </w:rPr>
              <w:t>月金額</w:t>
            </w:r>
          </w:p>
        </w:tc>
        <w:tc>
          <w:tcPr>
            <w:tcW w:w="1386" w:type="dxa"/>
            <w:tcBorders>
              <w:top w:val="nil"/>
              <w:left w:val="single" w:sz="4" w:space="0" w:color="auto"/>
              <w:bottom w:val="nil"/>
              <w:right w:val="nil"/>
            </w:tcBorders>
            <w:vAlign w:val="center"/>
          </w:tcPr>
          <w:p w:rsidR="00C236A3" w:rsidRPr="00E21E14" w:rsidRDefault="00C236A3" w:rsidP="00A55803">
            <w:pPr>
              <w:ind w:left="28" w:right="-40"/>
              <w:contextualSpacing/>
              <w:jc w:val="center"/>
              <w:rPr>
                <w:rFonts w:eastAsia="標楷體"/>
              </w:rPr>
            </w:pPr>
            <w:r w:rsidRPr="00AD6721">
              <w:rPr>
                <w:rFonts w:eastAsia="標楷體"/>
              </w:rPr>
              <w:t>49,728.6</w:t>
            </w:r>
          </w:p>
        </w:tc>
        <w:tc>
          <w:tcPr>
            <w:tcW w:w="1047" w:type="dxa"/>
            <w:tcBorders>
              <w:top w:val="nil"/>
              <w:left w:val="nil"/>
              <w:bottom w:val="nil"/>
              <w:right w:val="nil"/>
            </w:tcBorders>
            <w:vAlign w:val="center"/>
          </w:tcPr>
          <w:p w:rsidR="00C236A3" w:rsidRDefault="00C236A3" w:rsidP="00A55803">
            <w:pPr>
              <w:jc w:val="right"/>
              <w:rPr>
                <w:rFonts w:eastAsia="細明體"/>
              </w:rPr>
            </w:pPr>
            <w:r>
              <w:rPr>
                <w:rFonts w:eastAsia="細明體"/>
              </w:rPr>
              <w:t>27,422.7</w:t>
            </w:r>
          </w:p>
        </w:tc>
        <w:tc>
          <w:tcPr>
            <w:tcW w:w="1046" w:type="dxa"/>
            <w:tcBorders>
              <w:top w:val="nil"/>
              <w:left w:val="nil"/>
              <w:bottom w:val="nil"/>
              <w:right w:val="nil"/>
            </w:tcBorders>
            <w:vAlign w:val="center"/>
          </w:tcPr>
          <w:p w:rsidR="00C236A3" w:rsidRDefault="00C236A3" w:rsidP="00A55803">
            <w:pPr>
              <w:jc w:val="right"/>
              <w:rPr>
                <w:rFonts w:eastAsia="細明體"/>
              </w:rPr>
            </w:pPr>
            <w:r>
              <w:rPr>
                <w:rFonts w:eastAsia="細明體"/>
              </w:rPr>
              <w:t>8,378.4</w:t>
            </w:r>
          </w:p>
        </w:tc>
        <w:tc>
          <w:tcPr>
            <w:tcW w:w="1047" w:type="dxa"/>
            <w:tcBorders>
              <w:top w:val="nil"/>
              <w:left w:val="nil"/>
              <w:bottom w:val="nil"/>
              <w:right w:val="nil"/>
            </w:tcBorders>
            <w:vAlign w:val="center"/>
          </w:tcPr>
          <w:p w:rsidR="00C236A3" w:rsidRDefault="00C236A3" w:rsidP="00A55803">
            <w:pPr>
              <w:jc w:val="right"/>
              <w:rPr>
                <w:rFonts w:eastAsia="細明體"/>
              </w:rPr>
            </w:pPr>
            <w:r>
              <w:rPr>
                <w:rFonts w:eastAsia="細明體"/>
              </w:rPr>
              <w:t>41,695.9</w:t>
            </w:r>
          </w:p>
        </w:tc>
        <w:tc>
          <w:tcPr>
            <w:tcW w:w="1046" w:type="dxa"/>
            <w:tcBorders>
              <w:top w:val="nil"/>
              <w:left w:val="nil"/>
              <w:bottom w:val="nil"/>
              <w:right w:val="nil"/>
            </w:tcBorders>
            <w:vAlign w:val="center"/>
          </w:tcPr>
          <w:p w:rsidR="00C236A3" w:rsidRDefault="00C236A3" w:rsidP="00A55803">
            <w:pPr>
              <w:jc w:val="right"/>
              <w:rPr>
                <w:rFonts w:eastAsia="細明體"/>
              </w:rPr>
            </w:pPr>
            <w:r>
              <w:rPr>
                <w:rFonts w:eastAsia="細明體"/>
              </w:rPr>
              <w:t>14,793.4</w:t>
            </w:r>
          </w:p>
        </w:tc>
      </w:tr>
      <w:tr w:rsidR="00C236A3" w:rsidRPr="00F6171E" w:rsidTr="002600D3">
        <w:trPr>
          <w:cantSplit/>
          <w:trHeight w:val="503"/>
          <w:jc w:val="center"/>
        </w:trPr>
        <w:tc>
          <w:tcPr>
            <w:tcW w:w="467" w:type="dxa"/>
            <w:vMerge/>
            <w:tcBorders>
              <w:left w:val="nil"/>
              <w:right w:val="single" w:sz="4" w:space="0" w:color="auto"/>
            </w:tcBorders>
            <w:vAlign w:val="center"/>
          </w:tcPr>
          <w:p w:rsidR="00C236A3" w:rsidRPr="00053D86" w:rsidRDefault="00C236A3" w:rsidP="002600D3">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C236A3" w:rsidRPr="00053D86" w:rsidRDefault="00C236A3" w:rsidP="00A55803">
            <w:pPr>
              <w:ind w:left="28" w:rightChars="163" w:right="391"/>
              <w:contextualSpacing/>
              <w:jc w:val="right"/>
              <w:rPr>
                <w:rFonts w:eastAsia="標楷體"/>
              </w:rPr>
            </w:pPr>
            <w:r w:rsidRPr="00053D86">
              <w:rPr>
                <w:rFonts w:eastAsia="標楷體" w:hint="eastAsia"/>
              </w:rPr>
              <w:t>比重</w:t>
            </w:r>
          </w:p>
        </w:tc>
        <w:tc>
          <w:tcPr>
            <w:tcW w:w="1386" w:type="dxa"/>
            <w:tcBorders>
              <w:top w:val="nil"/>
              <w:left w:val="single" w:sz="4" w:space="0" w:color="auto"/>
              <w:bottom w:val="nil"/>
              <w:right w:val="nil"/>
            </w:tcBorders>
            <w:vAlign w:val="center"/>
          </w:tcPr>
          <w:p w:rsidR="00C236A3" w:rsidRPr="00E21E14" w:rsidRDefault="00C236A3" w:rsidP="00A55803">
            <w:pPr>
              <w:ind w:left="28" w:right="-40"/>
              <w:contextualSpacing/>
              <w:jc w:val="center"/>
              <w:rPr>
                <w:rFonts w:eastAsia="標楷體"/>
              </w:rPr>
            </w:pPr>
            <w:r w:rsidRPr="00E21E14">
              <w:rPr>
                <w:rFonts w:eastAsia="標楷體" w:hint="eastAsia"/>
              </w:rPr>
              <w:t>1</w:t>
            </w:r>
            <w:r>
              <w:rPr>
                <w:rFonts w:eastAsia="標楷體" w:hint="eastAsia"/>
              </w:rPr>
              <w:t>8</w:t>
            </w:r>
            <w:r w:rsidRPr="00E21E14">
              <w:rPr>
                <w:rFonts w:eastAsia="標楷體" w:hint="eastAsia"/>
              </w:rPr>
              <w:t>.</w:t>
            </w:r>
            <w:r>
              <w:rPr>
                <w:rFonts w:eastAsia="標楷體" w:hint="eastAsia"/>
              </w:rPr>
              <w:t>1</w:t>
            </w:r>
          </w:p>
        </w:tc>
        <w:tc>
          <w:tcPr>
            <w:tcW w:w="1047" w:type="dxa"/>
            <w:tcBorders>
              <w:top w:val="nil"/>
              <w:left w:val="nil"/>
              <w:bottom w:val="nil"/>
              <w:right w:val="nil"/>
            </w:tcBorders>
            <w:vAlign w:val="center"/>
          </w:tcPr>
          <w:p w:rsidR="00C236A3" w:rsidRPr="00AD6721" w:rsidRDefault="00C236A3" w:rsidP="00A55803">
            <w:pPr>
              <w:ind w:left="28" w:right="-40"/>
              <w:contextualSpacing/>
              <w:jc w:val="center"/>
              <w:rPr>
                <w:rFonts w:eastAsia="標楷體"/>
              </w:rPr>
            </w:pPr>
            <w:r w:rsidRPr="00AD6721">
              <w:rPr>
                <w:rFonts w:eastAsia="標楷體"/>
              </w:rPr>
              <w:t>10.0</w:t>
            </w:r>
          </w:p>
        </w:tc>
        <w:tc>
          <w:tcPr>
            <w:tcW w:w="1046" w:type="dxa"/>
            <w:tcBorders>
              <w:top w:val="nil"/>
              <w:left w:val="nil"/>
              <w:bottom w:val="nil"/>
              <w:right w:val="nil"/>
            </w:tcBorders>
            <w:vAlign w:val="center"/>
          </w:tcPr>
          <w:p w:rsidR="00C236A3" w:rsidRPr="00AD6721" w:rsidRDefault="00C236A3" w:rsidP="00A55803">
            <w:pPr>
              <w:ind w:left="28" w:right="-40"/>
              <w:contextualSpacing/>
              <w:jc w:val="center"/>
              <w:rPr>
                <w:rFonts w:eastAsia="標楷體"/>
              </w:rPr>
            </w:pPr>
            <w:r w:rsidRPr="00AD6721">
              <w:rPr>
                <w:rFonts w:eastAsia="標楷體"/>
              </w:rPr>
              <w:t>3.1</w:t>
            </w:r>
          </w:p>
        </w:tc>
        <w:tc>
          <w:tcPr>
            <w:tcW w:w="1047" w:type="dxa"/>
            <w:tcBorders>
              <w:top w:val="nil"/>
              <w:left w:val="nil"/>
              <w:bottom w:val="nil"/>
              <w:right w:val="nil"/>
            </w:tcBorders>
            <w:vAlign w:val="center"/>
          </w:tcPr>
          <w:p w:rsidR="00C236A3" w:rsidRPr="00AD6721" w:rsidRDefault="00C236A3" w:rsidP="00A55803">
            <w:pPr>
              <w:ind w:left="28" w:right="-40"/>
              <w:contextualSpacing/>
              <w:jc w:val="center"/>
              <w:rPr>
                <w:rFonts w:eastAsia="標楷體"/>
              </w:rPr>
            </w:pPr>
            <w:r w:rsidRPr="00AD6721">
              <w:rPr>
                <w:rFonts w:eastAsia="標楷體"/>
              </w:rPr>
              <w:t>15.2</w:t>
            </w:r>
          </w:p>
        </w:tc>
        <w:tc>
          <w:tcPr>
            <w:tcW w:w="1046" w:type="dxa"/>
            <w:tcBorders>
              <w:top w:val="nil"/>
              <w:left w:val="nil"/>
              <w:bottom w:val="nil"/>
              <w:right w:val="nil"/>
            </w:tcBorders>
            <w:vAlign w:val="center"/>
          </w:tcPr>
          <w:p w:rsidR="00C236A3" w:rsidRPr="00AD6721" w:rsidRDefault="00C236A3" w:rsidP="00A55803">
            <w:pPr>
              <w:ind w:left="28" w:right="-40"/>
              <w:contextualSpacing/>
              <w:jc w:val="center"/>
              <w:rPr>
                <w:rFonts w:eastAsia="標楷體"/>
              </w:rPr>
            </w:pPr>
            <w:r w:rsidRPr="00AD6721">
              <w:rPr>
                <w:rFonts w:eastAsia="標楷體"/>
              </w:rPr>
              <w:t>5.4</w:t>
            </w:r>
          </w:p>
        </w:tc>
      </w:tr>
      <w:tr w:rsidR="00C236A3" w:rsidRPr="00F6171E" w:rsidTr="002600D3">
        <w:trPr>
          <w:cantSplit/>
          <w:trHeight w:val="503"/>
          <w:jc w:val="center"/>
        </w:trPr>
        <w:tc>
          <w:tcPr>
            <w:tcW w:w="467" w:type="dxa"/>
            <w:vMerge/>
            <w:tcBorders>
              <w:left w:val="nil"/>
              <w:right w:val="single" w:sz="4" w:space="0" w:color="auto"/>
            </w:tcBorders>
            <w:vAlign w:val="center"/>
          </w:tcPr>
          <w:p w:rsidR="00C236A3" w:rsidRPr="00053D86" w:rsidRDefault="00C236A3" w:rsidP="002600D3">
            <w:pPr>
              <w:snapToGrid w:val="0"/>
              <w:ind w:left="28"/>
              <w:rPr>
                <w:rFonts w:eastAsia="標楷體"/>
                <w:b/>
                <w:bCs/>
              </w:rPr>
            </w:pPr>
          </w:p>
        </w:tc>
        <w:tc>
          <w:tcPr>
            <w:tcW w:w="2547" w:type="dxa"/>
            <w:tcBorders>
              <w:top w:val="nil"/>
              <w:left w:val="single" w:sz="4" w:space="0" w:color="auto"/>
              <w:right w:val="single" w:sz="4" w:space="0" w:color="auto"/>
            </w:tcBorders>
            <w:vAlign w:val="center"/>
          </w:tcPr>
          <w:p w:rsidR="00C236A3" w:rsidRPr="00053D86" w:rsidRDefault="00C236A3" w:rsidP="00A55803">
            <w:pPr>
              <w:ind w:left="28" w:rightChars="163" w:right="391"/>
              <w:contextualSpacing/>
              <w:jc w:val="right"/>
              <w:rPr>
                <w:rFonts w:eastAsia="標楷體"/>
              </w:rPr>
            </w:pPr>
            <w:r w:rsidRPr="00053D86">
              <w:rPr>
                <w:rFonts w:eastAsia="標楷體" w:hint="eastAsia"/>
              </w:rPr>
              <w:t>年增率</w:t>
            </w:r>
          </w:p>
        </w:tc>
        <w:tc>
          <w:tcPr>
            <w:tcW w:w="1386" w:type="dxa"/>
            <w:tcBorders>
              <w:top w:val="nil"/>
              <w:left w:val="single" w:sz="4" w:space="0" w:color="auto"/>
              <w:right w:val="nil"/>
            </w:tcBorders>
            <w:vAlign w:val="center"/>
          </w:tcPr>
          <w:p w:rsidR="00C236A3" w:rsidRPr="00E21E14" w:rsidRDefault="00C236A3" w:rsidP="00A55803">
            <w:pPr>
              <w:ind w:left="28" w:right="-40"/>
              <w:contextualSpacing/>
              <w:jc w:val="center"/>
              <w:rPr>
                <w:rFonts w:eastAsia="標楷體"/>
              </w:rPr>
            </w:pPr>
            <w:r w:rsidRPr="00E21E14">
              <w:rPr>
                <w:rFonts w:eastAsia="標楷體" w:hint="eastAsia"/>
              </w:rPr>
              <w:t>1</w:t>
            </w:r>
            <w:r>
              <w:rPr>
                <w:rFonts w:eastAsia="標楷體" w:hint="eastAsia"/>
              </w:rPr>
              <w:t>2</w:t>
            </w:r>
            <w:r w:rsidRPr="00E21E14">
              <w:rPr>
                <w:rFonts w:eastAsia="標楷體" w:hint="eastAsia"/>
              </w:rPr>
              <w:t>.</w:t>
            </w:r>
            <w:r>
              <w:rPr>
                <w:rFonts w:eastAsia="標楷體" w:hint="eastAsia"/>
              </w:rPr>
              <w:t>4</w:t>
            </w:r>
          </w:p>
        </w:tc>
        <w:tc>
          <w:tcPr>
            <w:tcW w:w="1047" w:type="dxa"/>
            <w:tcBorders>
              <w:top w:val="nil"/>
              <w:left w:val="nil"/>
              <w:right w:val="nil"/>
            </w:tcBorders>
            <w:vAlign w:val="center"/>
          </w:tcPr>
          <w:p w:rsidR="00C236A3" w:rsidRPr="00E21E14" w:rsidRDefault="00C236A3" w:rsidP="00A55803">
            <w:pPr>
              <w:ind w:left="28" w:right="-40"/>
              <w:contextualSpacing/>
              <w:jc w:val="center"/>
              <w:rPr>
                <w:rFonts w:eastAsia="標楷體"/>
              </w:rPr>
            </w:pPr>
            <w:r w:rsidRPr="00E21E14">
              <w:rPr>
                <w:rFonts w:eastAsia="標楷體" w:hint="eastAsia"/>
              </w:rPr>
              <w:t>8.</w:t>
            </w:r>
            <w:r>
              <w:rPr>
                <w:rFonts w:eastAsia="標楷體" w:hint="eastAsia"/>
              </w:rPr>
              <w:t>8</w:t>
            </w:r>
          </w:p>
        </w:tc>
        <w:tc>
          <w:tcPr>
            <w:tcW w:w="1046" w:type="dxa"/>
            <w:tcBorders>
              <w:top w:val="nil"/>
              <w:left w:val="nil"/>
              <w:right w:val="nil"/>
            </w:tcBorders>
            <w:vAlign w:val="center"/>
          </w:tcPr>
          <w:p w:rsidR="00C236A3" w:rsidRPr="006C2927" w:rsidRDefault="00C236A3" w:rsidP="00A55803">
            <w:pPr>
              <w:ind w:left="28" w:right="-40"/>
              <w:contextualSpacing/>
              <w:jc w:val="center"/>
              <w:rPr>
                <w:rFonts w:eastAsia="標楷體"/>
              </w:rPr>
            </w:pPr>
            <w:r w:rsidRPr="006C2927">
              <w:rPr>
                <w:rFonts w:eastAsia="標楷體" w:hint="eastAsia"/>
              </w:rPr>
              <w:t>-</w:t>
            </w:r>
            <w:r>
              <w:rPr>
                <w:rFonts w:eastAsia="標楷體" w:hint="eastAsia"/>
              </w:rPr>
              <w:t>1</w:t>
            </w:r>
            <w:r w:rsidRPr="006C2927">
              <w:rPr>
                <w:rFonts w:eastAsia="標楷體" w:hint="eastAsia"/>
              </w:rPr>
              <w:t>.</w:t>
            </w:r>
            <w:r>
              <w:rPr>
                <w:rFonts w:eastAsia="標楷體" w:hint="eastAsia"/>
              </w:rPr>
              <w:t>9</w:t>
            </w:r>
          </w:p>
        </w:tc>
        <w:tc>
          <w:tcPr>
            <w:tcW w:w="1047" w:type="dxa"/>
            <w:tcBorders>
              <w:top w:val="nil"/>
              <w:left w:val="nil"/>
              <w:right w:val="nil"/>
            </w:tcBorders>
            <w:vAlign w:val="center"/>
          </w:tcPr>
          <w:p w:rsidR="00C236A3" w:rsidRPr="00E21E14" w:rsidRDefault="00C236A3" w:rsidP="00A55803">
            <w:pPr>
              <w:ind w:left="28" w:right="-40"/>
              <w:contextualSpacing/>
              <w:jc w:val="center"/>
              <w:rPr>
                <w:rFonts w:eastAsia="標楷體"/>
              </w:rPr>
            </w:pPr>
            <w:r w:rsidRPr="00E21E14">
              <w:rPr>
                <w:rFonts w:eastAsia="標楷體" w:hint="eastAsia"/>
              </w:rPr>
              <w:t>-</w:t>
            </w:r>
            <w:r>
              <w:rPr>
                <w:rFonts w:eastAsia="標楷體" w:hint="eastAsia"/>
              </w:rPr>
              <w:t>3</w:t>
            </w:r>
            <w:r w:rsidRPr="00E21E14">
              <w:rPr>
                <w:rFonts w:eastAsia="標楷體" w:hint="eastAsia"/>
              </w:rPr>
              <w:t>.</w:t>
            </w:r>
            <w:r>
              <w:rPr>
                <w:rFonts w:eastAsia="標楷體" w:hint="eastAsia"/>
              </w:rPr>
              <w:t>4</w:t>
            </w:r>
          </w:p>
        </w:tc>
        <w:tc>
          <w:tcPr>
            <w:tcW w:w="1046" w:type="dxa"/>
            <w:tcBorders>
              <w:top w:val="nil"/>
              <w:left w:val="nil"/>
              <w:right w:val="nil"/>
            </w:tcBorders>
            <w:vAlign w:val="center"/>
          </w:tcPr>
          <w:p w:rsidR="00C236A3" w:rsidRPr="006C2927" w:rsidRDefault="00C236A3" w:rsidP="00A55803">
            <w:pPr>
              <w:ind w:left="28" w:right="-40"/>
              <w:contextualSpacing/>
              <w:jc w:val="center"/>
              <w:rPr>
                <w:rFonts w:eastAsia="標楷體"/>
              </w:rPr>
            </w:pPr>
            <w:r w:rsidRPr="006C2927">
              <w:rPr>
                <w:rFonts w:eastAsia="標楷體" w:hint="eastAsia"/>
              </w:rPr>
              <w:t>-</w:t>
            </w:r>
            <w:r>
              <w:rPr>
                <w:rFonts w:eastAsia="標楷體" w:hint="eastAsia"/>
              </w:rPr>
              <w:t>6</w:t>
            </w:r>
            <w:r w:rsidRPr="006C2927">
              <w:rPr>
                <w:rFonts w:eastAsia="標楷體" w:hint="eastAsia"/>
              </w:rPr>
              <w:t>.</w:t>
            </w:r>
            <w:r>
              <w:rPr>
                <w:rFonts w:eastAsia="標楷體" w:hint="eastAsia"/>
              </w:rPr>
              <w:t>2</w:t>
            </w:r>
          </w:p>
        </w:tc>
      </w:tr>
    </w:tbl>
    <w:p w:rsidR="003F3F99" w:rsidRPr="008B05B6" w:rsidRDefault="003F3F99" w:rsidP="003F3F99">
      <w:pPr>
        <w:spacing w:line="380" w:lineRule="exact"/>
        <w:ind w:leftChars="59" w:left="142"/>
        <w:rPr>
          <w:rFonts w:eastAsia="標楷體"/>
        </w:rPr>
      </w:pPr>
      <w:r w:rsidRPr="008B05B6">
        <w:rPr>
          <w:rFonts w:eastAsia="標楷體"/>
        </w:rPr>
        <w:t>資料來源：財政部。</w:t>
      </w:r>
    </w:p>
    <w:p w:rsidR="003F3F99" w:rsidRPr="00421927" w:rsidRDefault="003F3F99" w:rsidP="003F3F99">
      <w:pPr>
        <w:widowControl/>
        <w:tabs>
          <w:tab w:val="left" w:pos="540"/>
        </w:tabs>
        <w:snapToGrid w:val="0"/>
        <w:spacing w:beforeLines="50" w:before="180" w:line="300" w:lineRule="auto"/>
        <w:ind w:left="566" w:hangingChars="202" w:hanging="566"/>
        <w:jc w:val="both"/>
        <w:rPr>
          <w:rFonts w:eastAsia="標楷體"/>
          <w:color w:val="FF0000"/>
          <w:kern w:val="0"/>
          <w:sz w:val="28"/>
          <w:szCs w:val="20"/>
        </w:rPr>
      </w:pPr>
      <w:r w:rsidRPr="00421927">
        <w:rPr>
          <w:rFonts w:eastAsia="標楷體"/>
          <w:color w:val="FF0000"/>
          <w:kern w:val="0"/>
          <w:sz w:val="28"/>
          <w:szCs w:val="20"/>
        </w:rPr>
        <w:br w:type="page"/>
      </w:r>
      <w:r w:rsidRPr="008B05B6">
        <w:rPr>
          <w:rFonts w:eastAsia="標楷體"/>
          <w:b/>
          <w:bCs/>
          <w:kern w:val="0"/>
          <w:sz w:val="28"/>
          <w:szCs w:val="20"/>
        </w:rPr>
        <w:t>３、</w:t>
      </w:r>
      <w:r w:rsidR="00E43F42" w:rsidRPr="008B05B6">
        <w:rPr>
          <w:rFonts w:eastAsia="標楷體"/>
          <w:b/>
          <w:bCs/>
          <w:kern w:val="0"/>
          <w:sz w:val="28"/>
          <w:szCs w:val="20"/>
        </w:rPr>
        <w:t>103</w:t>
      </w:r>
      <w:r w:rsidR="00E43F42" w:rsidRPr="008B05B6">
        <w:rPr>
          <w:rFonts w:eastAsia="標楷體"/>
          <w:b/>
          <w:bCs/>
          <w:kern w:val="0"/>
          <w:sz w:val="28"/>
          <w:szCs w:val="20"/>
        </w:rPr>
        <w:t>年</w:t>
      </w:r>
      <w:r w:rsidR="00E43F42">
        <w:rPr>
          <w:rFonts w:eastAsia="標楷體" w:hint="eastAsia"/>
          <w:b/>
          <w:bCs/>
          <w:kern w:val="0"/>
          <w:sz w:val="28"/>
          <w:szCs w:val="20"/>
        </w:rPr>
        <w:t>12</w:t>
      </w:r>
      <w:r w:rsidR="00E43F42" w:rsidRPr="008B05B6">
        <w:rPr>
          <w:rFonts w:eastAsia="標楷體"/>
          <w:b/>
          <w:bCs/>
          <w:kern w:val="0"/>
          <w:sz w:val="28"/>
          <w:szCs w:val="20"/>
        </w:rPr>
        <w:t>月按產品別觀察，出口以</w:t>
      </w:r>
      <w:r w:rsidR="00E43F42" w:rsidRPr="00144C37">
        <w:rPr>
          <w:rFonts w:eastAsia="標楷體" w:hint="eastAsia"/>
          <w:b/>
          <w:bCs/>
          <w:kern w:val="0"/>
          <w:sz w:val="28"/>
          <w:szCs w:val="20"/>
        </w:rPr>
        <w:t>家用電器</w:t>
      </w:r>
      <w:r w:rsidR="00E43F42" w:rsidRPr="008B05B6">
        <w:rPr>
          <w:rFonts w:eastAsia="標楷體"/>
          <w:b/>
          <w:bCs/>
          <w:kern w:val="0"/>
          <w:sz w:val="28"/>
          <w:szCs w:val="20"/>
        </w:rPr>
        <w:t>增幅達</w:t>
      </w:r>
      <w:r w:rsidR="00E43F42" w:rsidRPr="008B05B6">
        <w:rPr>
          <w:rFonts w:eastAsia="標楷體" w:hint="eastAsia"/>
          <w:b/>
          <w:bCs/>
          <w:kern w:val="0"/>
          <w:sz w:val="28"/>
          <w:szCs w:val="20"/>
        </w:rPr>
        <w:t>1</w:t>
      </w:r>
      <w:r w:rsidR="00E43F42">
        <w:rPr>
          <w:rFonts w:eastAsia="標楷體" w:hint="eastAsia"/>
          <w:b/>
          <w:bCs/>
          <w:kern w:val="0"/>
          <w:sz w:val="28"/>
          <w:szCs w:val="20"/>
        </w:rPr>
        <w:t>8</w:t>
      </w:r>
      <w:r w:rsidR="00E43F42" w:rsidRPr="008B05B6">
        <w:rPr>
          <w:rFonts w:eastAsia="標楷體" w:hint="eastAsia"/>
          <w:b/>
          <w:bCs/>
          <w:kern w:val="0"/>
          <w:sz w:val="28"/>
          <w:szCs w:val="20"/>
        </w:rPr>
        <w:t>.</w:t>
      </w:r>
      <w:r w:rsidR="00E43F42">
        <w:rPr>
          <w:rFonts w:eastAsia="標楷體" w:hint="eastAsia"/>
          <w:b/>
          <w:bCs/>
          <w:kern w:val="0"/>
          <w:sz w:val="28"/>
          <w:szCs w:val="20"/>
        </w:rPr>
        <w:t>9</w:t>
      </w:r>
      <w:r w:rsidR="00E43F42" w:rsidRPr="008B05B6">
        <w:rPr>
          <w:rFonts w:eastAsia="標楷體" w:hint="eastAsia"/>
          <w:b/>
          <w:bCs/>
          <w:kern w:val="0"/>
          <w:sz w:val="28"/>
          <w:szCs w:val="20"/>
        </w:rPr>
        <w:t>％</w:t>
      </w:r>
      <w:r w:rsidR="00E43F42" w:rsidRPr="008B05B6">
        <w:rPr>
          <w:rFonts w:eastAsia="標楷體"/>
          <w:b/>
          <w:bCs/>
          <w:kern w:val="0"/>
          <w:sz w:val="28"/>
          <w:szCs w:val="20"/>
        </w:rPr>
        <w:t>最大，</w:t>
      </w:r>
      <w:r w:rsidR="00E43F42" w:rsidRPr="009E7E60">
        <w:rPr>
          <w:rFonts w:eastAsia="標楷體"/>
          <w:b/>
          <w:bCs/>
          <w:kern w:val="0"/>
          <w:sz w:val="28"/>
          <w:szCs w:val="20"/>
        </w:rPr>
        <w:t>進口</w:t>
      </w:r>
      <w:r w:rsidR="00E43F42" w:rsidRPr="009E7E60">
        <w:rPr>
          <w:rFonts w:eastAsia="標楷體" w:hint="eastAsia"/>
          <w:b/>
          <w:bCs/>
          <w:kern w:val="0"/>
          <w:sz w:val="28"/>
          <w:szCs w:val="20"/>
        </w:rPr>
        <w:t>則</w:t>
      </w:r>
      <w:r w:rsidR="00E43F42" w:rsidRPr="009E7E60">
        <w:rPr>
          <w:rFonts w:eastAsia="標楷體"/>
          <w:b/>
          <w:bCs/>
          <w:kern w:val="0"/>
          <w:sz w:val="28"/>
          <w:szCs w:val="20"/>
        </w:rPr>
        <w:t>以</w:t>
      </w:r>
      <w:r w:rsidR="00E43F42">
        <w:rPr>
          <w:rFonts w:eastAsia="標楷體" w:hint="eastAsia"/>
          <w:b/>
          <w:bCs/>
          <w:kern w:val="0"/>
          <w:sz w:val="28"/>
          <w:szCs w:val="20"/>
        </w:rPr>
        <w:t>木材</w:t>
      </w:r>
      <w:r w:rsidR="00E43F42" w:rsidRPr="009E7E60">
        <w:rPr>
          <w:rFonts w:eastAsia="標楷體" w:hint="eastAsia"/>
          <w:b/>
          <w:bCs/>
          <w:kern w:val="0"/>
          <w:sz w:val="28"/>
          <w:szCs w:val="20"/>
        </w:rPr>
        <w:t>增</w:t>
      </w:r>
      <w:r w:rsidR="00E43F42" w:rsidRPr="009E7E60">
        <w:rPr>
          <w:rFonts w:eastAsia="標楷體"/>
          <w:b/>
          <w:bCs/>
          <w:kern w:val="0"/>
          <w:sz w:val="28"/>
          <w:szCs w:val="20"/>
        </w:rPr>
        <w:t>幅達</w:t>
      </w:r>
      <w:r w:rsidR="00E43F42">
        <w:rPr>
          <w:rFonts w:eastAsia="標楷體" w:hint="eastAsia"/>
          <w:b/>
          <w:bCs/>
          <w:kern w:val="0"/>
          <w:sz w:val="28"/>
          <w:szCs w:val="20"/>
        </w:rPr>
        <w:t>39</w:t>
      </w:r>
      <w:r w:rsidR="00E43F42" w:rsidRPr="009E7E60">
        <w:rPr>
          <w:rFonts w:eastAsia="標楷體" w:hint="eastAsia"/>
          <w:b/>
          <w:bCs/>
          <w:kern w:val="0"/>
          <w:sz w:val="28"/>
          <w:szCs w:val="20"/>
        </w:rPr>
        <w:t>.</w:t>
      </w:r>
      <w:r w:rsidR="00E43F42">
        <w:rPr>
          <w:rFonts w:eastAsia="標楷體" w:hint="eastAsia"/>
          <w:b/>
          <w:bCs/>
          <w:kern w:val="0"/>
          <w:sz w:val="28"/>
          <w:szCs w:val="20"/>
        </w:rPr>
        <w:t>3</w:t>
      </w:r>
      <w:r w:rsidR="00E43F42">
        <w:rPr>
          <w:rFonts w:eastAsia="標楷體" w:hint="eastAsia"/>
          <w:b/>
          <w:bCs/>
          <w:kern w:val="0"/>
          <w:sz w:val="28"/>
          <w:szCs w:val="20"/>
        </w:rPr>
        <w:t>％</w:t>
      </w:r>
      <w:r w:rsidR="00E43F42" w:rsidRPr="009E7E60">
        <w:rPr>
          <w:rFonts w:eastAsia="標楷體"/>
          <w:b/>
          <w:bCs/>
          <w:kern w:val="0"/>
          <w:sz w:val="28"/>
          <w:szCs w:val="20"/>
        </w:rPr>
        <w:t>最大</w:t>
      </w:r>
    </w:p>
    <w:p w:rsidR="00E43F42" w:rsidRPr="00421927" w:rsidRDefault="00E43F42" w:rsidP="00E43F42">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A92E8E">
        <w:rPr>
          <w:rFonts w:eastAsia="標楷體" w:hint="eastAsia"/>
          <w:kern w:val="0"/>
          <w:sz w:val="28"/>
          <w:szCs w:val="22"/>
        </w:rPr>
        <w:t>1</w:t>
      </w:r>
      <w:r>
        <w:rPr>
          <w:rFonts w:eastAsia="標楷體" w:hint="eastAsia"/>
          <w:kern w:val="0"/>
          <w:sz w:val="28"/>
          <w:szCs w:val="22"/>
        </w:rPr>
        <w:t>2</w:t>
      </w:r>
      <w:r w:rsidRPr="00A92E8E">
        <w:rPr>
          <w:rFonts w:eastAsia="標楷體"/>
          <w:kern w:val="0"/>
          <w:sz w:val="28"/>
          <w:szCs w:val="22"/>
        </w:rPr>
        <w:t>月出口前</w:t>
      </w:r>
      <w:r w:rsidRPr="00A92E8E">
        <w:rPr>
          <w:rFonts w:eastAsia="標楷體"/>
          <w:kern w:val="0"/>
          <w:sz w:val="28"/>
          <w:szCs w:val="22"/>
        </w:rPr>
        <w:t>3</w:t>
      </w:r>
      <w:r w:rsidRPr="00A92E8E">
        <w:rPr>
          <w:rFonts w:eastAsia="標楷體"/>
          <w:kern w:val="0"/>
          <w:sz w:val="28"/>
          <w:szCs w:val="22"/>
        </w:rPr>
        <w:t>大貨品依序為：電子產品</w:t>
      </w:r>
      <w:r>
        <w:rPr>
          <w:rFonts w:eastAsia="標楷體" w:hint="eastAsia"/>
          <w:kern w:val="0"/>
          <w:sz w:val="28"/>
          <w:szCs w:val="22"/>
        </w:rPr>
        <w:t>84</w:t>
      </w:r>
      <w:r w:rsidRPr="00A92E8E">
        <w:rPr>
          <w:rFonts w:eastAsia="標楷體" w:hint="eastAsia"/>
          <w:kern w:val="0"/>
          <w:sz w:val="28"/>
          <w:szCs w:val="22"/>
        </w:rPr>
        <w:t>.</w:t>
      </w:r>
      <w:r>
        <w:rPr>
          <w:rFonts w:eastAsia="標楷體" w:hint="eastAsia"/>
          <w:kern w:val="0"/>
          <w:sz w:val="28"/>
          <w:szCs w:val="22"/>
        </w:rPr>
        <w:t>3</w:t>
      </w:r>
      <w:r w:rsidRPr="00A92E8E">
        <w:rPr>
          <w:rFonts w:eastAsia="標楷體"/>
          <w:kern w:val="0"/>
          <w:sz w:val="28"/>
          <w:szCs w:val="22"/>
        </w:rPr>
        <w:t>億美元，占出口總值</w:t>
      </w:r>
      <w:r w:rsidRPr="00A92E8E">
        <w:rPr>
          <w:rFonts w:eastAsia="標楷體" w:hint="eastAsia"/>
          <w:kern w:val="0"/>
          <w:sz w:val="28"/>
          <w:szCs w:val="22"/>
        </w:rPr>
        <w:t>3</w:t>
      </w:r>
      <w:r>
        <w:rPr>
          <w:rFonts w:eastAsia="標楷體" w:hint="eastAsia"/>
          <w:kern w:val="0"/>
          <w:sz w:val="28"/>
          <w:szCs w:val="22"/>
        </w:rPr>
        <w:t>2</w:t>
      </w:r>
      <w:r w:rsidRPr="00A92E8E">
        <w:rPr>
          <w:rFonts w:eastAsia="標楷體" w:hint="eastAsia"/>
          <w:kern w:val="0"/>
          <w:sz w:val="28"/>
          <w:szCs w:val="22"/>
        </w:rPr>
        <w:t>.</w:t>
      </w:r>
      <w:r>
        <w:rPr>
          <w:rFonts w:eastAsia="標楷體" w:hint="eastAsia"/>
          <w:kern w:val="0"/>
          <w:sz w:val="28"/>
          <w:szCs w:val="22"/>
        </w:rPr>
        <w:t>9</w:t>
      </w:r>
      <w:r>
        <w:rPr>
          <w:rFonts w:eastAsia="標楷體" w:hint="eastAsia"/>
          <w:kern w:val="0"/>
          <w:sz w:val="28"/>
          <w:szCs w:val="22"/>
        </w:rPr>
        <w:t>％</w:t>
      </w:r>
      <w:r w:rsidRPr="00A92E8E">
        <w:rPr>
          <w:rFonts w:eastAsia="標楷體"/>
          <w:kern w:val="0"/>
          <w:sz w:val="28"/>
          <w:szCs w:val="22"/>
        </w:rPr>
        <w:t>，較上年同月增加</w:t>
      </w:r>
      <w:r>
        <w:rPr>
          <w:rFonts w:eastAsia="標楷體" w:hint="eastAsia"/>
          <w:kern w:val="0"/>
          <w:sz w:val="28"/>
          <w:szCs w:val="22"/>
        </w:rPr>
        <w:t>9</w:t>
      </w:r>
      <w:r w:rsidRPr="00A92E8E">
        <w:rPr>
          <w:rFonts w:eastAsia="標楷體" w:hint="eastAsia"/>
          <w:kern w:val="0"/>
          <w:sz w:val="28"/>
          <w:szCs w:val="22"/>
        </w:rPr>
        <w:t>.</w:t>
      </w:r>
      <w:r>
        <w:rPr>
          <w:rFonts w:eastAsia="標楷體" w:hint="eastAsia"/>
          <w:kern w:val="0"/>
          <w:sz w:val="28"/>
          <w:szCs w:val="22"/>
        </w:rPr>
        <w:t>7</w:t>
      </w:r>
      <w:r>
        <w:rPr>
          <w:rFonts w:eastAsia="標楷體" w:hint="eastAsia"/>
          <w:kern w:val="0"/>
          <w:sz w:val="28"/>
          <w:szCs w:val="22"/>
        </w:rPr>
        <w:t>％</w:t>
      </w:r>
      <w:r w:rsidRPr="00A92E8E">
        <w:rPr>
          <w:rFonts w:eastAsia="標楷體"/>
          <w:kern w:val="0"/>
          <w:sz w:val="28"/>
          <w:szCs w:val="22"/>
        </w:rPr>
        <w:t>；基本金屬及其製品</w:t>
      </w:r>
      <w:r w:rsidRPr="00A92E8E">
        <w:rPr>
          <w:rFonts w:eastAsia="標楷體" w:hint="eastAsia"/>
          <w:kern w:val="0"/>
          <w:sz w:val="28"/>
          <w:szCs w:val="22"/>
        </w:rPr>
        <w:t>2</w:t>
      </w:r>
      <w:r>
        <w:rPr>
          <w:rFonts w:eastAsia="標楷體" w:hint="eastAsia"/>
          <w:kern w:val="0"/>
          <w:sz w:val="28"/>
          <w:szCs w:val="22"/>
        </w:rPr>
        <w:t>3</w:t>
      </w:r>
      <w:r w:rsidRPr="00A92E8E">
        <w:rPr>
          <w:rFonts w:eastAsia="標楷體" w:hint="eastAsia"/>
          <w:kern w:val="0"/>
          <w:sz w:val="28"/>
          <w:szCs w:val="22"/>
        </w:rPr>
        <w:t>.</w:t>
      </w:r>
      <w:r>
        <w:rPr>
          <w:rFonts w:eastAsia="標楷體" w:hint="eastAsia"/>
          <w:kern w:val="0"/>
          <w:sz w:val="28"/>
          <w:szCs w:val="22"/>
        </w:rPr>
        <w:t>9</w:t>
      </w:r>
      <w:r w:rsidRPr="00A92E8E">
        <w:rPr>
          <w:rFonts w:eastAsia="標楷體"/>
          <w:kern w:val="0"/>
          <w:sz w:val="28"/>
          <w:szCs w:val="22"/>
        </w:rPr>
        <w:t>億美元，比重</w:t>
      </w:r>
      <w:r>
        <w:rPr>
          <w:rFonts w:eastAsia="標楷體" w:hint="eastAsia"/>
          <w:kern w:val="0"/>
          <w:sz w:val="28"/>
          <w:szCs w:val="22"/>
        </w:rPr>
        <w:t>9</w:t>
      </w:r>
      <w:r w:rsidRPr="00A92E8E">
        <w:rPr>
          <w:rFonts w:eastAsia="標楷體" w:hint="eastAsia"/>
          <w:kern w:val="0"/>
          <w:sz w:val="28"/>
          <w:szCs w:val="22"/>
        </w:rPr>
        <w:t>.</w:t>
      </w:r>
      <w:r>
        <w:rPr>
          <w:rFonts w:eastAsia="標楷體" w:hint="eastAsia"/>
          <w:kern w:val="0"/>
          <w:sz w:val="28"/>
          <w:szCs w:val="22"/>
        </w:rPr>
        <w:t>3</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減少</w:t>
      </w:r>
      <w:r>
        <w:rPr>
          <w:rFonts w:eastAsia="標楷體" w:hint="eastAsia"/>
          <w:kern w:val="0"/>
          <w:sz w:val="28"/>
          <w:szCs w:val="22"/>
        </w:rPr>
        <w:t>0</w:t>
      </w:r>
      <w:r w:rsidRPr="00A92E8E">
        <w:rPr>
          <w:rFonts w:eastAsia="標楷體" w:hint="eastAsia"/>
          <w:kern w:val="0"/>
          <w:sz w:val="28"/>
          <w:szCs w:val="22"/>
        </w:rPr>
        <w:t>.</w:t>
      </w:r>
      <w:r>
        <w:rPr>
          <w:rFonts w:eastAsia="標楷體" w:hint="eastAsia"/>
          <w:kern w:val="0"/>
          <w:sz w:val="28"/>
          <w:szCs w:val="22"/>
        </w:rPr>
        <w:t>1</w:t>
      </w:r>
      <w:r>
        <w:rPr>
          <w:rFonts w:eastAsia="標楷體" w:hint="eastAsia"/>
          <w:kern w:val="0"/>
          <w:sz w:val="28"/>
          <w:szCs w:val="22"/>
        </w:rPr>
        <w:t>％</w:t>
      </w:r>
      <w:r w:rsidRPr="00A92E8E">
        <w:rPr>
          <w:rFonts w:eastAsia="標楷體"/>
          <w:kern w:val="0"/>
          <w:sz w:val="28"/>
          <w:szCs w:val="22"/>
        </w:rPr>
        <w:t>；</w:t>
      </w:r>
      <w:r w:rsidRPr="00A92E8E">
        <w:rPr>
          <w:rFonts w:eastAsia="標楷體" w:hint="eastAsia"/>
          <w:bCs/>
          <w:kern w:val="0"/>
          <w:sz w:val="28"/>
          <w:szCs w:val="22"/>
        </w:rPr>
        <w:t>塑橡膠及其製品</w:t>
      </w:r>
      <w:r w:rsidRPr="00A92E8E">
        <w:rPr>
          <w:rFonts w:eastAsia="標楷體" w:hint="eastAsia"/>
          <w:bCs/>
          <w:kern w:val="0"/>
          <w:sz w:val="28"/>
          <w:szCs w:val="22"/>
        </w:rPr>
        <w:t>19.</w:t>
      </w:r>
      <w:r>
        <w:rPr>
          <w:rFonts w:eastAsia="標楷體" w:hint="eastAsia"/>
          <w:bCs/>
          <w:kern w:val="0"/>
          <w:sz w:val="28"/>
          <w:szCs w:val="22"/>
        </w:rPr>
        <w:t>1</w:t>
      </w:r>
      <w:r w:rsidRPr="00A92E8E">
        <w:rPr>
          <w:rFonts w:eastAsia="標楷體"/>
          <w:kern w:val="0"/>
          <w:sz w:val="28"/>
          <w:szCs w:val="22"/>
        </w:rPr>
        <w:t>億美元，比重</w:t>
      </w:r>
      <w:r w:rsidRPr="00A92E8E">
        <w:rPr>
          <w:rFonts w:eastAsia="標楷體" w:hint="eastAsia"/>
          <w:kern w:val="0"/>
          <w:sz w:val="28"/>
          <w:szCs w:val="22"/>
        </w:rPr>
        <w:t>7.</w:t>
      </w:r>
      <w:r>
        <w:rPr>
          <w:rFonts w:eastAsia="標楷體" w:hint="eastAsia"/>
          <w:kern w:val="0"/>
          <w:sz w:val="28"/>
          <w:szCs w:val="22"/>
        </w:rPr>
        <w:t>4</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減少</w:t>
      </w:r>
      <w:r>
        <w:rPr>
          <w:rFonts w:eastAsia="標楷體" w:hint="eastAsia"/>
          <w:kern w:val="0"/>
          <w:sz w:val="28"/>
          <w:szCs w:val="22"/>
        </w:rPr>
        <w:t>12</w:t>
      </w:r>
      <w:r w:rsidRPr="00A92E8E">
        <w:rPr>
          <w:rFonts w:eastAsia="標楷體" w:hint="eastAsia"/>
          <w:kern w:val="0"/>
          <w:sz w:val="28"/>
          <w:szCs w:val="22"/>
        </w:rPr>
        <w:t>.</w:t>
      </w:r>
      <w:r>
        <w:rPr>
          <w:rFonts w:eastAsia="標楷體" w:hint="eastAsia"/>
          <w:kern w:val="0"/>
          <w:sz w:val="28"/>
          <w:szCs w:val="22"/>
        </w:rPr>
        <w:t>3</w:t>
      </w:r>
      <w:r>
        <w:rPr>
          <w:rFonts w:eastAsia="標楷體" w:hint="eastAsia"/>
          <w:kern w:val="0"/>
          <w:sz w:val="28"/>
          <w:szCs w:val="22"/>
        </w:rPr>
        <w:t>％</w:t>
      </w:r>
      <w:r w:rsidRPr="00A92E8E">
        <w:rPr>
          <w:rFonts w:eastAsia="標楷體"/>
          <w:kern w:val="0"/>
          <w:sz w:val="28"/>
          <w:szCs w:val="22"/>
        </w:rPr>
        <w:t>。</w:t>
      </w:r>
    </w:p>
    <w:p w:rsidR="003F3F99" w:rsidRPr="00421927" w:rsidRDefault="00E43F42" w:rsidP="00E43F42">
      <w:pPr>
        <w:numPr>
          <w:ilvl w:val="0"/>
          <w:numId w:val="12"/>
        </w:numPr>
        <w:snapToGrid w:val="0"/>
        <w:spacing w:beforeLines="50" w:before="180" w:line="300" w:lineRule="auto"/>
        <w:ind w:left="851" w:right="-142" w:hanging="567"/>
        <w:jc w:val="both"/>
        <w:rPr>
          <w:rFonts w:eastAsia="標楷體"/>
          <w:color w:val="FF0000"/>
          <w:kern w:val="0"/>
          <w:sz w:val="28"/>
          <w:szCs w:val="22"/>
        </w:rPr>
      </w:pPr>
      <w:r w:rsidRPr="00A92E8E">
        <w:rPr>
          <w:rFonts w:eastAsia="標楷體" w:hint="eastAsia"/>
          <w:kern w:val="0"/>
          <w:sz w:val="28"/>
          <w:szCs w:val="22"/>
        </w:rPr>
        <w:t>1</w:t>
      </w:r>
      <w:r>
        <w:rPr>
          <w:rFonts w:eastAsia="標楷體" w:hint="eastAsia"/>
          <w:kern w:val="0"/>
          <w:sz w:val="28"/>
          <w:szCs w:val="22"/>
        </w:rPr>
        <w:t>2</w:t>
      </w:r>
      <w:r w:rsidRPr="00A92E8E">
        <w:rPr>
          <w:rFonts w:eastAsia="標楷體"/>
          <w:kern w:val="0"/>
          <w:sz w:val="28"/>
          <w:szCs w:val="22"/>
        </w:rPr>
        <w:t>月進口前</w:t>
      </w:r>
      <w:r w:rsidRPr="00A92E8E">
        <w:rPr>
          <w:rFonts w:eastAsia="標楷體"/>
          <w:kern w:val="0"/>
          <w:sz w:val="28"/>
          <w:szCs w:val="22"/>
        </w:rPr>
        <w:t>3</w:t>
      </w:r>
      <w:r w:rsidRPr="00A92E8E">
        <w:rPr>
          <w:rFonts w:eastAsia="標楷體"/>
          <w:kern w:val="0"/>
          <w:sz w:val="28"/>
          <w:szCs w:val="22"/>
        </w:rPr>
        <w:t>大貨品依序為</w:t>
      </w:r>
      <w:r w:rsidRPr="00A92E8E">
        <w:rPr>
          <w:rFonts w:ascii="標楷體" w:eastAsia="標楷體" w:hAnsi="標楷體" w:hint="eastAsia"/>
          <w:kern w:val="0"/>
          <w:sz w:val="28"/>
          <w:szCs w:val="22"/>
        </w:rPr>
        <w:t>：</w:t>
      </w:r>
      <w:r w:rsidRPr="00A92E8E">
        <w:rPr>
          <w:rFonts w:eastAsia="標楷體"/>
          <w:kern w:val="0"/>
          <w:sz w:val="28"/>
          <w:szCs w:val="22"/>
        </w:rPr>
        <w:t>礦產品</w:t>
      </w:r>
      <w:r>
        <w:rPr>
          <w:rFonts w:eastAsia="標楷體" w:hint="eastAsia"/>
          <w:kern w:val="0"/>
          <w:sz w:val="28"/>
          <w:szCs w:val="22"/>
        </w:rPr>
        <w:t>43</w:t>
      </w:r>
      <w:r w:rsidRPr="00A92E8E">
        <w:rPr>
          <w:rFonts w:eastAsia="標楷體" w:hint="eastAsia"/>
          <w:kern w:val="0"/>
          <w:sz w:val="28"/>
          <w:szCs w:val="22"/>
        </w:rPr>
        <w:t>.</w:t>
      </w:r>
      <w:r>
        <w:rPr>
          <w:rFonts w:eastAsia="標楷體" w:hint="eastAsia"/>
          <w:kern w:val="0"/>
          <w:sz w:val="28"/>
          <w:szCs w:val="22"/>
        </w:rPr>
        <w:t>6</w:t>
      </w:r>
      <w:r w:rsidRPr="00A92E8E">
        <w:rPr>
          <w:rFonts w:eastAsia="標楷體"/>
          <w:kern w:val="0"/>
          <w:sz w:val="28"/>
          <w:szCs w:val="22"/>
        </w:rPr>
        <w:t>億美元，占進口總值</w:t>
      </w:r>
      <w:r w:rsidRPr="00A92E8E">
        <w:rPr>
          <w:rFonts w:eastAsia="標楷體" w:hint="eastAsia"/>
          <w:kern w:val="0"/>
          <w:sz w:val="28"/>
          <w:szCs w:val="22"/>
        </w:rPr>
        <w:t>2</w:t>
      </w:r>
      <w:r>
        <w:rPr>
          <w:rFonts w:eastAsia="標楷體" w:hint="eastAsia"/>
          <w:kern w:val="0"/>
          <w:sz w:val="28"/>
          <w:szCs w:val="22"/>
        </w:rPr>
        <w:t>0</w:t>
      </w:r>
      <w:r w:rsidRPr="00A92E8E">
        <w:rPr>
          <w:rFonts w:eastAsia="標楷體" w:hint="eastAsia"/>
          <w:kern w:val="0"/>
          <w:sz w:val="28"/>
          <w:szCs w:val="22"/>
        </w:rPr>
        <w:t>.</w:t>
      </w:r>
      <w:r>
        <w:rPr>
          <w:rFonts w:eastAsia="標楷體" w:hint="eastAsia"/>
          <w:kern w:val="0"/>
          <w:sz w:val="28"/>
          <w:szCs w:val="22"/>
        </w:rPr>
        <w:t>6</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較上年同月減少</w:t>
      </w:r>
      <w:r>
        <w:rPr>
          <w:rFonts w:eastAsia="標楷體" w:hint="eastAsia"/>
          <w:kern w:val="0"/>
          <w:sz w:val="28"/>
          <w:szCs w:val="22"/>
        </w:rPr>
        <w:t>31</w:t>
      </w:r>
      <w:r w:rsidRPr="00A92E8E">
        <w:rPr>
          <w:rFonts w:eastAsia="標楷體" w:hint="eastAsia"/>
          <w:kern w:val="0"/>
          <w:sz w:val="28"/>
          <w:szCs w:val="22"/>
        </w:rPr>
        <w:t>.</w:t>
      </w:r>
      <w:r>
        <w:rPr>
          <w:rFonts w:eastAsia="標楷體" w:hint="eastAsia"/>
          <w:kern w:val="0"/>
          <w:sz w:val="28"/>
          <w:szCs w:val="22"/>
        </w:rPr>
        <w:t>5</w:t>
      </w:r>
      <w:r>
        <w:rPr>
          <w:rFonts w:eastAsia="標楷體" w:hint="eastAsia"/>
          <w:kern w:val="0"/>
          <w:sz w:val="28"/>
          <w:szCs w:val="22"/>
        </w:rPr>
        <w:t>％</w:t>
      </w:r>
      <w:r w:rsidRPr="00A92E8E">
        <w:rPr>
          <w:rFonts w:eastAsia="標楷體"/>
          <w:kern w:val="0"/>
          <w:sz w:val="28"/>
          <w:szCs w:val="22"/>
        </w:rPr>
        <w:t>；電子產品</w:t>
      </w:r>
      <w:r w:rsidRPr="00A92E8E">
        <w:rPr>
          <w:rFonts w:eastAsia="標楷體" w:hint="eastAsia"/>
          <w:kern w:val="0"/>
          <w:sz w:val="28"/>
          <w:szCs w:val="22"/>
        </w:rPr>
        <w:t>3</w:t>
      </w:r>
      <w:r>
        <w:rPr>
          <w:rFonts w:eastAsia="標楷體" w:hint="eastAsia"/>
          <w:kern w:val="0"/>
          <w:sz w:val="28"/>
          <w:szCs w:val="22"/>
        </w:rPr>
        <w:t>4</w:t>
      </w:r>
      <w:r w:rsidRPr="00A92E8E">
        <w:rPr>
          <w:rFonts w:eastAsia="標楷體" w:hint="eastAsia"/>
          <w:kern w:val="0"/>
          <w:sz w:val="28"/>
          <w:szCs w:val="22"/>
        </w:rPr>
        <w:t>.</w:t>
      </w:r>
      <w:r>
        <w:rPr>
          <w:rFonts w:eastAsia="標楷體" w:hint="eastAsia"/>
          <w:kern w:val="0"/>
          <w:sz w:val="28"/>
          <w:szCs w:val="22"/>
        </w:rPr>
        <w:t>6</w:t>
      </w:r>
      <w:r w:rsidRPr="00A92E8E">
        <w:rPr>
          <w:rFonts w:eastAsia="標楷體"/>
          <w:kern w:val="0"/>
          <w:sz w:val="28"/>
          <w:szCs w:val="22"/>
        </w:rPr>
        <w:t>億美元，比重</w:t>
      </w:r>
      <w:r w:rsidRPr="00A92E8E">
        <w:rPr>
          <w:rFonts w:eastAsia="標楷體" w:hint="eastAsia"/>
          <w:kern w:val="0"/>
          <w:sz w:val="28"/>
          <w:szCs w:val="22"/>
        </w:rPr>
        <w:t>1</w:t>
      </w:r>
      <w:r>
        <w:rPr>
          <w:rFonts w:eastAsia="標楷體" w:hint="eastAsia"/>
          <w:kern w:val="0"/>
          <w:sz w:val="28"/>
          <w:szCs w:val="22"/>
        </w:rPr>
        <w:t>6</w:t>
      </w:r>
      <w:r w:rsidRPr="00A92E8E">
        <w:rPr>
          <w:rFonts w:eastAsia="標楷體" w:hint="eastAsia"/>
          <w:kern w:val="0"/>
          <w:sz w:val="28"/>
          <w:szCs w:val="22"/>
        </w:rPr>
        <w:t>.</w:t>
      </w:r>
      <w:r>
        <w:rPr>
          <w:rFonts w:eastAsia="標楷體" w:hint="eastAsia"/>
          <w:kern w:val="0"/>
          <w:sz w:val="28"/>
          <w:szCs w:val="22"/>
        </w:rPr>
        <w:t>3</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增加</w:t>
      </w:r>
      <w:r>
        <w:rPr>
          <w:rFonts w:eastAsia="標楷體" w:hint="eastAsia"/>
          <w:kern w:val="0"/>
          <w:sz w:val="28"/>
          <w:szCs w:val="22"/>
        </w:rPr>
        <w:t>1</w:t>
      </w:r>
      <w:r w:rsidRPr="00A92E8E">
        <w:rPr>
          <w:rFonts w:eastAsia="標楷體" w:hint="eastAsia"/>
          <w:kern w:val="0"/>
          <w:sz w:val="28"/>
          <w:szCs w:val="22"/>
        </w:rPr>
        <w:t>.</w:t>
      </w:r>
      <w:r>
        <w:rPr>
          <w:rFonts w:eastAsia="標楷體" w:hint="eastAsia"/>
          <w:kern w:val="0"/>
          <w:sz w:val="28"/>
          <w:szCs w:val="22"/>
        </w:rPr>
        <w:t>3</w:t>
      </w:r>
      <w:r>
        <w:rPr>
          <w:rFonts w:eastAsia="標楷體" w:hint="eastAsia"/>
          <w:kern w:val="0"/>
          <w:sz w:val="28"/>
          <w:szCs w:val="22"/>
        </w:rPr>
        <w:t>％</w:t>
      </w:r>
      <w:r w:rsidRPr="00A92E8E">
        <w:rPr>
          <w:rFonts w:eastAsia="標楷體"/>
          <w:kern w:val="0"/>
          <w:sz w:val="28"/>
          <w:szCs w:val="22"/>
        </w:rPr>
        <w:t>；化學品</w:t>
      </w:r>
      <w:r w:rsidRPr="00A92E8E">
        <w:rPr>
          <w:rFonts w:eastAsia="標楷體" w:hint="eastAsia"/>
          <w:kern w:val="0"/>
          <w:sz w:val="28"/>
          <w:szCs w:val="22"/>
        </w:rPr>
        <w:t>23.</w:t>
      </w:r>
      <w:r>
        <w:rPr>
          <w:rFonts w:eastAsia="標楷體" w:hint="eastAsia"/>
          <w:kern w:val="0"/>
          <w:sz w:val="28"/>
          <w:szCs w:val="22"/>
        </w:rPr>
        <w:t>2</w:t>
      </w:r>
      <w:r w:rsidRPr="00A92E8E">
        <w:rPr>
          <w:rFonts w:eastAsia="標楷體"/>
          <w:kern w:val="0"/>
          <w:sz w:val="28"/>
          <w:szCs w:val="22"/>
        </w:rPr>
        <w:t>億美元，比重</w:t>
      </w:r>
      <w:r w:rsidRPr="00A92E8E">
        <w:rPr>
          <w:rFonts w:eastAsia="標楷體" w:hint="eastAsia"/>
          <w:kern w:val="0"/>
          <w:sz w:val="28"/>
          <w:szCs w:val="22"/>
        </w:rPr>
        <w:t>10.</w:t>
      </w:r>
      <w:r>
        <w:rPr>
          <w:rFonts w:eastAsia="標楷體" w:hint="eastAsia"/>
          <w:kern w:val="0"/>
          <w:sz w:val="28"/>
          <w:szCs w:val="22"/>
        </w:rPr>
        <w:t>9</w:t>
      </w:r>
      <w:r>
        <w:rPr>
          <w:rFonts w:eastAsia="標楷體" w:hint="eastAsia"/>
          <w:kern w:val="0"/>
          <w:sz w:val="28"/>
          <w:szCs w:val="22"/>
        </w:rPr>
        <w:t>％</w:t>
      </w:r>
      <w:r w:rsidRPr="00A92E8E">
        <w:rPr>
          <w:rFonts w:eastAsia="標楷體"/>
          <w:kern w:val="0"/>
          <w:sz w:val="28"/>
          <w:szCs w:val="22"/>
        </w:rPr>
        <w:t>，</w:t>
      </w:r>
      <w:r w:rsidRPr="00A92E8E">
        <w:rPr>
          <w:rFonts w:eastAsia="標楷體" w:hint="eastAsia"/>
          <w:kern w:val="0"/>
          <w:sz w:val="28"/>
          <w:szCs w:val="22"/>
        </w:rPr>
        <w:t>減少</w:t>
      </w:r>
      <w:r>
        <w:rPr>
          <w:rFonts w:eastAsia="標楷體" w:hint="eastAsia"/>
          <w:kern w:val="0"/>
          <w:sz w:val="28"/>
          <w:szCs w:val="22"/>
        </w:rPr>
        <w:t>13</w:t>
      </w:r>
      <w:r w:rsidRPr="00A92E8E">
        <w:rPr>
          <w:rFonts w:eastAsia="標楷體" w:hint="eastAsia"/>
          <w:kern w:val="0"/>
          <w:sz w:val="28"/>
          <w:szCs w:val="22"/>
        </w:rPr>
        <w:t>.</w:t>
      </w:r>
      <w:r>
        <w:rPr>
          <w:rFonts w:eastAsia="標楷體" w:hint="eastAsia"/>
          <w:kern w:val="0"/>
          <w:sz w:val="28"/>
          <w:szCs w:val="22"/>
        </w:rPr>
        <w:t>5</w:t>
      </w:r>
      <w:r>
        <w:rPr>
          <w:rFonts w:eastAsia="標楷體" w:hint="eastAsia"/>
          <w:kern w:val="0"/>
          <w:sz w:val="28"/>
          <w:szCs w:val="22"/>
        </w:rPr>
        <w:t>％</w:t>
      </w:r>
      <w:r w:rsidRPr="00A92E8E">
        <w:rPr>
          <w:rFonts w:eastAsia="標楷體"/>
          <w:kern w:val="0"/>
          <w:sz w:val="28"/>
          <w:szCs w:val="22"/>
        </w:rPr>
        <w:t>。</w:t>
      </w:r>
    </w:p>
    <w:p w:rsidR="003F3F99" w:rsidRPr="00506C7A" w:rsidRDefault="003F3F99" w:rsidP="003F3F99">
      <w:pPr>
        <w:snapToGrid w:val="0"/>
        <w:spacing w:before="100" w:beforeAutospacing="1" w:line="400" w:lineRule="exact"/>
        <w:ind w:right="-153"/>
        <w:jc w:val="center"/>
      </w:pPr>
      <w:r w:rsidRPr="00506C7A">
        <w:rPr>
          <w:rFonts w:eastAsia="標楷體"/>
          <w:b/>
          <w:bCs/>
          <w:sz w:val="28"/>
        </w:rPr>
        <w:t>表</w:t>
      </w:r>
      <w:r w:rsidRPr="00506C7A">
        <w:rPr>
          <w:rFonts w:eastAsia="標楷體"/>
          <w:b/>
          <w:bCs/>
          <w:sz w:val="28"/>
        </w:rPr>
        <w:t>2-4-3</w:t>
      </w:r>
      <w:r w:rsidRPr="00506C7A">
        <w:rPr>
          <w:rFonts w:eastAsia="標楷體"/>
          <w:b/>
          <w:bCs/>
          <w:sz w:val="28"/>
        </w:rPr>
        <w:t xml:space="preserve">　　</w:t>
      </w:r>
      <w:r w:rsidR="00506C7A" w:rsidRPr="00506C7A">
        <w:rPr>
          <w:rFonts w:eastAsia="標楷體"/>
          <w:b/>
          <w:bCs/>
          <w:sz w:val="28"/>
        </w:rPr>
        <w:t>103</w:t>
      </w:r>
      <w:r w:rsidR="00506C7A" w:rsidRPr="00506C7A">
        <w:rPr>
          <w:rFonts w:eastAsia="標楷體"/>
          <w:b/>
          <w:bCs/>
          <w:sz w:val="28"/>
        </w:rPr>
        <w:t>年</w:t>
      </w:r>
      <w:r w:rsidR="00506C7A" w:rsidRPr="00506C7A">
        <w:rPr>
          <w:rFonts w:eastAsia="標楷體"/>
          <w:b/>
          <w:bCs/>
          <w:sz w:val="28"/>
        </w:rPr>
        <w:t>1</w:t>
      </w:r>
      <w:r w:rsidR="00E43F42">
        <w:rPr>
          <w:rFonts w:eastAsia="標楷體" w:hint="eastAsia"/>
          <w:b/>
          <w:bCs/>
          <w:sz w:val="28"/>
        </w:rPr>
        <w:t>2</w:t>
      </w:r>
      <w:r w:rsidR="00506C7A" w:rsidRPr="00506C7A">
        <w:rPr>
          <w:rFonts w:eastAsia="標楷體"/>
          <w:b/>
          <w:bCs/>
          <w:sz w:val="28"/>
        </w:rPr>
        <w:t>月重要出進口產品結構</w:t>
      </w:r>
    </w:p>
    <w:p w:rsidR="003F3F99" w:rsidRPr="00506C7A" w:rsidRDefault="003F3F99" w:rsidP="003F3F99">
      <w:pPr>
        <w:snapToGrid w:val="0"/>
        <w:spacing w:line="300" w:lineRule="auto"/>
        <w:ind w:right="-510"/>
        <w:jc w:val="right"/>
        <w:rPr>
          <w:rFonts w:eastAsia="標楷體"/>
        </w:rPr>
      </w:pPr>
      <w:r w:rsidRPr="00506C7A">
        <w:rPr>
          <w:rFonts w:eastAsia="標楷體"/>
        </w:rPr>
        <w:t>單位：百萬美元；</w:t>
      </w:r>
      <w:r w:rsidR="005D05A3" w:rsidRPr="00506C7A">
        <w:rPr>
          <w:rFonts w:eastAsia="標楷體"/>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506C7A" w:rsidRPr="005D05A3" w:rsidTr="002600D3">
        <w:trPr>
          <w:trHeight w:val="458"/>
        </w:trPr>
        <w:tc>
          <w:tcPr>
            <w:tcW w:w="2030" w:type="dxa"/>
            <w:tcBorders>
              <w:top w:val="single" w:sz="4" w:space="0" w:color="auto"/>
              <w:left w:val="nil"/>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506C7A" w:rsidRPr="005D05A3" w:rsidRDefault="00506C7A" w:rsidP="002600D3">
            <w:pPr>
              <w:snapToGrid w:val="0"/>
              <w:ind w:left="28"/>
              <w:jc w:val="center"/>
              <w:rPr>
                <w:rFonts w:eastAsia="標楷體"/>
                <w:sz w:val="22"/>
              </w:rPr>
            </w:pPr>
            <w:r w:rsidRPr="005D05A3">
              <w:rPr>
                <w:rFonts w:eastAsia="標楷體"/>
                <w:sz w:val="22"/>
              </w:rPr>
              <w:t>年增率</w:t>
            </w:r>
          </w:p>
        </w:tc>
      </w:tr>
      <w:tr w:rsidR="00E43F42" w:rsidRPr="005D05A3" w:rsidTr="002600D3">
        <w:trPr>
          <w:trHeight w:val="580"/>
        </w:trPr>
        <w:tc>
          <w:tcPr>
            <w:tcW w:w="2030" w:type="dxa"/>
            <w:tcBorders>
              <w:top w:val="single" w:sz="4" w:space="0" w:color="auto"/>
              <w:left w:val="nil"/>
              <w:bottom w:val="nil"/>
              <w:right w:val="single" w:sz="4" w:space="0" w:color="auto"/>
            </w:tcBorders>
            <w:vAlign w:val="center"/>
          </w:tcPr>
          <w:p w:rsidR="00E43F42" w:rsidRPr="005D05A3" w:rsidRDefault="00E43F42" w:rsidP="00A55803">
            <w:pPr>
              <w:topLinePunct/>
              <w:jc w:val="both"/>
              <w:rPr>
                <w:rFonts w:eastAsia="標楷體"/>
                <w:bCs/>
                <w:szCs w:val="20"/>
              </w:rPr>
            </w:pPr>
            <w:r w:rsidRPr="005D05A3">
              <w:rPr>
                <w:rFonts w:eastAsia="標楷體"/>
                <w:bCs/>
                <w:szCs w:val="20"/>
              </w:rPr>
              <w:t>電子產品</w:t>
            </w:r>
          </w:p>
        </w:tc>
        <w:tc>
          <w:tcPr>
            <w:tcW w:w="1080" w:type="dxa"/>
            <w:tcBorders>
              <w:top w:val="single" w:sz="4" w:space="0" w:color="auto"/>
              <w:left w:val="single" w:sz="4" w:space="0" w:color="auto"/>
              <w:bottom w:val="nil"/>
              <w:right w:val="nil"/>
            </w:tcBorders>
            <w:vAlign w:val="center"/>
          </w:tcPr>
          <w:p w:rsidR="00E43F42" w:rsidRPr="005D05A3" w:rsidRDefault="00E43F42" w:rsidP="00A55803">
            <w:pPr>
              <w:topLinePunct/>
              <w:jc w:val="center"/>
              <w:rPr>
                <w:rFonts w:eastAsia="標楷體"/>
                <w:bCs/>
                <w:szCs w:val="20"/>
              </w:rPr>
            </w:pPr>
            <w:r w:rsidRPr="0017550C">
              <w:rPr>
                <w:rFonts w:eastAsia="標楷體"/>
                <w:bCs/>
                <w:szCs w:val="20"/>
              </w:rPr>
              <w:t>8,430.2</w:t>
            </w:r>
          </w:p>
        </w:tc>
        <w:tc>
          <w:tcPr>
            <w:tcW w:w="784" w:type="dxa"/>
            <w:tcBorders>
              <w:top w:val="single" w:sz="4" w:space="0" w:color="auto"/>
              <w:left w:val="single" w:sz="4" w:space="0" w:color="auto"/>
              <w:bottom w:val="nil"/>
              <w:right w:val="single" w:sz="4" w:space="0" w:color="auto"/>
            </w:tcBorders>
            <w:vAlign w:val="center"/>
          </w:tcPr>
          <w:p w:rsidR="00E43F42" w:rsidRPr="005D05A3" w:rsidRDefault="00E43F42" w:rsidP="00A55803">
            <w:pPr>
              <w:topLinePunct/>
              <w:jc w:val="center"/>
              <w:rPr>
                <w:rFonts w:eastAsia="標楷體"/>
                <w:bCs/>
                <w:szCs w:val="20"/>
              </w:rPr>
            </w:pPr>
            <w:r w:rsidRPr="005D05A3">
              <w:rPr>
                <w:rFonts w:eastAsia="標楷體"/>
                <w:bCs/>
                <w:szCs w:val="20"/>
              </w:rPr>
              <w:t>3</w:t>
            </w:r>
            <w:r>
              <w:rPr>
                <w:rFonts w:eastAsia="標楷體" w:hint="eastAsia"/>
                <w:bCs/>
                <w:szCs w:val="20"/>
              </w:rPr>
              <w:t>2</w:t>
            </w:r>
            <w:r w:rsidRPr="005D05A3">
              <w:rPr>
                <w:rFonts w:eastAsia="標楷體"/>
                <w:bCs/>
                <w:szCs w:val="20"/>
              </w:rPr>
              <w:t>.</w:t>
            </w:r>
            <w:r>
              <w:rPr>
                <w:rFonts w:eastAsia="標楷體" w:hint="eastAsia"/>
                <w:bCs/>
                <w:szCs w:val="20"/>
              </w:rPr>
              <w:t>9</w:t>
            </w:r>
          </w:p>
        </w:tc>
        <w:tc>
          <w:tcPr>
            <w:tcW w:w="855" w:type="dxa"/>
            <w:tcBorders>
              <w:top w:val="single" w:sz="4" w:space="0" w:color="auto"/>
              <w:left w:val="nil"/>
              <w:bottom w:val="nil"/>
              <w:right w:val="double" w:sz="4" w:space="0" w:color="auto"/>
            </w:tcBorders>
            <w:vAlign w:val="center"/>
          </w:tcPr>
          <w:p w:rsidR="00E43F42" w:rsidRPr="005D05A3" w:rsidRDefault="00E43F42" w:rsidP="00A55803">
            <w:pPr>
              <w:topLinePunct/>
              <w:jc w:val="center"/>
              <w:rPr>
                <w:rFonts w:eastAsia="標楷體"/>
                <w:bCs/>
                <w:szCs w:val="20"/>
              </w:rPr>
            </w:pPr>
            <w:r>
              <w:rPr>
                <w:rFonts w:eastAsia="標楷體" w:hint="eastAsia"/>
                <w:bCs/>
                <w:szCs w:val="20"/>
              </w:rPr>
              <w:t>9</w:t>
            </w:r>
            <w:r w:rsidRPr="005D05A3">
              <w:rPr>
                <w:rFonts w:eastAsia="標楷體"/>
                <w:bCs/>
                <w:szCs w:val="20"/>
              </w:rPr>
              <w:t>.</w:t>
            </w:r>
            <w:r>
              <w:rPr>
                <w:rFonts w:eastAsia="標楷體" w:hint="eastAsia"/>
                <w:bCs/>
                <w:szCs w:val="20"/>
              </w:rPr>
              <w:t>7</w:t>
            </w:r>
          </w:p>
        </w:tc>
        <w:tc>
          <w:tcPr>
            <w:tcW w:w="2141" w:type="dxa"/>
            <w:tcBorders>
              <w:top w:val="single" w:sz="4" w:space="0" w:color="auto"/>
              <w:left w:val="double" w:sz="4" w:space="0" w:color="auto"/>
              <w:bottom w:val="nil"/>
              <w:right w:val="single" w:sz="4" w:space="0" w:color="auto"/>
            </w:tcBorders>
            <w:vAlign w:val="center"/>
          </w:tcPr>
          <w:p w:rsidR="00E43F42" w:rsidRPr="005D05A3" w:rsidRDefault="00E43F42" w:rsidP="00A55803">
            <w:pPr>
              <w:topLinePunct/>
              <w:rPr>
                <w:rFonts w:eastAsia="標楷體"/>
                <w:bCs/>
                <w:szCs w:val="20"/>
              </w:rPr>
            </w:pPr>
            <w:r w:rsidRPr="005D05A3">
              <w:rPr>
                <w:rFonts w:eastAsia="標楷體"/>
                <w:bCs/>
                <w:szCs w:val="20"/>
              </w:rPr>
              <w:t>礦產品</w:t>
            </w:r>
          </w:p>
        </w:tc>
        <w:tc>
          <w:tcPr>
            <w:tcW w:w="1071" w:type="dxa"/>
            <w:tcBorders>
              <w:top w:val="single" w:sz="4" w:space="0" w:color="auto"/>
              <w:left w:val="single" w:sz="4" w:space="0" w:color="auto"/>
              <w:bottom w:val="nil"/>
              <w:right w:val="nil"/>
            </w:tcBorders>
            <w:vAlign w:val="center"/>
          </w:tcPr>
          <w:p w:rsidR="00E43F42" w:rsidRPr="002E3D37" w:rsidRDefault="00E43F42" w:rsidP="00A55803">
            <w:pPr>
              <w:topLinePunct/>
              <w:jc w:val="center"/>
              <w:rPr>
                <w:rFonts w:eastAsia="標楷體"/>
                <w:bCs/>
                <w:szCs w:val="20"/>
              </w:rPr>
            </w:pPr>
            <w:r w:rsidRPr="002E3D37">
              <w:rPr>
                <w:rFonts w:eastAsia="標楷體"/>
                <w:bCs/>
                <w:szCs w:val="20"/>
              </w:rPr>
              <w:t>4,363</w:t>
            </w:r>
            <w:r>
              <w:rPr>
                <w:rFonts w:eastAsia="標楷體" w:hint="eastAsia"/>
                <w:bCs/>
                <w:szCs w:val="20"/>
              </w:rPr>
              <w:t>.1</w:t>
            </w:r>
          </w:p>
        </w:tc>
        <w:tc>
          <w:tcPr>
            <w:tcW w:w="730" w:type="dxa"/>
            <w:tcBorders>
              <w:top w:val="single" w:sz="4" w:space="0" w:color="auto"/>
              <w:left w:val="single" w:sz="4" w:space="0" w:color="auto"/>
              <w:bottom w:val="nil"/>
              <w:right w:val="single" w:sz="4" w:space="0" w:color="auto"/>
            </w:tcBorders>
            <w:vAlign w:val="center"/>
          </w:tcPr>
          <w:p w:rsidR="00E43F42" w:rsidRPr="002E3D37" w:rsidRDefault="00E43F42" w:rsidP="00A55803">
            <w:pPr>
              <w:topLinePunct/>
              <w:jc w:val="center"/>
              <w:rPr>
                <w:rFonts w:eastAsia="標楷體"/>
                <w:bCs/>
                <w:szCs w:val="20"/>
              </w:rPr>
            </w:pPr>
            <w:r w:rsidRPr="002E3D37">
              <w:rPr>
                <w:rFonts w:eastAsia="標楷體"/>
                <w:bCs/>
                <w:szCs w:val="20"/>
              </w:rPr>
              <w:t>20.6</w:t>
            </w:r>
          </w:p>
        </w:tc>
        <w:tc>
          <w:tcPr>
            <w:tcW w:w="807" w:type="dxa"/>
            <w:tcBorders>
              <w:top w:val="single" w:sz="4" w:space="0" w:color="auto"/>
              <w:left w:val="nil"/>
              <w:bottom w:val="nil"/>
              <w:right w:val="nil"/>
            </w:tcBorders>
            <w:vAlign w:val="center"/>
          </w:tcPr>
          <w:p w:rsidR="00E43F42" w:rsidRPr="002E3D37" w:rsidRDefault="00E43F42" w:rsidP="00A55803">
            <w:pPr>
              <w:topLinePunct/>
              <w:jc w:val="center"/>
              <w:rPr>
                <w:rFonts w:eastAsia="標楷體"/>
                <w:bCs/>
                <w:szCs w:val="20"/>
              </w:rPr>
            </w:pPr>
            <w:r w:rsidRPr="002E3D37">
              <w:rPr>
                <w:rFonts w:eastAsia="標楷體"/>
                <w:bCs/>
                <w:szCs w:val="20"/>
              </w:rPr>
              <w:t>-31.5</w:t>
            </w:r>
          </w:p>
        </w:tc>
      </w:tr>
      <w:tr w:rsidR="00E43F42" w:rsidRPr="005D05A3" w:rsidTr="002600D3">
        <w:trPr>
          <w:trHeight w:val="580"/>
        </w:trPr>
        <w:tc>
          <w:tcPr>
            <w:tcW w:w="2030" w:type="dxa"/>
            <w:tcBorders>
              <w:top w:val="nil"/>
              <w:left w:val="nil"/>
              <w:bottom w:val="nil"/>
              <w:right w:val="single" w:sz="4" w:space="0" w:color="auto"/>
            </w:tcBorders>
            <w:vAlign w:val="center"/>
          </w:tcPr>
          <w:p w:rsidR="00E43F42" w:rsidRPr="005D05A3" w:rsidRDefault="00E43F42" w:rsidP="00A55803">
            <w:pPr>
              <w:topLinePunct/>
              <w:jc w:val="both"/>
              <w:rPr>
                <w:rFonts w:eastAsia="標楷體"/>
                <w:bCs/>
                <w:szCs w:val="20"/>
              </w:rPr>
            </w:pPr>
            <w:r w:rsidRPr="005D05A3">
              <w:rPr>
                <w:rFonts w:eastAsia="標楷體"/>
                <w:bCs/>
                <w:szCs w:val="20"/>
              </w:rPr>
              <w:t>基本金屬及其製品</w:t>
            </w:r>
          </w:p>
        </w:tc>
        <w:tc>
          <w:tcPr>
            <w:tcW w:w="1080" w:type="dxa"/>
            <w:tcBorders>
              <w:top w:val="nil"/>
              <w:left w:val="single" w:sz="4" w:space="0" w:color="auto"/>
              <w:bottom w:val="nil"/>
              <w:right w:val="nil"/>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2,389.9</w:t>
            </w:r>
          </w:p>
        </w:tc>
        <w:tc>
          <w:tcPr>
            <w:tcW w:w="784" w:type="dxa"/>
            <w:tcBorders>
              <w:top w:val="nil"/>
              <w:left w:val="single" w:sz="4" w:space="0" w:color="auto"/>
              <w:bottom w:val="nil"/>
              <w:right w:val="sing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9.3</w:t>
            </w:r>
          </w:p>
        </w:tc>
        <w:tc>
          <w:tcPr>
            <w:tcW w:w="855" w:type="dxa"/>
            <w:tcBorders>
              <w:top w:val="nil"/>
              <w:left w:val="nil"/>
              <w:bottom w:val="nil"/>
              <w:right w:val="doub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-0.1</w:t>
            </w:r>
          </w:p>
        </w:tc>
        <w:tc>
          <w:tcPr>
            <w:tcW w:w="2141" w:type="dxa"/>
            <w:tcBorders>
              <w:top w:val="nil"/>
              <w:left w:val="double" w:sz="4" w:space="0" w:color="auto"/>
              <w:bottom w:val="nil"/>
              <w:right w:val="single" w:sz="4" w:space="0" w:color="auto"/>
            </w:tcBorders>
            <w:vAlign w:val="center"/>
          </w:tcPr>
          <w:p w:rsidR="00E43F42" w:rsidRPr="005D05A3" w:rsidRDefault="00E43F42" w:rsidP="00A55803">
            <w:pPr>
              <w:topLinePunct/>
              <w:rPr>
                <w:rFonts w:eastAsia="標楷體"/>
                <w:bCs/>
                <w:kern w:val="0"/>
                <w:szCs w:val="20"/>
              </w:rPr>
            </w:pPr>
            <w:r w:rsidRPr="005D05A3">
              <w:rPr>
                <w:rFonts w:eastAsia="標楷體"/>
                <w:bCs/>
                <w:szCs w:val="20"/>
              </w:rPr>
              <w:t>電子產品</w:t>
            </w:r>
          </w:p>
        </w:tc>
        <w:tc>
          <w:tcPr>
            <w:tcW w:w="1071" w:type="dxa"/>
            <w:tcBorders>
              <w:top w:val="nil"/>
              <w:left w:val="single" w:sz="4" w:space="0" w:color="auto"/>
              <w:bottom w:val="nil"/>
              <w:right w:val="nil"/>
            </w:tcBorders>
            <w:vAlign w:val="center"/>
          </w:tcPr>
          <w:p w:rsidR="00E43F42" w:rsidRPr="002E3D37" w:rsidRDefault="00E43F42" w:rsidP="00A55803">
            <w:pPr>
              <w:topLinePunct/>
              <w:jc w:val="center"/>
              <w:rPr>
                <w:rFonts w:eastAsia="標楷體"/>
                <w:bCs/>
                <w:szCs w:val="20"/>
              </w:rPr>
            </w:pPr>
            <w:r w:rsidRPr="002E3D37">
              <w:rPr>
                <w:rFonts w:eastAsia="標楷體"/>
                <w:bCs/>
                <w:szCs w:val="20"/>
              </w:rPr>
              <w:t>3,462</w:t>
            </w:r>
            <w:r>
              <w:rPr>
                <w:rFonts w:eastAsia="標楷體" w:hint="eastAsia"/>
                <w:bCs/>
                <w:szCs w:val="20"/>
              </w:rPr>
              <w:t>.2</w:t>
            </w:r>
          </w:p>
        </w:tc>
        <w:tc>
          <w:tcPr>
            <w:tcW w:w="730" w:type="dxa"/>
            <w:tcBorders>
              <w:top w:val="nil"/>
              <w:left w:val="single" w:sz="4" w:space="0" w:color="auto"/>
              <w:bottom w:val="nil"/>
              <w:right w:val="single" w:sz="4" w:space="0" w:color="auto"/>
            </w:tcBorders>
            <w:vAlign w:val="center"/>
          </w:tcPr>
          <w:p w:rsidR="00E43F42" w:rsidRPr="002E3D37" w:rsidRDefault="00E43F42" w:rsidP="00A55803">
            <w:pPr>
              <w:topLinePunct/>
              <w:jc w:val="center"/>
              <w:rPr>
                <w:rFonts w:eastAsia="標楷體"/>
                <w:bCs/>
                <w:szCs w:val="20"/>
              </w:rPr>
            </w:pPr>
            <w:r w:rsidRPr="002E3D37">
              <w:rPr>
                <w:rFonts w:eastAsia="標楷體"/>
                <w:bCs/>
                <w:szCs w:val="20"/>
              </w:rPr>
              <w:t>16.3</w:t>
            </w:r>
          </w:p>
        </w:tc>
        <w:tc>
          <w:tcPr>
            <w:tcW w:w="807" w:type="dxa"/>
            <w:tcBorders>
              <w:top w:val="nil"/>
              <w:left w:val="nil"/>
              <w:bottom w:val="nil"/>
              <w:right w:val="nil"/>
            </w:tcBorders>
            <w:vAlign w:val="center"/>
          </w:tcPr>
          <w:p w:rsidR="00E43F42" w:rsidRPr="002E3D37" w:rsidRDefault="00E43F42" w:rsidP="00A55803">
            <w:pPr>
              <w:topLinePunct/>
              <w:jc w:val="center"/>
              <w:rPr>
                <w:rFonts w:eastAsia="標楷體"/>
                <w:bCs/>
                <w:szCs w:val="20"/>
              </w:rPr>
            </w:pPr>
            <w:r w:rsidRPr="002E3D37">
              <w:rPr>
                <w:rFonts w:eastAsia="標楷體"/>
                <w:bCs/>
                <w:szCs w:val="20"/>
              </w:rPr>
              <w:t>1.3</w:t>
            </w:r>
          </w:p>
        </w:tc>
      </w:tr>
      <w:tr w:rsidR="00E43F42" w:rsidRPr="005D05A3" w:rsidTr="002600D3">
        <w:trPr>
          <w:trHeight w:val="580"/>
        </w:trPr>
        <w:tc>
          <w:tcPr>
            <w:tcW w:w="2030" w:type="dxa"/>
            <w:tcBorders>
              <w:top w:val="nil"/>
              <w:left w:val="nil"/>
              <w:bottom w:val="nil"/>
              <w:right w:val="single" w:sz="4" w:space="0" w:color="auto"/>
            </w:tcBorders>
            <w:vAlign w:val="center"/>
          </w:tcPr>
          <w:p w:rsidR="00E43F42" w:rsidRPr="005D05A3" w:rsidRDefault="00E43F42" w:rsidP="00A55803">
            <w:pPr>
              <w:topLinePunct/>
              <w:jc w:val="both"/>
              <w:rPr>
                <w:rFonts w:eastAsia="標楷體"/>
                <w:bCs/>
                <w:szCs w:val="20"/>
              </w:rPr>
            </w:pPr>
            <w:r w:rsidRPr="005D05A3">
              <w:rPr>
                <w:rFonts w:eastAsia="標楷體"/>
                <w:bCs/>
                <w:szCs w:val="20"/>
              </w:rPr>
              <w:t>塑橡膠及其製品</w:t>
            </w:r>
          </w:p>
        </w:tc>
        <w:tc>
          <w:tcPr>
            <w:tcW w:w="1080" w:type="dxa"/>
            <w:tcBorders>
              <w:top w:val="nil"/>
              <w:left w:val="single" w:sz="4" w:space="0" w:color="auto"/>
              <w:bottom w:val="nil"/>
              <w:right w:val="nil"/>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1,905.6</w:t>
            </w:r>
          </w:p>
        </w:tc>
        <w:tc>
          <w:tcPr>
            <w:tcW w:w="784" w:type="dxa"/>
            <w:tcBorders>
              <w:top w:val="nil"/>
              <w:left w:val="single" w:sz="4" w:space="0" w:color="auto"/>
              <w:bottom w:val="nil"/>
              <w:right w:val="sing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7.4</w:t>
            </w:r>
          </w:p>
        </w:tc>
        <w:tc>
          <w:tcPr>
            <w:tcW w:w="855" w:type="dxa"/>
            <w:tcBorders>
              <w:top w:val="nil"/>
              <w:left w:val="nil"/>
              <w:bottom w:val="nil"/>
              <w:right w:val="doub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-12.3</w:t>
            </w:r>
          </w:p>
        </w:tc>
        <w:tc>
          <w:tcPr>
            <w:tcW w:w="2141" w:type="dxa"/>
            <w:tcBorders>
              <w:top w:val="nil"/>
              <w:left w:val="double" w:sz="4" w:space="0" w:color="auto"/>
              <w:bottom w:val="nil"/>
              <w:right w:val="single" w:sz="4" w:space="0" w:color="auto"/>
            </w:tcBorders>
            <w:vAlign w:val="center"/>
          </w:tcPr>
          <w:p w:rsidR="00E43F42" w:rsidRPr="005D05A3" w:rsidRDefault="00E43F42" w:rsidP="00A55803">
            <w:pPr>
              <w:topLinePunct/>
              <w:rPr>
                <w:rFonts w:eastAsia="標楷體"/>
                <w:bCs/>
                <w:szCs w:val="20"/>
              </w:rPr>
            </w:pPr>
            <w:r w:rsidRPr="005D05A3">
              <w:rPr>
                <w:rFonts w:eastAsia="標楷體"/>
                <w:bCs/>
                <w:szCs w:val="20"/>
              </w:rPr>
              <w:t>化學品</w:t>
            </w:r>
          </w:p>
        </w:tc>
        <w:tc>
          <w:tcPr>
            <w:tcW w:w="1071" w:type="dxa"/>
            <w:tcBorders>
              <w:top w:val="nil"/>
              <w:left w:val="single" w:sz="4" w:space="0" w:color="auto"/>
              <w:bottom w:val="nil"/>
              <w:right w:val="nil"/>
            </w:tcBorders>
            <w:vAlign w:val="center"/>
          </w:tcPr>
          <w:p w:rsidR="00E43F42" w:rsidRPr="006C315C" w:rsidRDefault="00E43F42" w:rsidP="00A55803">
            <w:pPr>
              <w:topLinePunct/>
              <w:jc w:val="center"/>
              <w:rPr>
                <w:rFonts w:eastAsia="標楷體"/>
                <w:bCs/>
                <w:szCs w:val="20"/>
              </w:rPr>
            </w:pPr>
            <w:r w:rsidRPr="006C315C">
              <w:rPr>
                <w:rFonts w:eastAsia="標楷體"/>
                <w:bCs/>
                <w:szCs w:val="20"/>
              </w:rPr>
              <w:t>2,319.7</w:t>
            </w:r>
          </w:p>
        </w:tc>
        <w:tc>
          <w:tcPr>
            <w:tcW w:w="730" w:type="dxa"/>
            <w:tcBorders>
              <w:top w:val="nil"/>
              <w:left w:val="single" w:sz="4" w:space="0" w:color="auto"/>
              <w:bottom w:val="nil"/>
              <w:right w:val="single" w:sz="4" w:space="0" w:color="auto"/>
            </w:tcBorders>
            <w:vAlign w:val="center"/>
          </w:tcPr>
          <w:p w:rsidR="00E43F42" w:rsidRPr="006C315C" w:rsidRDefault="00E43F42" w:rsidP="00A55803">
            <w:pPr>
              <w:topLinePunct/>
              <w:jc w:val="center"/>
              <w:rPr>
                <w:rFonts w:eastAsia="標楷體"/>
                <w:bCs/>
                <w:szCs w:val="20"/>
              </w:rPr>
            </w:pPr>
            <w:r w:rsidRPr="006C315C">
              <w:rPr>
                <w:rFonts w:eastAsia="標楷體"/>
                <w:bCs/>
                <w:szCs w:val="20"/>
              </w:rPr>
              <w:t>10.9</w:t>
            </w:r>
          </w:p>
        </w:tc>
        <w:tc>
          <w:tcPr>
            <w:tcW w:w="807" w:type="dxa"/>
            <w:tcBorders>
              <w:top w:val="nil"/>
              <w:left w:val="nil"/>
              <w:bottom w:val="nil"/>
              <w:right w:val="nil"/>
            </w:tcBorders>
            <w:vAlign w:val="center"/>
          </w:tcPr>
          <w:p w:rsidR="00E43F42" w:rsidRPr="006C315C" w:rsidRDefault="00E43F42" w:rsidP="00A55803">
            <w:pPr>
              <w:topLinePunct/>
              <w:jc w:val="center"/>
              <w:rPr>
                <w:rFonts w:eastAsia="標楷體"/>
                <w:bCs/>
                <w:szCs w:val="20"/>
              </w:rPr>
            </w:pPr>
            <w:r w:rsidRPr="006C315C">
              <w:rPr>
                <w:rFonts w:eastAsia="標楷體"/>
                <w:bCs/>
                <w:szCs w:val="20"/>
              </w:rPr>
              <w:t>-13.5</w:t>
            </w:r>
          </w:p>
        </w:tc>
      </w:tr>
      <w:tr w:rsidR="00E43F42" w:rsidRPr="005D05A3" w:rsidTr="002600D3">
        <w:trPr>
          <w:trHeight w:val="580"/>
        </w:trPr>
        <w:tc>
          <w:tcPr>
            <w:tcW w:w="2030" w:type="dxa"/>
            <w:tcBorders>
              <w:top w:val="nil"/>
              <w:left w:val="nil"/>
              <w:bottom w:val="nil"/>
              <w:right w:val="single" w:sz="4" w:space="0" w:color="auto"/>
            </w:tcBorders>
            <w:vAlign w:val="center"/>
          </w:tcPr>
          <w:p w:rsidR="00E43F42" w:rsidRPr="005D05A3" w:rsidRDefault="00E43F42" w:rsidP="00A55803">
            <w:pPr>
              <w:topLinePunct/>
              <w:jc w:val="both"/>
              <w:rPr>
                <w:rFonts w:eastAsia="標楷體"/>
                <w:bCs/>
                <w:szCs w:val="20"/>
              </w:rPr>
            </w:pPr>
            <w:r w:rsidRPr="005D05A3">
              <w:rPr>
                <w:rFonts w:eastAsia="標楷體"/>
                <w:bCs/>
                <w:szCs w:val="20"/>
              </w:rPr>
              <w:t>機械</w:t>
            </w:r>
          </w:p>
        </w:tc>
        <w:tc>
          <w:tcPr>
            <w:tcW w:w="1080" w:type="dxa"/>
            <w:tcBorders>
              <w:top w:val="nil"/>
              <w:left w:val="single" w:sz="4" w:space="0" w:color="auto"/>
              <w:bottom w:val="nil"/>
              <w:right w:val="nil"/>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1,875.5</w:t>
            </w:r>
          </w:p>
        </w:tc>
        <w:tc>
          <w:tcPr>
            <w:tcW w:w="784" w:type="dxa"/>
            <w:tcBorders>
              <w:top w:val="nil"/>
              <w:left w:val="single" w:sz="4" w:space="0" w:color="auto"/>
              <w:bottom w:val="nil"/>
              <w:right w:val="sing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7.3</w:t>
            </w:r>
          </w:p>
        </w:tc>
        <w:tc>
          <w:tcPr>
            <w:tcW w:w="855" w:type="dxa"/>
            <w:tcBorders>
              <w:top w:val="nil"/>
              <w:left w:val="nil"/>
              <w:bottom w:val="nil"/>
              <w:right w:val="doub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-0.5</w:t>
            </w:r>
          </w:p>
        </w:tc>
        <w:tc>
          <w:tcPr>
            <w:tcW w:w="2141" w:type="dxa"/>
            <w:tcBorders>
              <w:top w:val="nil"/>
              <w:left w:val="double" w:sz="4" w:space="0" w:color="auto"/>
              <w:bottom w:val="nil"/>
              <w:right w:val="single" w:sz="4" w:space="0" w:color="auto"/>
            </w:tcBorders>
            <w:vAlign w:val="center"/>
          </w:tcPr>
          <w:p w:rsidR="00E43F42" w:rsidRPr="005D05A3" w:rsidRDefault="00E43F42" w:rsidP="00A55803">
            <w:pPr>
              <w:topLinePunct/>
              <w:rPr>
                <w:rFonts w:eastAsia="標楷體"/>
                <w:bCs/>
                <w:szCs w:val="20"/>
              </w:rPr>
            </w:pPr>
            <w:r w:rsidRPr="005D05A3">
              <w:rPr>
                <w:rFonts w:eastAsia="標楷體"/>
                <w:bCs/>
                <w:szCs w:val="20"/>
              </w:rPr>
              <w:t>基本金屬及其製品</w:t>
            </w:r>
          </w:p>
        </w:tc>
        <w:tc>
          <w:tcPr>
            <w:tcW w:w="1071" w:type="dxa"/>
            <w:tcBorders>
              <w:top w:val="nil"/>
              <w:left w:val="single" w:sz="4" w:space="0" w:color="auto"/>
              <w:bottom w:val="nil"/>
              <w:right w:val="nil"/>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1,771.0</w:t>
            </w:r>
          </w:p>
        </w:tc>
        <w:tc>
          <w:tcPr>
            <w:tcW w:w="730" w:type="dxa"/>
            <w:tcBorders>
              <w:top w:val="nil"/>
              <w:left w:val="single" w:sz="4" w:space="0" w:color="auto"/>
              <w:bottom w:val="nil"/>
              <w:right w:val="single" w:sz="4" w:space="0" w:color="auto"/>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8.4</w:t>
            </w:r>
          </w:p>
        </w:tc>
        <w:tc>
          <w:tcPr>
            <w:tcW w:w="807" w:type="dxa"/>
            <w:tcBorders>
              <w:top w:val="nil"/>
              <w:left w:val="nil"/>
              <w:bottom w:val="nil"/>
              <w:right w:val="nil"/>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-0.9</w:t>
            </w:r>
          </w:p>
        </w:tc>
      </w:tr>
      <w:tr w:rsidR="00E43F42" w:rsidRPr="005D05A3" w:rsidTr="002600D3">
        <w:trPr>
          <w:trHeight w:val="580"/>
        </w:trPr>
        <w:tc>
          <w:tcPr>
            <w:tcW w:w="2030" w:type="dxa"/>
            <w:tcBorders>
              <w:top w:val="nil"/>
              <w:left w:val="nil"/>
              <w:bottom w:val="nil"/>
              <w:right w:val="single" w:sz="4" w:space="0" w:color="auto"/>
            </w:tcBorders>
            <w:vAlign w:val="center"/>
          </w:tcPr>
          <w:p w:rsidR="00E43F42" w:rsidRPr="00CD44F1" w:rsidRDefault="00E43F42" w:rsidP="00A55803">
            <w:pPr>
              <w:topLinePunct/>
              <w:jc w:val="both"/>
              <w:rPr>
                <w:rFonts w:eastAsia="標楷體"/>
                <w:bCs/>
                <w:szCs w:val="20"/>
              </w:rPr>
            </w:pPr>
            <w:r w:rsidRPr="00CD44F1">
              <w:rPr>
                <w:rFonts w:eastAsia="標楷體" w:hint="eastAsia"/>
                <w:bCs/>
                <w:szCs w:val="20"/>
              </w:rPr>
              <w:t>化學品</w:t>
            </w:r>
          </w:p>
        </w:tc>
        <w:tc>
          <w:tcPr>
            <w:tcW w:w="1080" w:type="dxa"/>
            <w:tcBorders>
              <w:top w:val="nil"/>
              <w:left w:val="single" w:sz="4" w:space="0" w:color="auto"/>
              <w:bottom w:val="nil"/>
              <w:right w:val="nil"/>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1,662.6</w:t>
            </w:r>
          </w:p>
        </w:tc>
        <w:tc>
          <w:tcPr>
            <w:tcW w:w="784" w:type="dxa"/>
            <w:tcBorders>
              <w:top w:val="nil"/>
              <w:left w:val="single" w:sz="4" w:space="0" w:color="auto"/>
              <w:bottom w:val="nil"/>
              <w:right w:val="sing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6.5</w:t>
            </w:r>
          </w:p>
        </w:tc>
        <w:tc>
          <w:tcPr>
            <w:tcW w:w="855" w:type="dxa"/>
            <w:tcBorders>
              <w:top w:val="nil"/>
              <w:left w:val="nil"/>
              <w:bottom w:val="nil"/>
              <w:right w:val="doub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-5.1</w:t>
            </w:r>
          </w:p>
        </w:tc>
        <w:tc>
          <w:tcPr>
            <w:tcW w:w="2141" w:type="dxa"/>
            <w:tcBorders>
              <w:top w:val="nil"/>
              <w:left w:val="double" w:sz="4" w:space="0" w:color="auto"/>
              <w:bottom w:val="nil"/>
              <w:right w:val="single" w:sz="4" w:space="0" w:color="auto"/>
            </w:tcBorders>
            <w:vAlign w:val="center"/>
          </w:tcPr>
          <w:p w:rsidR="00E43F42" w:rsidRPr="005D05A3" w:rsidRDefault="00E43F42" w:rsidP="00A55803">
            <w:pPr>
              <w:topLinePunct/>
              <w:rPr>
                <w:rFonts w:eastAsia="標楷體"/>
                <w:bCs/>
                <w:szCs w:val="20"/>
              </w:rPr>
            </w:pPr>
            <w:r w:rsidRPr="005D05A3">
              <w:rPr>
                <w:rFonts w:eastAsia="標楷體"/>
                <w:bCs/>
                <w:szCs w:val="20"/>
              </w:rPr>
              <w:t>機械</w:t>
            </w:r>
          </w:p>
        </w:tc>
        <w:tc>
          <w:tcPr>
            <w:tcW w:w="1071" w:type="dxa"/>
            <w:tcBorders>
              <w:top w:val="nil"/>
              <w:left w:val="single" w:sz="4" w:space="0" w:color="auto"/>
              <w:bottom w:val="nil"/>
              <w:right w:val="nil"/>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1,937.9</w:t>
            </w:r>
          </w:p>
        </w:tc>
        <w:tc>
          <w:tcPr>
            <w:tcW w:w="730" w:type="dxa"/>
            <w:tcBorders>
              <w:top w:val="nil"/>
              <w:left w:val="single" w:sz="4" w:space="0" w:color="auto"/>
              <w:bottom w:val="nil"/>
              <w:right w:val="single" w:sz="4" w:space="0" w:color="auto"/>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9.1</w:t>
            </w:r>
          </w:p>
        </w:tc>
        <w:tc>
          <w:tcPr>
            <w:tcW w:w="807" w:type="dxa"/>
            <w:tcBorders>
              <w:top w:val="nil"/>
              <w:left w:val="nil"/>
              <w:bottom w:val="nil"/>
              <w:right w:val="nil"/>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-26.5</w:t>
            </w:r>
          </w:p>
        </w:tc>
      </w:tr>
      <w:tr w:rsidR="00E43F42" w:rsidRPr="00F6171E" w:rsidTr="002600D3">
        <w:trPr>
          <w:trHeight w:val="580"/>
        </w:trPr>
        <w:tc>
          <w:tcPr>
            <w:tcW w:w="2030" w:type="dxa"/>
            <w:tcBorders>
              <w:top w:val="nil"/>
              <w:left w:val="nil"/>
              <w:bottom w:val="nil"/>
              <w:right w:val="single" w:sz="4" w:space="0" w:color="auto"/>
            </w:tcBorders>
            <w:vAlign w:val="center"/>
          </w:tcPr>
          <w:p w:rsidR="00E43F42" w:rsidRPr="00CD44F1" w:rsidRDefault="00E43F42" w:rsidP="00A55803">
            <w:pPr>
              <w:topLinePunct/>
              <w:jc w:val="both"/>
              <w:rPr>
                <w:rFonts w:eastAsia="標楷體"/>
                <w:bCs/>
                <w:szCs w:val="20"/>
              </w:rPr>
            </w:pPr>
            <w:r w:rsidRPr="00CD44F1">
              <w:rPr>
                <w:rFonts w:eastAsia="標楷體" w:hint="eastAsia"/>
                <w:bCs/>
                <w:szCs w:val="20"/>
              </w:rPr>
              <w:t>光學</w:t>
            </w:r>
            <w:r w:rsidRPr="00CD44F1">
              <w:rPr>
                <w:rFonts w:ascii="標楷體" w:eastAsia="標楷體" w:hAnsi="標楷體" w:hint="eastAsia"/>
                <w:bCs/>
                <w:szCs w:val="20"/>
              </w:rPr>
              <w:t>、照相、計量、醫療等產品</w:t>
            </w:r>
          </w:p>
        </w:tc>
        <w:tc>
          <w:tcPr>
            <w:tcW w:w="1080" w:type="dxa"/>
            <w:tcBorders>
              <w:top w:val="nil"/>
              <w:left w:val="single" w:sz="4" w:space="0" w:color="auto"/>
              <w:bottom w:val="nil"/>
              <w:right w:val="nil"/>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1,557.0</w:t>
            </w:r>
          </w:p>
        </w:tc>
        <w:tc>
          <w:tcPr>
            <w:tcW w:w="784" w:type="dxa"/>
            <w:tcBorders>
              <w:top w:val="nil"/>
              <w:left w:val="single" w:sz="4" w:space="0" w:color="auto"/>
              <w:bottom w:val="nil"/>
              <w:right w:val="sing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6.1</w:t>
            </w:r>
          </w:p>
        </w:tc>
        <w:tc>
          <w:tcPr>
            <w:tcW w:w="855" w:type="dxa"/>
            <w:tcBorders>
              <w:top w:val="nil"/>
              <w:left w:val="nil"/>
              <w:bottom w:val="nil"/>
              <w:right w:val="doub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-11.0</w:t>
            </w:r>
          </w:p>
        </w:tc>
        <w:tc>
          <w:tcPr>
            <w:tcW w:w="2141" w:type="dxa"/>
            <w:tcBorders>
              <w:top w:val="nil"/>
              <w:left w:val="double" w:sz="4" w:space="0" w:color="auto"/>
              <w:bottom w:val="nil"/>
              <w:right w:val="single" w:sz="4" w:space="0" w:color="auto"/>
            </w:tcBorders>
            <w:vAlign w:val="center"/>
          </w:tcPr>
          <w:p w:rsidR="00E43F42" w:rsidRPr="000A6E70" w:rsidRDefault="00E43F42" w:rsidP="00A55803">
            <w:pPr>
              <w:topLinePunct/>
              <w:rPr>
                <w:rFonts w:eastAsia="標楷體"/>
                <w:bCs/>
                <w:szCs w:val="20"/>
              </w:rPr>
            </w:pPr>
            <w:r w:rsidRPr="000A6E70">
              <w:rPr>
                <w:rFonts w:eastAsia="標楷體"/>
                <w:bCs/>
                <w:szCs w:val="20"/>
              </w:rPr>
              <w:t>精密儀器、鐘錶、</w:t>
            </w:r>
          </w:p>
          <w:p w:rsidR="00E43F42" w:rsidRPr="000A6E70" w:rsidRDefault="00E43F42" w:rsidP="00A55803">
            <w:pPr>
              <w:topLinePunct/>
              <w:rPr>
                <w:rFonts w:eastAsia="標楷體"/>
                <w:bCs/>
                <w:szCs w:val="20"/>
              </w:rPr>
            </w:pPr>
            <w:r w:rsidRPr="000A6E70">
              <w:rPr>
                <w:rFonts w:eastAsia="標楷體"/>
                <w:bCs/>
                <w:szCs w:val="20"/>
              </w:rPr>
              <w:t>樂器</w:t>
            </w:r>
          </w:p>
        </w:tc>
        <w:tc>
          <w:tcPr>
            <w:tcW w:w="1071" w:type="dxa"/>
            <w:tcBorders>
              <w:top w:val="nil"/>
              <w:left w:val="single" w:sz="4" w:space="0" w:color="auto"/>
              <w:bottom w:val="nil"/>
              <w:right w:val="nil"/>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859.8</w:t>
            </w:r>
          </w:p>
        </w:tc>
        <w:tc>
          <w:tcPr>
            <w:tcW w:w="730" w:type="dxa"/>
            <w:tcBorders>
              <w:top w:val="nil"/>
              <w:left w:val="single" w:sz="4" w:space="0" w:color="auto"/>
              <w:bottom w:val="nil"/>
              <w:right w:val="single" w:sz="4" w:space="0" w:color="auto"/>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4.1</w:t>
            </w:r>
          </w:p>
        </w:tc>
        <w:tc>
          <w:tcPr>
            <w:tcW w:w="807" w:type="dxa"/>
            <w:tcBorders>
              <w:top w:val="nil"/>
              <w:left w:val="nil"/>
              <w:bottom w:val="nil"/>
              <w:right w:val="nil"/>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-13.7</w:t>
            </w:r>
          </w:p>
        </w:tc>
      </w:tr>
      <w:tr w:rsidR="00E43F42" w:rsidRPr="00F6171E" w:rsidTr="002600D3">
        <w:trPr>
          <w:trHeight w:val="580"/>
        </w:trPr>
        <w:tc>
          <w:tcPr>
            <w:tcW w:w="2030" w:type="dxa"/>
            <w:tcBorders>
              <w:top w:val="nil"/>
              <w:left w:val="nil"/>
              <w:bottom w:val="single" w:sz="4" w:space="0" w:color="auto"/>
              <w:right w:val="single" w:sz="4" w:space="0" w:color="auto"/>
            </w:tcBorders>
            <w:vAlign w:val="center"/>
          </w:tcPr>
          <w:p w:rsidR="00E43F42" w:rsidRPr="005D05A3" w:rsidRDefault="00E43F42" w:rsidP="00A55803">
            <w:pPr>
              <w:topLinePunct/>
              <w:jc w:val="both"/>
              <w:rPr>
                <w:rFonts w:eastAsia="標楷體"/>
                <w:bCs/>
                <w:szCs w:val="20"/>
              </w:rPr>
            </w:pPr>
            <w:r w:rsidRPr="005D05A3">
              <w:rPr>
                <w:rFonts w:eastAsia="標楷體"/>
                <w:bCs/>
                <w:szCs w:val="20"/>
              </w:rPr>
              <w:t>礦產品</w:t>
            </w:r>
          </w:p>
        </w:tc>
        <w:tc>
          <w:tcPr>
            <w:tcW w:w="1080" w:type="dxa"/>
            <w:tcBorders>
              <w:top w:val="nil"/>
              <w:left w:val="single" w:sz="4" w:space="0" w:color="auto"/>
              <w:bottom w:val="single" w:sz="4" w:space="0" w:color="auto"/>
              <w:right w:val="sing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1,270.1</w:t>
            </w:r>
          </w:p>
        </w:tc>
        <w:tc>
          <w:tcPr>
            <w:tcW w:w="784" w:type="dxa"/>
            <w:tcBorders>
              <w:top w:val="nil"/>
              <w:left w:val="single" w:sz="4" w:space="0" w:color="auto"/>
              <w:bottom w:val="single" w:sz="4" w:space="0" w:color="auto"/>
              <w:right w:val="sing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5.0</w:t>
            </w:r>
          </w:p>
        </w:tc>
        <w:tc>
          <w:tcPr>
            <w:tcW w:w="855" w:type="dxa"/>
            <w:tcBorders>
              <w:top w:val="nil"/>
              <w:left w:val="single" w:sz="4" w:space="0" w:color="auto"/>
              <w:bottom w:val="single" w:sz="4" w:space="0" w:color="auto"/>
              <w:right w:val="double" w:sz="4" w:space="0" w:color="auto"/>
            </w:tcBorders>
            <w:vAlign w:val="center"/>
          </w:tcPr>
          <w:p w:rsidR="00E43F42" w:rsidRPr="0017550C" w:rsidRDefault="00E43F42" w:rsidP="00A55803">
            <w:pPr>
              <w:topLinePunct/>
              <w:jc w:val="center"/>
              <w:rPr>
                <w:rFonts w:eastAsia="標楷體"/>
                <w:bCs/>
                <w:szCs w:val="20"/>
              </w:rPr>
            </w:pPr>
            <w:r w:rsidRPr="0017550C">
              <w:rPr>
                <w:rFonts w:eastAsia="標楷體"/>
                <w:bCs/>
                <w:szCs w:val="20"/>
              </w:rPr>
              <w:t>-39.7</w:t>
            </w:r>
          </w:p>
        </w:tc>
        <w:tc>
          <w:tcPr>
            <w:tcW w:w="2141" w:type="dxa"/>
            <w:tcBorders>
              <w:top w:val="nil"/>
              <w:left w:val="double" w:sz="4" w:space="0" w:color="auto"/>
              <w:bottom w:val="single" w:sz="4" w:space="0" w:color="auto"/>
              <w:right w:val="single" w:sz="4" w:space="0" w:color="auto"/>
            </w:tcBorders>
            <w:vAlign w:val="center"/>
          </w:tcPr>
          <w:p w:rsidR="00E43F42" w:rsidRPr="000A6E70" w:rsidRDefault="00E43F42" w:rsidP="00A55803">
            <w:pPr>
              <w:topLinePunct/>
              <w:rPr>
                <w:rFonts w:eastAsia="標楷體"/>
                <w:bCs/>
                <w:szCs w:val="20"/>
              </w:rPr>
            </w:pPr>
            <w:r w:rsidRPr="000A6E70">
              <w:rPr>
                <w:rFonts w:eastAsia="標楷體" w:hint="eastAsia"/>
                <w:bCs/>
                <w:szCs w:val="20"/>
              </w:rPr>
              <w:t>車輛、航空器、船舶及有關運輸設備</w:t>
            </w:r>
          </w:p>
        </w:tc>
        <w:tc>
          <w:tcPr>
            <w:tcW w:w="1071" w:type="dxa"/>
            <w:tcBorders>
              <w:top w:val="nil"/>
              <w:left w:val="single" w:sz="4" w:space="0" w:color="auto"/>
              <w:bottom w:val="single" w:sz="4" w:space="0" w:color="auto"/>
              <w:right w:val="single" w:sz="4" w:space="0" w:color="auto"/>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734.1</w:t>
            </w:r>
          </w:p>
        </w:tc>
        <w:tc>
          <w:tcPr>
            <w:tcW w:w="730" w:type="dxa"/>
            <w:tcBorders>
              <w:top w:val="nil"/>
              <w:left w:val="single" w:sz="4" w:space="0" w:color="auto"/>
              <w:bottom w:val="single" w:sz="4" w:space="0" w:color="auto"/>
              <w:right w:val="single" w:sz="4" w:space="0" w:color="auto"/>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3.5</w:t>
            </w:r>
          </w:p>
        </w:tc>
        <w:tc>
          <w:tcPr>
            <w:tcW w:w="807" w:type="dxa"/>
            <w:tcBorders>
              <w:top w:val="nil"/>
              <w:left w:val="single" w:sz="4" w:space="0" w:color="auto"/>
              <w:bottom w:val="single" w:sz="4" w:space="0" w:color="auto"/>
              <w:right w:val="nil"/>
            </w:tcBorders>
            <w:vAlign w:val="center"/>
          </w:tcPr>
          <w:p w:rsidR="00E43F42" w:rsidRPr="0020652C" w:rsidRDefault="00E43F42" w:rsidP="00A55803">
            <w:pPr>
              <w:topLinePunct/>
              <w:jc w:val="center"/>
              <w:rPr>
                <w:rFonts w:eastAsia="標楷體"/>
                <w:bCs/>
                <w:szCs w:val="20"/>
              </w:rPr>
            </w:pPr>
            <w:r w:rsidRPr="0020652C">
              <w:rPr>
                <w:rFonts w:eastAsia="標楷體"/>
                <w:bCs/>
                <w:szCs w:val="20"/>
              </w:rPr>
              <w:t>-21.2</w:t>
            </w:r>
          </w:p>
        </w:tc>
      </w:tr>
    </w:tbl>
    <w:p w:rsidR="003F3F99" w:rsidRPr="00506C7A" w:rsidRDefault="003F3F99" w:rsidP="003F3F99">
      <w:pPr>
        <w:spacing w:line="400" w:lineRule="exact"/>
        <w:rPr>
          <w:rFonts w:eastAsia="標楷體"/>
          <w:kern w:val="0"/>
          <w:sz w:val="22"/>
          <w:szCs w:val="22"/>
        </w:rPr>
      </w:pPr>
      <w:r w:rsidRPr="00506C7A">
        <w:rPr>
          <w:rFonts w:eastAsia="標楷體"/>
          <w:kern w:val="0"/>
          <w:sz w:val="22"/>
          <w:szCs w:val="22"/>
        </w:rPr>
        <w:t>資料來源：財政部。</w:t>
      </w:r>
    </w:p>
    <w:p w:rsidR="003F3F99" w:rsidRPr="00421927"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421927">
        <w:rPr>
          <w:rFonts w:eastAsia="標楷體"/>
          <w:color w:val="FF0000"/>
          <w:kern w:val="0"/>
          <w:sz w:val="28"/>
          <w:szCs w:val="20"/>
        </w:rPr>
        <w:br w:type="page"/>
      </w:r>
    </w:p>
    <w:p w:rsidR="003F3F99" w:rsidRPr="00C4387D" w:rsidRDefault="003F3F99" w:rsidP="003F3F99">
      <w:pPr>
        <w:keepNext/>
        <w:spacing w:beforeLines="50" w:before="180" w:line="300" w:lineRule="auto"/>
        <w:ind w:rightChars="-25" w:right="-60"/>
        <w:outlineLvl w:val="2"/>
        <w:rPr>
          <w:rFonts w:eastAsia="標楷體"/>
          <w:b/>
          <w:bCs/>
          <w:sz w:val="32"/>
          <w:szCs w:val="32"/>
        </w:rPr>
      </w:pPr>
      <w:bookmarkStart w:id="105" w:name="_Toc349916585"/>
      <w:bookmarkStart w:id="106" w:name="_Toc401923798"/>
      <w:bookmarkStart w:id="107" w:name="_Toc402171715"/>
      <w:bookmarkStart w:id="108" w:name="_Toc410112611"/>
      <w:r w:rsidRPr="00C4387D">
        <w:rPr>
          <w:rFonts w:eastAsia="標楷體"/>
          <w:b/>
          <w:bCs/>
          <w:sz w:val="32"/>
          <w:szCs w:val="32"/>
        </w:rPr>
        <w:t>（五）外銷訂單</w:t>
      </w:r>
      <w:bookmarkEnd w:id="105"/>
      <w:bookmarkEnd w:id="106"/>
      <w:bookmarkEnd w:id="107"/>
      <w:bookmarkEnd w:id="108"/>
    </w:p>
    <w:p w:rsidR="003F3F99" w:rsidRPr="00A51971" w:rsidRDefault="003F3F99" w:rsidP="003F3F99">
      <w:pPr>
        <w:widowControl/>
        <w:tabs>
          <w:tab w:val="left" w:pos="540"/>
        </w:tabs>
        <w:snapToGrid w:val="0"/>
        <w:spacing w:line="300" w:lineRule="auto"/>
        <w:jc w:val="both"/>
        <w:rPr>
          <w:rFonts w:eastAsia="標楷體"/>
          <w:b/>
          <w:bCs/>
          <w:kern w:val="0"/>
          <w:sz w:val="28"/>
          <w:szCs w:val="20"/>
        </w:rPr>
      </w:pPr>
      <w:r w:rsidRPr="00A51971">
        <w:rPr>
          <w:rFonts w:eastAsia="標楷體"/>
          <w:b/>
          <w:bCs/>
          <w:kern w:val="0"/>
          <w:sz w:val="28"/>
          <w:szCs w:val="20"/>
        </w:rPr>
        <w:t>１、</w:t>
      </w:r>
      <w:r w:rsidR="00E43F42" w:rsidRPr="00A51971">
        <w:rPr>
          <w:rFonts w:eastAsia="標楷體"/>
          <w:b/>
          <w:bCs/>
          <w:kern w:val="0"/>
          <w:sz w:val="28"/>
          <w:szCs w:val="20"/>
        </w:rPr>
        <w:t>103</w:t>
      </w:r>
      <w:r w:rsidR="00E43F42" w:rsidRPr="00A51971">
        <w:rPr>
          <w:rFonts w:eastAsia="標楷體"/>
          <w:b/>
          <w:bCs/>
          <w:kern w:val="0"/>
          <w:sz w:val="28"/>
          <w:szCs w:val="20"/>
        </w:rPr>
        <w:t>年</w:t>
      </w:r>
      <w:r w:rsidR="00E43F42" w:rsidRPr="00A51971">
        <w:rPr>
          <w:rFonts w:eastAsia="標楷體" w:hint="eastAsia"/>
          <w:b/>
          <w:bCs/>
          <w:kern w:val="0"/>
          <w:sz w:val="28"/>
          <w:szCs w:val="20"/>
        </w:rPr>
        <w:t>1</w:t>
      </w:r>
      <w:r w:rsidR="00E43F42">
        <w:rPr>
          <w:rFonts w:eastAsia="標楷體" w:hint="eastAsia"/>
          <w:b/>
          <w:bCs/>
          <w:kern w:val="0"/>
          <w:sz w:val="28"/>
          <w:szCs w:val="20"/>
        </w:rPr>
        <w:t>2</w:t>
      </w:r>
      <w:r w:rsidR="00E43F42" w:rsidRPr="00A51971">
        <w:rPr>
          <w:rFonts w:eastAsia="標楷體"/>
          <w:b/>
          <w:bCs/>
          <w:kern w:val="0"/>
          <w:sz w:val="28"/>
          <w:szCs w:val="20"/>
        </w:rPr>
        <w:t>月外銷訂單</w:t>
      </w:r>
      <w:r w:rsidR="00E43F42" w:rsidRPr="008805C8">
        <w:rPr>
          <w:rFonts w:eastAsia="標楷體" w:hint="eastAsia"/>
          <w:b/>
          <w:bCs/>
          <w:kern w:val="0"/>
          <w:sz w:val="28"/>
          <w:szCs w:val="20"/>
        </w:rPr>
        <w:t>442.3</w:t>
      </w:r>
      <w:r w:rsidR="00E43F42" w:rsidRPr="00A51971">
        <w:rPr>
          <w:rFonts w:eastAsia="標楷體"/>
          <w:b/>
          <w:bCs/>
          <w:kern w:val="0"/>
          <w:sz w:val="28"/>
          <w:szCs w:val="20"/>
        </w:rPr>
        <w:t>億美元，</w:t>
      </w:r>
      <w:r w:rsidR="00E43F42" w:rsidRPr="00A51971">
        <w:rPr>
          <w:rFonts w:eastAsia="標楷體" w:hint="eastAsia"/>
          <w:b/>
          <w:bCs/>
          <w:kern w:val="0"/>
          <w:sz w:val="28"/>
          <w:szCs w:val="20"/>
        </w:rPr>
        <w:t>增加</w:t>
      </w:r>
      <w:r w:rsidR="00E43F42">
        <w:rPr>
          <w:rFonts w:eastAsia="標楷體" w:hint="eastAsia"/>
          <w:b/>
          <w:bCs/>
          <w:kern w:val="0"/>
          <w:sz w:val="28"/>
          <w:szCs w:val="20"/>
        </w:rPr>
        <w:t>4</w:t>
      </w:r>
      <w:r w:rsidR="00E43F42" w:rsidRPr="00A51971">
        <w:rPr>
          <w:rFonts w:eastAsia="標楷體" w:hint="eastAsia"/>
          <w:b/>
          <w:bCs/>
          <w:kern w:val="0"/>
          <w:sz w:val="28"/>
          <w:szCs w:val="20"/>
        </w:rPr>
        <w:t>.</w:t>
      </w:r>
      <w:r w:rsidR="00E43F42">
        <w:rPr>
          <w:rFonts w:eastAsia="標楷體" w:hint="eastAsia"/>
          <w:b/>
          <w:bCs/>
          <w:kern w:val="0"/>
          <w:sz w:val="28"/>
          <w:szCs w:val="20"/>
        </w:rPr>
        <w:t>5</w:t>
      </w:r>
      <w:r w:rsidR="00E43F42" w:rsidRPr="00A51971">
        <w:rPr>
          <w:rFonts w:eastAsia="標楷體" w:hint="eastAsia"/>
          <w:b/>
          <w:bCs/>
          <w:kern w:val="0"/>
          <w:sz w:val="28"/>
          <w:szCs w:val="20"/>
        </w:rPr>
        <w:t>％</w:t>
      </w:r>
    </w:p>
    <w:p w:rsidR="003F3F99" w:rsidRPr="00421927" w:rsidRDefault="00E43F42" w:rsidP="003F3F99">
      <w:pPr>
        <w:widowControl/>
        <w:topLinePunct/>
        <w:snapToGrid w:val="0"/>
        <w:spacing w:beforeLines="50" w:before="180" w:line="300" w:lineRule="auto"/>
        <w:ind w:rightChars="-59" w:right="-142" w:firstLineChars="202" w:firstLine="566"/>
        <w:jc w:val="both"/>
        <w:rPr>
          <w:rFonts w:eastAsia="標楷體"/>
          <w:b/>
          <w:bCs/>
          <w:color w:val="FF0000"/>
          <w:sz w:val="28"/>
        </w:rPr>
      </w:pPr>
      <w:r w:rsidRPr="00A807EE">
        <w:rPr>
          <w:rFonts w:eastAsia="標楷體"/>
          <w:kern w:val="0"/>
          <w:sz w:val="28"/>
          <w:szCs w:val="20"/>
        </w:rPr>
        <w:t>103</w:t>
      </w:r>
      <w:r w:rsidRPr="00A807EE">
        <w:rPr>
          <w:rFonts w:eastAsia="標楷體"/>
          <w:kern w:val="0"/>
          <w:sz w:val="28"/>
          <w:szCs w:val="20"/>
        </w:rPr>
        <w:t>年</w:t>
      </w:r>
      <w:r w:rsidRPr="00A807EE">
        <w:rPr>
          <w:rFonts w:eastAsia="標楷體" w:hint="eastAsia"/>
          <w:kern w:val="0"/>
          <w:sz w:val="28"/>
          <w:szCs w:val="20"/>
        </w:rPr>
        <w:t>1</w:t>
      </w:r>
      <w:r>
        <w:rPr>
          <w:rFonts w:eastAsia="標楷體" w:hint="eastAsia"/>
          <w:kern w:val="0"/>
          <w:sz w:val="28"/>
          <w:szCs w:val="20"/>
        </w:rPr>
        <w:t>2</w:t>
      </w:r>
      <w:r w:rsidRPr="00A807EE">
        <w:rPr>
          <w:rFonts w:eastAsia="標楷體"/>
          <w:kern w:val="0"/>
          <w:sz w:val="28"/>
          <w:szCs w:val="20"/>
        </w:rPr>
        <w:t>月外銷訂單金額</w:t>
      </w:r>
      <w:r w:rsidRPr="008805C8">
        <w:rPr>
          <w:rFonts w:eastAsia="標楷體" w:hint="eastAsia"/>
          <w:kern w:val="0"/>
          <w:sz w:val="28"/>
          <w:szCs w:val="20"/>
        </w:rPr>
        <w:t>442.3</w:t>
      </w:r>
      <w:r w:rsidRPr="00A807EE">
        <w:rPr>
          <w:rFonts w:eastAsia="標楷體"/>
          <w:kern w:val="0"/>
          <w:sz w:val="28"/>
          <w:szCs w:val="20"/>
        </w:rPr>
        <w:t>億美元，較上年同月</w:t>
      </w:r>
      <w:r w:rsidRPr="00A807EE">
        <w:rPr>
          <w:rFonts w:eastAsia="標楷體" w:hint="eastAsia"/>
          <w:kern w:val="0"/>
          <w:sz w:val="28"/>
          <w:szCs w:val="20"/>
        </w:rPr>
        <w:t>增加</w:t>
      </w:r>
      <w:r w:rsidRPr="008805C8">
        <w:rPr>
          <w:rFonts w:eastAsia="標楷體" w:hint="eastAsia"/>
          <w:kern w:val="0"/>
          <w:sz w:val="28"/>
          <w:szCs w:val="20"/>
        </w:rPr>
        <w:t>19.1</w:t>
      </w:r>
      <w:r w:rsidRPr="00A807EE">
        <w:rPr>
          <w:rFonts w:eastAsia="標楷體"/>
          <w:kern w:val="0"/>
          <w:sz w:val="28"/>
          <w:szCs w:val="20"/>
        </w:rPr>
        <w:t>億美元，</w:t>
      </w:r>
      <w:r w:rsidRPr="00A807EE">
        <w:rPr>
          <w:rFonts w:eastAsia="標楷體" w:hint="eastAsia"/>
          <w:kern w:val="0"/>
          <w:sz w:val="28"/>
          <w:szCs w:val="20"/>
        </w:rPr>
        <w:t>增幅</w:t>
      </w:r>
      <w:r w:rsidRPr="008805C8">
        <w:rPr>
          <w:rFonts w:eastAsia="標楷體" w:hint="eastAsia"/>
          <w:kern w:val="0"/>
          <w:sz w:val="28"/>
          <w:szCs w:val="20"/>
        </w:rPr>
        <w:t>4.5</w:t>
      </w:r>
      <w:r>
        <w:rPr>
          <w:rFonts w:eastAsia="標楷體" w:hint="eastAsia"/>
          <w:kern w:val="0"/>
          <w:sz w:val="28"/>
          <w:szCs w:val="20"/>
        </w:rPr>
        <w:t>％</w:t>
      </w:r>
      <w:r w:rsidRPr="00A807EE">
        <w:rPr>
          <w:rFonts w:eastAsia="標楷體" w:hint="eastAsia"/>
          <w:kern w:val="0"/>
          <w:sz w:val="28"/>
          <w:szCs w:val="20"/>
        </w:rPr>
        <w:t>；累計</w:t>
      </w:r>
      <w:r w:rsidRPr="00A807EE">
        <w:rPr>
          <w:rFonts w:eastAsia="標楷體" w:hint="eastAsia"/>
          <w:kern w:val="0"/>
          <w:sz w:val="28"/>
          <w:szCs w:val="20"/>
        </w:rPr>
        <w:t>1</w:t>
      </w:r>
      <w:r w:rsidRPr="00A807EE">
        <w:rPr>
          <w:rFonts w:eastAsia="標楷體" w:hint="eastAsia"/>
          <w:kern w:val="0"/>
          <w:sz w:val="28"/>
          <w:szCs w:val="20"/>
        </w:rPr>
        <w:t>至</w:t>
      </w:r>
      <w:r w:rsidRPr="00A807EE">
        <w:rPr>
          <w:rFonts w:eastAsia="標楷體" w:hint="eastAsia"/>
          <w:kern w:val="0"/>
          <w:sz w:val="28"/>
          <w:szCs w:val="20"/>
        </w:rPr>
        <w:t>1</w:t>
      </w:r>
      <w:r>
        <w:rPr>
          <w:rFonts w:eastAsia="標楷體" w:hint="eastAsia"/>
          <w:kern w:val="0"/>
          <w:sz w:val="28"/>
          <w:szCs w:val="20"/>
        </w:rPr>
        <w:t>2</w:t>
      </w:r>
      <w:r w:rsidRPr="00A807EE">
        <w:rPr>
          <w:rFonts w:eastAsia="標楷體" w:hint="eastAsia"/>
          <w:kern w:val="0"/>
          <w:sz w:val="28"/>
          <w:szCs w:val="20"/>
        </w:rPr>
        <w:t>月，外銷訂單金額</w:t>
      </w:r>
      <w:r w:rsidRPr="00FF0B0D">
        <w:rPr>
          <w:rFonts w:eastAsia="標楷體" w:hint="eastAsia"/>
          <w:kern w:val="0"/>
          <w:sz w:val="28"/>
          <w:szCs w:val="20"/>
        </w:rPr>
        <w:t>4,728.1</w:t>
      </w:r>
      <w:r w:rsidRPr="00A807EE">
        <w:rPr>
          <w:rFonts w:eastAsia="標楷體" w:hint="eastAsia"/>
          <w:kern w:val="0"/>
          <w:sz w:val="28"/>
          <w:szCs w:val="20"/>
        </w:rPr>
        <w:t>億美元，</w:t>
      </w:r>
      <w:r w:rsidRPr="00FF0B0D">
        <w:rPr>
          <w:rFonts w:eastAsia="標楷體" w:hint="eastAsia"/>
          <w:kern w:val="0"/>
          <w:sz w:val="28"/>
          <w:szCs w:val="20"/>
        </w:rPr>
        <w:t>為歷年新高，</w:t>
      </w:r>
      <w:r w:rsidRPr="00A807EE">
        <w:rPr>
          <w:rFonts w:eastAsia="標楷體" w:hint="eastAsia"/>
          <w:kern w:val="0"/>
          <w:sz w:val="28"/>
          <w:szCs w:val="20"/>
        </w:rPr>
        <w:t>較上年同期增加</w:t>
      </w:r>
      <w:r w:rsidRPr="00FF0B0D">
        <w:rPr>
          <w:rFonts w:eastAsia="標楷體" w:hint="eastAsia"/>
          <w:kern w:val="0"/>
          <w:sz w:val="28"/>
          <w:szCs w:val="20"/>
        </w:rPr>
        <w:t>298.9</w:t>
      </w:r>
      <w:r w:rsidRPr="00A807EE">
        <w:rPr>
          <w:rFonts w:eastAsia="標楷體" w:hint="eastAsia"/>
          <w:kern w:val="0"/>
          <w:sz w:val="28"/>
          <w:szCs w:val="20"/>
        </w:rPr>
        <w:t>億美元，增幅</w:t>
      </w:r>
      <w:r w:rsidRPr="00FF0B0D">
        <w:rPr>
          <w:rFonts w:eastAsia="標楷體" w:hint="eastAsia"/>
          <w:kern w:val="0"/>
          <w:sz w:val="28"/>
          <w:szCs w:val="20"/>
        </w:rPr>
        <w:t>6.7</w:t>
      </w:r>
      <w:r>
        <w:rPr>
          <w:rFonts w:eastAsia="標楷體" w:hint="eastAsia"/>
          <w:kern w:val="0"/>
          <w:sz w:val="28"/>
          <w:szCs w:val="20"/>
        </w:rPr>
        <w:t>％</w:t>
      </w:r>
      <w:r w:rsidRPr="00A807EE">
        <w:rPr>
          <w:rFonts w:eastAsia="標楷體" w:hint="eastAsia"/>
          <w:kern w:val="0"/>
          <w:sz w:val="28"/>
          <w:szCs w:val="20"/>
        </w:rPr>
        <w:t>。</w:t>
      </w:r>
    </w:p>
    <w:p w:rsidR="003F3F99" w:rsidRPr="00A51971" w:rsidRDefault="003F3F99" w:rsidP="000F1D9D">
      <w:pPr>
        <w:spacing w:afterLines="50" w:after="180" w:line="420" w:lineRule="exact"/>
        <w:jc w:val="center"/>
        <w:rPr>
          <w:rFonts w:eastAsia="標楷體"/>
          <w:sz w:val="28"/>
        </w:rPr>
      </w:pPr>
      <w:r w:rsidRPr="00A51971">
        <w:rPr>
          <w:rFonts w:eastAsia="標楷體"/>
          <w:b/>
          <w:bCs/>
          <w:sz w:val="28"/>
        </w:rPr>
        <w:t>表</w:t>
      </w:r>
      <w:r w:rsidRPr="00A51971">
        <w:rPr>
          <w:rFonts w:eastAsia="標楷體"/>
          <w:b/>
          <w:bCs/>
          <w:sz w:val="28"/>
        </w:rPr>
        <w:t>2-5-1</w:t>
      </w:r>
      <w:r w:rsidRPr="00A51971">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A51971" w:rsidRPr="00053D86" w:rsidTr="002600D3">
        <w:trPr>
          <w:jc w:val="center"/>
        </w:trPr>
        <w:tc>
          <w:tcPr>
            <w:tcW w:w="1743" w:type="dxa"/>
            <w:tcBorders>
              <w:bottom w:val="single" w:sz="4" w:space="0" w:color="auto"/>
              <w:right w:val="single" w:sz="4" w:space="0" w:color="auto"/>
            </w:tcBorders>
          </w:tcPr>
          <w:p w:rsidR="00A51971" w:rsidRPr="00053D86" w:rsidRDefault="00A51971" w:rsidP="002600D3">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A51971" w:rsidRPr="00053D86" w:rsidRDefault="00A51971" w:rsidP="002600D3">
            <w:pPr>
              <w:spacing w:line="400" w:lineRule="exact"/>
              <w:jc w:val="center"/>
              <w:rPr>
                <w:rFonts w:eastAsia="標楷體"/>
                <w:sz w:val="28"/>
              </w:rPr>
            </w:pPr>
            <w:r w:rsidRPr="00053D86">
              <w:rPr>
                <w:rFonts w:eastAsia="標楷體"/>
                <w:sz w:val="28"/>
              </w:rPr>
              <w:t>金額</w:t>
            </w:r>
            <w:r w:rsidRPr="00053D86">
              <w:rPr>
                <w:rFonts w:eastAsia="標楷體"/>
                <w:sz w:val="28"/>
              </w:rPr>
              <w:t>(</w:t>
            </w:r>
            <w:r w:rsidRPr="00053D86">
              <w:rPr>
                <w:rFonts w:eastAsia="標楷體"/>
                <w:sz w:val="28"/>
              </w:rPr>
              <w:t>億美元</w:t>
            </w:r>
            <w:r w:rsidRPr="00053D86">
              <w:rPr>
                <w:rFonts w:eastAsia="標楷體"/>
                <w:sz w:val="28"/>
              </w:rPr>
              <w:t>)</w:t>
            </w:r>
          </w:p>
        </w:tc>
        <w:tc>
          <w:tcPr>
            <w:tcW w:w="2880" w:type="dxa"/>
            <w:tcBorders>
              <w:left w:val="single" w:sz="4" w:space="0" w:color="auto"/>
              <w:bottom w:val="single" w:sz="4" w:space="0" w:color="auto"/>
              <w:right w:val="nil"/>
            </w:tcBorders>
          </w:tcPr>
          <w:p w:rsidR="00A51971" w:rsidRPr="00053D86" w:rsidRDefault="00A51971" w:rsidP="002600D3">
            <w:pPr>
              <w:spacing w:line="400" w:lineRule="exact"/>
              <w:jc w:val="center"/>
              <w:rPr>
                <w:rFonts w:eastAsia="標楷體"/>
                <w:sz w:val="28"/>
              </w:rPr>
            </w:pPr>
            <w:r w:rsidRPr="00053D86">
              <w:rPr>
                <w:rFonts w:eastAsia="標楷體"/>
                <w:sz w:val="28"/>
              </w:rPr>
              <w:t>年增率</w:t>
            </w:r>
            <w:r w:rsidRPr="00053D86">
              <w:rPr>
                <w:rFonts w:eastAsia="標楷體"/>
                <w:sz w:val="28"/>
              </w:rPr>
              <w:t>(</w:t>
            </w:r>
            <w:r>
              <w:rPr>
                <w:rFonts w:eastAsia="標楷體" w:hint="eastAsia"/>
                <w:sz w:val="28"/>
              </w:rPr>
              <w:t>％</w:t>
            </w:r>
            <w:r w:rsidRPr="00053D86">
              <w:rPr>
                <w:rFonts w:eastAsia="標楷體"/>
                <w:sz w:val="28"/>
              </w:rPr>
              <w:t>)</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rPr>
                <w:rFonts w:eastAsia="標楷體"/>
                <w:b/>
                <w:bCs/>
              </w:rPr>
            </w:pPr>
            <w:r w:rsidRPr="00A807EE">
              <w:rPr>
                <w:rFonts w:eastAsia="標楷體"/>
                <w:b/>
                <w:bCs/>
              </w:rPr>
              <w:t xml:space="preserve">  98</w:t>
            </w:r>
            <w:r w:rsidRPr="00A807EE">
              <w:rPr>
                <w:rFonts w:eastAsia="標楷體"/>
                <w:b/>
                <w:bCs/>
              </w:rPr>
              <w:t>年</w:t>
            </w:r>
          </w:p>
        </w:tc>
        <w:tc>
          <w:tcPr>
            <w:tcW w:w="2880" w:type="dxa"/>
            <w:tcBorders>
              <w:top w:val="nil"/>
              <w:left w:val="single" w:sz="4" w:space="0" w:color="auto"/>
              <w:bottom w:val="nil"/>
              <w:right w:val="single" w:sz="4" w:space="0" w:color="auto"/>
            </w:tcBorders>
            <w:vAlign w:val="bottom"/>
          </w:tcPr>
          <w:p w:rsidR="00E43F42" w:rsidRPr="00A807EE" w:rsidRDefault="00E43F42" w:rsidP="00A55803">
            <w:pPr>
              <w:snapToGrid w:val="0"/>
              <w:spacing w:line="360" w:lineRule="exact"/>
              <w:ind w:rightChars="379" w:right="910"/>
              <w:jc w:val="right"/>
              <w:rPr>
                <w:rFonts w:eastAsia="標楷體"/>
                <w:b/>
                <w:bCs/>
              </w:rPr>
            </w:pPr>
            <w:r w:rsidRPr="00A807EE">
              <w:rPr>
                <w:rFonts w:eastAsia="標楷體"/>
                <w:b/>
                <w:bCs/>
              </w:rPr>
              <w:t>3,224.</w:t>
            </w:r>
            <w:r w:rsidRPr="00A807EE">
              <w:rPr>
                <w:rFonts w:eastAsia="標楷體" w:hint="eastAsia"/>
                <w:b/>
                <w:bCs/>
              </w:rPr>
              <w:t>3</w:t>
            </w:r>
          </w:p>
        </w:tc>
        <w:tc>
          <w:tcPr>
            <w:tcW w:w="2880" w:type="dxa"/>
            <w:tcBorders>
              <w:top w:val="nil"/>
              <w:left w:val="single" w:sz="4" w:space="0" w:color="auto"/>
              <w:bottom w:val="nil"/>
              <w:right w:val="nil"/>
            </w:tcBorders>
            <w:vAlign w:val="bottom"/>
          </w:tcPr>
          <w:p w:rsidR="00E43F42" w:rsidRPr="00A807EE" w:rsidRDefault="00E43F42" w:rsidP="00A55803">
            <w:pPr>
              <w:snapToGrid w:val="0"/>
              <w:spacing w:line="360" w:lineRule="exact"/>
              <w:ind w:rightChars="397" w:right="953"/>
              <w:jc w:val="right"/>
              <w:rPr>
                <w:rFonts w:eastAsia="標楷體"/>
                <w:b/>
                <w:bCs/>
              </w:rPr>
            </w:pPr>
            <w:r w:rsidRPr="00A807EE">
              <w:rPr>
                <w:rFonts w:eastAsia="標楷體"/>
                <w:b/>
                <w:bCs/>
              </w:rPr>
              <w:t>-8.3</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rPr>
                <w:rFonts w:eastAsia="標楷體"/>
                <w:b/>
                <w:bCs/>
              </w:rPr>
            </w:pPr>
            <w:r w:rsidRPr="00A807EE">
              <w:rPr>
                <w:rFonts w:eastAsia="標楷體"/>
                <w:b/>
                <w:bCs/>
              </w:rPr>
              <w:t xml:space="preserve">  99</w:t>
            </w:r>
            <w:r w:rsidRPr="00A807EE">
              <w:rPr>
                <w:rFonts w:eastAsia="標楷體"/>
                <w:b/>
                <w:bCs/>
              </w:rPr>
              <w:t>年</w:t>
            </w:r>
          </w:p>
        </w:tc>
        <w:tc>
          <w:tcPr>
            <w:tcW w:w="2880" w:type="dxa"/>
            <w:tcBorders>
              <w:top w:val="nil"/>
              <w:left w:val="single" w:sz="4" w:space="0" w:color="auto"/>
              <w:bottom w:val="nil"/>
              <w:right w:val="single" w:sz="4" w:space="0" w:color="auto"/>
            </w:tcBorders>
            <w:vAlign w:val="bottom"/>
          </w:tcPr>
          <w:p w:rsidR="00E43F42" w:rsidRPr="00A807EE" w:rsidRDefault="00E43F42" w:rsidP="00A55803">
            <w:pPr>
              <w:snapToGrid w:val="0"/>
              <w:spacing w:line="360" w:lineRule="exact"/>
              <w:ind w:rightChars="379" w:right="910"/>
              <w:jc w:val="right"/>
              <w:rPr>
                <w:rFonts w:eastAsia="標楷體"/>
                <w:b/>
                <w:bCs/>
              </w:rPr>
            </w:pPr>
            <w:r w:rsidRPr="00A807EE">
              <w:rPr>
                <w:rFonts w:eastAsia="標楷體"/>
                <w:b/>
                <w:bCs/>
              </w:rPr>
              <w:t>4,067.</w:t>
            </w:r>
            <w:r w:rsidRPr="00A807EE">
              <w:rPr>
                <w:rFonts w:eastAsia="標楷體" w:hint="eastAsia"/>
                <w:b/>
                <w:bCs/>
              </w:rPr>
              <w:t>1</w:t>
            </w:r>
          </w:p>
        </w:tc>
        <w:tc>
          <w:tcPr>
            <w:tcW w:w="2880" w:type="dxa"/>
            <w:tcBorders>
              <w:top w:val="nil"/>
              <w:left w:val="single" w:sz="4" w:space="0" w:color="auto"/>
              <w:bottom w:val="nil"/>
              <w:right w:val="nil"/>
            </w:tcBorders>
            <w:vAlign w:val="bottom"/>
          </w:tcPr>
          <w:p w:rsidR="00E43F42" w:rsidRPr="00A807EE" w:rsidRDefault="00E43F42" w:rsidP="00A55803">
            <w:pPr>
              <w:snapToGrid w:val="0"/>
              <w:spacing w:line="360" w:lineRule="exact"/>
              <w:ind w:rightChars="397" w:right="953"/>
              <w:jc w:val="right"/>
              <w:rPr>
                <w:rFonts w:eastAsia="標楷體"/>
                <w:b/>
                <w:bCs/>
              </w:rPr>
            </w:pPr>
            <w:r w:rsidRPr="00A807EE">
              <w:rPr>
                <w:rFonts w:eastAsia="標楷體"/>
                <w:b/>
                <w:bCs/>
              </w:rPr>
              <w:t>26.1</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rPr>
                <w:rFonts w:eastAsia="標楷體"/>
                <w:b/>
                <w:bCs/>
              </w:rPr>
            </w:pPr>
            <w:r w:rsidRPr="00A807EE">
              <w:rPr>
                <w:rFonts w:eastAsia="標楷體"/>
                <w:b/>
                <w:bCs/>
              </w:rPr>
              <w:t xml:space="preserve"> 100</w:t>
            </w:r>
            <w:r w:rsidRPr="00A807EE">
              <w:rPr>
                <w:rFonts w:eastAsia="標楷體"/>
                <w:b/>
                <w:bCs/>
              </w:rPr>
              <w:t>年</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b/>
                <w:bCs/>
                <w:noProof/>
              </w:rPr>
            </w:pPr>
            <w:r w:rsidRPr="00A807EE">
              <w:rPr>
                <w:rFonts w:eastAsia="標楷體"/>
                <w:b/>
                <w:bCs/>
                <w:noProof/>
              </w:rPr>
              <w:t>4,361.</w:t>
            </w:r>
            <w:r w:rsidRPr="00A807EE">
              <w:rPr>
                <w:rFonts w:eastAsia="標楷體" w:hint="eastAsia"/>
                <w:b/>
                <w:bCs/>
                <w:noProof/>
              </w:rPr>
              <w:t>2</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b/>
                <w:bCs/>
                <w:noProof/>
              </w:rPr>
            </w:pPr>
            <w:r w:rsidRPr="00A807EE">
              <w:rPr>
                <w:rFonts w:eastAsia="標楷體"/>
                <w:b/>
                <w:bCs/>
                <w:noProof/>
              </w:rPr>
              <w:t>7.2</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rPr>
                <w:rFonts w:eastAsia="標楷體"/>
              </w:rPr>
            </w:pPr>
            <w:r w:rsidRPr="00A807EE">
              <w:rPr>
                <w:rFonts w:eastAsia="標楷體"/>
                <w:b/>
                <w:bCs/>
              </w:rPr>
              <w:t xml:space="preserve"> 101</w:t>
            </w:r>
            <w:r w:rsidRPr="00A807EE">
              <w:rPr>
                <w:rFonts w:eastAsia="標楷體"/>
                <w:b/>
                <w:bCs/>
              </w:rPr>
              <w:t>年</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b/>
                <w:bCs/>
                <w:noProof/>
              </w:rPr>
            </w:pPr>
            <w:r w:rsidRPr="00A807EE">
              <w:rPr>
                <w:rFonts w:eastAsia="標楷體"/>
                <w:b/>
                <w:bCs/>
                <w:noProof/>
              </w:rPr>
              <w:t>4,410.</w:t>
            </w:r>
            <w:r w:rsidRPr="00A807EE">
              <w:rPr>
                <w:rFonts w:eastAsia="標楷體" w:hint="eastAsia"/>
                <w:b/>
                <w:bCs/>
                <w:noProof/>
              </w:rPr>
              <w:t>0</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b/>
                <w:bCs/>
                <w:noProof/>
              </w:rPr>
            </w:pPr>
            <w:r w:rsidRPr="00A807EE">
              <w:rPr>
                <w:rFonts w:eastAsia="標楷體"/>
                <w:b/>
                <w:bCs/>
                <w:noProof/>
              </w:rPr>
              <w:t>1.1</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rPr>
                <w:rFonts w:eastAsia="標楷體"/>
                <w:b/>
              </w:rPr>
            </w:pPr>
            <w:r w:rsidRPr="00A807EE">
              <w:rPr>
                <w:rFonts w:eastAsia="標楷體"/>
                <w:b/>
              </w:rPr>
              <w:t xml:space="preserve"> 102</w:t>
            </w:r>
            <w:r w:rsidRPr="00A807EE">
              <w:rPr>
                <w:rFonts w:eastAsia="標楷體"/>
                <w:b/>
              </w:rPr>
              <w:t>年</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b/>
                <w:noProof/>
              </w:rPr>
            </w:pPr>
            <w:r w:rsidRPr="00A807EE">
              <w:rPr>
                <w:rFonts w:eastAsia="標楷體"/>
                <w:b/>
                <w:noProof/>
              </w:rPr>
              <w:t>4,429.3</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b/>
                <w:noProof/>
              </w:rPr>
            </w:pPr>
            <w:r w:rsidRPr="00A807EE">
              <w:rPr>
                <w:rFonts w:eastAsia="標楷體"/>
                <w:b/>
                <w:noProof/>
              </w:rPr>
              <w:t>0.4</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ind w:firstLineChars="292" w:firstLine="701"/>
              <w:rPr>
                <w:rFonts w:eastAsia="標楷體"/>
              </w:rPr>
            </w:pPr>
            <w:r w:rsidRPr="00A807EE">
              <w:rPr>
                <w:rFonts w:eastAsia="標楷體"/>
              </w:rPr>
              <w:t>12</w:t>
            </w:r>
            <w:r w:rsidRPr="00A807EE">
              <w:rPr>
                <w:rFonts w:eastAsia="標楷體"/>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rPr>
              <w:t>423.1</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rPr>
              <w:t>7.4</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rPr>
                <w:rFonts w:eastAsia="標楷體"/>
                <w:b/>
              </w:rPr>
            </w:pPr>
            <w:r w:rsidRPr="00A807EE">
              <w:rPr>
                <w:rFonts w:eastAsia="標楷體"/>
                <w:b/>
              </w:rPr>
              <w:t xml:space="preserve"> 103</w:t>
            </w:r>
            <w:r w:rsidRPr="00A807EE">
              <w:rPr>
                <w:rFonts w:eastAsia="標楷體"/>
                <w:b/>
              </w:rPr>
              <w:t>年</w:t>
            </w:r>
            <w:r w:rsidRPr="00A807EE">
              <w:rPr>
                <w:rFonts w:eastAsia="標楷體" w:hint="eastAsia"/>
                <w:b/>
              </w:rPr>
              <w:t>1~1</w:t>
            </w:r>
            <w:r>
              <w:rPr>
                <w:rFonts w:eastAsia="標楷體" w:hint="eastAsia"/>
                <w:b/>
              </w:rPr>
              <w:t>2</w:t>
            </w:r>
            <w:r w:rsidRPr="00A807EE">
              <w:rPr>
                <w:rFonts w:eastAsia="標楷體" w:hint="eastAsia"/>
                <w:b/>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b/>
              </w:rPr>
            </w:pPr>
            <w:r w:rsidRPr="00FF0B0D">
              <w:rPr>
                <w:rFonts w:eastAsia="標楷體"/>
                <w:b/>
              </w:rPr>
              <w:t>4,728.1</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b/>
              </w:rPr>
            </w:pPr>
            <w:r>
              <w:rPr>
                <w:rFonts w:eastAsia="標楷體" w:hint="eastAsia"/>
                <w:b/>
              </w:rPr>
              <w:t>6</w:t>
            </w:r>
            <w:r w:rsidRPr="00A807EE">
              <w:rPr>
                <w:rFonts w:eastAsia="標楷體" w:hint="eastAsia"/>
                <w:b/>
              </w:rPr>
              <w:t>.</w:t>
            </w:r>
            <w:r>
              <w:rPr>
                <w:rFonts w:eastAsia="標楷體" w:hint="eastAsia"/>
                <w:b/>
              </w:rPr>
              <w:t>7</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ind w:firstLineChars="242" w:firstLine="581"/>
              <w:rPr>
                <w:rFonts w:eastAsia="標楷體"/>
              </w:rPr>
            </w:pPr>
            <w:r w:rsidRPr="00A807EE">
              <w:rPr>
                <w:rFonts w:eastAsia="標楷體"/>
              </w:rPr>
              <w:t xml:space="preserve"> 1</w:t>
            </w:r>
            <w:r w:rsidRPr="00A807EE">
              <w:rPr>
                <w:rFonts w:eastAsia="標楷體"/>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rPr>
              <w:t>361.1</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rPr>
              <w:t>-2.8</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ind w:firstLineChars="242" w:firstLine="581"/>
              <w:rPr>
                <w:rFonts w:eastAsia="標楷體"/>
              </w:rPr>
            </w:pPr>
            <w:r w:rsidRPr="00A807EE">
              <w:rPr>
                <w:rFonts w:eastAsia="標楷體" w:hint="eastAsia"/>
              </w:rPr>
              <w:t xml:space="preserve"> 2</w:t>
            </w:r>
            <w:r w:rsidRPr="00A807EE">
              <w:rPr>
                <w:rFonts w:eastAsia="標楷體" w:hint="eastAsia"/>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hint="eastAsia"/>
              </w:rPr>
              <w:t>307.1</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hint="eastAsia"/>
              </w:rPr>
              <w:t>5.7</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ind w:firstLineChars="242" w:firstLine="581"/>
              <w:rPr>
                <w:rFonts w:eastAsia="標楷體"/>
              </w:rPr>
            </w:pPr>
            <w:r w:rsidRPr="00A807EE">
              <w:rPr>
                <w:rFonts w:eastAsia="標楷體" w:hint="eastAsia"/>
              </w:rPr>
              <w:t xml:space="preserve"> 3</w:t>
            </w:r>
            <w:r w:rsidRPr="00A807EE">
              <w:rPr>
                <w:rFonts w:eastAsia="標楷體" w:hint="eastAsia"/>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hint="eastAsia"/>
              </w:rPr>
              <w:t>379.4</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hint="eastAsia"/>
              </w:rPr>
              <w:t>5.9</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ind w:firstLineChars="242" w:firstLine="581"/>
              <w:rPr>
                <w:rFonts w:eastAsia="標楷體"/>
              </w:rPr>
            </w:pPr>
            <w:r w:rsidRPr="00A807EE">
              <w:rPr>
                <w:rFonts w:eastAsia="標楷體" w:hint="eastAsia"/>
              </w:rPr>
              <w:t xml:space="preserve"> 4</w:t>
            </w:r>
            <w:r w:rsidRPr="00A807EE">
              <w:rPr>
                <w:rFonts w:eastAsia="標楷體" w:hint="eastAsia"/>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hint="eastAsia"/>
              </w:rPr>
              <w:t>388.7</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hint="eastAsia"/>
              </w:rPr>
              <w:t>8.9</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ind w:firstLineChars="292" w:firstLine="701"/>
              <w:rPr>
                <w:rFonts w:eastAsia="標楷體"/>
              </w:rPr>
            </w:pPr>
            <w:r w:rsidRPr="00A807EE">
              <w:rPr>
                <w:rFonts w:eastAsia="標楷體" w:hint="eastAsia"/>
              </w:rPr>
              <w:t>5</w:t>
            </w:r>
            <w:r w:rsidRPr="00A807EE">
              <w:rPr>
                <w:rFonts w:eastAsia="標楷體" w:hint="eastAsia"/>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hint="eastAsia"/>
              </w:rPr>
              <w:t>380.2</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hint="eastAsia"/>
              </w:rPr>
              <w:t>4.7</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ind w:firstLineChars="292" w:firstLine="701"/>
              <w:rPr>
                <w:rFonts w:eastAsia="標楷體"/>
              </w:rPr>
            </w:pPr>
            <w:r w:rsidRPr="00A807EE">
              <w:rPr>
                <w:rFonts w:eastAsia="標楷體" w:hint="eastAsia"/>
              </w:rPr>
              <w:t>6</w:t>
            </w:r>
            <w:r w:rsidRPr="00A807EE">
              <w:rPr>
                <w:rFonts w:eastAsia="標楷體" w:hint="eastAsia"/>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hint="eastAsia"/>
              </w:rPr>
              <w:t>388.2</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hint="eastAsia"/>
              </w:rPr>
              <w:t>10.6</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ind w:firstLineChars="292" w:firstLine="701"/>
              <w:rPr>
                <w:rFonts w:eastAsia="標楷體"/>
              </w:rPr>
            </w:pPr>
            <w:r w:rsidRPr="00A807EE">
              <w:rPr>
                <w:rFonts w:eastAsia="標楷體" w:hint="eastAsia"/>
              </w:rPr>
              <w:t>7</w:t>
            </w:r>
            <w:r w:rsidRPr="00A807EE">
              <w:rPr>
                <w:rFonts w:eastAsia="標楷體" w:hint="eastAsia"/>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hint="eastAsia"/>
              </w:rPr>
              <w:t>381.8</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hint="eastAsia"/>
              </w:rPr>
              <w:t>5.7</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ind w:firstLineChars="292" w:firstLine="701"/>
              <w:rPr>
                <w:rFonts w:eastAsia="標楷體"/>
              </w:rPr>
            </w:pPr>
            <w:r w:rsidRPr="00A807EE">
              <w:rPr>
                <w:rFonts w:eastAsia="標楷體" w:hint="eastAsia"/>
              </w:rPr>
              <w:t>8</w:t>
            </w:r>
            <w:r w:rsidRPr="00A807EE">
              <w:rPr>
                <w:rFonts w:eastAsia="標楷體" w:hint="eastAsia"/>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hint="eastAsia"/>
              </w:rPr>
              <w:t>382.1</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hint="eastAsia"/>
              </w:rPr>
              <w:t>5.2</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ind w:firstLineChars="292" w:firstLine="701"/>
              <w:rPr>
                <w:rFonts w:eastAsia="標楷體"/>
              </w:rPr>
            </w:pPr>
            <w:r w:rsidRPr="00A807EE">
              <w:rPr>
                <w:rFonts w:eastAsia="標楷體" w:hint="eastAsia"/>
              </w:rPr>
              <w:t>9</w:t>
            </w:r>
            <w:r w:rsidRPr="00A807EE">
              <w:rPr>
                <w:rFonts w:eastAsia="標楷體" w:hint="eastAsia"/>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hint="eastAsia"/>
              </w:rPr>
              <w:t>433.1</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hint="eastAsia"/>
              </w:rPr>
              <w:t>12.7</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rPr>
                <w:rFonts w:eastAsia="標楷體"/>
              </w:rPr>
            </w:pPr>
            <w:r w:rsidRPr="00A807EE">
              <w:rPr>
                <w:rFonts w:eastAsia="標楷體" w:hint="eastAsia"/>
              </w:rPr>
              <w:t xml:space="preserve">     10</w:t>
            </w:r>
            <w:r w:rsidRPr="00A807EE">
              <w:rPr>
                <w:rFonts w:eastAsia="標楷體" w:hint="eastAsia"/>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hint="eastAsia"/>
              </w:rPr>
              <w:t>449.1</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sidRPr="00A807EE">
              <w:rPr>
                <w:rFonts w:eastAsia="標楷體" w:hint="eastAsia"/>
              </w:rPr>
              <w:t>13.4</w:t>
            </w:r>
          </w:p>
        </w:tc>
      </w:tr>
      <w:tr w:rsidR="00E43F42" w:rsidRPr="00A807EE" w:rsidTr="002600D3">
        <w:trPr>
          <w:jc w:val="center"/>
        </w:trPr>
        <w:tc>
          <w:tcPr>
            <w:tcW w:w="1743" w:type="dxa"/>
            <w:tcBorders>
              <w:top w:val="nil"/>
              <w:bottom w:val="nil"/>
              <w:right w:val="single" w:sz="4" w:space="0" w:color="auto"/>
            </w:tcBorders>
          </w:tcPr>
          <w:p w:rsidR="00E43F42" w:rsidRPr="00A807EE" w:rsidRDefault="00E43F42" w:rsidP="00A55803">
            <w:pPr>
              <w:snapToGrid w:val="0"/>
              <w:spacing w:line="360" w:lineRule="exact"/>
              <w:rPr>
                <w:rFonts w:eastAsia="標楷體"/>
              </w:rPr>
            </w:pPr>
            <w:r w:rsidRPr="00A807EE">
              <w:rPr>
                <w:rFonts w:eastAsia="標楷體" w:hint="eastAsia"/>
              </w:rPr>
              <w:t xml:space="preserve">     1</w:t>
            </w:r>
            <w:r>
              <w:rPr>
                <w:rFonts w:eastAsia="標楷體" w:hint="eastAsia"/>
              </w:rPr>
              <w:t>1</w:t>
            </w:r>
            <w:r w:rsidRPr="00A807EE">
              <w:rPr>
                <w:rFonts w:eastAsia="標楷體" w:hint="eastAsia"/>
              </w:rPr>
              <w:t>月</w:t>
            </w:r>
          </w:p>
        </w:tc>
        <w:tc>
          <w:tcPr>
            <w:tcW w:w="2880" w:type="dxa"/>
            <w:tcBorders>
              <w:top w:val="nil"/>
              <w:left w:val="single" w:sz="4" w:space="0" w:color="auto"/>
              <w:bottom w:val="nil"/>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A807EE">
              <w:rPr>
                <w:rFonts w:eastAsia="標楷體" w:hint="eastAsia"/>
              </w:rPr>
              <w:t>4</w:t>
            </w:r>
            <w:r>
              <w:rPr>
                <w:rFonts w:eastAsia="標楷體" w:hint="eastAsia"/>
              </w:rPr>
              <w:t>35</w:t>
            </w:r>
            <w:r w:rsidRPr="00A807EE">
              <w:rPr>
                <w:rFonts w:eastAsia="標楷體" w:hint="eastAsia"/>
              </w:rPr>
              <w:t>.1</w:t>
            </w:r>
          </w:p>
        </w:tc>
        <w:tc>
          <w:tcPr>
            <w:tcW w:w="2880" w:type="dxa"/>
            <w:tcBorders>
              <w:top w:val="nil"/>
              <w:left w:val="single" w:sz="4" w:space="0" w:color="auto"/>
              <w:bottom w:val="nil"/>
              <w:right w:val="nil"/>
            </w:tcBorders>
          </w:tcPr>
          <w:p w:rsidR="00E43F42" w:rsidRPr="00A807EE" w:rsidRDefault="00E43F42" w:rsidP="00A55803">
            <w:pPr>
              <w:snapToGrid w:val="0"/>
              <w:spacing w:line="360" w:lineRule="exact"/>
              <w:ind w:rightChars="397" w:right="953"/>
              <w:jc w:val="right"/>
              <w:rPr>
                <w:rFonts w:eastAsia="標楷體"/>
              </w:rPr>
            </w:pPr>
            <w:r>
              <w:rPr>
                <w:rFonts w:eastAsia="標楷體" w:hint="eastAsia"/>
              </w:rPr>
              <w:t>6</w:t>
            </w:r>
            <w:r w:rsidRPr="00A807EE">
              <w:rPr>
                <w:rFonts w:eastAsia="標楷體" w:hint="eastAsia"/>
              </w:rPr>
              <w:t>.</w:t>
            </w:r>
            <w:r>
              <w:rPr>
                <w:rFonts w:eastAsia="標楷體" w:hint="eastAsia"/>
              </w:rPr>
              <w:t>0</w:t>
            </w:r>
          </w:p>
        </w:tc>
      </w:tr>
      <w:tr w:rsidR="00E43F42" w:rsidRPr="00A807EE" w:rsidTr="002600D3">
        <w:trPr>
          <w:jc w:val="center"/>
        </w:trPr>
        <w:tc>
          <w:tcPr>
            <w:tcW w:w="1743" w:type="dxa"/>
            <w:tcBorders>
              <w:top w:val="nil"/>
              <w:bottom w:val="single" w:sz="4" w:space="0" w:color="auto"/>
              <w:right w:val="single" w:sz="4" w:space="0" w:color="auto"/>
            </w:tcBorders>
          </w:tcPr>
          <w:p w:rsidR="00E43F42" w:rsidRPr="00A807EE" w:rsidRDefault="00E43F42" w:rsidP="00A55803">
            <w:pPr>
              <w:snapToGrid w:val="0"/>
              <w:spacing w:line="360" w:lineRule="exact"/>
              <w:rPr>
                <w:rFonts w:eastAsia="標楷體"/>
              </w:rPr>
            </w:pPr>
            <w:r w:rsidRPr="00A807EE">
              <w:rPr>
                <w:rFonts w:eastAsia="標楷體" w:hint="eastAsia"/>
              </w:rPr>
              <w:t xml:space="preserve">     1</w:t>
            </w:r>
            <w:r>
              <w:rPr>
                <w:rFonts w:eastAsia="標楷體" w:hint="eastAsia"/>
              </w:rPr>
              <w:t>2</w:t>
            </w:r>
            <w:r w:rsidRPr="00A807EE">
              <w:rPr>
                <w:rFonts w:eastAsia="標楷體" w:hint="eastAsia"/>
              </w:rPr>
              <w:t>月</w:t>
            </w:r>
          </w:p>
        </w:tc>
        <w:tc>
          <w:tcPr>
            <w:tcW w:w="2880" w:type="dxa"/>
            <w:tcBorders>
              <w:top w:val="nil"/>
              <w:left w:val="single" w:sz="4" w:space="0" w:color="auto"/>
              <w:bottom w:val="single" w:sz="4" w:space="0" w:color="auto"/>
              <w:right w:val="single" w:sz="4" w:space="0" w:color="auto"/>
            </w:tcBorders>
          </w:tcPr>
          <w:p w:rsidR="00E43F42" w:rsidRPr="00A807EE" w:rsidRDefault="00E43F42" w:rsidP="00A55803">
            <w:pPr>
              <w:snapToGrid w:val="0"/>
              <w:spacing w:line="360" w:lineRule="exact"/>
              <w:ind w:rightChars="379" w:right="910"/>
              <w:jc w:val="right"/>
              <w:rPr>
                <w:rFonts w:eastAsia="標楷體"/>
              </w:rPr>
            </w:pPr>
            <w:r w:rsidRPr="00FF0B0D">
              <w:rPr>
                <w:rFonts w:eastAsia="標楷體"/>
              </w:rPr>
              <w:t>442.3</w:t>
            </w:r>
          </w:p>
        </w:tc>
        <w:tc>
          <w:tcPr>
            <w:tcW w:w="2880" w:type="dxa"/>
            <w:tcBorders>
              <w:top w:val="nil"/>
              <w:left w:val="single" w:sz="4" w:space="0" w:color="auto"/>
              <w:bottom w:val="single" w:sz="4" w:space="0" w:color="auto"/>
              <w:right w:val="nil"/>
            </w:tcBorders>
          </w:tcPr>
          <w:p w:rsidR="00E43F42" w:rsidRPr="00A807EE" w:rsidRDefault="00E43F42" w:rsidP="00A55803">
            <w:pPr>
              <w:snapToGrid w:val="0"/>
              <w:spacing w:line="360" w:lineRule="exact"/>
              <w:ind w:rightChars="397" w:right="953"/>
              <w:jc w:val="right"/>
              <w:rPr>
                <w:rFonts w:eastAsia="標楷體"/>
              </w:rPr>
            </w:pPr>
            <w:r>
              <w:rPr>
                <w:rFonts w:eastAsia="標楷體" w:hint="eastAsia"/>
              </w:rPr>
              <w:t>4</w:t>
            </w:r>
            <w:r w:rsidRPr="00A807EE">
              <w:rPr>
                <w:rFonts w:eastAsia="標楷體" w:hint="eastAsia"/>
              </w:rPr>
              <w:t>.</w:t>
            </w:r>
            <w:r>
              <w:rPr>
                <w:rFonts w:eastAsia="標楷體" w:hint="eastAsia"/>
              </w:rPr>
              <w:t>5</w:t>
            </w:r>
          </w:p>
        </w:tc>
      </w:tr>
    </w:tbl>
    <w:p w:rsidR="003F3F99" w:rsidRPr="00A51971" w:rsidRDefault="003F3F99" w:rsidP="003F3F99">
      <w:pPr>
        <w:widowControl/>
        <w:snapToGrid w:val="0"/>
        <w:spacing w:line="240" w:lineRule="atLeast"/>
        <w:ind w:leftChars="236" w:left="566"/>
        <w:jc w:val="both"/>
        <w:rPr>
          <w:rFonts w:eastAsia="標楷體"/>
          <w:kern w:val="0"/>
          <w:sz w:val="22"/>
          <w:szCs w:val="22"/>
        </w:rPr>
      </w:pPr>
      <w:r w:rsidRPr="00A51971">
        <w:rPr>
          <w:rFonts w:eastAsia="標楷體"/>
          <w:kern w:val="0"/>
          <w:sz w:val="22"/>
          <w:szCs w:val="22"/>
        </w:rPr>
        <w:t>資料來源：經濟部統計處。</w:t>
      </w:r>
    </w:p>
    <w:p w:rsidR="00390C11" w:rsidRPr="00421927" w:rsidRDefault="003F3F99" w:rsidP="000A5CCE">
      <w:pPr>
        <w:widowControl/>
        <w:tabs>
          <w:tab w:val="left" w:pos="540"/>
        </w:tabs>
        <w:snapToGrid w:val="0"/>
        <w:spacing w:beforeLines="50" w:before="180" w:afterLines="50" w:after="180" w:line="300" w:lineRule="auto"/>
        <w:ind w:left="566" w:hangingChars="202" w:hanging="566"/>
        <w:jc w:val="both"/>
        <w:rPr>
          <w:rFonts w:eastAsia="標楷體"/>
          <w:b/>
          <w:color w:val="FF0000"/>
          <w:spacing w:val="-4"/>
          <w:kern w:val="0"/>
          <w:sz w:val="28"/>
          <w:szCs w:val="20"/>
        </w:rPr>
      </w:pPr>
      <w:r w:rsidRPr="00A51971">
        <w:rPr>
          <w:rFonts w:eastAsia="標楷體"/>
          <w:b/>
          <w:bCs/>
          <w:kern w:val="0"/>
          <w:sz w:val="28"/>
          <w:szCs w:val="20"/>
        </w:rPr>
        <w:t>２、</w:t>
      </w:r>
      <w:r w:rsidR="00E43F42" w:rsidRPr="00A51971">
        <w:rPr>
          <w:rFonts w:eastAsia="標楷體"/>
          <w:b/>
          <w:spacing w:val="-4"/>
          <w:kern w:val="0"/>
          <w:sz w:val="28"/>
          <w:szCs w:val="20"/>
        </w:rPr>
        <w:t>103</w:t>
      </w:r>
      <w:r w:rsidR="00E43F42" w:rsidRPr="00A51971">
        <w:rPr>
          <w:rFonts w:eastAsia="標楷體"/>
          <w:b/>
          <w:spacing w:val="-4"/>
          <w:kern w:val="0"/>
          <w:sz w:val="28"/>
          <w:szCs w:val="20"/>
        </w:rPr>
        <w:t>年</w:t>
      </w:r>
      <w:r w:rsidR="00E43F42" w:rsidRPr="00A51971">
        <w:rPr>
          <w:rFonts w:eastAsia="標楷體" w:hint="eastAsia"/>
          <w:b/>
          <w:spacing w:val="-4"/>
          <w:kern w:val="0"/>
          <w:sz w:val="28"/>
          <w:szCs w:val="20"/>
        </w:rPr>
        <w:t>1</w:t>
      </w:r>
      <w:r w:rsidR="00E43F42">
        <w:rPr>
          <w:rFonts w:eastAsia="標楷體" w:hint="eastAsia"/>
          <w:b/>
          <w:spacing w:val="-4"/>
          <w:kern w:val="0"/>
          <w:sz w:val="28"/>
          <w:szCs w:val="20"/>
        </w:rPr>
        <w:t>2</w:t>
      </w:r>
      <w:r w:rsidR="00E43F42" w:rsidRPr="00A51971">
        <w:rPr>
          <w:rFonts w:eastAsia="標楷體"/>
          <w:b/>
          <w:spacing w:val="-4"/>
          <w:kern w:val="0"/>
          <w:sz w:val="28"/>
          <w:szCs w:val="20"/>
        </w:rPr>
        <w:t>月訂單金額中，資訊通信</w:t>
      </w:r>
      <w:r w:rsidR="00E43F42" w:rsidRPr="00A51971">
        <w:rPr>
          <w:rFonts w:eastAsia="標楷體" w:hint="eastAsia"/>
          <w:b/>
          <w:spacing w:val="-4"/>
          <w:kern w:val="0"/>
          <w:sz w:val="28"/>
          <w:szCs w:val="20"/>
        </w:rPr>
        <w:t>產品</w:t>
      </w:r>
      <w:r w:rsidR="00E43F42" w:rsidRPr="00A51971">
        <w:rPr>
          <w:rFonts w:eastAsia="標楷體"/>
          <w:b/>
          <w:spacing w:val="-4"/>
          <w:kern w:val="0"/>
          <w:sz w:val="28"/>
          <w:szCs w:val="20"/>
        </w:rPr>
        <w:t>、電子產品</w:t>
      </w:r>
      <w:r w:rsidR="00E43F42" w:rsidRPr="00A51971">
        <w:rPr>
          <w:rFonts w:eastAsia="標楷體" w:hint="eastAsia"/>
          <w:b/>
          <w:spacing w:val="-4"/>
          <w:kern w:val="0"/>
          <w:sz w:val="28"/>
          <w:szCs w:val="20"/>
        </w:rPr>
        <w:t>為我國前二大接</w:t>
      </w:r>
      <w:r w:rsidR="00E43F42" w:rsidRPr="000C4B38">
        <w:rPr>
          <w:rFonts w:eastAsia="標楷體" w:hint="eastAsia"/>
          <w:b/>
          <w:color w:val="000000" w:themeColor="text1"/>
          <w:spacing w:val="-4"/>
          <w:kern w:val="0"/>
          <w:sz w:val="28"/>
          <w:szCs w:val="20"/>
        </w:rPr>
        <w:t>單貨品</w:t>
      </w:r>
      <w:r w:rsidR="00E43F42" w:rsidRPr="00B56799">
        <w:rPr>
          <w:rFonts w:eastAsia="標楷體" w:hint="eastAsia"/>
          <w:b/>
          <w:color w:val="000000" w:themeColor="text1"/>
          <w:spacing w:val="-4"/>
          <w:kern w:val="0"/>
          <w:sz w:val="28"/>
          <w:szCs w:val="20"/>
        </w:rPr>
        <w:t>，增減幅最大者分別為</w:t>
      </w:r>
      <w:r w:rsidR="00B90034">
        <w:rPr>
          <w:rFonts w:eastAsia="標楷體" w:hint="eastAsia"/>
          <w:b/>
          <w:color w:val="000000" w:themeColor="text1"/>
          <w:spacing w:val="-4"/>
          <w:kern w:val="0"/>
          <w:sz w:val="28"/>
          <w:szCs w:val="20"/>
        </w:rPr>
        <w:t>機械</w:t>
      </w:r>
      <w:r w:rsidR="00E43F42">
        <w:rPr>
          <w:rFonts w:eastAsia="標楷體" w:hint="eastAsia"/>
          <w:b/>
          <w:color w:val="000000" w:themeColor="text1"/>
          <w:spacing w:val="-4"/>
          <w:kern w:val="0"/>
          <w:sz w:val="28"/>
          <w:szCs w:val="20"/>
        </w:rPr>
        <w:t>，以及</w:t>
      </w:r>
      <w:r w:rsidR="00E43F42" w:rsidRPr="00B85512">
        <w:rPr>
          <w:rFonts w:eastAsia="標楷體" w:hint="eastAsia"/>
          <w:b/>
          <w:color w:val="000000" w:themeColor="text1"/>
          <w:spacing w:val="-4"/>
          <w:kern w:val="0"/>
          <w:sz w:val="28"/>
          <w:szCs w:val="20"/>
        </w:rPr>
        <w:t>木材、木製品及編結</w:t>
      </w:r>
      <w:r w:rsidR="00E43F42">
        <w:rPr>
          <w:rFonts w:eastAsia="標楷體" w:hint="eastAsia"/>
          <w:b/>
          <w:color w:val="000000" w:themeColor="text1"/>
          <w:spacing w:val="-4"/>
          <w:kern w:val="0"/>
          <w:sz w:val="28"/>
          <w:szCs w:val="20"/>
        </w:rPr>
        <w:t>品</w:t>
      </w:r>
    </w:p>
    <w:p w:rsidR="00B90034" w:rsidRPr="00B90034" w:rsidRDefault="00E43F42" w:rsidP="00B90034">
      <w:pPr>
        <w:numPr>
          <w:ilvl w:val="0"/>
          <w:numId w:val="5"/>
        </w:numPr>
        <w:snapToGrid w:val="0"/>
        <w:spacing w:line="300" w:lineRule="auto"/>
        <w:ind w:left="851" w:right="-142" w:hanging="567"/>
        <w:jc w:val="both"/>
        <w:rPr>
          <w:rFonts w:eastAsia="標楷體"/>
          <w:color w:val="FF0000"/>
          <w:spacing w:val="-4"/>
          <w:sz w:val="28"/>
          <w:szCs w:val="22"/>
        </w:rPr>
      </w:pPr>
      <w:r w:rsidRPr="002B13EC">
        <w:rPr>
          <w:rFonts w:eastAsia="標楷體"/>
          <w:color w:val="000000" w:themeColor="text1"/>
          <w:spacing w:val="-4"/>
          <w:sz w:val="28"/>
          <w:szCs w:val="22"/>
        </w:rPr>
        <w:t>103</w:t>
      </w:r>
      <w:r w:rsidRPr="002B13EC">
        <w:rPr>
          <w:rFonts w:eastAsia="標楷體"/>
          <w:color w:val="000000" w:themeColor="text1"/>
          <w:spacing w:val="-4"/>
          <w:sz w:val="28"/>
          <w:szCs w:val="22"/>
        </w:rPr>
        <w:t>年</w:t>
      </w:r>
      <w:r w:rsidRPr="002B13EC">
        <w:rPr>
          <w:rFonts w:eastAsia="標楷體" w:hint="eastAsia"/>
          <w:color w:val="000000" w:themeColor="text1"/>
          <w:spacing w:val="-4"/>
          <w:sz w:val="28"/>
          <w:szCs w:val="22"/>
        </w:rPr>
        <w:t>1</w:t>
      </w:r>
      <w:r>
        <w:rPr>
          <w:rFonts w:eastAsia="標楷體" w:hint="eastAsia"/>
          <w:color w:val="000000" w:themeColor="text1"/>
          <w:spacing w:val="-4"/>
          <w:sz w:val="28"/>
          <w:szCs w:val="22"/>
        </w:rPr>
        <w:t>2</w:t>
      </w:r>
      <w:r w:rsidRPr="002B13EC">
        <w:rPr>
          <w:rFonts w:eastAsia="標楷體"/>
          <w:color w:val="000000" w:themeColor="text1"/>
          <w:spacing w:val="-4"/>
          <w:sz w:val="28"/>
          <w:szCs w:val="22"/>
        </w:rPr>
        <w:t>月主要訂單貨品中以</w:t>
      </w:r>
      <w:r w:rsidRPr="002B13EC">
        <w:rPr>
          <w:rFonts w:eastAsia="標楷體" w:hint="eastAsia"/>
          <w:bCs/>
          <w:color w:val="000000" w:themeColor="text1"/>
          <w:spacing w:val="-4"/>
          <w:sz w:val="28"/>
          <w:szCs w:val="22"/>
        </w:rPr>
        <w:t>資訊通信產品</w:t>
      </w:r>
      <w:r w:rsidRPr="002B13EC">
        <w:rPr>
          <w:rFonts w:eastAsia="標楷體"/>
          <w:bCs/>
          <w:color w:val="000000" w:themeColor="text1"/>
          <w:spacing w:val="-4"/>
          <w:sz w:val="28"/>
          <w:szCs w:val="22"/>
        </w:rPr>
        <w:t>、</w:t>
      </w:r>
      <w:r w:rsidRPr="002B13EC">
        <w:rPr>
          <w:rFonts w:eastAsia="標楷體" w:hint="eastAsia"/>
          <w:bCs/>
          <w:color w:val="000000" w:themeColor="text1"/>
          <w:spacing w:val="-4"/>
          <w:sz w:val="28"/>
          <w:szCs w:val="22"/>
        </w:rPr>
        <w:t>電子</w:t>
      </w:r>
      <w:r w:rsidRPr="002B13EC">
        <w:rPr>
          <w:rFonts w:eastAsia="標楷體"/>
          <w:bCs/>
          <w:color w:val="000000" w:themeColor="text1"/>
          <w:spacing w:val="-4"/>
          <w:sz w:val="28"/>
          <w:szCs w:val="22"/>
        </w:rPr>
        <w:t>產品</w:t>
      </w:r>
      <w:r w:rsidRPr="002B13EC">
        <w:rPr>
          <w:rFonts w:eastAsia="標楷體"/>
          <w:color w:val="000000" w:themeColor="text1"/>
          <w:spacing w:val="-4"/>
          <w:sz w:val="28"/>
          <w:szCs w:val="22"/>
        </w:rPr>
        <w:t>為主，</w:t>
      </w:r>
      <w:r w:rsidRPr="002B13EC">
        <w:rPr>
          <w:rFonts w:eastAsia="標楷體" w:hint="eastAsia"/>
          <w:bCs/>
          <w:color w:val="000000" w:themeColor="text1"/>
          <w:spacing w:val="-4"/>
          <w:sz w:val="28"/>
          <w:szCs w:val="22"/>
        </w:rPr>
        <w:t>資訊通信產品</w:t>
      </w:r>
      <w:r w:rsidRPr="002B13EC">
        <w:rPr>
          <w:rFonts w:eastAsia="標楷體" w:hint="eastAsia"/>
          <w:color w:val="000000" w:themeColor="text1"/>
          <w:spacing w:val="-4"/>
          <w:sz w:val="28"/>
          <w:szCs w:val="22"/>
        </w:rPr>
        <w:t>金額</w:t>
      </w:r>
      <w:r>
        <w:rPr>
          <w:rFonts w:eastAsia="標楷體" w:hint="eastAsia"/>
          <w:color w:val="000000" w:themeColor="text1"/>
          <w:spacing w:val="-4"/>
          <w:sz w:val="28"/>
          <w:szCs w:val="22"/>
        </w:rPr>
        <w:t>並</w:t>
      </w:r>
      <w:r w:rsidRPr="002B13EC">
        <w:rPr>
          <w:rFonts w:eastAsia="標楷體" w:hint="eastAsia"/>
          <w:color w:val="000000" w:themeColor="text1"/>
          <w:spacing w:val="-4"/>
          <w:sz w:val="28"/>
          <w:szCs w:val="22"/>
        </w:rPr>
        <w:t>創歷年單月新高，</w:t>
      </w:r>
      <w:r>
        <w:rPr>
          <w:rFonts w:eastAsia="標楷體" w:hint="eastAsia"/>
          <w:color w:val="000000" w:themeColor="text1"/>
          <w:spacing w:val="-4"/>
          <w:sz w:val="28"/>
          <w:szCs w:val="22"/>
        </w:rPr>
        <w:t>分別</w:t>
      </w:r>
      <w:r w:rsidRPr="002B13EC">
        <w:rPr>
          <w:rFonts w:eastAsia="標楷體"/>
          <w:color w:val="000000" w:themeColor="text1"/>
          <w:spacing w:val="-4"/>
          <w:sz w:val="28"/>
          <w:szCs w:val="22"/>
        </w:rPr>
        <w:t>占訂單總額的</w:t>
      </w:r>
      <w:r w:rsidRPr="002B13EC">
        <w:rPr>
          <w:rFonts w:eastAsia="標楷體" w:hint="eastAsia"/>
          <w:color w:val="000000" w:themeColor="text1"/>
          <w:spacing w:val="-4"/>
          <w:sz w:val="28"/>
          <w:szCs w:val="22"/>
        </w:rPr>
        <w:t>31.</w:t>
      </w:r>
      <w:r>
        <w:rPr>
          <w:rFonts w:eastAsia="標楷體" w:hint="eastAsia"/>
          <w:color w:val="000000" w:themeColor="text1"/>
          <w:spacing w:val="-4"/>
          <w:sz w:val="28"/>
          <w:szCs w:val="22"/>
        </w:rPr>
        <w:t>2</w:t>
      </w:r>
      <w:r w:rsidRPr="002B13EC">
        <w:rPr>
          <w:rFonts w:eastAsia="標楷體" w:hint="eastAsia"/>
          <w:color w:val="000000" w:themeColor="text1"/>
          <w:spacing w:val="-4"/>
          <w:sz w:val="28"/>
          <w:szCs w:val="22"/>
        </w:rPr>
        <w:t>％</w:t>
      </w:r>
      <w:r w:rsidRPr="002B13EC">
        <w:rPr>
          <w:rFonts w:eastAsia="標楷體"/>
          <w:color w:val="000000" w:themeColor="text1"/>
          <w:spacing w:val="-4"/>
          <w:sz w:val="28"/>
          <w:szCs w:val="22"/>
        </w:rPr>
        <w:t>及</w:t>
      </w:r>
      <w:r w:rsidRPr="002B13EC">
        <w:rPr>
          <w:rFonts w:eastAsia="標楷體" w:hint="eastAsia"/>
          <w:color w:val="000000" w:themeColor="text1"/>
          <w:spacing w:val="-4"/>
          <w:sz w:val="28"/>
          <w:szCs w:val="22"/>
        </w:rPr>
        <w:t>2</w:t>
      </w:r>
      <w:r>
        <w:rPr>
          <w:rFonts w:eastAsia="標楷體" w:hint="eastAsia"/>
          <w:color w:val="000000" w:themeColor="text1"/>
          <w:spacing w:val="-4"/>
          <w:sz w:val="28"/>
          <w:szCs w:val="22"/>
        </w:rPr>
        <w:t>4</w:t>
      </w:r>
      <w:r w:rsidRPr="002B13EC">
        <w:rPr>
          <w:rFonts w:eastAsia="標楷體" w:hint="eastAsia"/>
          <w:color w:val="000000" w:themeColor="text1"/>
          <w:spacing w:val="-4"/>
          <w:sz w:val="28"/>
          <w:szCs w:val="22"/>
        </w:rPr>
        <w:t>.</w:t>
      </w:r>
      <w:r>
        <w:rPr>
          <w:rFonts w:eastAsia="標楷體" w:hint="eastAsia"/>
          <w:color w:val="000000" w:themeColor="text1"/>
          <w:spacing w:val="-4"/>
          <w:sz w:val="28"/>
          <w:szCs w:val="22"/>
        </w:rPr>
        <w:t>9</w:t>
      </w:r>
      <w:r w:rsidRPr="002B13EC">
        <w:rPr>
          <w:rFonts w:eastAsia="標楷體" w:hint="eastAsia"/>
          <w:color w:val="000000" w:themeColor="text1"/>
          <w:spacing w:val="-4"/>
          <w:sz w:val="28"/>
          <w:szCs w:val="22"/>
        </w:rPr>
        <w:t>％</w:t>
      </w:r>
      <w:r w:rsidRPr="002B13EC">
        <w:rPr>
          <w:rFonts w:eastAsia="標楷體"/>
          <w:color w:val="000000" w:themeColor="text1"/>
          <w:spacing w:val="-4"/>
          <w:sz w:val="28"/>
          <w:szCs w:val="22"/>
        </w:rPr>
        <w:t>，較上年同月增加</w:t>
      </w:r>
      <w:r w:rsidRPr="002B13EC">
        <w:rPr>
          <w:rFonts w:eastAsia="標楷體" w:hint="eastAsia"/>
          <w:color w:val="000000" w:themeColor="text1"/>
          <w:spacing w:val="-4"/>
          <w:sz w:val="28"/>
          <w:szCs w:val="22"/>
        </w:rPr>
        <w:t>1</w:t>
      </w:r>
      <w:r>
        <w:rPr>
          <w:rFonts w:eastAsia="標楷體" w:hint="eastAsia"/>
          <w:color w:val="000000" w:themeColor="text1"/>
          <w:spacing w:val="-4"/>
          <w:sz w:val="28"/>
          <w:szCs w:val="22"/>
        </w:rPr>
        <w:t>4</w:t>
      </w:r>
      <w:r w:rsidRPr="002B13EC">
        <w:rPr>
          <w:rFonts w:eastAsia="標楷體" w:hint="eastAsia"/>
          <w:color w:val="000000" w:themeColor="text1"/>
          <w:spacing w:val="-4"/>
          <w:sz w:val="28"/>
          <w:szCs w:val="22"/>
        </w:rPr>
        <w:t>.</w:t>
      </w:r>
      <w:r>
        <w:rPr>
          <w:rFonts w:eastAsia="標楷體" w:hint="eastAsia"/>
          <w:color w:val="000000" w:themeColor="text1"/>
          <w:spacing w:val="-4"/>
          <w:sz w:val="28"/>
          <w:szCs w:val="22"/>
        </w:rPr>
        <w:t>7</w:t>
      </w:r>
      <w:r w:rsidRPr="002B13EC">
        <w:rPr>
          <w:rFonts w:eastAsia="標楷體" w:hint="eastAsia"/>
          <w:color w:val="000000" w:themeColor="text1"/>
          <w:spacing w:val="-4"/>
          <w:sz w:val="28"/>
          <w:szCs w:val="22"/>
        </w:rPr>
        <w:t>％</w:t>
      </w:r>
      <w:r w:rsidRPr="002B13EC">
        <w:rPr>
          <w:rFonts w:eastAsia="標楷體"/>
          <w:color w:val="000000" w:themeColor="text1"/>
          <w:spacing w:val="-4"/>
          <w:sz w:val="28"/>
          <w:szCs w:val="22"/>
        </w:rPr>
        <w:t>及</w:t>
      </w:r>
      <w:r>
        <w:rPr>
          <w:rFonts w:eastAsia="標楷體" w:hint="eastAsia"/>
          <w:color w:val="000000" w:themeColor="text1"/>
          <w:spacing w:val="-4"/>
          <w:sz w:val="28"/>
          <w:szCs w:val="22"/>
        </w:rPr>
        <w:t>5</w:t>
      </w:r>
      <w:r w:rsidRPr="002B13EC">
        <w:rPr>
          <w:rFonts w:eastAsia="標楷體" w:hint="eastAsia"/>
          <w:color w:val="000000" w:themeColor="text1"/>
          <w:spacing w:val="-4"/>
          <w:sz w:val="28"/>
          <w:szCs w:val="22"/>
        </w:rPr>
        <w:t>.</w:t>
      </w:r>
      <w:r>
        <w:rPr>
          <w:rFonts w:eastAsia="標楷體" w:hint="eastAsia"/>
          <w:color w:val="000000" w:themeColor="text1"/>
          <w:spacing w:val="-4"/>
          <w:sz w:val="28"/>
          <w:szCs w:val="22"/>
        </w:rPr>
        <w:t>6</w:t>
      </w:r>
      <w:r w:rsidRPr="002B13EC">
        <w:rPr>
          <w:rFonts w:eastAsia="標楷體" w:hint="eastAsia"/>
          <w:color w:val="000000" w:themeColor="text1"/>
          <w:spacing w:val="-4"/>
          <w:sz w:val="28"/>
          <w:szCs w:val="22"/>
        </w:rPr>
        <w:t>％</w:t>
      </w:r>
      <w:r w:rsidRPr="002B13EC">
        <w:rPr>
          <w:rFonts w:eastAsia="標楷體"/>
          <w:color w:val="000000" w:themeColor="text1"/>
          <w:spacing w:val="-4"/>
          <w:sz w:val="28"/>
          <w:szCs w:val="22"/>
        </w:rPr>
        <w:t>。</w:t>
      </w:r>
    </w:p>
    <w:p w:rsidR="00B90034" w:rsidRDefault="00B90034" w:rsidP="00B90034">
      <w:pPr>
        <w:snapToGrid w:val="0"/>
        <w:spacing w:line="300" w:lineRule="auto"/>
        <w:ind w:left="284" w:right="-142"/>
        <w:jc w:val="both"/>
        <w:rPr>
          <w:rFonts w:eastAsia="標楷體"/>
          <w:color w:val="000000" w:themeColor="text1"/>
          <w:spacing w:val="-4"/>
          <w:sz w:val="28"/>
          <w:szCs w:val="22"/>
        </w:rPr>
      </w:pPr>
    </w:p>
    <w:p w:rsidR="00B90034" w:rsidRDefault="00B90034" w:rsidP="00B90034">
      <w:pPr>
        <w:snapToGrid w:val="0"/>
        <w:spacing w:line="300" w:lineRule="auto"/>
        <w:ind w:left="284" w:right="-142"/>
        <w:jc w:val="both"/>
        <w:rPr>
          <w:rFonts w:eastAsia="標楷體"/>
          <w:color w:val="FF0000"/>
          <w:spacing w:val="-4"/>
          <w:sz w:val="28"/>
          <w:szCs w:val="22"/>
        </w:rPr>
      </w:pPr>
    </w:p>
    <w:p w:rsidR="003F3F99" w:rsidRPr="00091E58" w:rsidRDefault="00E43F42" w:rsidP="00B90034">
      <w:pPr>
        <w:numPr>
          <w:ilvl w:val="0"/>
          <w:numId w:val="5"/>
        </w:numPr>
        <w:snapToGrid w:val="0"/>
        <w:spacing w:line="300" w:lineRule="auto"/>
        <w:ind w:left="851" w:right="-142" w:hanging="567"/>
        <w:jc w:val="both"/>
        <w:rPr>
          <w:rFonts w:eastAsia="標楷體"/>
          <w:color w:val="FF0000"/>
          <w:spacing w:val="-4"/>
          <w:sz w:val="28"/>
          <w:szCs w:val="22"/>
        </w:rPr>
      </w:pPr>
      <w:r w:rsidRPr="00B90034">
        <w:rPr>
          <w:rFonts w:eastAsia="標楷體"/>
          <w:color w:val="000000" w:themeColor="text1"/>
          <w:spacing w:val="-4"/>
          <w:sz w:val="28"/>
          <w:szCs w:val="22"/>
        </w:rPr>
        <w:t>103</w:t>
      </w:r>
      <w:r w:rsidRPr="00B90034">
        <w:rPr>
          <w:rFonts w:eastAsia="標楷體"/>
          <w:color w:val="000000" w:themeColor="text1"/>
          <w:spacing w:val="-4"/>
          <w:sz w:val="28"/>
          <w:szCs w:val="22"/>
        </w:rPr>
        <w:t>年</w:t>
      </w:r>
      <w:r w:rsidRPr="00B90034">
        <w:rPr>
          <w:rFonts w:eastAsia="標楷體" w:hint="eastAsia"/>
          <w:color w:val="000000" w:themeColor="text1"/>
          <w:spacing w:val="-4"/>
          <w:sz w:val="28"/>
          <w:szCs w:val="22"/>
        </w:rPr>
        <w:t>12</w:t>
      </w:r>
      <w:r w:rsidRPr="00B90034">
        <w:rPr>
          <w:rFonts w:eastAsia="標楷體"/>
          <w:color w:val="000000" w:themeColor="text1"/>
          <w:spacing w:val="-4"/>
          <w:sz w:val="28"/>
          <w:szCs w:val="22"/>
        </w:rPr>
        <w:t>月各類接單貨品中，</w:t>
      </w:r>
      <w:r w:rsidR="00E1061A" w:rsidRPr="00B90034">
        <w:rPr>
          <w:rFonts w:eastAsia="標楷體" w:hint="eastAsia"/>
          <w:bCs/>
          <w:color w:val="000000" w:themeColor="text1"/>
          <w:spacing w:val="-4"/>
          <w:sz w:val="28"/>
          <w:szCs w:val="22"/>
        </w:rPr>
        <w:t>以</w:t>
      </w:r>
      <w:r w:rsidR="00B90034" w:rsidRPr="00B90034">
        <w:rPr>
          <w:rFonts w:eastAsia="標楷體" w:hint="eastAsia"/>
          <w:bCs/>
          <w:color w:val="000000" w:themeColor="text1"/>
          <w:spacing w:val="-4"/>
          <w:sz w:val="28"/>
          <w:szCs w:val="22"/>
        </w:rPr>
        <w:t>機械</w:t>
      </w:r>
      <w:r w:rsidR="00E1061A" w:rsidRPr="00B90034">
        <w:rPr>
          <w:rFonts w:eastAsia="標楷體" w:hint="eastAsia"/>
          <w:bCs/>
          <w:color w:val="000000" w:themeColor="text1"/>
          <w:spacing w:val="-4"/>
          <w:sz w:val="28"/>
          <w:szCs w:val="22"/>
        </w:rPr>
        <w:t>增加</w:t>
      </w:r>
      <w:r w:rsidR="00B90034" w:rsidRPr="00B90034">
        <w:rPr>
          <w:rFonts w:eastAsia="標楷體" w:hint="eastAsia"/>
          <w:bCs/>
          <w:color w:val="000000" w:themeColor="text1"/>
          <w:spacing w:val="-4"/>
          <w:sz w:val="28"/>
          <w:szCs w:val="22"/>
        </w:rPr>
        <w:t>19.10</w:t>
      </w:r>
      <w:r w:rsidR="00E1061A" w:rsidRPr="00B90034">
        <w:rPr>
          <w:rFonts w:eastAsia="標楷體" w:hint="eastAsia"/>
          <w:bCs/>
          <w:color w:val="000000" w:themeColor="text1"/>
          <w:spacing w:val="-4"/>
          <w:sz w:val="28"/>
          <w:szCs w:val="22"/>
        </w:rPr>
        <w:t>％最多</w:t>
      </w:r>
      <w:r w:rsidRPr="00B90034">
        <w:rPr>
          <w:rFonts w:eastAsia="標楷體" w:hint="eastAsia"/>
          <w:color w:val="000000" w:themeColor="text1"/>
          <w:spacing w:val="-4"/>
          <w:sz w:val="28"/>
          <w:szCs w:val="22"/>
        </w:rPr>
        <w:t>，為連續</w:t>
      </w:r>
      <w:r w:rsidRPr="00B90034">
        <w:rPr>
          <w:rFonts w:eastAsia="標楷體" w:hint="eastAsia"/>
          <w:color w:val="000000" w:themeColor="text1"/>
          <w:spacing w:val="-4"/>
          <w:sz w:val="28"/>
          <w:szCs w:val="22"/>
        </w:rPr>
        <w:t>11</w:t>
      </w:r>
      <w:r w:rsidRPr="00B90034">
        <w:rPr>
          <w:rFonts w:eastAsia="標楷體" w:hint="eastAsia"/>
          <w:color w:val="000000" w:themeColor="text1"/>
          <w:spacing w:val="-4"/>
          <w:sz w:val="28"/>
          <w:szCs w:val="22"/>
        </w:rPr>
        <w:t>個月正成長；木材、木製品及編結品</w:t>
      </w:r>
      <w:r w:rsidRPr="00B90034">
        <w:rPr>
          <w:rFonts w:eastAsia="標楷體"/>
          <w:color w:val="000000" w:themeColor="text1"/>
          <w:spacing w:val="-4"/>
          <w:sz w:val="28"/>
          <w:szCs w:val="22"/>
        </w:rPr>
        <w:t>則減少</w:t>
      </w:r>
      <w:r w:rsidRPr="00B90034">
        <w:rPr>
          <w:rFonts w:eastAsia="標楷體" w:hint="eastAsia"/>
          <w:color w:val="000000" w:themeColor="text1"/>
          <w:spacing w:val="-4"/>
          <w:sz w:val="28"/>
          <w:szCs w:val="22"/>
        </w:rPr>
        <w:t>21.92</w:t>
      </w:r>
      <w:r w:rsidRPr="00B90034">
        <w:rPr>
          <w:rFonts w:eastAsia="標楷體" w:hint="eastAsia"/>
          <w:color w:val="000000" w:themeColor="text1"/>
          <w:spacing w:val="-4"/>
          <w:sz w:val="28"/>
          <w:szCs w:val="22"/>
        </w:rPr>
        <w:t>％</w:t>
      </w:r>
      <w:r w:rsidRPr="00B90034">
        <w:rPr>
          <w:rFonts w:eastAsia="標楷體"/>
          <w:color w:val="000000" w:themeColor="text1"/>
          <w:spacing w:val="-4"/>
          <w:sz w:val="28"/>
          <w:szCs w:val="22"/>
        </w:rPr>
        <w:t>最多</w:t>
      </w:r>
      <w:r w:rsidRPr="00B90034">
        <w:rPr>
          <w:rFonts w:eastAsia="標楷體" w:hint="eastAsia"/>
          <w:color w:val="000000" w:themeColor="text1"/>
          <w:spacing w:val="-4"/>
          <w:sz w:val="28"/>
          <w:szCs w:val="22"/>
        </w:rPr>
        <w:t>。</w:t>
      </w:r>
    </w:p>
    <w:p w:rsidR="00091E58" w:rsidRPr="00B90034" w:rsidRDefault="00091E58" w:rsidP="00091E58">
      <w:pPr>
        <w:snapToGrid w:val="0"/>
        <w:spacing w:line="300" w:lineRule="auto"/>
        <w:ind w:left="284" w:right="-142"/>
        <w:jc w:val="both"/>
        <w:rPr>
          <w:rFonts w:eastAsia="標楷體"/>
          <w:color w:val="FF0000"/>
          <w:spacing w:val="-4"/>
          <w:sz w:val="28"/>
          <w:szCs w:val="22"/>
        </w:rPr>
      </w:pPr>
    </w:p>
    <w:p w:rsidR="003F3F99" w:rsidRPr="00A51971" w:rsidRDefault="003F3F99" w:rsidP="003F3F99">
      <w:pPr>
        <w:spacing w:beforeLines="50" w:before="180" w:afterLines="50" w:after="180"/>
        <w:jc w:val="center"/>
        <w:rPr>
          <w:rFonts w:eastAsia="標楷體"/>
          <w:sz w:val="28"/>
        </w:rPr>
      </w:pPr>
      <w:r w:rsidRPr="00A51971">
        <w:rPr>
          <w:rFonts w:eastAsia="標楷體" w:hint="eastAsia"/>
          <w:b/>
          <w:bCs/>
          <w:sz w:val="28"/>
        </w:rPr>
        <w:t>表</w:t>
      </w:r>
      <w:r w:rsidRPr="00A51971">
        <w:rPr>
          <w:rFonts w:eastAsia="標楷體" w:hint="eastAsia"/>
          <w:b/>
          <w:bCs/>
          <w:sz w:val="28"/>
        </w:rPr>
        <w:t xml:space="preserve"> 2-5-2  103</w:t>
      </w:r>
      <w:r w:rsidRPr="00A51971">
        <w:rPr>
          <w:rFonts w:eastAsia="標楷體" w:hint="eastAsia"/>
          <w:b/>
          <w:bCs/>
          <w:sz w:val="28"/>
        </w:rPr>
        <w:t>年</w:t>
      </w:r>
      <w:r w:rsidR="00053D86" w:rsidRPr="00A51971">
        <w:rPr>
          <w:rFonts w:eastAsia="標楷體" w:hint="eastAsia"/>
          <w:b/>
          <w:bCs/>
          <w:sz w:val="28"/>
        </w:rPr>
        <w:t>1</w:t>
      </w:r>
      <w:r w:rsidR="001301B6">
        <w:rPr>
          <w:rFonts w:eastAsia="標楷體" w:hint="eastAsia"/>
          <w:b/>
          <w:bCs/>
          <w:sz w:val="28"/>
        </w:rPr>
        <w:t>2</w:t>
      </w:r>
      <w:r w:rsidRPr="00A51971">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1301B6" w:rsidRPr="00053D86" w:rsidTr="002600D3">
        <w:trPr>
          <w:jc w:val="center"/>
        </w:trPr>
        <w:tc>
          <w:tcPr>
            <w:tcW w:w="2046" w:type="dxa"/>
            <w:tcBorders>
              <w:top w:val="single" w:sz="4" w:space="0" w:color="auto"/>
              <w:left w:val="nil"/>
              <w:bottom w:val="single" w:sz="4" w:space="0" w:color="auto"/>
              <w:right w:val="single" w:sz="4" w:space="0" w:color="auto"/>
            </w:tcBorders>
            <w:vAlign w:val="center"/>
          </w:tcPr>
          <w:p w:rsidR="001301B6" w:rsidRPr="00053D86" w:rsidRDefault="001301B6" w:rsidP="00A55803">
            <w:pPr>
              <w:adjustRightInd w:val="0"/>
              <w:snapToGrid w:val="0"/>
              <w:spacing w:line="360" w:lineRule="atLeast"/>
              <w:ind w:left="28" w:right="-40"/>
              <w:jc w:val="center"/>
              <w:rPr>
                <w:rFonts w:eastAsia="標楷體"/>
              </w:rPr>
            </w:pPr>
            <w:r w:rsidRPr="00053D86">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1301B6" w:rsidRPr="00053D86" w:rsidRDefault="001301B6" w:rsidP="00A55803">
            <w:pPr>
              <w:snapToGrid w:val="0"/>
              <w:spacing w:line="360" w:lineRule="atLeast"/>
              <w:ind w:left="28" w:right="-40"/>
              <w:jc w:val="center"/>
              <w:rPr>
                <w:rFonts w:eastAsia="標楷體"/>
              </w:rPr>
            </w:pPr>
            <w:r w:rsidRPr="00053D86">
              <w:rPr>
                <w:rFonts w:eastAsia="標楷體"/>
              </w:rPr>
              <w:t>103</w:t>
            </w:r>
            <w:r w:rsidRPr="00053D86">
              <w:rPr>
                <w:rFonts w:eastAsia="標楷體"/>
              </w:rPr>
              <w:t>年</w:t>
            </w:r>
            <w:r w:rsidRPr="00053D86">
              <w:rPr>
                <w:rFonts w:eastAsia="標楷體" w:hint="eastAsia"/>
              </w:rPr>
              <w:t>1</w:t>
            </w:r>
            <w:r>
              <w:rPr>
                <w:rFonts w:eastAsia="標楷體" w:hint="eastAsia"/>
              </w:rPr>
              <w:t>2</w:t>
            </w:r>
            <w:r w:rsidRPr="00053D86">
              <w:rPr>
                <w:rFonts w:eastAsia="標楷體"/>
              </w:rPr>
              <w:t>月金額</w:t>
            </w:r>
          </w:p>
          <w:p w:rsidR="001301B6" w:rsidRPr="00053D86" w:rsidRDefault="001301B6" w:rsidP="00A55803">
            <w:pPr>
              <w:snapToGrid w:val="0"/>
              <w:spacing w:line="360" w:lineRule="atLeast"/>
              <w:ind w:left="28" w:right="-40"/>
              <w:jc w:val="center"/>
              <w:rPr>
                <w:rFonts w:eastAsia="標楷體"/>
              </w:rPr>
            </w:pPr>
            <w:r w:rsidRPr="00053D86">
              <w:rPr>
                <w:rFonts w:eastAsia="標楷體"/>
              </w:rPr>
              <w:t>(</w:t>
            </w:r>
            <w:r w:rsidRPr="00053D86">
              <w:rPr>
                <w:rFonts w:eastAsia="標楷體"/>
              </w:rPr>
              <w:t>億美元</w:t>
            </w:r>
            <w:r w:rsidRPr="00053D86">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1301B6" w:rsidRPr="00053D86" w:rsidRDefault="001301B6" w:rsidP="00A55803">
            <w:pPr>
              <w:snapToGrid w:val="0"/>
              <w:spacing w:line="560" w:lineRule="exact"/>
              <w:ind w:left="28" w:right="-40"/>
              <w:jc w:val="center"/>
              <w:rPr>
                <w:rFonts w:eastAsia="標楷體"/>
              </w:rPr>
            </w:pPr>
            <w:r w:rsidRPr="00053D86">
              <w:rPr>
                <w:rFonts w:eastAsia="標楷體"/>
              </w:rPr>
              <w:t>比重</w:t>
            </w:r>
            <w:r w:rsidRPr="00053D86">
              <w:rPr>
                <w:rFonts w:eastAsia="標楷體"/>
              </w:rPr>
              <w:t>(</w:t>
            </w:r>
            <w:r>
              <w:rPr>
                <w:rFonts w:eastAsia="標楷體" w:hint="eastAsia"/>
              </w:rPr>
              <w:t>％</w:t>
            </w:r>
            <w:r w:rsidRPr="00053D86">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1301B6" w:rsidRPr="00053D86" w:rsidRDefault="001301B6" w:rsidP="00A55803">
            <w:pPr>
              <w:snapToGrid w:val="0"/>
              <w:spacing w:line="360" w:lineRule="atLeast"/>
              <w:ind w:left="28" w:right="-40"/>
              <w:jc w:val="center"/>
              <w:rPr>
                <w:rFonts w:eastAsia="標楷體"/>
              </w:rPr>
            </w:pPr>
            <w:r w:rsidRPr="00053D86">
              <w:rPr>
                <w:rFonts w:eastAsia="標楷體"/>
              </w:rPr>
              <w:t>較</w:t>
            </w:r>
            <w:r w:rsidRPr="00053D86">
              <w:rPr>
                <w:rFonts w:eastAsia="標楷體"/>
              </w:rPr>
              <w:t>102</w:t>
            </w:r>
            <w:r w:rsidRPr="00053D86">
              <w:rPr>
                <w:rFonts w:eastAsia="標楷體"/>
              </w:rPr>
              <w:t>年同月</w:t>
            </w:r>
          </w:p>
          <w:p w:rsidR="001301B6" w:rsidRPr="00053D86" w:rsidRDefault="001301B6" w:rsidP="00A55803">
            <w:pPr>
              <w:snapToGrid w:val="0"/>
              <w:spacing w:line="360" w:lineRule="atLeast"/>
              <w:ind w:left="28" w:right="-40"/>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 xml:space="preserve">) </w:t>
            </w:r>
          </w:p>
        </w:tc>
      </w:tr>
      <w:tr w:rsidR="001301B6" w:rsidRPr="00F6171E" w:rsidTr="002600D3">
        <w:trPr>
          <w:jc w:val="center"/>
        </w:trPr>
        <w:tc>
          <w:tcPr>
            <w:tcW w:w="2046" w:type="dxa"/>
            <w:tcBorders>
              <w:top w:val="nil"/>
              <w:left w:val="nil"/>
              <w:bottom w:val="nil"/>
              <w:right w:val="single" w:sz="4" w:space="0" w:color="auto"/>
            </w:tcBorders>
            <w:vAlign w:val="center"/>
          </w:tcPr>
          <w:p w:rsidR="001301B6" w:rsidRPr="00053D86" w:rsidRDefault="001301B6" w:rsidP="00A55803">
            <w:pPr>
              <w:snapToGrid w:val="0"/>
              <w:spacing w:line="400" w:lineRule="atLeast"/>
              <w:ind w:left="28" w:right="-40"/>
              <w:jc w:val="both"/>
              <w:rPr>
                <w:rFonts w:eastAsia="標楷體"/>
              </w:rPr>
            </w:pPr>
            <w:r w:rsidRPr="00053D86">
              <w:rPr>
                <w:rFonts w:eastAsia="標楷體"/>
              </w:rPr>
              <w:t>資訊通信</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40"/>
              <w:jc w:val="center"/>
              <w:rPr>
                <w:rFonts w:eastAsia="標楷體"/>
              </w:rPr>
            </w:pPr>
            <w:r w:rsidRPr="0012363F">
              <w:rPr>
                <w:rFonts w:eastAsia="標楷體"/>
              </w:rPr>
              <w:t>137.8</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521"/>
              <w:jc w:val="right"/>
              <w:rPr>
                <w:rFonts w:eastAsia="標楷體"/>
              </w:rPr>
            </w:pPr>
            <w:r>
              <w:rPr>
                <w:rFonts w:eastAsia="標楷體" w:hint="eastAsia"/>
              </w:rPr>
              <w:t>31</w:t>
            </w:r>
            <w:r w:rsidRPr="0086076D">
              <w:rPr>
                <w:rFonts w:eastAsia="標楷體" w:hint="eastAsia"/>
              </w:rPr>
              <w:t>.</w:t>
            </w:r>
            <w:r>
              <w:rPr>
                <w:rFonts w:eastAsia="標楷體" w:hint="eastAsia"/>
              </w:rPr>
              <w:t>2</w:t>
            </w:r>
          </w:p>
        </w:tc>
        <w:tc>
          <w:tcPr>
            <w:tcW w:w="2433" w:type="dxa"/>
            <w:tcBorders>
              <w:top w:val="nil"/>
              <w:left w:val="nil"/>
              <w:bottom w:val="nil"/>
              <w:right w:val="nil"/>
            </w:tcBorders>
            <w:vAlign w:val="center"/>
          </w:tcPr>
          <w:p w:rsidR="001301B6" w:rsidRPr="0086076D" w:rsidRDefault="001301B6" w:rsidP="00A55803">
            <w:pPr>
              <w:snapToGrid w:val="0"/>
              <w:spacing w:line="400" w:lineRule="exact"/>
              <w:ind w:left="11" w:right="969"/>
              <w:jc w:val="right"/>
              <w:rPr>
                <w:rFonts w:eastAsia="標楷體"/>
              </w:rPr>
            </w:pPr>
            <w:r w:rsidRPr="0012363F">
              <w:rPr>
                <w:rFonts w:eastAsia="標楷體"/>
              </w:rPr>
              <w:t>14.7</w:t>
            </w:r>
          </w:p>
        </w:tc>
      </w:tr>
      <w:tr w:rsidR="001301B6" w:rsidRPr="00F6171E" w:rsidTr="002600D3">
        <w:trPr>
          <w:jc w:val="center"/>
        </w:trPr>
        <w:tc>
          <w:tcPr>
            <w:tcW w:w="2046" w:type="dxa"/>
            <w:tcBorders>
              <w:top w:val="nil"/>
              <w:left w:val="nil"/>
              <w:bottom w:val="nil"/>
              <w:right w:val="single" w:sz="4" w:space="0" w:color="auto"/>
            </w:tcBorders>
            <w:vAlign w:val="center"/>
          </w:tcPr>
          <w:p w:rsidR="001301B6" w:rsidRPr="00053D86" w:rsidRDefault="001301B6" w:rsidP="00A55803">
            <w:pPr>
              <w:snapToGrid w:val="0"/>
              <w:spacing w:line="400" w:lineRule="atLeast"/>
              <w:ind w:left="28" w:right="-40"/>
              <w:jc w:val="both"/>
              <w:rPr>
                <w:rFonts w:eastAsia="標楷體"/>
              </w:rPr>
            </w:pPr>
            <w:r w:rsidRPr="00053D86">
              <w:rPr>
                <w:rFonts w:eastAsia="標楷體"/>
              </w:rPr>
              <w:t>電子產品</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40"/>
              <w:jc w:val="center"/>
              <w:rPr>
                <w:rFonts w:eastAsia="標楷體"/>
              </w:rPr>
            </w:pPr>
            <w:r w:rsidRPr="0012363F">
              <w:rPr>
                <w:rFonts w:eastAsia="標楷體"/>
              </w:rPr>
              <w:t>110.0</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521"/>
              <w:jc w:val="right"/>
              <w:rPr>
                <w:rFonts w:eastAsia="標楷體"/>
              </w:rPr>
            </w:pPr>
            <w:r w:rsidRPr="0086076D">
              <w:rPr>
                <w:rFonts w:eastAsia="標楷體" w:hint="eastAsia"/>
              </w:rPr>
              <w:t>2</w:t>
            </w:r>
            <w:r>
              <w:rPr>
                <w:rFonts w:eastAsia="標楷體" w:hint="eastAsia"/>
              </w:rPr>
              <w:t>4</w:t>
            </w:r>
            <w:r w:rsidRPr="0086076D">
              <w:rPr>
                <w:rFonts w:eastAsia="標楷體" w:hint="eastAsia"/>
              </w:rPr>
              <w:t>.</w:t>
            </w:r>
            <w:r>
              <w:rPr>
                <w:rFonts w:eastAsia="標楷體" w:hint="eastAsia"/>
              </w:rPr>
              <w:t>9</w:t>
            </w:r>
          </w:p>
        </w:tc>
        <w:tc>
          <w:tcPr>
            <w:tcW w:w="2433" w:type="dxa"/>
            <w:tcBorders>
              <w:top w:val="nil"/>
              <w:left w:val="nil"/>
              <w:bottom w:val="nil"/>
              <w:right w:val="nil"/>
            </w:tcBorders>
            <w:vAlign w:val="center"/>
          </w:tcPr>
          <w:p w:rsidR="001301B6" w:rsidRPr="0086076D" w:rsidRDefault="001301B6" w:rsidP="00A55803">
            <w:pPr>
              <w:snapToGrid w:val="0"/>
              <w:spacing w:line="400" w:lineRule="exact"/>
              <w:ind w:left="11" w:right="969"/>
              <w:jc w:val="right"/>
              <w:rPr>
                <w:rFonts w:eastAsia="標楷體"/>
              </w:rPr>
            </w:pPr>
            <w:r w:rsidRPr="0012363F">
              <w:rPr>
                <w:rFonts w:eastAsia="標楷體"/>
              </w:rPr>
              <w:t>5.6</w:t>
            </w:r>
          </w:p>
        </w:tc>
      </w:tr>
      <w:tr w:rsidR="001301B6" w:rsidRPr="00F6171E" w:rsidTr="002600D3">
        <w:trPr>
          <w:jc w:val="center"/>
        </w:trPr>
        <w:tc>
          <w:tcPr>
            <w:tcW w:w="2046" w:type="dxa"/>
            <w:tcBorders>
              <w:top w:val="nil"/>
              <w:left w:val="nil"/>
              <w:bottom w:val="nil"/>
              <w:right w:val="single" w:sz="4" w:space="0" w:color="auto"/>
            </w:tcBorders>
            <w:vAlign w:val="center"/>
          </w:tcPr>
          <w:p w:rsidR="001301B6" w:rsidRPr="00053D86" w:rsidRDefault="001301B6" w:rsidP="00A55803">
            <w:pPr>
              <w:snapToGrid w:val="0"/>
              <w:spacing w:line="400" w:lineRule="atLeast"/>
              <w:ind w:left="28" w:right="-40"/>
              <w:jc w:val="both"/>
              <w:rPr>
                <w:rFonts w:eastAsia="標楷體"/>
              </w:rPr>
            </w:pPr>
            <w:r w:rsidRPr="00053D86">
              <w:rPr>
                <w:rFonts w:eastAsia="標楷體"/>
              </w:rPr>
              <w:t>精密儀器</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40"/>
              <w:jc w:val="center"/>
              <w:rPr>
                <w:rFonts w:eastAsia="標楷體"/>
              </w:rPr>
            </w:pPr>
            <w:r w:rsidRPr="0012363F">
              <w:rPr>
                <w:rFonts w:eastAsia="標楷體"/>
              </w:rPr>
              <w:t>26.6</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521"/>
              <w:jc w:val="right"/>
              <w:rPr>
                <w:rFonts w:eastAsia="標楷體"/>
              </w:rPr>
            </w:pPr>
            <w:r w:rsidRPr="0086076D">
              <w:rPr>
                <w:rFonts w:eastAsia="標楷體" w:hint="eastAsia"/>
              </w:rPr>
              <w:t>6.</w:t>
            </w:r>
            <w:r>
              <w:rPr>
                <w:rFonts w:eastAsia="標楷體" w:hint="eastAsia"/>
              </w:rPr>
              <w:t>0</w:t>
            </w:r>
          </w:p>
        </w:tc>
        <w:tc>
          <w:tcPr>
            <w:tcW w:w="2433" w:type="dxa"/>
            <w:tcBorders>
              <w:top w:val="nil"/>
              <w:left w:val="nil"/>
              <w:bottom w:val="nil"/>
              <w:right w:val="nil"/>
            </w:tcBorders>
            <w:vAlign w:val="center"/>
          </w:tcPr>
          <w:p w:rsidR="001301B6" w:rsidRPr="0086076D" w:rsidRDefault="001301B6" w:rsidP="00A55803">
            <w:pPr>
              <w:snapToGrid w:val="0"/>
              <w:spacing w:line="400" w:lineRule="exact"/>
              <w:ind w:left="11" w:right="969"/>
              <w:jc w:val="right"/>
              <w:rPr>
                <w:rFonts w:eastAsia="標楷體"/>
              </w:rPr>
            </w:pPr>
            <w:r w:rsidRPr="0012363F">
              <w:rPr>
                <w:rFonts w:eastAsia="標楷體"/>
              </w:rPr>
              <w:t>-8.9</w:t>
            </w:r>
          </w:p>
        </w:tc>
      </w:tr>
      <w:tr w:rsidR="001301B6" w:rsidRPr="00F6171E" w:rsidTr="002600D3">
        <w:trPr>
          <w:jc w:val="center"/>
        </w:trPr>
        <w:tc>
          <w:tcPr>
            <w:tcW w:w="2046" w:type="dxa"/>
            <w:tcBorders>
              <w:top w:val="nil"/>
              <w:left w:val="nil"/>
              <w:bottom w:val="nil"/>
              <w:right w:val="single" w:sz="4" w:space="0" w:color="auto"/>
            </w:tcBorders>
            <w:vAlign w:val="center"/>
          </w:tcPr>
          <w:p w:rsidR="001301B6" w:rsidRPr="00053D86" w:rsidRDefault="001301B6" w:rsidP="00A55803">
            <w:pPr>
              <w:snapToGrid w:val="0"/>
              <w:spacing w:line="400" w:lineRule="atLeast"/>
              <w:ind w:left="28" w:right="-40"/>
              <w:jc w:val="both"/>
              <w:rPr>
                <w:rFonts w:eastAsia="標楷體"/>
              </w:rPr>
            </w:pPr>
            <w:r w:rsidRPr="00053D86">
              <w:rPr>
                <w:rFonts w:eastAsia="標楷體"/>
              </w:rPr>
              <w:t>基本金屬</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40"/>
              <w:jc w:val="center"/>
              <w:rPr>
                <w:rFonts w:eastAsia="標楷體"/>
              </w:rPr>
            </w:pPr>
            <w:r w:rsidRPr="0012363F">
              <w:rPr>
                <w:rFonts w:eastAsia="標楷體"/>
              </w:rPr>
              <w:t>24.3</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521"/>
              <w:jc w:val="right"/>
              <w:rPr>
                <w:rFonts w:eastAsia="標楷體"/>
              </w:rPr>
            </w:pPr>
            <w:r w:rsidRPr="0086076D">
              <w:rPr>
                <w:rFonts w:eastAsia="標楷體" w:hint="eastAsia"/>
              </w:rPr>
              <w:t>5.</w:t>
            </w:r>
            <w:r>
              <w:rPr>
                <w:rFonts w:eastAsia="標楷體" w:hint="eastAsia"/>
              </w:rPr>
              <w:t>5</w:t>
            </w:r>
          </w:p>
        </w:tc>
        <w:tc>
          <w:tcPr>
            <w:tcW w:w="2433" w:type="dxa"/>
            <w:tcBorders>
              <w:top w:val="nil"/>
              <w:left w:val="nil"/>
              <w:bottom w:val="nil"/>
              <w:right w:val="nil"/>
            </w:tcBorders>
            <w:vAlign w:val="center"/>
          </w:tcPr>
          <w:p w:rsidR="001301B6" w:rsidRPr="0086076D" w:rsidRDefault="001301B6" w:rsidP="00A55803">
            <w:pPr>
              <w:snapToGrid w:val="0"/>
              <w:spacing w:line="400" w:lineRule="exact"/>
              <w:ind w:left="12" w:right="969"/>
              <w:jc w:val="right"/>
              <w:rPr>
                <w:rFonts w:eastAsia="標楷體"/>
              </w:rPr>
            </w:pPr>
            <w:r w:rsidRPr="0012363F">
              <w:rPr>
                <w:rFonts w:eastAsia="標楷體"/>
              </w:rPr>
              <w:t>-3.8</w:t>
            </w:r>
          </w:p>
        </w:tc>
      </w:tr>
      <w:tr w:rsidR="001301B6" w:rsidRPr="00F6171E" w:rsidTr="002600D3">
        <w:trPr>
          <w:jc w:val="center"/>
        </w:trPr>
        <w:tc>
          <w:tcPr>
            <w:tcW w:w="2046" w:type="dxa"/>
            <w:tcBorders>
              <w:top w:val="nil"/>
              <w:left w:val="nil"/>
              <w:bottom w:val="nil"/>
              <w:right w:val="single" w:sz="4" w:space="0" w:color="auto"/>
            </w:tcBorders>
            <w:vAlign w:val="center"/>
          </w:tcPr>
          <w:p w:rsidR="001301B6" w:rsidRPr="00053D86" w:rsidRDefault="001301B6" w:rsidP="00A55803">
            <w:pPr>
              <w:snapToGrid w:val="0"/>
              <w:spacing w:line="400" w:lineRule="atLeast"/>
              <w:ind w:left="28" w:right="-40"/>
              <w:jc w:val="both"/>
              <w:rPr>
                <w:rFonts w:eastAsia="標楷體"/>
              </w:rPr>
            </w:pPr>
            <w:r w:rsidRPr="00053D86">
              <w:rPr>
                <w:rFonts w:eastAsia="標楷體"/>
              </w:rPr>
              <w:t>機械</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40"/>
              <w:jc w:val="center"/>
              <w:rPr>
                <w:rFonts w:eastAsia="標楷體"/>
              </w:rPr>
            </w:pPr>
            <w:r w:rsidRPr="0012363F">
              <w:rPr>
                <w:rFonts w:eastAsia="標楷體"/>
              </w:rPr>
              <w:t>21.3</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521"/>
              <w:jc w:val="right"/>
              <w:rPr>
                <w:rFonts w:eastAsia="標楷體"/>
              </w:rPr>
            </w:pPr>
            <w:r w:rsidRPr="0086076D">
              <w:rPr>
                <w:rFonts w:eastAsia="標楷體" w:hint="eastAsia"/>
              </w:rPr>
              <w:t>4.</w:t>
            </w:r>
            <w:r>
              <w:rPr>
                <w:rFonts w:eastAsia="標楷體" w:hint="eastAsia"/>
              </w:rPr>
              <w:t>8</w:t>
            </w:r>
          </w:p>
        </w:tc>
        <w:tc>
          <w:tcPr>
            <w:tcW w:w="2433" w:type="dxa"/>
            <w:tcBorders>
              <w:top w:val="nil"/>
              <w:left w:val="nil"/>
              <w:bottom w:val="nil"/>
              <w:right w:val="nil"/>
            </w:tcBorders>
            <w:vAlign w:val="center"/>
          </w:tcPr>
          <w:p w:rsidR="001301B6" w:rsidRPr="0086076D" w:rsidRDefault="001301B6" w:rsidP="00A55803">
            <w:pPr>
              <w:snapToGrid w:val="0"/>
              <w:spacing w:line="400" w:lineRule="exact"/>
              <w:ind w:left="12" w:right="969"/>
              <w:jc w:val="right"/>
              <w:rPr>
                <w:rFonts w:eastAsia="標楷體"/>
              </w:rPr>
            </w:pPr>
            <w:r w:rsidRPr="0012363F">
              <w:rPr>
                <w:rFonts w:eastAsia="標楷體"/>
              </w:rPr>
              <w:t>19.1</w:t>
            </w:r>
          </w:p>
        </w:tc>
      </w:tr>
      <w:tr w:rsidR="001301B6" w:rsidRPr="00F6171E" w:rsidTr="002600D3">
        <w:trPr>
          <w:trHeight w:val="417"/>
          <w:jc w:val="center"/>
        </w:trPr>
        <w:tc>
          <w:tcPr>
            <w:tcW w:w="2046" w:type="dxa"/>
            <w:tcBorders>
              <w:top w:val="nil"/>
              <w:left w:val="nil"/>
              <w:bottom w:val="nil"/>
              <w:right w:val="single" w:sz="4" w:space="0" w:color="auto"/>
            </w:tcBorders>
            <w:vAlign w:val="center"/>
          </w:tcPr>
          <w:p w:rsidR="001301B6" w:rsidRPr="00053D86" w:rsidRDefault="001301B6" w:rsidP="00A55803">
            <w:pPr>
              <w:snapToGrid w:val="0"/>
              <w:spacing w:line="400" w:lineRule="atLeast"/>
              <w:ind w:left="28" w:right="-40"/>
              <w:jc w:val="both"/>
              <w:rPr>
                <w:rFonts w:eastAsia="標楷體"/>
              </w:rPr>
            </w:pPr>
            <w:r w:rsidRPr="00053D86">
              <w:rPr>
                <w:rFonts w:eastAsia="標楷體" w:hint="eastAsia"/>
              </w:rPr>
              <w:t>化學品</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40"/>
              <w:jc w:val="center"/>
              <w:rPr>
                <w:rFonts w:eastAsia="標楷體"/>
              </w:rPr>
            </w:pPr>
            <w:r w:rsidRPr="0012363F">
              <w:rPr>
                <w:rFonts w:eastAsia="標楷體"/>
              </w:rPr>
              <w:t>18.7</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521"/>
              <w:jc w:val="right"/>
              <w:rPr>
                <w:rFonts w:eastAsia="標楷體"/>
              </w:rPr>
            </w:pPr>
            <w:r w:rsidRPr="0086076D">
              <w:rPr>
                <w:rFonts w:eastAsia="標楷體" w:hint="eastAsia"/>
              </w:rPr>
              <w:t>4.</w:t>
            </w:r>
            <w:r>
              <w:rPr>
                <w:rFonts w:eastAsia="標楷體" w:hint="eastAsia"/>
              </w:rPr>
              <w:t>2</w:t>
            </w:r>
          </w:p>
        </w:tc>
        <w:tc>
          <w:tcPr>
            <w:tcW w:w="2433" w:type="dxa"/>
            <w:tcBorders>
              <w:top w:val="nil"/>
              <w:left w:val="nil"/>
              <w:bottom w:val="nil"/>
              <w:right w:val="nil"/>
            </w:tcBorders>
            <w:vAlign w:val="center"/>
          </w:tcPr>
          <w:p w:rsidR="001301B6" w:rsidRPr="0086076D" w:rsidRDefault="001301B6" w:rsidP="00A55803">
            <w:pPr>
              <w:snapToGrid w:val="0"/>
              <w:spacing w:line="400" w:lineRule="exact"/>
              <w:ind w:left="12" w:right="969"/>
              <w:jc w:val="right"/>
              <w:rPr>
                <w:rFonts w:eastAsia="標楷體"/>
              </w:rPr>
            </w:pPr>
            <w:r w:rsidRPr="0012363F">
              <w:rPr>
                <w:rFonts w:eastAsia="標楷體"/>
              </w:rPr>
              <w:t>-15.0</w:t>
            </w:r>
          </w:p>
        </w:tc>
      </w:tr>
      <w:tr w:rsidR="001301B6" w:rsidRPr="00F6171E" w:rsidTr="002600D3">
        <w:trPr>
          <w:trHeight w:val="417"/>
          <w:jc w:val="center"/>
        </w:trPr>
        <w:tc>
          <w:tcPr>
            <w:tcW w:w="2046" w:type="dxa"/>
            <w:tcBorders>
              <w:top w:val="nil"/>
              <w:left w:val="nil"/>
              <w:bottom w:val="nil"/>
              <w:right w:val="single" w:sz="4" w:space="0" w:color="auto"/>
            </w:tcBorders>
            <w:vAlign w:val="center"/>
          </w:tcPr>
          <w:p w:rsidR="001301B6" w:rsidRPr="00053D86" w:rsidRDefault="001301B6" w:rsidP="00A55803">
            <w:pPr>
              <w:snapToGrid w:val="0"/>
              <w:spacing w:line="400" w:lineRule="atLeast"/>
              <w:ind w:left="28" w:right="-40"/>
              <w:jc w:val="both"/>
              <w:rPr>
                <w:rFonts w:eastAsia="標楷體"/>
              </w:rPr>
            </w:pPr>
            <w:r w:rsidRPr="00053D86">
              <w:rPr>
                <w:rFonts w:eastAsia="標楷體"/>
              </w:rPr>
              <w:t>塑橡膠製品</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40"/>
              <w:jc w:val="center"/>
              <w:rPr>
                <w:rFonts w:eastAsia="標楷體"/>
              </w:rPr>
            </w:pPr>
            <w:r w:rsidRPr="0012363F">
              <w:rPr>
                <w:rFonts w:eastAsia="標楷體"/>
              </w:rPr>
              <w:t>20.2</w:t>
            </w:r>
          </w:p>
        </w:tc>
        <w:tc>
          <w:tcPr>
            <w:tcW w:w="1736" w:type="dxa"/>
            <w:tcBorders>
              <w:top w:val="nil"/>
              <w:left w:val="single" w:sz="4" w:space="0" w:color="auto"/>
              <w:bottom w:val="nil"/>
              <w:right w:val="single" w:sz="4" w:space="0" w:color="auto"/>
            </w:tcBorders>
            <w:vAlign w:val="center"/>
          </w:tcPr>
          <w:p w:rsidR="001301B6" w:rsidRPr="0086076D" w:rsidRDefault="001301B6" w:rsidP="00A55803">
            <w:pPr>
              <w:snapToGrid w:val="0"/>
              <w:spacing w:line="400" w:lineRule="exact"/>
              <w:ind w:left="12" w:right="521"/>
              <w:jc w:val="right"/>
              <w:rPr>
                <w:rFonts w:eastAsia="標楷體"/>
              </w:rPr>
            </w:pPr>
            <w:r w:rsidRPr="0086076D">
              <w:rPr>
                <w:rFonts w:eastAsia="標楷體" w:hint="eastAsia"/>
              </w:rPr>
              <w:t>4.</w:t>
            </w:r>
            <w:r>
              <w:rPr>
                <w:rFonts w:eastAsia="標楷體" w:hint="eastAsia"/>
              </w:rPr>
              <w:t>6</w:t>
            </w:r>
          </w:p>
        </w:tc>
        <w:tc>
          <w:tcPr>
            <w:tcW w:w="2433" w:type="dxa"/>
            <w:tcBorders>
              <w:top w:val="nil"/>
              <w:left w:val="nil"/>
              <w:bottom w:val="nil"/>
              <w:right w:val="nil"/>
            </w:tcBorders>
            <w:vAlign w:val="center"/>
          </w:tcPr>
          <w:p w:rsidR="001301B6" w:rsidRPr="0086076D" w:rsidRDefault="001301B6" w:rsidP="00A55803">
            <w:pPr>
              <w:snapToGrid w:val="0"/>
              <w:spacing w:line="400" w:lineRule="exact"/>
              <w:ind w:left="11" w:right="969"/>
              <w:jc w:val="right"/>
              <w:rPr>
                <w:rFonts w:eastAsia="標楷體"/>
              </w:rPr>
            </w:pPr>
            <w:r w:rsidRPr="0012363F">
              <w:rPr>
                <w:rFonts w:eastAsia="標楷體"/>
              </w:rPr>
              <w:t>-3.1</w:t>
            </w:r>
          </w:p>
        </w:tc>
      </w:tr>
      <w:tr w:rsidR="001301B6" w:rsidRPr="00F6171E" w:rsidTr="002600D3">
        <w:trPr>
          <w:jc w:val="center"/>
        </w:trPr>
        <w:tc>
          <w:tcPr>
            <w:tcW w:w="2046" w:type="dxa"/>
            <w:tcBorders>
              <w:top w:val="nil"/>
              <w:left w:val="nil"/>
              <w:bottom w:val="single" w:sz="4" w:space="0" w:color="auto"/>
              <w:right w:val="single" w:sz="4" w:space="0" w:color="auto"/>
            </w:tcBorders>
            <w:vAlign w:val="center"/>
          </w:tcPr>
          <w:p w:rsidR="001301B6" w:rsidRPr="00053D86" w:rsidRDefault="001301B6" w:rsidP="00A55803">
            <w:pPr>
              <w:snapToGrid w:val="0"/>
              <w:spacing w:line="400" w:lineRule="atLeast"/>
              <w:ind w:left="28" w:right="-40"/>
              <w:jc w:val="both"/>
              <w:rPr>
                <w:rFonts w:eastAsia="標楷體"/>
              </w:rPr>
            </w:pPr>
            <w:r w:rsidRPr="00053D86">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1301B6" w:rsidRPr="0086076D" w:rsidRDefault="001301B6" w:rsidP="00A55803">
            <w:pPr>
              <w:snapToGrid w:val="0"/>
              <w:spacing w:line="400" w:lineRule="exact"/>
              <w:ind w:left="12" w:right="-40"/>
              <w:jc w:val="center"/>
              <w:rPr>
                <w:rFonts w:eastAsia="標楷體"/>
              </w:rPr>
            </w:pPr>
            <w:r w:rsidRPr="0086076D">
              <w:rPr>
                <w:rFonts w:eastAsia="標楷體" w:hint="eastAsia"/>
              </w:rPr>
              <w:t>14.</w:t>
            </w:r>
            <w:r>
              <w:rPr>
                <w:rFonts w:eastAsia="標楷體" w:hint="eastAsia"/>
              </w:rPr>
              <w:t>1</w:t>
            </w:r>
          </w:p>
        </w:tc>
        <w:tc>
          <w:tcPr>
            <w:tcW w:w="1736" w:type="dxa"/>
            <w:tcBorders>
              <w:top w:val="nil"/>
              <w:left w:val="single" w:sz="4" w:space="0" w:color="auto"/>
              <w:bottom w:val="single" w:sz="4" w:space="0" w:color="auto"/>
              <w:right w:val="single" w:sz="4" w:space="0" w:color="auto"/>
            </w:tcBorders>
            <w:vAlign w:val="center"/>
          </w:tcPr>
          <w:p w:rsidR="001301B6" w:rsidRPr="0086076D" w:rsidRDefault="001301B6" w:rsidP="00A55803">
            <w:pPr>
              <w:snapToGrid w:val="0"/>
              <w:spacing w:line="400" w:lineRule="exact"/>
              <w:ind w:left="12" w:right="521"/>
              <w:jc w:val="right"/>
              <w:rPr>
                <w:rFonts w:eastAsia="標楷體"/>
              </w:rPr>
            </w:pPr>
            <w:r w:rsidRPr="0086076D">
              <w:rPr>
                <w:rFonts w:eastAsia="標楷體" w:hint="eastAsia"/>
              </w:rPr>
              <w:t>3.</w:t>
            </w:r>
            <w:r>
              <w:rPr>
                <w:rFonts w:eastAsia="標楷體" w:hint="eastAsia"/>
              </w:rPr>
              <w:t>2</w:t>
            </w:r>
          </w:p>
        </w:tc>
        <w:tc>
          <w:tcPr>
            <w:tcW w:w="2433" w:type="dxa"/>
            <w:tcBorders>
              <w:top w:val="nil"/>
              <w:left w:val="nil"/>
              <w:bottom w:val="single" w:sz="4" w:space="0" w:color="auto"/>
              <w:right w:val="nil"/>
            </w:tcBorders>
            <w:vAlign w:val="center"/>
          </w:tcPr>
          <w:p w:rsidR="001301B6" w:rsidRPr="0086076D" w:rsidRDefault="001301B6" w:rsidP="00A55803">
            <w:pPr>
              <w:snapToGrid w:val="0"/>
              <w:spacing w:line="400" w:lineRule="exact"/>
              <w:ind w:left="12" w:right="969"/>
              <w:jc w:val="right"/>
              <w:rPr>
                <w:rFonts w:eastAsia="標楷體"/>
              </w:rPr>
            </w:pPr>
            <w:r w:rsidRPr="0012363F">
              <w:rPr>
                <w:rFonts w:eastAsia="標楷體"/>
              </w:rPr>
              <w:t>-12.1</w:t>
            </w:r>
          </w:p>
        </w:tc>
      </w:tr>
    </w:tbl>
    <w:p w:rsidR="003F3F99" w:rsidRPr="00A51971" w:rsidRDefault="003F3F99" w:rsidP="003F3F99">
      <w:pPr>
        <w:ind w:firstLineChars="146" w:firstLine="321"/>
        <w:rPr>
          <w:rFonts w:eastAsia="標楷體"/>
          <w:spacing w:val="-4"/>
          <w:kern w:val="0"/>
          <w:sz w:val="22"/>
          <w:szCs w:val="22"/>
        </w:rPr>
      </w:pPr>
      <w:r w:rsidRPr="00A51971">
        <w:rPr>
          <w:rFonts w:eastAsia="標楷體"/>
          <w:sz w:val="22"/>
          <w:szCs w:val="22"/>
        </w:rPr>
        <w:t>資料來源：經濟部統計處。</w:t>
      </w:r>
    </w:p>
    <w:p w:rsidR="003F3F99" w:rsidRPr="00A51971" w:rsidRDefault="003F3F99" w:rsidP="003F3F99">
      <w:pPr>
        <w:widowControl/>
        <w:tabs>
          <w:tab w:val="left" w:pos="540"/>
        </w:tabs>
        <w:snapToGrid w:val="0"/>
        <w:spacing w:beforeLines="50" w:before="180" w:line="300" w:lineRule="auto"/>
        <w:jc w:val="both"/>
        <w:rPr>
          <w:rFonts w:eastAsia="標楷體"/>
          <w:b/>
          <w:bCs/>
          <w:kern w:val="0"/>
          <w:sz w:val="28"/>
          <w:szCs w:val="20"/>
        </w:rPr>
      </w:pPr>
      <w:r w:rsidRPr="00A51971">
        <w:rPr>
          <w:rFonts w:eastAsia="標楷體"/>
          <w:b/>
          <w:bCs/>
          <w:kern w:val="0"/>
          <w:sz w:val="28"/>
          <w:szCs w:val="20"/>
        </w:rPr>
        <w:t>３、</w:t>
      </w:r>
      <w:r w:rsidR="001301B6" w:rsidRPr="00A51971">
        <w:rPr>
          <w:rFonts w:eastAsia="標楷體"/>
          <w:b/>
          <w:bCs/>
          <w:kern w:val="0"/>
          <w:sz w:val="28"/>
          <w:szCs w:val="20"/>
        </w:rPr>
        <w:t>103</w:t>
      </w:r>
      <w:r w:rsidR="001301B6" w:rsidRPr="00A51971">
        <w:rPr>
          <w:rFonts w:eastAsia="標楷體"/>
          <w:b/>
          <w:bCs/>
          <w:kern w:val="0"/>
          <w:sz w:val="28"/>
          <w:szCs w:val="20"/>
        </w:rPr>
        <w:t>年</w:t>
      </w:r>
      <w:r w:rsidR="001301B6" w:rsidRPr="00A51971">
        <w:rPr>
          <w:rFonts w:eastAsia="標楷體" w:hint="eastAsia"/>
          <w:b/>
          <w:bCs/>
          <w:kern w:val="0"/>
          <w:sz w:val="28"/>
          <w:szCs w:val="20"/>
        </w:rPr>
        <w:t>1</w:t>
      </w:r>
      <w:r w:rsidR="001301B6">
        <w:rPr>
          <w:rFonts w:eastAsia="標楷體" w:hint="eastAsia"/>
          <w:b/>
          <w:bCs/>
          <w:kern w:val="0"/>
          <w:sz w:val="28"/>
          <w:szCs w:val="20"/>
        </w:rPr>
        <w:t>2</w:t>
      </w:r>
      <w:r w:rsidR="001301B6" w:rsidRPr="00A51971">
        <w:rPr>
          <w:rFonts w:eastAsia="標楷體"/>
          <w:b/>
          <w:bCs/>
          <w:kern w:val="0"/>
          <w:sz w:val="28"/>
          <w:szCs w:val="20"/>
        </w:rPr>
        <w:t>月外銷訂單海外生產比重為</w:t>
      </w:r>
      <w:r w:rsidR="001301B6" w:rsidRPr="00A51971">
        <w:rPr>
          <w:rFonts w:eastAsia="標楷體" w:hint="eastAsia"/>
          <w:b/>
          <w:bCs/>
          <w:kern w:val="0"/>
          <w:sz w:val="28"/>
          <w:szCs w:val="20"/>
        </w:rPr>
        <w:t>5</w:t>
      </w:r>
      <w:r w:rsidR="001301B6">
        <w:rPr>
          <w:rFonts w:eastAsia="標楷體" w:hint="eastAsia"/>
          <w:b/>
          <w:bCs/>
          <w:kern w:val="0"/>
          <w:sz w:val="28"/>
          <w:szCs w:val="20"/>
        </w:rPr>
        <w:t>7</w:t>
      </w:r>
      <w:r w:rsidR="001301B6" w:rsidRPr="00A51971">
        <w:rPr>
          <w:rFonts w:eastAsia="標楷體" w:hint="eastAsia"/>
          <w:b/>
          <w:bCs/>
          <w:kern w:val="0"/>
          <w:sz w:val="28"/>
          <w:szCs w:val="20"/>
        </w:rPr>
        <w:t>.</w:t>
      </w:r>
      <w:r w:rsidR="001301B6">
        <w:rPr>
          <w:rFonts w:eastAsia="標楷體" w:hint="eastAsia"/>
          <w:b/>
          <w:bCs/>
          <w:kern w:val="0"/>
          <w:sz w:val="28"/>
          <w:szCs w:val="20"/>
        </w:rPr>
        <w:t>5</w:t>
      </w:r>
      <w:r w:rsidR="001301B6" w:rsidRPr="00A51971">
        <w:rPr>
          <w:rFonts w:eastAsia="標楷體" w:hint="eastAsia"/>
          <w:b/>
          <w:bCs/>
          <w:kern w:val="0"/>
          <w:sz w:val="28"/>
          <w:szCs w:val="20"/>
        </w:rPr>
        <w:t>％</w:t>
      </w:r>
    </w:p>
    <w:p w:rsidR="003F3F99" w:rsidRPr="00421927" w:rsidRDefault="001301B6"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C3BA9">
        <w:rPr>
          <w:rFonts w:eastAsia="標楷體"/>
          <w:color w:val="000000" w:themeColor="text1"/>
          <w:kern w:val="0"/>
          <w:sz w:val="28"/>
          <w:szCs w:val="20"/>
        </w:rPr>
        <w:t>103</w:t>
      </w:r>
      <w:r w:rsidRPr="008C3BA9">
        <w:rPr>
          <w:rFonts w:eastAsia="標楷體"/>
          <w:color w:val="000000" w:themeColor="text1"/>
          <w:kern w:val="0"/>
          <w:sz w:val="28"/>
          <w:szCs w:val="20"/>
        </w:rPr>
        <w:t>年</w:t>
      </w:r>
      <w:r w:rsidRPr="008C3BA9">
        <w:rPr>
          <w:rFonts w:eastAsia="標楷體" w:hint="eastAsia"/>
          <w:color w:val="000000" w:themeColor="text1"/>
          <w:kern w:val="0"/>
          <w:sz w:val="28"/>
          <w:szCs w:val="20"/>
        </w:rPr>
        <w:t>1</w:t>
      </w:r>
      <w:r>
        <w:rPr>
          <w:rFonts w:eastAsia="標楷體" w:hint="eastAsia"/>
          <w:color w:val="000000" w:themeColor="text1"/>
          <w:kern w:val="0"/>
          <w:sz w:val="28"/>
          <w:szCs w:val="20"/>
        </w:rPr>
        <w:t>2</w:t>
      </w:r>
      <w:r w:rsidRPr="008C3BA9">
        <w:rPr>
          <w:rFonts w:eastAsia="標楷體"/>
          <w:color w:val="000000" w:themeColor="text1"/>
          <w:kern w:val="0"/>
          <w:sz w:val="28"/>
          <w:szCs w:val="20"/>
        </w:rPr>
        <w:t>月外銷訂單海外生產比重</w:t>
      </w:r>
      <w:r w:rsidRPr="008C3BA9">
        <w:rPr>
          <w:rFonts w:eastAsia="標楷體" w:hint="eastAsia"/>
          <w:color w:val="000000" w:themeColor="text1"/>
          <w:kern w:val="0"/>
          <w:sz w:val="28"/>
          <w:szCs w:val="20"/>
        </w:rPr>
        <w:t>5</w:t>
      </w:r>
      <w:r>
        <w:rPr>
          <w:rFonts w:eastAsia="標楷體" w:hint="eastAsia"/>
          <w:color w:val="000000" w:themeColor="text1"/>
          <w:kern w:val="0"/>
          <w:sz w:val="28"/>
          <w:szCs w:val="20"/>
        </w:rPr>
        <w:t>7</w:t>
      </w:r>
      <w:r w:rsidRPr="008C3BA9">
        <w:rPr>
          <w:rFonts w:eastAsia="標楷體" w:hint="eastAsia"/>
          <w:color w:val="000000" w:themeColor="text1"/>
          <w:kern w:val="0"/>
          <w:sz w:val="28"/>
          <w:szCs w:val="20"/>
        </w:rPr>
        <w:t>.</w:t>
      </w:r>
      <w:r>
        <w:rPr>
          <w:rFonts w:eastAsia="標楷體" w:hint="eastAsia"/>
          <w:color w:val="000000" w:themeColor="text1"/>
          <w:kern w:val="0"/>
          <w:sz w:val="28"/>
          <w:szCs w:val="20"/>
        </w:rPr>
        <w:t>5</w:t>
      </w:r>
      <w:r w:rsidRPr="008C3BA9">
        <w:rPr>
          <w:rFonts w:eastAsia="標楷體" w:hint="eastAsia"/>
          <w:color w:val="000000" w:themeColor="text1"/>
          <w:kern w:val="0"/>
          <w:sz w:val="28"/>
          <w:szCs w:val="20"/>
        </w:rPr>
        <w:t>％</w:t>
      </w:r>
      <w:r w:rsidRPr="008C3BA9">
        <w:rPr>
          <w:rFonts w:eastAsia="標楷體"/>
          <w:color w:val="000000" w:themeColor="text1"/>
          <w:kern w:val="0"/>
          <w:sz w:val="28"/>
          <w:szCs w:val="20"/>
        </w:rPr>
        <w:t>，其中以資訊通信</w:t>
      </w:r>
      <w:r w:rsidRPr="008C3BA9">
        <w:rPr>
          <w:rFonts w:eastAsia="標楷體" w:hint="eastAsia"/>
          <w:color w:val="000000" w:themeColor="text1"/>
          <w:spacing w:val="-20"/>
          <w:kern w:val="0"/>
          <w:sz w:val="28"/>
          <w:szCs w:val="20"/>
        </w:rPr>
        <w:t>9</w:t>
      </w:r>
      <w:r>
        <w:rPr>
          <w:rFonts w:eastAsia="標楷體" w:hint="eastAsia"/>
          <w:color w:val="000000" w:themeColor="text1"/>
          <w:spacing w:val="-20"/>
          <w:kern w:val="0"/>
          <w:sz w:val="28"/>
          <w:szCs w:val="20"/>
        </w:rPr>
        <w:t>2</w:t>
      </w:r>
      <w:r w:rsidRPr="008C3BA9">
        <w:rPr>
          <w:rFonts w:eastAsia="標楷體" w:hint="eastAsia"/>
          <w:color w:val="000000" w:themeColor="text1"/>
          <w:spacing w:val="-20"/>
          <w:kern w:val="0"/>
          <w:sz w:val="28"/>
          <w:szCs w:val="20"/>
        </w:rPr>
        <w:t>.</w:t>
      </w:r>
      <w:r>
        <w:rPr>
          <w:rFonts w:eastAsia="標楷體" w:hint="eastAsia"/>
          <w:color w:val="000000" w:themeColor="text1"/>
          <w:spacing w:val="-20"/>
          <w:kern w:val="0"/>
          <w:sz w:val="28"/>
          <w:szCs w:val="20"/>
        </w:rPr>
        <w:t>4</w:t>
      </w:r>
      <w:r w:rsidRPr="008C3BA9">
        <w:rPr>
          <w:rFonts w:eastAsia="標楷體" w:hint="eastAsia"/>
          <w:color w:val="000000" w:themeColor="text1"/>
          <w:spacing w:val="-20"/>
          <w:kern w:val="0"/>
          <w:sz w:val="28"/>
          <w:szCs w:val="20"/>
        </w:rPr>
        <w:t>％</w:t>
      </w:r>
      <w:r w:rsidRPr="008C3BA9">
        <w:rPr>
          <w:rFonts w:eastAsia="標楷體"/>
          <w:color w:val="000000" w:themeColor="text1"/>
          <w:kern w:val="0"/>
          <w:sz w:val="28"/>
          <w:szCs w:val="20"/>
        </w:rPr>
        <w:t>最高，其次為電機產品</w:t>
      </w:r>
      <w:r>
        <w:rPr>
          <w:rFonts w:eastAsia="標楷體" w:hint="eastAsia"/>
          <w:color w:val="000000" w:themeColor="text1"/>
          <w:kern w:val="0"/>
          <w:sz w:val="28"/>
          <w:szCs w:val="20"/>
        </w:rPr>
        <w:t>68.0</w:t>
      </w:r>
      <w:r w:rsidRPr="008C3BA9">
        <w:rPr>
          <w:rFonts w:eastAsia="標楷體" w:hint="eastAsia"/>
          <w:color w:val="000000" w:themeColor="text1"/>
          <w:kern w:val="0"/>
          <w:sz w:val="28"/>
          <w:szCs w:val="20"/>
        </w:rPr>
        <w:t>％</w:t>
      </w:r>
      <w:r w:rsidRPr="008C3BA9">
        <w:rPr>
          <w:rFonts w:eastAsia="標楷體"/>
          <w:color w:val="000000" w:themeColor="text1"/>
          <w:kern w:val="0"/>
          <w:sz w:val="28"/>
          <w:szCs w:val="20"/>
        </w:rPr>
        <w:t>、</w:t>
      </w:r>
      <w:r w:rsidRPr="008C3BA9">
        <w:rPr>
          <w:rFonts w:eastAsia="標楷體" w:hint="eastAsia"/>
          <w:color w:val="000000" w:themeColor="text1"/>
          <w:kern w:val="0"/>
          <w:sz w:val="28"/>
          <w:szCs w:val="20"/>
        </w:rPr>
        <w:t>電子產品</w:t>
      </w:r>
      <w:r w:rsidRPr="008C3BA9">
        <w:rPr>
          <w:rFonts w:eastAsia="標楷體" w:hint="eastAsia"/>
          <w:color w:val="000000" w:themeColor="text1"/>
          <w:kern w:val="0"/>
          <w:sz w:val="28"/>
          <w:szCs w:val="20"/>
        </w:rPr>
        <w:t>5</w:t>
      </w:r>
      <w:r>
        <w:rPr>
          <w:rFonts w:eastAsia="標楷體" w:hint="eastAsia"/>
          <w:color w:val="000000" w:themeColor="text1"/>
          <w:kern w:val="0"/>
          <w:sz w:val="28"/>
          <w:szCs w:val="20"/>
        </w:rPr>
        <w:t>5</w:t>
      </w:r>
      <w:r w:rsidRPr="008C3BA9">
        <w:rPr>
          <w:rFonts w:eastAsia="標楷體" w:hint="eastAsia"/>
          <w:color w:val="000000" w:themeColor="text1"/>
          <w:kern w:val="0"/>
          <w:sz w:val="28"/>
          <w:szCs w:val="20"/>
        </w:rPr>
        <w:t>.</w:t>
      </w:r>
      <w:r>
        <w:rPr>
          <w:rFonts w:eastAsia="標楷體" w:hint="eastAsia"/>
          <w:color w:val="000000" w:themeColor="text1"/>
          <w:kern w:val="0"/>
          <w:sz w:val="28"/>
          <w:szCs w:val="20"/>
        </w:rPr>
        <w:t>9</w:t>
      </w:r>
      <w:r w:rsidRPr="008C3BA9">
        <w:rPr>
          <w:rFonts w:eastAsia="標楷體" w:hint="eastAsia"/>
          <w:color w:val="000000" w:themeColor="text1"/>
          <w:kern w:val="0"/>
          <w:sz w:val="28"/>
          <w:szCs w:val="20"/>
        </w:rPr>
        <w:t>％</w:t>
      </w:r>
      <w:r w:rsidRPr="008C3BA9">
        <w:rPr>
          <w:rFonts w:eastAsia="標楷體"/>
          <w:color w:val="000000" w:themeColor="text1"/>
          <w:kern w:val="0"/>
          <w:sz w:val="28"/>
          <w:szCs w:val="20"/>
        </w:rPr>
        <w:t>。</w:t>
      </w:r>
      <w:r w:rsidRPr="008C3BA9">
        <w:rPr>
          <w:rFonts w:eastAsia="標楷體" w:hint="eastAsia"/>
          <w:color w:val="000000" w:themeColor="text1"/>
          <w:kern w:val="0"/>
          <w:sz w:val="28"/>
          <w:szCs w:val="20"/>
        </w:rPr>
        <w:t>累計</w:t>
      </w:r>
      <w:r w:rsidRPr="008C3BA9">
        <w:rPr>
          <w:rFonts w:eastAsia="標楷體" w:hint="eastAsia"/>
          <w:color w:val="000000" w:themeColor="text1"/>
          <w:kern w:val="0"/>
          <w:sz w:val="28"/>
          <w:szCs w:val="20"/>
        </w:rPr>
        <w:t>1</w:t>
      </w:r>
      <w:r w:rsidRPr="008C3BA9">
        <w:rPr>
          <w:rFonts w:eastAsia="標楷體" w:hint="eastAsia"/>
          <w:color w:val="000000" w:themeColor="text1"/>
          <w:kern w:val="0"/>
          <w:sz w:val="28"/>
          <w:szCs w:val="20"/>
        </w:rPr>
        <w:t>至</w:t>
      </w:r>
      <w:r w:rsidRPr="008C3BA9">
        <w:rPr>
          <w:rFonts w:eastAsia="標楷體" w:hint="eastAsia"/>
          <w:color w:val="000000" w:themeColor="text1"/>
          <w:kern w:val="0"/>
          <w:sz w:val="28"/>
          <w:szCs w:val="20"/>
        </w:rPr>
        <w:t>1</w:t>
      </w:r>
      <w:r>
        <w:rPr>
          <w:rFonts w:eastAsia="標楷體" w:hint="eastAsia"/>
          <w:color w:val="000000" w:themeColor="text1"/>
          <w:kern w:val="0"/>
          <w:sz w:val="28"/>
          <w:szCs w:val="20"/>
        </w:rPr>
        <w:t>2</w:t>
      </w:r>
      <w:r w:rsidRPr="008C3BA9">
        <w:rPr>
          <w:rFonts w:eastAsia="標楷體" w:hint="eastAsia"/>
          <w:color w:val="000000" w:themeColor="text1"/>
          <w:kern w:val="0"/>
          <w:sz w:val="28"/>
          <w:szCs w:val="20"/>
        </w:rPr>
        <w:t>月，外銷訂單海外生產比重為</w:t>
      </w:r>
      <w:r w:rsidRPr="008C3BA9">
        <w:rPr>
          <w:rFonts w:eastAsia="標楷體" w:hint="eastAsia"/>
          <w:color w:val="000000" w:themeColor="text1"/>
          <w:kern w:val="0"/>
          <w:sz w:val="28"/>
          <w:szCs w:val="20"/>
        </w:rPr>
        <w:t>52.</w:t>
      </w:r>
      <w:r>
        <w:rPr>
          <w:rFonts w:eastAsia="標楷體" w:hint="eastAsia"/>
          <w:color w:val="000000" w:themeColor="text1"/>
          <w:kern w:val="0"/>
          <w:sz w:val="28"/>
          <w:szCs w:val="20"/>
        </w:rPr>
        <w:t>6</w:t>
      </w:r>
      <w:r w:rsidRPr="008C3BA9">
        <w:rPr>
          <w:rFonts w:eastAsia="標楷體" w:hint="eastAsia"/>
          <w:color w:val="000000" w:themeColor="text1"/>
          <w:kern w:val="0"/>
          <w:sz w:val="28"/>
          <w:szCs w:val="20"/>
        </w:rPr>
        <w:t>％。</w:t>
      </w:r>
    </w:p>
    <w:p w:rsidR="003F3F99" w:rsidRPr="00AD2585" w:rsidRDefault="003F3F99" w:rsidP="00AD2585">
      <w:pPr>
        <w:widowControl/>
        <w:tabs>
          <w:tab w:val="left" w:pos="851"/>
        </w:tabs>
        <w:snapToGrid w:val="0"/>
        <w:spacing w:beforeLines="50" w:before="180" w:line="300" w:lineRule="auto"/>
        <w:ind w:left="566" w:hangingChars="202" w:hanging="566"/>
        <w:jc w:val="both"/>
        <w:rPr>
          <w:rFonts w:eastAsia="標楷體"/>
          <w:b/>
          <w:bCs/>
          <w:kern w:val="0"/>
          <w:sz w:val="28"/>
          <w:szCs w:val="20"/>
        </w:rPr>
      </w:pPr>
      <w:r w:rsidRPr="00AD2585">
        <w:rPr>
          <w:rFonts w:eastAsia="標楷體"/>
          <w:b/>
          <w:bCs/>
          <w:kern w:val="0"/>
          <w:sz w:val="28"/>
          <w:szCs w:val="20"/>
        </w:rPr>
        <w:t>４、</w:t>
      </w:r>
      <w:r w:rsidR="001301B6" w:rsidRPr="00AD2585">
        <w:rPr>
          <w:rFonts w:eastAsia="標楷體"/>
          <w:b/>
          <w:bCs/>
          <w:kern w:val="0"/>
          <w:sz w:val="28"/>
          <w:szCs w:val="20"/>
        </w:rPr>
        <w:t>103</w:t>
      </w:r>
      <w:r w:rsidR="001301B6" w:rsidRPr="00AD2585">
        <w:rPr>
          <w:rFonts w:eastAsia="標楷體"/>
          <w:b/>
          <w:bCs/>
          <w:kern w:val="0"/>
          <w:sz w:val="28"/>
          <w:szCs w:val="20"/>
        </w:rPr>
        <w:t>年</w:t>
      </w:r>
      <w:r w:rsidR="001301B6" w:rsidRPr="00AD2585">
        <w:rPr>
          <w:rFonts w:eastAsia="標楷體" w:hint="eastAsia"/>
          <w:b/>
          <w:bCs/>
          <w:kern w:val="0"/>
          <w:sz w:val="28"/>
          <w:szCs w:val="20"/>
        </w:rPr>
        <w:t>1</w:t>
      </w:r>
      <w:r w:rsidR="001301B6">
        <w:rPr>
          <w:rFonts w:eastAsia="標楷體" w:hint="eastAsia"/>
          <w:b/>
          <w:bCs/>
          <w:kern w:val="0"/>
          <w:sz w:val="28"/>
          <w:szCs w:val="20"/>
        </w:rPr>
        <w:t>2</w:t>
      </w:r>
      <w:r w:rsidR="001301B6" w:rsidRPr="00AD2585">
        <w:rPr>
          <w:rFonts w:eastAsia="標楷體"/>
          <w:b/>
          <w:bCs/>
          <w:kern w:val="0"/>
          <w:sz w:val="28"/>
          <w:szCs w:val="20"/>
        </w:rPr>
        <w:t>月主要地區接單以</w:t>
      </w:r>
      <w:r w:rsidR="001301B6" w:rsidRPr="00B7629F">
        <w:rPr>
          <w:rFonts w:eastAsia="標楷體" w:hint="eastAsia"/>
          <w:b/>
          <w:bCs/>
          <w:kern w:val="0"/>
          <w:sz w:val="28"/>
          <w:szCs w:val="20"/>
        </w:rPr>
        <w:t>美國</w:t>
      </w:r>
      <w:r w:rsidR="001301B6" w:rsidRPr="00AD2585">
        <w:rPr>
          <w:rFonts w:eastAsia="標楷體"/>
          <w:b/>
          <w:bCs/>
          <w:kern w:val="0"/>
          <w:sz w:val="28"/>
          <w:szCs w:val="20"/>
        </w:rPr>
        <w:t>增加</w:t>
      </w:r>
      <w:r w:rsidR="001301B6" w:rsidRPr="00AD2585">
        <w:rPr>
          <w:rFonts w:eastAsia="標楷體" w:hint="eastAsia"/>
          <w:b/>
          <w:bCs/>
          <w:kern w:val="0"/>
          <w:sz w:val="28"/>
          <w:szCs w:val="20"/>
        </w:rPr>
        <w:t>1</w:t>
      </w:r>
      <w:r w:rsidR="001301B6">
        <w:rPr>
          <w:rFonts w:eastAsia="標楷體" w:hint="eastAsia"/>
          <w:b/>
          <w:bCs/>
          <w:kern w:val="0"/>
          <w:sz w:val="28"/>
          <w:szCs w:val="20"/>
        </w:rPr>
        <w:t>2</w:t>
      </w:r>
      <w:r w:rsidR="001301B6" w:rsidRPr="00AD2585">
        <w:rPr>
          <w:rFonts w:eastAsia="標楷體" w:hint="eastAsia"/>
          <w:b/>
          <w:bCs/>
          <w:kern w:val="0"/>
          <w:sz w:val="28"/>
          <w:szCs w:val="20"/>
        </w:rPr>
        <w:t>.</w:t>
      </w:r>
      <w:r w:rsidR="001301B6">
        <w:rPr>
          <w:rFonts w:eastAsia="標楷體" w:hint="eastAsia"/>
          <w:b/>
          <w:bCs/>
          <w:kern w:val="0"/>
          <w:sz w:val="28"/>
          <w:szCs w:val="20"/>
        </w:rPr>
        <w:t>8</w:t>
      </w:r>
      <w:r w:rsidR="001301B6" w:rsidRPr="00AD2585">
        <w:rPr>
          <w:rFonts w:eastAsia="標楷體" w:hint="eastAsia"/>
          <w:b/>
          <w:bCs/>
          <w:kern w:val="0"/>
          <w:sz w:val="28"/>
          <w:szCs w:val="20"/>
        </w:rPr>
        <w:t>％</w:t>
      </w:r>
      <w:r w:rsidR="001301B6" w:rsidRPr="00AD2585">
        <w:rPr>
          <w:rFonts w:eastAsia="標楷體"/>
          <w:b/>
          <w:bCs/>
          <w:kern w:val="0"/>
          <w:sz w:val="28"/>
          <w:szCs w:val="20"/>
        </w:rPr>
        <w:t>最多</w:t>
      </w:r>
      <w:r w:rsidR="001301B6" w:rsidRPr="00AD2585">
        <w:rPr>
          <w:rFonts w:eastAsia="標楷體" w:hint="eastAsia"/>
          <w:b/>
          <w:bCs/>
          <w:kern w:val="0"/>
          <w:sz w:val="28"/>
          <w:szCs w:val="20"/>
        </w:rPr>
        <w:t>，</w:t>
      </w:r>
      <w:r w:rsidR="001301B6" w:rsidRPr="00B7629F">
        <w:rPr>
          <w:rFonts w:eastAsia="標楷體" w:hint="eastAsia"/>
          <w:b/>
          <w:kern w:val="0"/>
          <w:sz w:val="28"/>
          <w:szCs w:val="20"/>
        </w:rPr>
        <w:t>金額</w:t>
      </w:r>
      <w:r w:rsidR="001301B6">
        <w:rPr>
          <w:rFonts w:eastAsia="標楷體" w:hint="eastAsia"/>
          <w:b/>
          <w:kern w:val="0"/>
          <w:sz w:val="28"/>
          <w:szCs w:val="20"/>
        </w:rPr>
        <w:t>為</w:t>
      </w:r>
      <w:r w:rsidR="001301B6" w:rsidRPr="00AD2585">
        <w:rPr>
          <w:rFonts w:eastAsia="標楷體" w:hint="eastAsia"/>
          <w:b/>
          <w:kern w:val="0"/>
          <w:sz w:val="28"/>
          <w:szCs w:val="20"/>
        </w:rPr>
        <w:t>歷年單月</w:t>
      </w:r>
      <w:r w:rsidR="001301B6">
        <w:rPr>
          <w:rFonts w:eastAsia="標楷體" w:hint="eastAsia"/>
          <w:b/>
          <w:kern w:val="0"/>
          <w:sz w:val="28"/>
          <w:szCs w:val="20"/>
        </w:rPr>
        <w:t>次</w:t>
      </w:r>
      <w:r w:rsidR="001301B6" w:rsidRPr="00AD2585">
        <w:rPr>
          <w:rFonts w:eastAsia="標楷體" w:hint="eastAsia"/>
          <w:b/>
          <w:kern w:val="0"/>
          <w:sz w:val="28"/>
          <w:szCs w:val="20"/>
        </w:rPr>
        <w:t>高</w:t>
      </w:r>
    </w:p>
    <w:p w:rsidR="003F3F99" w:rsidRPr="00421927" w:rsidRDefault="001301B6" w:rsidP="003F3F99">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5171B7">
        <w:rPr>
          <w:rFonts w:eastAsia="標楷體"/>
          <w:color w:val="000000" w:themeColor="text1"/>
          <w:kern w:val="0"/>
          <w:sz w:val="28"/>
          <w:szCs w:val="20"/>
        </w:rPr>
        <w:t>103</w:t>
      </w:r>
      <w:r w:rsidRPr="005171B7">
        <w:rPr>
          <w:rFonts w:eastAsia="標楷體"/>
          <w:color w:val="000000" w:themeColor="text1"/>
          <w:kern w:val="0"/>
          <w:sz w:val="28"/>
          <w:szCs w:val="20"/>
        </w:rPr>
        <w:t>年</w:t>
      </w:r>
      <w:r w:rsidRPr="005171B7">
        <w:rPr>
          <w:rFonts w:eastAsia="標楷體" w:hint="eastAsia"/>
          <w:color w:val="000000" w:themeColor="text1"/>
          <w:kern w:val="0"/>
          <w:sz w:val="28"/>
          <w:szCs w:val="20"/>
        </w:rPr>
        <w:t>1</w:t>
      </w:r>
      <w:r>
        <w:rPr>
          <w:rFonts w:eastAsia="標楷體" w:hint="eastAsia"/>
          <w:color w:val="000000" w:themeColor="text1"/>
          <w:kern w:val="0"/>
          <w:sz w:val="28"/>
          <w:szCs w:val="20"/>
        </w:rPr>
        <w:t>2</w:t>
      </w:r>
      <w:r w:rsidRPr="005171B7">
        <w:rPr>
          <w:rFonts w:eastAsia="標楷體"/>
          <w:color w:val="000000" w:themeColor="text1"/>
          <w:kern w:val="0"/>
          <w:sz w:val="28"/>
          <w:szCs w:val="20"/>
        </w:rPr>
        <w:t>月以</w:t>
      </w:r>
      <w:r w:rsidRPr="005171B7">
        <w:rPr>
          <w:rFonts w:eastAsia="標楷體" w:hint="eastAsia"/>
          <w:color w:val="000000" w:themeColor="text1"/>
          <w:kern w:val="0"/>
          <w:sz w:val="28"/>
          <w:szCs w:val="20"/>
        </w:rPr>
        <w:t>美國</w:t>
      </w:r>
      <w:r w:rsidRPr="005171B7">
        <w:rPr>
          <w:rFonts w:eastAsia="標楷體"/>
          <w:color w:val="000000" w:themeColor="text1"/>
          <w:kern w:val="0"/>
          <w:sz w:val="28"/>
          <w:szCs w:val="20"/>
        </w:rPr>
        <w:t>及</w:t>
      </w:r>
      <w:r w:rsidRPr="005171B7">
        <w:rPr>
          <w:rFonts w:eastAsia="標楷體" w:hint="eastAsia"/>
          <w:color w:val="000000" w:themeColor="text1"/>
          <w:kern w:val="0"/>
          <w:sz w:val="28"/>
          <w:szCs w:val="20"/>
        </w:rPr>
        <w:t>歐洲</w:t>
      </w:r>
      <w:r w:rsidRPr="005171B7">
        <w:rPr>
          <w:rFonts w:eastAsia="標楷體"/>
          <w:color w:val="000000" w:themeColor="text1"/>
          <w:kern w:val="0"/>
          <w:sz w:val="28"/>
          <w:szCs w:val="20"/>
        </w:rPr>
        <w:t>為主要接單地區，金額分別為</w:t>
      </w:r>
      <w:r w:rsidRPr="005171B7">
        <w:rPr>
          <w:rFonts w:eastAsia="標楷體" w:hint="eastAsia"/>
          <w:color w:val="000000" w:themeColor="text1"/>
          <w:kern w:val="0"/>
          <w:sz w:val="28"/>
          <w:szCs w:val="20"/>
        </w:rPr>
        <w:t>11</w:t>
      </w:r>
      <w:r>
        <w:rPr>
          <w:rFonts w:eastAsia="標楷體" w:hint="eastAsia"/>
          <w:color w:val="000000" w:themeColor="text1"/>
          <w:kern w:val="0"/>
          <w:sz w:val="28"/>
          <w:szCs w:val="20"/>
        </w:rPr>
        <w:t>9</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9</w:t>
      </w:r>
      <w:r w:rsidRPr="005171B7">
        <w:rPr>
          <w:rFonts w:eastAsia="標楷體" w:hint="eastAsia"/>
          <w:color w:val="000000" w:themeColor="text1"/>
          <w:kern w:val="0"/>
          <w:sz w:val="28"/>
          <w:szCs w:val="20"/>
        </w:rPr>
        <w:t>億</w:t>
      </w:r>
      <w:r w:rsidRPr="005171B7">
        <w:rPr>
          <w:rFonts w:eastAsia="標楷體"/>
          <w:color w:val="000000" w:themeColor="text1"/>
          <w:kern w:val="0"/>
          <w:sz w:val="28"/>
          <w:szCs w:val="20"/>
        </w:rPr>
        <w:t>美元及</w:t>
      </w:r>
      <w:r w:rsidRPr="005171B7">
        <w:rPr>
          <w:rFonts w:eastAsia="標楷體" w:hint="eastAsia"/>
          <w:color w:val="000000" w:themeColor="text1"/>
          <w:kern w:val="0"/>
          <w:sz w:val="28"/>
          <w:szCs w:val="20"/>
        </w:rPr>
        <w:t>10</w:t>
      </w:r>
      <w:r>
        <w:rPr>
          <w:rFonts w:eastAsia="標楷體" w:hint="eastAsia"/>
          <w:color w:val="000000" w:themeColor="text1"/>
          <w:kern w:val="0"/>
          <w:sz w:val="28"/>
          <w:szCs w:val="20"/>
        </w:rPr>
        <w:t>4</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4</w:t>
      </w:r>
      <w:r w:rsidRPr="005171B7">
        <w:rPr>
          <w:rFonts w:eastAsia="標楷體"/>
          <w:color w:val="000000" w:themeColor="text1"/>
          <w:kern w:val="0"/>
          <w:sz w:val="28"/>
          <w:szCs w:val="20"/>
        </w:rPr>
        <w:t>億美元，占外銷接單總額的</w:t>
      </w:r>
      <w:r w:rsidRPr="005171B7">
        <w:rPr>
          <w:rFonts w:eastAsia="標楷體"/>
          <w:color w:val="000000" w:themeColor="text1"/>
          <w:kern w:val="0"/>
          <w:sz w:val="28"/>
          <w:szCs w:val="20"/>
        </w:rPr>
        <w:t>2</w:t>
      </w:r>
      <w:r w:rsidRPr="005171B7">
        <w:rPr>
          <w:rFonts w:eastAsia="標楷體" w:hint="eastAsia"/>
          <w:color w:val="000000" w:themeColor="text1"/>
          <w:kern w:val="0"/>
          <w:sz w:val="28"/>
          <w:szCs w:val="20"/>
        </w:rPr>
        <w:t>7.1</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及</w:t>
      </w:r>
      <w:r w:rsidRPr="005171B7">
        <w:rPr>
          <w:rFonts w:eastAsia="標楷體" w:hint="eastAsia"/>
          <w:color w:val="000000" w:themeColor="text1"/>
          <w:kern w:val="0"/>
          <w:sz w:val="28"/>
          <w:szCs w:val="20"/>
        </w:rPr>
        <w:t>23.</w:t>
      </w:r>
      <w:r>
        <w:rPr>
          <w:rFonts w:eastAsia="標楷體" w:hint="eastAsia"/>
          <w:color w:val="000000" w:themeColor="text1"/>
          <w:kern w:val="0"/>
          <w:sz w:val="28"/>
          <w:szCs w:val="20"/>
        </w:rPr>
        <w:t>6</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，較上年同月分別</w:t>
      </w:r>
      <w:r w:rsidRPr="005171B7">
        <w:rPr>
          <w:rFonts w:eastAsia="標楷體" w:hint="eastAsia"/>
          <w:color w:val="000000" w:themeColor="text1"/>
          <w:kern w:val="0"/>
          <w:sz w:val="28"/>
          <w:szCs w:val="20"/>
        </w:rPr>
        <w:t>增加</w:t>
      </w:r>
      <w:r w:rsidRPr="005171B7">
        <w:rPr>
          <w:rFonts w:eastAsia="標楷體" w:hint="eastAsia"/>
          <w:color w:val="000000" w:themeColor="text1"/>
          <w:kern w:val="0"/>
          <w:sz w:val="28"/>
          <w:szCs w:val="20"/>
        </w:rPr>
        <w:t>1</w:t>
      </w:r>
      <w:r>
        <w:rPr>
          <w:rFonts w:eastAsia="標楷體" w:hint="eastAsia"/>
          <w:color w:val="000000" w:themeColor="text1"/>
          <w:kern w:val="0"/>
          <w:sz w:val="28"/>
          <w:szCs w:val="20"/>
        </w:rPr>
        <w:t>2</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8</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及</w:t>
      </w:r>
      <w:r w:rsidRPr="005171B7">
        <w:rPr>
          <w:rFonts w:eastAsia="標楷體" w:hint="eastAsia"/>
          <w:color w:val="000000" w:themeColor="text1"/>
          <w:kern w:val="0"/>
          <w:sz w:val="28"/>
          <w:szCs w:val="20"/>
        </w:rPr>
        <w:t>9.</w:t>
      </w:r>
      <w:r>
        <w:rPr>
          <w:rFonts w:eastAsia="標楷體" w:hint="eastAsia"/>
          <w:color w:val="000000" w:themeColor="text1"/>
          <w:kern w:val="0"/>
          <w:sz w:val="28"/>
          <w:szCs w:val="20"/>
        </w:rPr>
        <w:t>7</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，另</w:t>
      </w:r>
      <w:r w:rsidRPr="005171B7">
        <w:rPr>
          <w:rFonts w:eastAsia="標楷體" w:hint="eastAsia"/>
          <w:color w:val="000000" w:themeColor="text1"/>
          <w:kern w:val="0"/>
          <w:sz w:val="28"/>
          <w:szCs w:val="20"/>
        </w:rPr>
        <w:t>東協六國增加</w:t>
      </w:r>
      <w:r>
        <w:rPr>
          <w:rFonts w:eastAsia="標楷體" w:hint="eastAsia"/>
          <w:color w:val="000000" w:themeColor="text1"/>
          <w:kern w:val="0"/>
          <w:sz w:val="28"/>
          <w:szCs w:val="20"/>
        </w:rPr>
        <w:t>5</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7</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w:t>
      </w:r>
      <w:r w:rsidRPr="005171B7">
        <w:rPr>
          <w:rFonts w:eastAsia="標楷體" w:hint="eastAsia"/>
          <w:color w:val="000000" w:themeColor="text1"/>
          <w:kern w:val="0"/>
          <w:sz w:val="28"/>
          <w:szCs w:val="20"/>
        </w:rPr>
        <w:t>日本</w:t>
      </w:r>
      <w:r w:rsidRPr="005171B7">
        <w:rPr>
          <w:rFonts w:eastAsia="標楷體"/>
          <w:color w:val="000000" w:themeColor="text1"/>
          <w:kern w:val="0"/>
          <w:sz w:val="28"/>
          <w:szCs w:val="20"/>
        </w:rPr>
        <w:t>及中國大陸</w:t>
      </w:r>
      <w:r w:rsidRPr="005171B7">
        <w:rPr>
          <w:rFonts w:eastAsia="標楷體" w:hint="eastAsia"/>
          <w:color w:val="000000" w:themeColor="text1"/>
          <w:kern w:val="0"/>
          <w:sz w:val="28"/>
          <w:szCs w:val="20"/>
        </w:rPr>
        <w:t>分別</w:t>
      </w:r>
      <w:r>
        <w:rPr>
          <w:rFonts w:eastAsia="標楷體" w:hint="eastAsia"/>
          <w:color w:val="000000" w:themeColor="text1"/>
          <w:kern w:val="0"/>
          <w:sz w:val="28"/>
          <w:szCs w:val="20"/>
        </w:rPr>
        <w:t>減少</w:t>
      </w:r>
      <w:r w:rsidRPr="005171B7">
        <w:rPr>
          <w:rFonts w:eastAsia="標楷體" w:hint="eastAsia"/>
          <w:color w:val="000000" w:themeColor="text1"/>
          <w:kern w:val="0"/>
          <w:sz w:val="28"/>
          <w:szCs w:val="20"/>
        </w:rPr>
        <w:t>1</w:t>
      </w:r>
      <w:r>
        <w:rPr>
          <w:rFonts w:eastAsia="標楷體" w:hint="eastAsia"/>
          <w:color w:val="000000" w:themeColor="text1"/>
          <w:kern w:val="0"/>
          <w:sz w:val="28"/>
          <w:szCs w:val="20"/>
        </w:rPr>
        <w:t>1</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7</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及</w:t>
      </w:r>
      <w:r>
        <w:rPr>
          <w:rFonts w:eastAsia="標楷體" w:hint="eastAsia"/>
          <w:color w:val="000000" w:themeColor="text1"/>
          <w:kern w:val="0"/>
          <w:sz w:val="28"/>
          <w:szCs w:val="20"/>
        </w:rPr>
        <w:t>1</w:t>
      </w:r>
      <w:r w:rsidRPr="005171B7">
        <w:rPr>
          <w:rFonts w:eastAsia="標楷體" w:hint="eastAsia"/>
          <w:color w:val="000000" w:themeColor="text1"/>
          <w:kern w:val="0"/>
          <w:sz w:val="28"/>
          <w:szCs w:val="20"/>
        </w:rPr>
        <w:t>.</w:t>
      </w:r>
      <w:r>
        <w:rPr>
          <w:rFonts w:eastAsia="標楷體" w:hint="eastAsia"/>
          <w:color w:val="000000" w:themeColor="text1"/>
          <w:kern w:val="0"/>
          <w:sz w:val="28"/>
          <w:szCs w:val="20"/>
        </w:rPr>
        <w:t>1</w:t>
      </w:r>
      <w:r w:rsidRPr="005171B7">
        <w:rPr>
          <w:rFonts w:eastAsia="標楷體" w:hint="eastAsia"/>
          <w:color w:val="000000" w:themeColor="text1"/>
          <w:kern w:val="0"/>
          <w:sz w:val="28"/>
          <w:szCs w:val="20"/>
        </w:rPr>
        <w:t>％</w:t>
      </w:r>
      <w:r w:rsidRPr="005171B7">
        <w:rPr>
          <w:rFonts w:eastAsia="標楷體"/>
          <w:color w:val="000000" w:themeColor="text1"/>
          <w:kern w:val="0"/>
          <w:sz w:val="28"/>
          <w:szCs w:val="20"/>
        </w:rPr>
        <w:t>。</w:t>
      </w:r>
      <w:r w:rsidR="003F3F99" w:rsidRPr="00421927">
        <w:rPr>
          <w:rFonts w:eastAsia="標楷體"/>
          <w:color w:val="FF0000"/>
          <w:kern w:val="0"/>
          <w:sz w:val="28"/>
          <w:szCs w:val="20"/>
        </w:rPr>
        <w:br w:type="page"/>
      </w:r>
    </w:p>
    <w:p w:rsidR="003F3F99" w:rsidRPr="00AD2585" w:rsidRDefault="003F3F99" w:rsidP="003F3F99">
      <w:pPr>
        <w:snapToGrid w:val="0"/>
        <w:spacing w:beforeLines="50" w:before="180" w:line="300" w:lineRule="auto"/>
        <w:jc w:val="center"/>
        <w:rPr>
          <w:rFonts w:eastAsia="標楷體"/>
          <w:b/>
          <w:bCs/>
          <w:sz w:val="28"/>
        </w:rPr>
      </w:pPr>
      <w:r w:rsidRPr="00AD2585">
        <w:rPr>
          <w:rFonts w:eastAsia="標楷體"/>
          <w:b/>
          <w:bCs/>
          <w:sz w:val="28"/>
        </w:rPr>
        <w:t>表</w:t>
      </w:r>
      <w:r w:rsidRPr="00AD2585">
        <w:rPr>
          <w:rFonts w:eastAsia="標楷體"/>
          <w:b/>
          <w:bCs/>
          <w:sz w:val="28"/>
        </w:rPr>
        <w:t xml:space="preserve"> 2-5-3</w:t>
      </w:r>
      <w:r w:rsidRPr="00AD2585">
        <w:rPr>
          <w:rFonts w:eastAsia="標楷體"/>
          <w:b/>
          <w:bCs/>
          <w:sz w:val="28"/>
        </w:rPr>
        <w:t xml:space="preserve">　外銷訂單海外生產比重</w:t>
      </w:r>
    </w:p>
    <w:p w:rsidR="003F3F99" w:rsidRPr="00AD2585" w:rsidRDefault="003F3F99" w:rsidP="003F3F99">
      <w:pPr>
        <w:jc w:val="right"/>
        <w:rPr>
          <w:rFonts w:eastAsia="標楷體"/>
          <w:sz w:val="28"/>
        </w:rPr>
      </w:pPr>
      <w:r w:rsidRPr="00AD2585">
        <w:rPr>
          <w:rFonts w:eastAsia="標楷體"/>
          <w:spacing w:val="-20"/>
        </w:rPr>
        <w:t>單位：</w:t>
      </w:r>
      <w:r w:rsidR="001158D8" w:rsidRPr="00AD2585">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AD2585" w:rsidRPr="00053D86" w:rsidTr="002600D3">
        <w:trPr>
          <w:trHeight w:val="397"/>
          <w:jc w:val="center"/>
        </w:trPr>
        <w:tc>
          <w:tcPr>
            <w:tcW w:w="1448" w:type="dxa"/>
            <w:tcBorders>
              <w:top w:val="single" w:sz="4" w:space="0" w:color="auto"/>
              <w:left w:val="nil"/>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年</w:t>
            </w:r>
            <w:r w:rsidRPr="00053D86">
              <w:rPr>
                <w:rFonts w:eastAsia="標楷體"/>
              </w:rPr>
              <w:t>(</w:t>
            </w:r>
            <w:r w:rsidRPr="00053D86">
              <w:rPr>
                <w:rFonts w:eastAsia="標楷體"/>
              </w:rPr>
              <w:t>月</w:t>
            </w:r>
            <w:r w:rsidRPr="00053D86">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AD2585" w:rsidRPr="00053D86" w:rsidRDefault="00AD2585" w:rsidP="002600D3">
            <w:pPr>
              <w:snapToGrid w:val="0"/>
              <w:spacing w:line="300" w:lineRule="exact"/>
              <w:ind w:left="28" w:right="-40"/>
              <w:jc w:val="center"/>
              <w:rPr>
                <w:rFonts w:eastAsia="標楷體"/>
              </w:rPr>
            </w:pPr>
            <w:r w:rsidRPr="00053D86">
              <w:rPr>
                <w:rFonts w:eastAsia="標楷體"/>
              </w:rPr>
              <w:t>精密儀器</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D20C22" w:rsidRDefault="001301B6" w:rsidP="00A55803">
            <w:pPr>
              <w:snapToGrid w:val="0"/>
              <w:spacing w:line="400" w:lineRule="exact"/>
              <w:ind w:left="31" w:right="459" w:hangingChars="13" w:hanging="31"/>
              <w:jc w:val="both"/>
              <w:rPr>
                <w:rFonts w:eastAsia="標楷體"/>
                <w:b/>
                <w:bCs/>
              </w:rPr>
            </w:pPr>
            <w:r w:rsidRPr="00D20C22">
              <w:rPr>
                <w:rFonts w:eastAsia="標楷體"/>
                <w:b/>
                <w:bCs/>
              </w:rPr>
              <w:t xml:space="preserve">  98</w:t>
            </w:r>
            <w:r w:rsidRPr="00D20C22">
              <w:rPr>
                <w:rFonts w:eastAsia="標楷體"/>
                <w:b/>
                <w:bCs/>
              </w:rPr>
              <w:t>年</w:t>
            </w:r>
          </w:p>
        </w:tc>
        <w:tc>
          <w:tcPr>
            <w:tcW w:w="1119" w:type="dxa"/>
            <w:tcBorders>
              <w:top w:val="nil"/>
              <w:left w:val="nil"/>
              <w:bottom w:val="nil"/>
              <w:right w:val="nil"/>
            </w:tcBorders>
          </w:tcPr>
          <w:p w:rsidR="001301B6" w:rsidRPr="00D20C22" w:rsidRDefault="001301B6" w:rsidP="00A55803">
            <w:pPr>
              <w:snapToGrid w:val="0"/>
              <w:spacing w:line="400" w:lineRule="exact"/>
              <w:jc w:val="center"/>
              <w:rPr>
                <w:rFonts w:eastAsia="標楷體"/>
                <w:b/>
                <w:bCs/>
              </w:rPr>
            </w:pPr>
            <w:r w:rsidRPr="00D20C22">
              <w:rPr>
                <w:rFonts w:eastAsia="標楷體"/>
                <w:b/>
                <w:bCs/>
              </w:rPr>
              <w:t>47.9</w:t>
            </w:r>
          </w:p>
        </w:tc>
        <w:tc>
          <w:tcPr>
            <w:tcW w:w="1119" w:type="dxa"/>
            <w:tcBorders>
              <w:top w:val="nil"/>
              <w:left w:val="nil"/>
              <w:bottom w:val="nil"/>
              <w:right w:val="nil"/>
            </w:tcBorders>
            <w:vAlign w:val="bottom"/>
          </w:tcPr>
          <w:p w:rsidR="001301B6" w:rsidRPr="00D20C22" w:rsidRDefault="001301B6" w:rsidP="00A55803">
            <w:pPr>
              <w:snapToGrid w:val="0"/>
              <w:spacing w:line="400" w:lineRule="exact"/>
              <w:ind w:left="12" w:right="-40"/>
              <w:jc w:val="center"/>
              <w:rPr>
                <w:rFonts w:eastAsia="標楷體"/>
                <w:b/>
                <w:bCs/>
              </w:rPr>
            </w:pPr>
            <w:r w:rsidRPr="00D20C22">
              <w:rPr>
                <w:rFonts w:eastAsia="標楷體"/>
                <w:b/>
                <w:bCs/>
              </w:rPr>
              <w:t>81.9</w:t>
            </w:r>
          </w:p>
        </w:tc>
        <w:tc>
          <w:tcPr>
            <w:tcW w:w="1119" w:type="dxa"/>
            <w:tcBorders>
              <w:top w:val="nil"/>
              <w:left w:val="nil"/>
              <w:bottom w:val="nil"/>
              <w:right w:val="nil"/>
            </w:tcBorders>
            <w:vAlign w:val="bottom"/>
          </w:tcPr>
          <w:p w:rsidR="001301B6" w:rsidRPr="00D20C22" w:rsidRDefault="001301B6" w:rsidP="00A55803">
            <w:pPr>
              <w:snapToGrid w:val="0"/>
              <w:spacing w:line="400" w:lineRule="exact"/>
              <w:ind w:left="12" w:right="-40"/>
              <w:jc w:val="center"/>
              <w:rPr>
                <w:rFonts w:eastAsia="標楷體"/>
                <w:b/>
                <w:bCs/>
              </w:rPr>
            </w:pPr>
            <w:r w:rsidRPr="00D20C22">
              <w:rPr>
                <w:rFonts w:eastAsia="標楷體"/>
                <w:b/>
                <w:bCs/>
              </w:rPr>
              <w:t>44.5</w:t>
            </w:r>
          </w:p>
        </w:tc>
        <w:tc>
          <w:tcPr>
            <w:tcW w:w="1119" w:type="dxa"/>
            <w:tcBorders>
              <w:top w:val="nil"/>
              <w:left w:val="nil"/>
              <w:bottom w:val="nil"/>
              <w:right w:val="nil"/>
            </w:tcBorders>
            <w:vAlign w:val="bottom"/>
          </w:tcPr>
          <w:p w:rsidR="001301B6" w:rsidRPr="00D20C22" w:rsidRDefault="001301B6" w:rsidP="00A55803">
            <w:pPr>
              <w:snapToGrid w:val="0"/>
              <w:spacing w:line="400" w:lineRule="exact"/>
              <w:ind w:left="12" w:right="-40"/>
              <w:jc w:val="center"/>
              <w:rPr>
                <w:rFonts w:eastAsia="標楷體"/>
                <w:b/>
                <w:bCs/>
              </w:rPr>
            </w:pPr>
            <w:r w:rsidRPr="00D20C22">
              <w:rPr>
                <w:rFonts w:eastAsia="標楷體"/>
                <w:b/>
                <w:bCs/>
              </w:rPr>
              <w:t>24.4</w:t>
            </w:r>
          </w:p>
        </w:tc>
        <w:tc>
          <w:tcPr>
            <w:tcW w:w="1119" w:type="dxa"/>
            <w:tcBorders>
              <w:top w:val="nil"/>
              <w:left w:val="nil"/>
              <w:bottom w:val="nil"/>
              <w:right w:val="nil"/>
            </w:tcBorders>
            <w:vAlign w:val="bottom"/>
          </w:tcPr>
          <w:p w:rsidR="001301B6" w:rsidRPr="00D20C22" w:rsidRDefault="001301B6" w:rsidP="00A55803">
            <w:pPr>
              <w:snapToGrid w:val="0"/>
              <w:spacing w:line="400" w:lineRule="exact"/>
              <w:ind w:left="12" w:right="-40"/>
              <w:jc w:val="center"/>
              <w:rPr>
                <w:rFonts w:eastAsia="標楷體"/>
                <w:b/>
                <w:bCs/>
              </w:rPr>
            </w:pPr>
            <w:r w:rsidRPr="00D20C22">
              <w:rPr>
                <w:rFonts w:eastAsia="標楷體"/>
                <w:b/>
                <w:bCs/>
              </w:rPr>
              <w:t>53.4</w:t>
            </w:r>
          </w:p>
        </w:tc>
        <w:tc>
          <w:tcPr>
            <w:tcW w:w="1120" w:type="dxa"/>
            <w:tcBorders>
              <w:top w:val="nil"/>
              <w:left w:val="nil"/>
              <w:bottom w:val="nil"/>
              <w:right w:val="nil"/>
            </w:tcBorders>
            <w:vAlign w:val="bottom"/>
          </w:tcPr>
          <w:p w:rsidR="001301B6" w:rsidRPr="00D20C22" w:rsidRDefault="001301B6" w:rsidP="00A55803">
            <w:pPr>
              <w:snapToGrid w:val="0"/>
              <w:spacing w:line="400" w:lineRule="exact"/>
              <w:ind w:left="12" w:right="-40"/>
              <w:jc w:val="center"/>
              <w:rPr>
                <w:rFonts w:eastAsia="標楷體"/>
                <w:b/>
                <w:bCs/>
              </w:rPr>
            </w:pPr>
            <w:r w:rsidRPr="00D20C22">
              <w:rPr>
                <w:rFonts w:eastAsia="標楷體"/>
                <w:b/>
                <w:bCs/>
              </w:rPr>
              <w:t>54.1</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D20C22" w:rsidRDefault="001301B6" w:rsidP="00A55803">
            <w:pPr>
              <w:snapToGrid w:val="0"/>
              <w:spacing w:line="400" w:lineRule="exact"/>
              <w:ind w:left="31" w:right="459" w:hangingChars="13" w:hanging="31"/>
              <w:jc w:val="both"/>
              <w:rPr>
                <w:rFonts w:eastAsia="標楷體"/>
                <w:b/>
                <w:bCs/>
              </w:rPr>
            </w:pPr>
            <w:r w:rsidRPr="00D20C22">
              <w:rPr>
                <w:rFonts w:eastAsia="標楷體"/>
                <w:b/>
                <w:bCs/>
              </w:rPr>
              <w:t xml:space="preserve">  99</w:t>
            </w:r>
            <w:r w:rsidRPr="00D20C22">
              <w:rPr>
                <w:rFonts w:eastAsia="標楷體"/>
                <w:b/>
                <w:bCs/>
              </w:rPr>
              <w:t>年</w:t>
            </w:r>
          </w:p>
        </w:tc>
        <w:tc>
          <w:tcPr>
            <w:tcW w:w="1119" w:type="dxa"/>
            <w:tcBorders>
              <w:top w:val="nil"/>
              <w:left w:val="nil"/>
              <w:bottom w:val="nil"/>
              <w:right w:val="nil"/>
            </w:tcBorders>
            <w:vAlign w:val="bottom"/>
          </w:tcPr>
          <w:p w:rsidR="001301B6" w:rsidRPr="00D20C22" w:rsidRDefault="001301B6" w:rsidP="00A55803">
            <w:pPr>
              <w:snapToGrid w:val="0"/>
              <w:spacing w:line="400" w:lineRule="exact"/>
              <w:jc w:val="center"/>
              <w:rPr>
                <w:rFonts w:eastAsia="標楷體"/>
                <w:b/>
                <w:bCs/>
              </w:rPr>
            </w:pPr>
            <w:r w:rsidRPr="00D20C22">
              <w:rPr>
                <w:rFonts w:eastAsia="標楷體"/>
                <w:b/>
                <w:bCs/>
              </w:rPr>
              <w:t>50.4</w:t>
            </w:r>
          </w:p>
        </w:tc>
        <w:tc>
          <w:tcPr>
            <w:tcW w:w="1119" w:type="dxa"/>
            <w:tcBorders>
              <w:top w:val="nil"/>
              <w:left w:val="nil"/>
              <w:bottom w:val="nil"/>
              <w:right w:val="nil"/>
            </w:tcBorders>
            <w:vAlign w:val="bottom"/>
          </w:tcPr>
          <w:p w:rsidR="001301B6" w:rsidRPr="00D20C22" w:rsidRDefault="001301B6" w:rsidP="00A55803">
            <w:pPr>
              <w:snapToGrid w:val="0"/>
              <w:spacing w:line="400" w:lineRule="exact"/>
              <w:jc w:val="center"/>
              <w:rPr>
                <w:rFonts w:eastAsia="標楷體"/>
                <w:b/>
                <w:bCs/>
              </w:rPr>
            </w:pPr>
            <w:r w:rsidRPr="00D20C22">
              <w:rPr>
                <w:rFonts w:eastAsia="標楷體"/>
                <w:b/>
                <w:bCs/>
              </w:rPr>
              <w:t>84.8</w:t>
            </w:r>
          </w:p>
        </w:tc>
        <w:tc>
          <w:tcPr>
            <w:tcW w:w="1119" w:type="dxa"/>
            <w:tcBorders>
              <w:top w:val="nil"/>
              <w:left w:val="nil"/>
              <w:bottom w:val="nil"/>
              <w:right w:val="nil"/>
            </w:tcBorders>
            <w:vAlign w:val="bottom"/>
          </w:tcPr>
          <w:p w:rsidR="001301B6" w:rsidRPr="00D20C22" w:rsidRDefault="001301B6" w:rsidP="00A55803">
            <w:pPr>
              <w:snapToGrid w:val="0"/>
              <w:spacing w:line="400" w:lineRule="exact"/>
              <w:jc w:val="center"/>
              <w:rPr>
                <w:rFonts w:eastAsia="標楷體"/>
                <w:b/>
                <w:bCs/>
              </w:rPr>
            </w:pPr>
            <w:r w:rsidRPr="00D20C22">
              <w:rPr>
                <w:rFonts w:eastAsia="標楷體"/>
                <w:b/>
                <w:bCs/>
              </w:rPr>
              <w:t>49.5</w:t>
            </w:r>
          </w:p>
        </w:tc>
        <w:tc>
          <w:tcPr>
            <w:tcW w:w="1119" w:type="dxa"/>
            <w:tcBorders>
              <w:top w:val="nil"/>
              <w:left w:val="nil"/>
              <w:bottom w:val="nil"/>
              <w:right w:val="nil"/>
            </w:tcBorders>
            <w:vAlign w:val="bottom"/>
          </w:tcPr>
          <w:p w:rsidR="001301B6" w:rsidRPr="00D20C22" w:rsidRDefault="001301B6" w:rsidP="00A55803">
            <w:pPr>
              <w:snapToGrid w:val="0"/>
              <w:spacing w:line="400" w:lineRule="exact"/>
              <w:jc w:val="center"/>
              <w:rPr>
                <w:rFonts w:eastAsia="標楷體"/>
                <w:b/>
                <w:bCs/>
              </w:rPr>
            </w:pPr>
            <w:r w:rsidRPr="00D20C22">
              <w:rPr>
                <w:rFonts w:eastAsia="標楷體"/>
                <w:b/>
                <w:bCs/>
              </w:rPr>
              <w:t>21.9</w:t>
            </w:r>
          </w:p>
        </w:tc>
        <w:tc>
          <w:tcPr>
            <w:tcW w:w="1119" w:type="dxa"/>
            <w:tcBorders>
              <w:top w:val="nil"/>
              <w:left w:val="nil"/>
              <w:bottom w:val="nil"/>
              <w:right w:val="nil"/>
            </w:tcBorders>
            <w:vAlign w:val="bottom"/>
          </w:tcPr>
          <w:p w:rsidR="001301B6" w:rsidRPr="00D20C22" w:rsidRDefault="001301B6" w:rsidP="00A55803">
            <w:pPr>
              <w:snapToGrid w:val="0"/>
              <w:spacing w:line="400" w:lineRule="exact"/>
              <w:jc w:val="center"/>
              <w:rPr>
                <w:rFonts w:eastAsia="標楷體"/>
                <w:b/>
                <w:bCs/>
              </w:rPr>
            </w:pPr>
            <w:r w:rsidRPr="00D20C22">
              <w:rPr>
                <w:rFonts w:eastAsia="標楷體"/>
                <w:b/>
                <w:bCs/>
              </w:rPr>
              <w:t>58.6</w:t>
            </w:r>
          </w:p>
        </w:tc>
        <w:tc>
          <w:tcPr>
            <w:tcW w:w="1120" w:type="dxa"/>
            <w:tcBorders>
              <w:top w:val="nil"/>
              <w:left w:val="nil"/>
              <w:bottom w:val="nil"/>
              <w:right w:val="nil"/>
            </w:tcBorders>
            <w:vAlign w:val="bottom"/>
          </w:tcPr>
          <w:p w:rsidR="001301B6" w:rsidRPr="00D20C22" w:rsidRDefault="001301B6" w:rsidP="00A55803">
            <w:pPr>
              <w:snapToGrid w:val="0"/>
              <w:spacing w:line="400" w:lineRule="exact"/>
              <w:jc w:val="center"/>
              <w:rPr>
                <w:rFonts w:eastAsia="標楷體"/>
                <w:b/>
                <w:bCs/>
              </w:rPr>
            </w:pPr>
            <w:r w:rsidRPr="00D20C22">
              <w:rPr>
                <w:rFonts w:eastAsia="標楷體"/>
                <w:b/>
                <w:bCs/>
              </w:rPr>
              <w:t>56.6</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D20C22" w:rsidRDefault="001301B6" w:rsidP="00A55803">
            <w:pPr>
              <w:snapToGrid w:val="0"/>
              <w:spacing w:line="400" w:lineRule="exact"/>
              <w:ind w:left="31" w:right="459" w:hangingChars="13" w:hanging="31"/>
              <w:jc w:val="both"/>
              <w:rPr>
                <w:rFonts w:eastAsia="標楷體"/>
                <w:b/>
                <w:bCs/>
              </w:rPr>
            </w:pPr>
            <w:r w:rsidRPr="00D20C22">
              <w:rPr>
                <w:rFonts w:eastAsia="標楷體"/>
                <w:b/>
                <w:bCs/>
              </w:rPr>
              <w:t xml:space="preserve"> 100</w:t>
            </w:r>
            <w:r w:rsidRPr="00D20C22">
              <w:rPr>
                <w:rFonts w:eastAsia="標楷體"/>
                <w:b/>
                <w:bCs/>
              </w:rPr>
              <w:t>年</w:t>
            </w:r>
          </w:p>
        </w:tc>
        <w:tc>
          <w:tcPr>
            <w:tcW w:w="1119" w:type="dxa"/>
            <w:tcBorders>
              <w:top w:val="nil"/>
              <w:left w:val="nil"/>
              <w:bottom w:val="nil"/>
              <w:right w:val="nil"/>
            </w:tcBorders>
            <w:vAlign w:val="bottom"/>
          </w:tcPr>
          <w:p w:rsidR="001301B6" w:rsidRPr="00D20C22" w:rsidRDefault="001301B6" w:rsidP="00A55803">
            <w:pPr>
              <w:jc w:val="center"/>
              <w:rPr>
                <w:rFonts w:eastAsia="標楷體"/>
                <w:b/>
                <w:bCs/>
                <w:szCs w:val="20"/>
              </w:rPr>
            </w:pPr>
            <w:r w:rsidRPr="00D20C22">
              <w:rPr>
                <w:rFonts w:eastAsia="標楷體"/>
                <w:b/>
                <w:bCs/>
                <w:szCs w:val="20"/>
              </w:rPr>
              <w:t>50.5</w:t>
            </w:r>
          </w:p>
        </w:tc>
        <w:tc>
          <w:tcPr>
            <w:tcW w:w="1119" w:type="dxa"/>
            <w:tcBorders>
              <w:top w:val="nil"/>
              <w:left w:val="nil"/>
              <w:bottom w:val="nil"/>
              <w:right w:val="nil"/>
            </w:tcBorders>
            <w:vAlign w:val="bottom"/>
          </w:tcPr>
          <w:p w:rsidR="001301B6" w:rsidRPr="00D20C22" w:rsidRDefault="001301B6" w:rsidP="00A55803">
            <w:pPr>
              <w:jc w:val="center"/>
              <w:rPr>
                <w:rFonts w:eastAsia="標楷體"/>
                <w:b/>
                <w:bCs/>
                <w:szCs w:val="20"/>
              </w:rPr>
            </w:pPr>
            <w:r w:rsidRPr="00D20C22">
              <w:rPr>
                <w:rFonts w:eastAsia="標楷體"/>
                <w:b/>
                <w:bCs/>
                <w:szCs w:val="20"/>
              </w:rPr>
              <w:t>83.6</w:t>
            </w:r>
          </w:p>
        </w:tc>
        <w:tc>
          <w:tcPr>
            <w:tcW w:w="1119" w:type="dxa"/>
            <w:tcBorders>
              <w:top w:val="nil"/>
              <w:left w:val="nil"/>
              <w:bottom w:val="nil"/>
              <w:right w:val="nil"/>
            </w:tcBorders>
            <w:vAlign w:val="bottom"/>
          </w:tcPr>
          <w:p w:rsidR="001301B6" w:rsidRPr="00D20C22" w:rsidRDefault="001301B6" w:rsidP="00A55803">
            <w:pPr>
              <w:jc w:val="center"/>
              <w:rPr>
                <w:rFonts w:eastAsia="標楷體"/>
                <w:b/>
                <w:bCs/>
                <w:szCs w:val="20"/>
              </w:rPr>
            </w:pPr>
            <w:r w:rsidRPr="00D20C22">
              <w:rPr>
                <w:rFonts w:eastAsia="標楷體"/>
                <w:b/>
                <w:bCs/>
                <w:szCs w:val="20"/>
              </w:rPr>
              <w:t>52.3</w:t>
            </w:r>
          </w:p>
        </w:tc>
        <w:tc>
          <w:tcPr>
            <w:tcW w:w="1119" w:type="dxa"/>
            <w:tcBorders>
              <w:top w:val="nil"/>
              <w:left w:val="nil"/>
              <w:bottom w:val="nil"/>
              <w:right w:val="nil"/>
            </w:tcBorders>
            <w:vAlign w:val="bottom"/>
          </w:tcPr>
          <w:p w:rsidR="001301B6" w:rsidRPr="00D20C22" w:rsidRDefault="001301B6" w:rsidP="00A55803">
            <w:pPr>
              <w:jc w:val="center"/>
              <w:rPr>
                <w:rFonts w:eastAsia="標楷體"/>
                <w:b/>
                <w:bCs/>
                <w:szCs w:val="20"/>
              </w:rPr>
            </w:pPr>
            <w:r w:rsidRPr="00D20C22">
              <w:rPr>
                <w:rFonts w:eastAsia="標楷體"/>
                <w:b/>
                <w:bCs/>
                <w:szCs w:val="20"/>
              </w:rPr>
              <w:t>20.2</w:t>
            </w:r>
          </w:p>
        </w:tc>
        <w:tc>
          <w:tcPr>
            <w:tcW w:w="1119" w:type="dxa"/>
            <w:tcBorders>
              <w:top w:val="nil"/>
              <w:left w:val="nil"/>
              <w:bottom w:val="nil"/>
              <w:right w:val="nil"/>
            </w:tcBorders>
            <w:vAlign w:val="bottom"/>
          </w:tcPr>
          <w:p w:rsidR="001301B6" w:rsidRPr="00D20C22" w:rsidRDefault="001301B6" w:rsidP="00A55803">
            <w:pPr>
              <w:jc w:val="center"/>
              <w:rPr>
                <w:rFonts w:eastAsia="標楷體"/>
                <w:b/>
                <w:bCs/>
                <w:szCs w:val="20"/>
              </w:rPr>
            </w:pPr>
            <w:r w:rsidRPr="00D20C22">
              <w:rPr>
                <w:rFonts w:eastAsia="標楷體"/>
                <w:b/>
                <w:bCs/>
                <w:szCs w:val="20"/>
              </w:rPr>
              <w:t>62.4</w:t>
            </w:r>
          </w:p>
        </w:tc>
        <w:tc>
          <w:tcPr>
            <w:tcW w:w="1120" w:type="dxa"/>
            <w:tcBorders>
              <w:top w:val="nil"/>
              <w:left w:val="nil"/>
              <w:bottom w:val="nil"/>
              <w:right w:val="nil"/>
            </w:tcBorders>
            <w:vAlign w:val="bottom"/>
          </w:tcPr>
          <w:p w:rsidR="001301B6" w:rsidRPr="00D20C22" w:rsidRDefault="001301B6" w:rsidP="00A55803">
            <w:pPr>
              <w:jc w:val="center"/>
              <w:rPr>
                <w:rFonts w:eastAsia="標楷體"/>
                <w:b/>
                <w:bCs/>
                <w:szCs w:val="20"/>
              </w:rPr>
            </w:pPr>
            <w:r w:rsidRPr="00D20C22">
              <w:rPr>
                <w:rFonts w:eastAsia="標楷體"/>
                <w:b/>
                <w:bCs/>
                <w:szCs w:val="20"/>
              </w:rPr>
              <w:t>60.0</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D20C22" w:rsidRDefault="001301B6" w:rsidP="00A55803">
            <w:pPr>
              <w:snapToGrid w:val="0"/>
              <w:spacing w:line="400" w:lineRule="exact"/>
              <w:ind w:left="31" w:right="459" w:hangingChars="13" w:hanging="31"/>
              <w:jc w:val="both"/>
              <w:rPr>
                <w:rFonts w:eastAsia="標楷體"/>
              </w:rPr>
            </w:pPr>
            <w:r w:rsidRPr="00D20C22">
              <w:rPr>
                <w:rFonts w:eastAsia="標楷體"/>
                <w:b/>
                <w:bCs/>
              </w:rPr>
              <w:t xml:space="preserve"> 101</w:t>
            </w:r>
            <w:r w:rsidRPr="00D20C22">
              <w:rPr>
                <w:rFonts w:eastAsia="標楷體"/>
                <w:b/>
                <w:bCs/>
              </w:rPr>
              <w:t>年</w:t>
            </w:r>
          </w:p>
        </w:tc>
        <w:tc>
          <w:tcPr>
            <w:tcW w:w="1119" w:type="dxa"/>
            <w:tcBorders>
              <w:top w:val="nil"/>
              <w:left w:val="nil"/>
              <w:bottom w:val="nil"/>
              <w:right w:val="nil"/>
            </w:tcBorders>
            <w:vAlign w:val="center"/>
          </w:tcPr>
          <w:p w:rsidR="001301B6" w:rsidRPr="00D20C22" w:rsidRDefault="001301B6" w:rsidP="00A55803">
            <w:pPr>
              <w:jc w:val="center"/>
              <w:rPr>
                <w:rFonts w:eastAsia="標楷體"/>
                <w:b/>
                <w:bCs/>
                <w:szCs w:val="20"/>
              </w:rPr>
            </w:pPr>
            <w:r w:rsidRPr="00D20C22">
              <w:rPr>
                <w:rFonts w:eastAsia="標楷體"/>
                <w:b/>
                <w:bCs/>
                <w:szCs w:val="20"/>
              </w:rPr>
              <w:t>50.9</w:t>
            </w:r>
          </w:p>
        </w:tc>
        <w:tc>
          <w:tcPr>
            <w:tcW w:w="1119" w:type="dxa"/>
            <w:tcBorders>
              <w:top w:val="nil"/>
              <w:left w:val="nil"/>
              <w:bottom w:val="nil"/>
              <w:right w:val="nil"/>
            </w:tcBorders>
            <w:vAlign w:val="center"/>
          </w:tcPr>
          <w:p w:rsidR="001301B6" w:rsidRPr="00D20C22" w:rsidRDefault="001301B6" w:rsidP="00A55803">
            <w:pPr>
              <w:jc w:val="center"/>
              <w:rPr>
                <w:rFonts w:eastAsia="標楷體"/>
                <w:b/>
                <w:bCs/>
                <w:szCs w:val="20"/>
              </w:rPr>
            </w:pPr>
            <w:r w:rsidRPr="00D20C22">
              <w:rPr>
                <w:rFonts w:eastAsia="標楷體"/>
                <w:b/>
                <w:bCs/>
                <w:szCs w:val="20"/>
              </w:rPr>
              <w:t>84.6</w:t>
            </w:r>
          </w:p>
        </w:tc>
        <w:tc>
          <w:tcPr>
            <w:tcW w:w="1119" w:type="dxa"/>
            <w:tcBorders>
              <w:top w:val="nil"/>
              <w:left w:val="nil"/>
              <w:bottom w:val="nil"/>
              <w:right w:val="nil"/>
            </w:tcBorders>
            <w:vAlign w:val="center"/>
          </w:tcPr>
          <w:p w:rsidR="001301B6" w:rsidRPr="00D20C22" w:rsidRDefault="001301B6" w:rsidP="00A55803">
            <w:pPr>
              <w:jc w:val="center"/>
              <w:rPr>
                <w:rFonts w:eastAsia="標楷體"/>
                <w:b/>
                <w:bCs/>
                <w:szCs w:val="20"/>
              </w:rPr>
            </w:pPr>
            <w:r w:rsidRPr="00D20C22">
              <w:rPr>
                <w:rFonts w:eastAsia="標楷體"/>
                <w:b/>
                <w:bCs/>
                <w:szCs w:val="20"/>
              </w:rPr>
              <w:t>52.4</w:t>
            </w:r>
          </w:p>
        </w:tc>
        <w:tc>
          <w:tcPr>
            <w:tcW w:w="1119" w:type="dxa"/>
            <w:tcBorders>
              <w:top w:val="nil"/>
              <w:left w:val="nil"/>
              <w:bottom w:val="nil"/>
              <w:right w:val="nil"/>
            </w:tcBorders>
            <w:vAlign w:val="center"/>
          </w:tcPr>
          <w:p w:rsidR="001301B6" w:rsidRPr="00D20C22" w:rsidRDefault="001301B6" w:rsidP="00A55803">
            <w:pPr>
              <w:jc w:val="center"/>
              <w:rPr>
                <w:rFonts w:eastAsia="標楷體"/>
                <w:b/>
                <w:bCs/>
                <w:szCs w:val="20"/>
              </w:rPr>
            </w:pPr>
            <w:r w:rsidRPr="00D20C22">
              <w:rPr>
                <w:rFonts w:eastAsia="標楷體"/>
                <w:b/>
                <w:bCs/>
                <w:szCs w:val="20"/>
              </w:rPr>
              <w:t>18.7</w:t>
            </w:r>
          </w:p>
        </w:tc>
        <w:tc>
          <w:tcPr>
            <w:tcW w:w="1119" w:type="dxa"/>
            <w:tcBorders>
              <w:top w:val="nil"/>
              <w:left w:val="nil"/>
              <w:bottom w:val="nil"/>
              <w:right w:val="nil"/>
            </w:tcBorders>
            <w:vAlign w:val="center"/>
          </w:tcPr>
          <w:p w:rsidR="001301B6" w:rsidRPr="00D20C22" w:rsidRDefault="001301B6" w:rsidP="00A55803">
            <w:pPr>
              <w:jc w:val="center"/>
              <w:rPr>
                <w:rFonts w:eastAsia="標楷體"/>
                <w:b/>
                <w:bCs/>
                <w:szCs w:val="20"/>
              </w:rPr>
            </w:pPr>
            <w:r w:rsidRPr="00D20C22">
              <w:rPr>
                <w:rFonts w:eastAsia="標楷體"/>
                <w:b/>
                <w:bCs/>
                <w:szCs w:val="20"/>
              </w:rPr>
              <w:t>67.8</w:t>
            </w:r>
          </w:p>
        </w:tc>
        <w:tc>
          <w:tcPr>
            <w:tcW w:w="1120" w:type="dxa"/>
            <w:tcBorders>
              <w:top w:val="nil"/>
              <w:left w:val="nil"/>
              <w:bottom w:val="nil"/>
              <w:right w:val="nil"/>
            </w:tcBorders>
            <w:vAlign w:val="center"/>
          </w:tcPr>
          <w:p w:rsidR="001301B6" w:rsidRPr="00D20C22" w:rsidRDefault="001301B6" w:rsidP="00A55803">
            <w:pPr>
              <w:jc w:val="center"/>
              <w:rPr>
                <w:rFonts w:eastAsia="標楷體"/>
                <w:b/>
                <w:bCs/>
                <w:szCs w:val="20"/>
              </w:rPr>
            </w:pPr>
            <w:r w:rsidRPr="00D20C22">
              <w:rPr>
                <w:rFonts w:eastAsia="標楷體"/>
                <w:b/>
                <w:bCs/>
                <w:szCs w:val="20"/>
              </w:rPr>
              <w:t>56.5</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D20C22" w:rsidRDefault="001301B6" w:rsidP="00A55803">
            <w:pPr>
              <w:snapToGrid w:val="0"/>
              <w:spacing w:line="400" w:lineRule="exact"/>
              <w:ind w:left="31" w:right="459" w:hangingChars="13" w:hanging="31"/>
              <w:jc w:val="both"/>
              <w:rPr>
                <w:rFonts w:eastAsia="標楷體"/>
              </w:rPr>
            </w:pPr>
            <w:r w:rsidRPr="00D20C22">
              <w:rPr>
                <w:rFonts w:eastAsia="標楷體"/>
                <w:b/>
                <w:bCs/>
              </w:rPr>
              <w:t xml:space="preserve"> 102</w:t>
            </w:r>
            <w:r w:rsidRPr="00D20C22">
              <w:rPr>
                <w:rFonts w:eastAsia="標楷體"/>
                <w:b/>
                <w:bCs/>
              </w:rPr>
              <w:t>年</w:t>
            </w:r>
          </w:p>
        </w:tc>
        <w:tc>
          <w:tcPr>
            <w:tcW w:w="1119" w:type="dxa"/>
            <w:tcBorders>
              <w:top w:val="nil"/>
              <w:left w:val="nil"/>
              <w:bottom w:val="nil"/>
              <w:right w:val="nil"/>
            </w:tcBorders>
            <w:vAlign w:val="bottom"/>
          </w:tcPr>
          <w:p w:rsidR="001301B6" w:rsidRPr="00D20C22" w:rsidRDefault="001301B6" w:rsidP="00A55803">
            <w:pPr>
              <w:jc w:val="center"/>
              <w:rPr>
                <w:rFonts w:eastAsia="標楷體"/>
                <w:b/>
                <w:szCs w:val="20"/>
              </w:rPr>
            </w:pPr>
            <w:r w:rsidRPr="00D20C22">
              <w:rPr>
                <w:rFonts w:eastAsia="標楷體"/>
                <w:b/>
                <w:szCs w:val="20"/>
              </w:rPr>
              <w:t>51.5</w:t>
            </w:r>
          </w:p>
        </w:tc>
        <w:tc>
          <w:tcPr>
            <w:tcW w:w="1119" w:type="dxa"/>
            <w:tcBorders>
              <w:top w:val="nil"/>
              <w:left w:val="nil"/>
              <w:bottom w:val="nil"/>
              <w:right w:val="nil"/>
            </w:tcBorders>
            <w:vAlign w:val="bottom"/>
          </w:tcPr>
          <w:p w:rsidR="001301B6" w:rsidRPr="00D20C22" w:rsidRDefault="001301B6" w:rsidP="00A55803">
            <w:pPr>
              <w:jc w:val="center"/>
              <w:rPr>
                <w:rFonts w:eastAsia="標楷體"/>
                <w:b/>
                <w:szCs w:val="20"/>
              </w:rPr>
            </w:pPr>
            <w:r w:rsidRPr="00D20C22">
              <w:rPr>
                <w:rFonts w:eastAsia="標楷體"/>
                <w:b/>
                <w:szCs w:val="20"/>
              </w:rPr>
              <w:t>87.3</w:t>
            </w:r>
          </w:p>
        </w:tc>
        <w:tc>
          <w:tcPr>
            <w:tcW w:w="1119" w:type="dxa"/>
            <w:tcBorders>
              <w:top w:val="nil"/>
              <w:left w:val="nil"/>
              <w:bottom w:val="nil"/>
              <w:right w:val="nil"/>
            </w:tcBorders>
            <w:vAlign w:val="bottom"/>
          </w:tcPr>
          <w:p w:rsidR="001301B6" w:rsidRPr="00D20C22" w:rsidRDefault="001301B6" w:rsidP="00A55803">
            <w:pPr>
              <w:jc w:val="center"/>
              <w:rPr>
                <w:rFonts w:eastAsia="標楷體"/>
                <w:b/>
                <w:szCs w:val="20"/>
              </w:rPr>
            </w:pPr>
            <w:r w:rsidRPr="00D20C22">
              <w:rPr>
                <w:rFonts w:eastAsia="標楷體"/>
                <w:b/>
                <w:szCs w:val="20"/>
              </w:rPr>
              <w:t>50.7</w:t>
            </w:r>
          </w:p>
        </w:tc>
        <w:tc>
          <w:tcPr>
            <w:tcW w:w="1119" w:type="dxa"/>
            <w:tcBorders>
              <w:top w:val="nil"/>
              <w:left w:val="nil"/>
              <w:bottom w:val="nil"/>
              <w:right w:val="nil"/>
            </w:tcBorders>
            <w:vAlign w:val="bottom"/>
          </w:tcPr>
          <w:p w:rsidR="001301B6" w:rsidRPr="00D20C22" w:rsidRDefault="001301B6" w:rsidP="00A55803">
            <w:pPr>
              <w:jc w:val="center"/>
              <w:rPr>
                <w:rFonts w:eastAsia="標楷體"/>
                <w:b/>
                <w:szCs w:val="20"/>
              </w:rPr>
            </w:pPr>
            <w:r w:rsidRPr="00D20C22">
              <w:rPr>
                <w:rFonts w:eastAsia="標楷體"/>
                <w:b/>
                <w:szCs w:val="20"/>
              </w:rPr>
              <w:t>16.5</w:t>
            </w:r>
          </w:p>
        </w:tc>
        <w:tc>
          <w:tcPr>
            <w:tcW w:w="1119" w:type="dxa"/>
            <w:tcBorders>
              <w:top w:val="nil"/>
              <w:left w:val="nil"/>
              <w:bottom w:val="nil"/>
              <w:right w:val="nil"/>
            </w:tcBorders>
            <w:vAlign w:val="bottom"/>
          </w:tcPr>
          <w:p w:rsidR="001301B6" w:rsidRPr="00D20C22" w:rsidRDefault="001301B6" w:rsidP="00A55803">
            <w:pPr>
              <w:jc w:val="center"/>
              <w:rPr>
                <w:rFonts w:eastAsia="標楷體"/>
                <w:b/>
                <w:szCs w:val="20"/>
              </w:rPr>
            </w:pPr>
            <w:r w:rsidRPr="00D20C22">
              <w:rPr>
                <w:rFonts w:eastAsia="標楷體"/>
                <w:b/>
                <w:szCs w:val="20"/>
              </w:rPr>
              <w:t>69.0</w:t>
            </w:r>
          </w:p>
        </w:tc>
        <w:tc>
          <w:tcPr>
            <w:tcW w:w="1120" w:type="dxa"/>
            <w:tcBorders>
              <w:top w:val="nil"/>
              <w:left w:val="nil"/>
              <w:bottom w:val="nil"/>
              <w:right w:val="nil"/>
            </w:tcBorders>
            <w:vAlign w:val="bottom"/>
          </w:tcPr>
          <w:p w:rsidR="001301B6" w:rsidRPr="00D20C22" w:rsidRDefault="001301B6" w:rsidP="00A55803">
            <w:pPr>
              <w:jc w:val="center"/>
              <w:rPr>
                <w:rFonts w:eastAsia="標楷體"/>
                <w:b/>
                <w:szCs w:val="20"/>
              </w:rPr>
            </w:pPr>
            <w:r w:rsidRPr="00D20C22">
              <w:rPr>
                <w:rFonts w:eastAsia="標楷體"/>
                <w:b/>
                <w:szCs w:val="20"/>
              </w:rPr>
              <w:t>52.9</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D20C22" w:rsidRDefault="001301B6" w:rsidP="00A55803">
            <w:pPr>
              <w:wordWrap w:val="0"/>
              <w:snapToGrid w:val="0"/>
              <w:spacing w:line="400" w:lineRule="exact"/>
              <w:rPr>
                <w:rFonts w:eastAsia="標楷體"/>
              </w:rPr>
            </w:pPr>
            <w:r w:rsidRPr="00D20C22">
              <w:rPr>
                <w:rFonts w:eastAsia="標楷體"/>
              </w:rPr>
              <w:t xml:space="preserve">    12</w:t>
            </w:r>
            <w:r w:rsidRPr="00D20C22">
              <w:rPr>
                <w:rFonts w:eastAsia="標楷體"/>
              </w:rPr>
              <w:t>月</w:t>
            </w:r>
          </w:p>
        </w:tc>
        <w:tc>
          <w:tcPr>
            <w:tcW w:w="1119" w:type="dxa"/>
            <w:tcBorders>
              <w:top w:val="nil"/>
              <w:left w:val="nil"/>
              <w:bottom w:val="nil"/>
              <w:right w:val="nil"/>
            </w:tcBorders>
            <w:vAlign w:val="bottom"/>
          </w:tcPr>
          <w:p w:rsidR="001301B6" w:rsidRPr="00D20C22" w:rsidRDefault="001301B6" w:rsidP="00A55803">
            <w:pPr>
              <w:jc w:val="center"/>
              <w:rPr>
                <w:rFonts w:eastAsia="標楷體"/>
                <w:szCs w:val="20"/>
              </w:rPr>
            </w:pPr>
            <w:r w:rsidRPr="00D20C22">
              <w:rPr>
                <w:rFonts w:eastAsia="標楷體"/>
                <w:szCs w:val="20"/>
              </w:rPr>
              <w:t>54.1</w:t>
            </w:r>
          </w:p>
        </w:tc>
        <w:tc>
          <w:tcPr>
            <w:tcW w:w="1119" w:type="dxa"/>
            <w:tcBorders>
              <w:top w:val="nil"/>
              <w:left w:val="nil"/>
              <w:bottom w:val="nil"/>
              <w:right w:val="nil"/>
            </w:tcBorders>
            <w:vAlign w:val="bottom"/>
          </w:tcPr>
          <w:p w:rsidR="001301B6" w:rsidRPr="00D20C22" w:rsidRDefault="001301B6" w:rsidP="00A55803">
            <w:pPr>
              <w:jc w:val="center"/>
              <w:rPr>
                <w:rFonts w:eastAsia="標楷體"/>
                <w:szCs w:val="20"/>
              </w:rPr>
            </w:pPr>
            <w:r w:rsidRPr="00D20C22">
              <w:rPr>
                <w:rFonts w:eastAsia="標楷體"/>
                <w:szCs w:val="20"/>
              </w:rPr>
              <w:t>86.7</w:t>
            </w:r>
          </w:p>
        </w:tc>
        <w:tc>
          <w:tcPr>
            <w:tcW w:w="1119" w:type="dxa"/>
            <w:tcBorders>
              <w:top w:val="nil"/>
              <w:left w:val="nil"/>
              <w:bottom w:val="nil"/>
              <w:right w:val="nil"/>
            </w:tcBorders>
            <w:vAlign w:val="bottom"/>
          </w:tcPr>
          <w:p w:rsidR="001301B6" w:rsidRPr="00D20C22" w:rsidRDefault="001301B6" w:rsidP="00A55803">
            <w:pPr>
              <w:jc w:val="center"/>
              <w:rPr>
                <w:rFonts w:eastAsia="標楷體"/>
                <w:szCs w:val="20"/>
              </w:rPr>
            </w:pPr>
            <w:r w:rsidRPr="00D20C22">
              <w:rPr>
                <w:rFonts w:eastAsia="標楷體"/>
                <w:szCs w:val="20"/>
              </w:rPr>
              <w:t>52.9</w:t>
            </w:r>
          </w:p>
        </w:tc>
        <w:tc>
          <w:tcPr>
            <w:tcW w:w="1119" w:type="dxa"/>
            <w:tcBorders>
              <w:top w:val="nil"/>
              <w:left w:val="nil"/>
              <w:bottom w:val="nil"/>
              <w:right w:val="nil"/>
            </w:tcBorders>
            <w:vAlign w:val="bottom"/>
          </w:tcPr>
          <w:p w:rsidR="001301B6" w:rsidRPr="00D20C22" w:rsidRDefault="001301B6" w:rsidP="00A55803">
            <w:pPr>
              <w:jc w:val="center"/>
              <w:rPr>
                <w:rFonts w:eastAsia="標楷體"/>
                <w:szCs w:val="20"/>
              </w:rPr>
            </w:pPr>
            <w:r w:rsidRPr="00D20C22">
              <w:rPr>
                <w:rFonts w:eastAsia="標楷體"/>
                <w:szCs w:val="20"/>
              </w:rPr>
              <w:t>15.0</w:t>
            </w:r>
          </w:p>
        </w:tc>
        <w:tc>
          <w:tcPr>
            <w:tcW w:w="1119" w:type="dxa"/>
            <w:tcBorders>
              <w:top w:val="nil"/>
              <w:left w:val="nil"/>
              <w:bottom w:val="nil"/>
              <w:right w:val="nil"/>
            </w:tcBorders>
            <w:vAlign w:val="bottom"/>
          </w:tcPr>
          <w:p w:rsidR="001301B6" w:rsidRPr="00D20C22" w:rsidRDefault="001301B6" w:rsidP="00A55803">
            <w:pPr>
              <w:jc w:val="center"/>
              <w:rPr>
                <w:rFonts w:eastAsia="標楷體"/>
                <w:szCs w:val="20"/>
              </w:rPr>
            </w:pPr>
            <w:r w:rsidRPr="00D20C22">
              <w:rPr>
                <w:rFonts w:eastAsia="標楷體"/>
                <w:szCs w:val="20"/>
              </w:rPr>
              <w:t>71.2</w:t>
            </w:r>
          </w:p>
        </w:tc>
        <w:tc>
          <w:tcPr>
            <w:tcW w:w="1120" w:type="dxa"/>
            <w:tcBorders>
              <w:top w:val="nil"/>
              <w:left w:val="nil"/>
              <w:bottom w:val="nil"/>
              <w:right w:val="nil"/>
            </w:tcBorders>
            <w:vAlign w:val="bottom"/>
          </w:tcPr>
          <w:p w:rsidR="001301B6" w:rsidRPr="00D20C22" w:rsidRDefault="001301B6" w:rsidP="00A55803">
            <w:pPr>
              <w:jc w:val="center"/>
              <w:rPr>
                <w:rFonts w:eastAsia="標楷體"/>
                <w:szCs w:val="20"/>
              </w:rPr>
            </w:pPr>
            <w:r w:rsidRPr="00D20C22">
              <w:rPr>
                <w:rFonts w:eastAsia="標楷體"/>
                <w:szCs w:val="20"/>
              </w:rPr>
              <w:t>51.4</w:t>
            </w:r>
          </w:p>
        </w:tc>
      </w:tr>
      <w:tr w:rsidR="001301B6" w:rsidRPr="00F6171E" w:rsidTr="00A5580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4" w:left="-34"/>
              <w:rPr>
                <w:rFonts w:eastAsia="標楷體"/>
                <w:b/>
              </w:rPr>
            </w:pPr>
            <w:r w:rsidRPr="00F560A9">
              <w:rPr>
                <w:rFonts w:eastAsia="標楷體" w:hint="eastAsia"/>
                <w:b/>
              </w:rPr>
              <w:t>103</w:t>
            </w:r>
            <w:r w:rsidRPr="00F560A9">
              <w:rPr>
                <w:rFonts w:eastAsia="標楷體" w:hint="eastAsia"/>
                <w:b/>
              </w:rPr>
              <w:t>年</w:t>
            </w:r>
            <w:r w:rsidRPr="00F560A9">
              <w:rPr>
                <w:rFonts w:eastAsia="標楷體" w:hint="eastAsia"/>
                <w:b/>
              </w:rPr>
              <w:t>1~</w:t>
            </w:r>
            <w:r>
              <w:rPr>
                <w:rFonts w:eastAsia="標楷體" w:hint="eastAsia"/>
                <w:b/>
              </w:rPr>
              <w:t>12</w:t>
            </w:r>
            <w:r w:rsidRPr="00F560A9">
              <w:rPr>
                <w:rFonts w:eastAsia="標楷體" w:hint="eastAsia"/>
                <w:b/>
              </w:rPr>
              <w:t>月</w:t>
            </w:r>
          </w:p>
        </w:tc>
        <w:tc>
          <w:tcPr>
            <w:tcW w:w="1119" w:type="dxa"/>
            <w:tcBorders>
              <w:top w:val="nil"/>
              <w:left w:val="nil"/>
              <w:bottom w:val="nil"/>
              <w:right w:val="nil"/>
            </w:tcBorders>
            <w:vAlign w:val="center"/>
          </w:tcPr>
          <w:p w:rsidR="001301B6" w:rsidRPr="007D10D3" w:rsidRDefault="001301B6" w:rsidP="00A55803">
            <w:pPr>
              <w:jc w:val="center"/>
              <w:rPr>
                <w:rFonts w:eastAsia="標楷體"/>
                <w:b/>
                <w:szCs w:val="20"/>
              </w:rPr>
            </w:pPr>
            <w:r w:rsidRPr="007D10D3">
              <w:rPr>
                <w:rFonts w:eastAsia="標楷體"/>
                <w:b/>
                <w:szCs w:val="20"/>
              </w:rPr>
              <w:t>52.6</w:t>
            </w:r>
          </w:p>
        </w:tc>
        <w:tc>
          <w:tcPr>
            <w:tcW w:w="1119" w:type="dxa"/>
            <w:tcBorders>
              <w:top w:val="nil"/>
              <w:left w:val="nil"/>
              <w:bottom w:val="nil"/>
              <w:right w:val="nil"/>
            </w:tcBorders>
            <w:vAlign w:val="center"/>
          </w:tcPr>
          <w:p w:rsidR="001301B6" w:rsidRPr="007D10D3" w:rsidRDefault="001301B6" w:rsidP="00A55803">
            <w:pPr>
              <w:jc w:val="center"/>
              <w:rPr>
                <w:rFonts w:eastAsia="標楷體"/>
                <w:b/>
                <w:szCs w:val="20"/>
              </w:rPr>
            </w:pPr>
            <w:r w:rsidRPr="007D10D3">
              <w:rPr>
                <w:rFonts w:eastAsia="標楷體"/>
                <w:b/>
                <w:szCs w:val="20"/>
              </w:rPr>
              <w:t>90.9</w:t>
            </w:r>
          </w:p>
        </w:tc>
        <w:tc>
          <w:tcPr>
            <w:tcW w:w="1119" w:type="dxa"/>
            <w:tcBorders>
              <w:top w:val="nil"/>
              <w:left w:val="nil"/>
              <w:bottom w:val="nil"/>
              <w:right w:val="nil"/>
            </w:tcBorders>
            <w:vAlign w:val="center"/>
          </w:tcPr>
          <w:p w:rsidR="001301B6" w:rsidRPr="007D10D3" w:rsidRDefault="001301B6" w:rsidP="00A55803">
            <w:pPr>
              <w:jc w:val="center"/>
              <w:rPr>
                <w:rFonts w:eastAsia="標楷體"/>
                <w:b/>
                <w:szCs w:val="20"/>
              </w:rPr>
            </w:pPr>
            <w:r w:rsidRPr="007D10D3">
              <w:rPr>
                <w:rFonts w:eastAsia="標楷體"/>
                <w:b/>
                <w:szCs w:val="20"/>
              </w:rPr>
              <w:t>51.7</w:t>
            </w:r>
          </w:p>
        </w:tc>
        <w:tc>
          <w:tcPr>
            <w:tcW w:w="1119" w:type="dxa"/>
            <w:tcBorders>
              <w:top w:val="nil"/>
              <w:left w:val="nil"/>
              <w:bottom w:val="nil"/>
              <w:right w:val="nil"/>
            </w:tcBorders>
            <w:vAlign w:val="center"/>
          </w:tcPr>
          <w:p w:rsidR="001301B6" w:rsidRPr="007D10D3" w:rsidRDefault="001301B6" w:rsidP="00A55803">
            <w:pPr>
              <w:jc w:val="center"/>
              <w:rPr>
                <w:rFonts w:eastAsia="標楷體"/>
                <w:b/>
                <w:szCs w:val="20"/>
              </w:rPr>
            </w:pPr>
            <w:r w:rsidRPr="007D10D3">
              <w:rPr>
                <w:rFonts w:eastAsia="標楷體"/>
                <w:b/>
                <w:szCs w:val="20"/>
              </w:rPr>
              <w:t>18.6</w:t>
            </w:r>
          </w:p>
        </w:tc>
        <w:tc>
          <w:tcPr>
            <w:tcW w:w="1119" w:type="dxa"/>
            <w:tcBorders>
              <w:top w:val="nil"/>
              <w:left w:val="nil"/>
              <w:bottom w:val="nil"/>
              <w:right w:val="nil"/>
            </w:tcBorders>
            <w:vAlign w:val="center"/>
          </w:tcPr>
          <w:p w:rsidR="001301B6" w:rsidRPr="007D10D3" w:rsidRDefault="001301B6" w:rsidP="00A55803">
            <w:pPr>
              <w:jc w:val="center"/>
              <w:rPr>
                <w:rFonts w:eastAsia="標楷體"/>
                <w:b/>
                <w:szCs w:val="20"/>
              </w:rPr>
            </w:pPr>
            <w:r w:rsidRPr="007D10D3">
              <w:rPr>
                <w:rFonts w:eastAsia="標楷體"/>
                <w:b/>
                <w:szCs w:val="20"/>
              </w:rPr>
              <w:t>67.9</w:t>
            </w:r>
          </w:p>
        </w:tc>
        <w:tc>
          <w:tcPr>
            <w:tcW w:w="1120" w:type="dxa"/>
            <w:tcBorders>
              <w:top w:val="nil"/>
              <w:left w:val="nil"/>
              <w:bottom w:val="nil"/>
              <w:right w:val="nil"/>
            </w:tcBorders>
            <w:vAlign w:val="center"/>
          </w:tcPr>
          <w:p w:rsidR="001301B6" w:rsidRPr="00F560A9" w:rsidRDefault="001301B6" w:rsidP="00A55803">
            <w:pPr>
              <w:jc w:val="center"/>
              <w:rPr>
                <w:rFonts w:eastAsia="標楷體"/>
                <w:b/>
                <w:szCs w:val="20"/>
              </w:rPr>
            </w:pPr>
            <w:r w:rsidRPr="00F560A9">
              <w:rPr>
                <w:rFonts w:eastAsia="標楷體" w:hint="eastAsia"/>
                <w:b/>
                <w:szCs w:val="20"/>
              </w:rPr>
              <w:t>53.</w:t>
            </w:r>
            <w:r>
              <w:rPr>
                <w:rFonts w:eastAsia="標楷體" w:hint="eastAsia"/>
                <w:b/>
                <w:szCs w:val="20"/>
              </w:rPr>
              <w:t>0</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right="240" w:hangingChars="11" w:hanging="26"/>
              <w:jc w:val="both"/>
              <w:rPr>
                <w:rFonts w:eastAsia="標楷體"/>
              </w:rPr>
            </w:pPr>
            <w:r w:rsidRPr="00F560A9">
              <w:rPr>
                <w:rFonts w:eastAsia="標楷體"/>
              </w:rPr>
              <w:t xml:space="preserve">    1</w:t>
            </w:r>
            <w:r w:rsidRPr="00F560A9">
              <w:rPr>
                <w:rFonts w:eastAsia="標楷體"/>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szCs w:val="20"/>
              </w:rPr>
              <w:t>51.8</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szCs w:val="20"/>
              </w:rPr>
              <w:t>89.7</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szCs w:val="20"/>
              </w:rPr>
              <w:t>50.8</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szCs w:val="20"/>
              </w:rPr>
              <w:t>13.9</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szCs w:val="20"/>
              </w:rPr>
              <w:t>69.1</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szCs w:val="20"/>
              </w:rPr>
              <w:t>53.5</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2</w:t>
            </w:r>
            <w:r w:rsidRPr="00F560A9">
              <w:rPr>
                <w:rFonts w:eastAsia="標楷體" w:hint="eastAsia"/>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50.3</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89.6</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50.4</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14.7</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66.3</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53.2</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3</w:t>
            </w:r>
            <w:r w:rsidRPr="00F560A9">
              <w:rPr>
                <w:rFonts w:eastAsia="標楷體" w:hint="eastAsia"/>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51.4</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89.8</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51.6</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15.4</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67.2</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52.9</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4</w:t>
            </w:r>
            <w:r w:rsidRPr="00F560A9">
              <w:rPr>
                <w:rFonts w:eastAsia="標楷體" w:hint="eastAsia"/>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49.9</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90.2</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51.4</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16.4</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65.3</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53.3</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5</w:t>
            </w:r>
            <w:r w:rsidRPr="00F560A9">
              <w:rPr>
                <w:rFonts w:eastAsia="標楷體" w:hint="eastAsia"/>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50.1</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89.9</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49.6</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19.7</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68.2</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54.0</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6</w:t>
            </w:r>
            <w:r w:rsidRPr="00F560A9">
              <w:rPr>
                <w:rFonts w:eastAsia="標楷體" w:hint="eastAsia"/>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52.1</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90.7</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52.0</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20.2</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67.6</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56.4</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7</w:t>
            </w:r>
            <w:r w:rsidRPr="00F560A9">
              <w:rPr>
                <w:rFonts w:eastAsia="標楷體" w:hint="eastAsia"/>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49.5</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92.0</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49.6</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18.8</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67.6</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51.6</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8</w:t>
            </w:r>
            <w:r w:rsidRPr="00F560A9">
              <w:rPr>
                <w:rFonts w:eastAsia="標楷體" w:hint="eastAsia"/>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50.9</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91.4</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50.1</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19.9</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68.0</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52.1</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9</w:t>
            </w:r>
            <w:r w:rsidRPr="00F560A9">
              <w:rPr>
                <w:rFonts w:eastAsia="標楷體" w:hint="eastAsia"/>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55.6</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92.0</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52.7</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23.6</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70.1</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52.2</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10</w:t>
            </w:r>
            <w:r w:rsidRPr="00F560A9">
              <w:rPr>
                <w:rFonts w:eastAsia="標楷體" w:hint="eastAsia"/>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55.1</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91.6</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53.4</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20.8</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68.6</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52.8</w:t>
            </w:r>
          </w:p>
        </w:tc>
      </w:tr>
      <w:tr w:rsidR="001301B6" w:rsidRPr="00F6171E" w:rsidTr="002600D3">
        <w:trPr>
          <w:trHeight w:val="86"/>
          <w:jc w:val="center"/>
        </w:trPr>
        <w:tc>
          <w:tcPr>
            <w:tcW w:w="1448" w:type="dxa"/>
            <w:tcBorders>
              <w:top w:val="nil"/>
              <w:left w:val="nil"/>
              <w:bottom w:val="nil"/>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1</w:t>
            </w:r>
            <w:r>
              <w:rPr>
                <w:rFonts w:eastAsia="標楷體" w:hint="eastAsia"/>
              </w:rPr>
              <w:t>1</w:t>
            </w:r>
            <w:r w:rsidRPr="00F560A9">
              <w:rPr>
                <w:rFonts w:eastAsia="標楷體" w:hint="eastAsia"/>
              </w:rPr>
              <w:t>月</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w:t>
            </w:r>
            <w:r>
              <w:rPr>
                <w:rFonts w:eastAsia="標楷體" w:hint="eastAsia"/>
                <w:szCs w:val="20"/>
              </w:rPr>
              <w:t>6</w:t>
            </w:r>
            <w:r w:rsidRPr="00F560A9">
              <w:rPr>
                <w:rFonts w:eastAsia="標楷體" w:hint="eastAsia"/>
                <w:szCs w:val="20"/>
              </w:rPr>
              <w:t>.</w:t>
            </w:r>
            <w:r>
              <w:rPr>
                <w:rFonts w:eastAsia="標楷體" w:hint="eastAsia"/>
                <w:szCs w:val="20"/>
              </w:rPr>
              <w:t>8</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91.</w:t>
            </w:r>
            <w:r>
              <w:rPr>
                <w:rFonts w:eastAsia="標楷體" w:hint="eastAsia"/>
                <w:szCs w:val="20"/>
              </w:rPr>
              <w:t>9</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w:t>
            </w:r>
            <w:r>
              <w:rPr>
                <w:rFonts w:eastAsia="標楷體" w:hint="eastAsia"/>
                <w:szCs w:val="20"/>
              </w:rPr>
              <w:t>2</w:t>
            </w:r>
            <w:r w:rsidRPr="00F560A9">
              <w:rPr>
                <w:rFonts w:eastAsia="標楷體" w:hint="eastAsia"/>
                <w:szCs w:val="20"/>
              </w:rPr>
              <w:t>.</w:t>
            </w:r>
            <w:r>
              <w:rPr>
                <w:rFonts w:eastAsia="標楷體" w:hint="eastAsia"/>
                <w:szCs w:val="20"/>
              </w:rPr>
              <w:t>6</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2</w:t>
            </w:r>
            <w:r>
              <w:rPr>
                <w:rFonts w:eastAsia="標楷體" w:hint="eastAsia"/>
                <w:szCs w:val="20"/>
              </w:rPr>
              <w:t>1</w:t>
            </w:r>
            <w:r w:rsidRPr="00F560A9">
              <w:rPr>
                <w:rFonts w:eastAsia="標楷體" w:hint="eastAsia"/>
                <w:szCs w:val="20"/>
              </w:rPr>
              <w:t>.</w:t>
            </w:r>
            <w:r>
              <w:rPr>
                <w:rFonts w:eastAsia="標楷體" w:hint="eastAsia"/>
                <w:szCs w:val="20"/>
              </w:rPr>
              <w:t>7</w:t>
            </w:r>
          </w:p>
        </w:tc>
        <w:tc>
          <w:tcPr>
            <w:tcW w:w="1119"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68.</w:t>
            </w:r>
            <w:r>
              <w:rPr>
                <w:rFonts w:eastAsia="標楷體" w:hint="eastAsia"/>
                <w:szCs w:val="20"/>
              </w:rPr>
              <w:t>8</w:t>
            </w:r>
          </w:p>
        </w:tc>
        <w:tc>
          <w:tcPr>
            <w:tcW w:w="1120" w:type="dxa"/>
            <w:tcBorders>
              <w:top w:val="nil"/>
              <w:left w:val="nil"/>
              <w:bottom w:val="nil"/>
              <w:right w:val="nil"/>
            </w:tcBorders>
            <w:vAlign w:val="bottom"/>
          </w:tcPr>
          <w:p w:rsidR="001301B6" w:rsidRPr="00F560A9" w:rsidRDefault="001301B6" w:rsidP="00A55803">
            <w:pPr>
              <w:jc w:val="center"/>
              <w:rPr>
                <w:rFonts w:eastAsia="標楷體"/>
                <w:szCs w:val="20"/>
              </w:rPr>
            </w:pPr>
            <w:r w:rsidRPr="00F560A9">
              <w:rPr>
                <w:rFonts w:eastAsia="標楷體" w:hint="eastAsia"/>
                <w:szCs w:val="20"/>
              </w:rPr>
              <w:t>52.</w:t>
            </w:r>
            <w:r>
              <w:rPr>
                <w:rFonts w:eastAsia="標楷體" w:hint="eastAsia"/>
                <w:szCs w:val="20"/>
              </w:rPr>
              <w:t>1</w:t>
            </w:r>
          </w:p>
        </w:tc>
      </w:tr>
      <w:tr w:rsidR="001301B6" w:rsidRPr="00F6171E" w:rsidTr="00A55803">
        <w:trPr>
          <w:trHeight w:val="86"/>
          <w:jc w:val="center"/>
        </w:trPr>
        <w:tc>
          <w:tcPr>
            <w:tcW w:w="1448" w:type="dxa"/>
            <w:tcBorders>
              <w:top w:val="nil"/>
              <w:left w:val="nil"/>
              <w:bottom w:val="single" w:sz="4" w:space="0" w:color="auto"/>
              <w:right w:val="single" w:sz="4" w:space="0" w:color="auto"/>
            </w:tcBorders>
          </w:tcPr>
          <w:p w:rsidR="001301B6" w:rsidRPr="00F560A9" w:rsidRDefault="001301B6" w:rsidP="00A55803">
            <w:pPr>
              <w:snapToGrid w:val="0"/>
              <w:spacing w:line="400" w:lineRule="exact"/>
              <w:ind w:leftChars="-11" w:left="-26" w:right="240" w:firstLineChars="200" w:firstLine="480"/>
              <w:jc w:val="both"/>
              <w:rPr>
                <w:rFonts w:eastAsia="標楷體"/>
              </w:rPr>
            </w:pPr>
            <w:r w:rsidRPr="00F560A9">
              <w:rPr>
                <w:rFonts w:eastAsia="標楷體" w:hint="eastAsia"/>
              </w:rPr>
              <w:t>1</w:t>
            </w:r>
            <w:r>
              <w:rPr>
                <w:rFonts w:eastAsia="標楷體" w:hint="eastAsia"/>
              </w:rPr>
              <w:t>2</w:t>
            </w:r>
            <w:r w:rsidRPr="00F560A9">
              <w:rPr>
                <w:rFonts w:eastAsia="標楷體" w:hint="eastAsia"/>
              </w:rPr>
              <w:t>月</w:t>
            </w:r>
          </w:p>
        </w:tc>
        <w:tc>
          <w:tcPr>
            <w:tcW w:w="1119" w:type="dxa"/>
            <w:tcBorders>
              <w:top w:val="nil"/>
              <w:left w:val="nil"/>
              <w:bottom w:val="single" w:sz="4" w:space="0" w:color="auto"/>
              <w:right w:val="nil"/>
            </w:tcBorders>
            <w:vAlign w:val="center"/>
          </w:tcPr>
          <w:p w:rsidR="001301B6" w:rsidRPr="007D10D3" w:rsidRDefault="001301B6" w:rsidP="00A55803">
            <w:pPr>
              <w:jc w:val="center"/>
              <w:rPr>
                <w:rFonts w:eastAsia="標楷體"/>
                <w:szCs w:val="20"/>
              </w:rPr>
            </w:pPr>
            <w:r w:rsidRPr="007D10D3">
              <w:rPr>
                <w:rFonts w:eastAsia="標楷體"/>
                <w:szCs w:val="20"/>
              </w:rPr>
              <w:t>57.5</w:t>
            </w:r>
          </w:p>
        </w:tc>
        <w:tc>
          <w:tcPr>
            <w:tcW w:w="1119" w:type="dxa"/>
            <w:tcBorders>
              <w:top w:val="nil"/>
              <w:left w:val="nil"/>
              <w:bottom w:val="single" w:sz="4" w:space="0" w:color="auto"/>
              <w:right w:val="nil"/>
            </w:tcBorders>
            <w:vAlign w:val="center"/>
          </w:tcPr>
          <w:p w:rsidR="001301B6" w:rsidRPr="007D10D3" w:rsidRDefault="001301B6" w:rsidP="00A55803">
            <w:pPr>
              <w:jc w:val="center"/>
              <w:rPr>
                <w:rFonts w:eastAsia="標楷體"/>
                <w:szCs w:val="20"/>
              </w:rPr>
            </w:pPr>
            <w:r w:rsidRPr="007D10D3">
              <w:rPr>
                <w:rFonts w:eastAsia="標楷體"/>
                <w:szCs w:val="20"/>
              </w:rPr>
              <w:t>92.4</w:t>
            </w:r>
          </w:p>
        </w:tc>
        <w:tc>
          <w:tcPr>
            <w:tcW w:w="1119" w:type="dxa"/>
            <w:tcBorders>
              <w:top w:val="nil"/>
              <w:left w:val="nil"/>
              <w:bottom w:val="single" w:sz="4" w:space="0" w:color="auto"/>
              <w:right w:val="nil"/>
            </w:tcBorders>
            <w:vAlign w:val="center"/>
          </w:tcPr>
          <w:p w:rsidR="001301B6" w:rsidRPr="007D10D3" w:rsidRDefault="001301B6" w:rsidP="00A55803">
            <w:pPr>
              <w:jc w:val="center"/>
              <w:rPr>
                <w:rFonts w:eastAsia="標楷體"/>
                <w:szCs w:val="20"/>
              </w:rPr>
            </w:pPr>
            <w:r w:rsidRPr="007D10D3">
              <w:rPr>
                <w:rFonts w:eastAsia="標楷體"/>
                <w:szCs w:val="20"/>
              </w:rPr>
              <w:t>55.9</w:t>
            </w:r>
          </w:p>
        </w:tc>
        <w:tc>
          <w:tcPr>
            <w:tcW w:w="1119" w:type="dxa"/>
            <w:tcBorders>
              <w:top w:val="nil"/>
              <w:left w:val="nil"/>
              <w:bottom w:val="single" w:sz="4" w:space="0" w:color="auto"/>
              <w:right w:val="nil"/>
            </w:tcBorders>
            <w:vAlign w:val="center"/>
          </w:tcPr>
          <w:p w:rsidR="001301B6" w:rsidRPr="007D10D3" w:rsidRDefault="001301B6" w:rsidP="00A55803">
            <w:pPr>
              <w:jc w:val="center"/>
              <w:rPr>
                <w:rFonts w:eastAsia="標楷體"/>
                <w:szCs w:val="20"/>
              </w:rPr>
            </w:pPr>
            <w:r w:rsidRPr="007D10D3">
              <w:rPr>
                <w:rFonts w:eastAsia="標楷體"/>
                <w:szCs w:val="20"/>
              </w:rPr>
              <w:t>18.1</w:t>
            </w:r>
          </w:p>
        </w:tc>
        <w:tc>
          <w:tcPr>
            <w:tcW w:w="1119" w:type="dxa"/>
            <w:tcBorders>
              <w:top w:val="nil"/>
              <w:left w:val="nil"/>
              <w:bottom w:val="single" w:sz="4" w:space="0" w:color="auto"/>
              <w:right w:val="nil"/>
            </w:tcBorders>
            <w:vAlign w:val="center"/>
          </w:tcPr>
          <w:p w:rsidR="001301B6" w:rsidRPr="007D10D3" w:rsidRDefault="001301B6" w:rsidP="00A55803">
            <w:pPr>
              <w:jc w:val="center"/>
              <w:rPr>
                <w:rFonts w:eastAsia="標楷體"/>
                <w:szCs w:val="20"/>
              </w:rPr>
            </w:pPr>
            <w:r w:rsidRPr="007D10D3">
              <w:rPr>
                <w:rFonts w:eastAsia="標楷體"/>
                <w:szCs w:val="20"/>
              </w:rPr>
              <w:t>68.0</w:t>
            </w:r>
          </w:p>
        </w:tc>
        <w:tc>
          <w:tcPr>
            <w:tcW w:w="1120" w:type="dxa"/>
            <w:tcBorders>
              <w:top w:val="nil"/>
              <w:left w:val="nil"/>
              <w:bottom w:val="single" w:sz="4" w:space="0" w:color="auto"/>
              <w:right w:val="nil"/>
            </w:tcBorders>
            <w:vAlign w:val="center"/>
          </w:tcPr>
          <w:p w:rsidR="001301B6" w:rsidRPr="00F560A9" w:rsidRDefault="001301B6" w:rsidP="00A55803">
            <w:pPr>
              <w:jc w:val="center"/>
              <w:rPr>
                <w:rFonts w:eastAsia="標楷體"/>
                <w:szCs w:val="20"/>
              </w:rPr>
            </w:pPr>
            <w:r w:rsidRPr="00F560A9">
              <w:rPr>
                <w:rFonts w:eastAsia="標楷體" w:hint="eastAsia"/>
                <w:szCs w:val="20"/>
              </w:rPr>
              <w:t>52.</w:t>
            </w:r>
            <w:r>
              <w:rPr>
                <w:rFonts w:eastAsia="標楷體" w:hint="eastAsia"/>
                <w:szCs w:val="20"/>
              </w:rPr>
              <w:t>2</w:t>
            </w:r>
          </w:p>
        </w:tc>
      </w:tr>
    </w:tbl>
    <w:p w:rsidR="003F3F99" w:rsidRPr="00AD2585" w:rsidRDefault="003F3F99" w:rsidP="003F3F99">
      <w:pPr>
        <w:widowControl/>
        <w:snapToGrid w:val="0"/>
        <w:spacing w:line="240" w:lineRule="atLeast"/>
        <w:jc w:val="both"/>
        <w:rPr>
          <w:rFonts w:eastAsia="標楷體"/>
          <w:kern w:val="0"/>
          <w:sz w:val="22"/>
          <w:szCs w:val="22"/>
        </w:rPr>
      </w:pPr>
      <w:r w:rsidRPr="00AD2585">
        <w:rPr>
          <w:rFonts w:eastAsia="標楷體"/>
          <w:kern w:val="0"/>
          <w:sz w:val="22"/>
          <w:szCs w:val="22"/>
        </w:rPr>
        <w:t>資料來源：經濟部統計處。</w:t>
      </w:r>
    </w:p>
    <w:p w:rsidR="003F3F99" w:rsidRPr="00421927" w:rsidRDefault="003F3F99" w:rsidP="003F3F99">
      <w:pPr>
        <w:widowControl/>
        <w:snapToGrid w:val="0"/>
        <w:spacing w:line="240" w:lineRule="atLeast"/>
        <w:jc w:val="both"/>
        <w:rPr>
          <w:rFonts w:eastAsia="標楷體"/>
          <w:color w:val="FF0000"/>
          <w:kern w:val="0"/>
          <w:szCs w:val="20"/>
        </w:rPr>
      </w:pPr>
    </w:p>
    <w:p w:rsidR="003F3F99" w:rsidRPr="00AD2585" w:rsidRDefault="003F3F99" w:rsidP="003F3F99">
      <w:pPr>
        <w:spacing w:afterLines="50" w:after="180"/>
        <w:jc w:val="center"/>
        <w:rPr>
          <w:rFonts w:eastAsia="標楷體"/>
          <w:b/>
          <w:sz w:val="28"/>
          <w:szCs w:val="28"/>
        </w:rPr>
      </w:pPr>
      <w:r w:rsidRPr="00AD2585">
        <w:rPr>
          <w:rFonts w:eastAsia="標楷體"/>
          <w:b/>
          <w:sz w:val="28"/>
          <w:szCs w:val="28"/>
        </w:rPr>
        <w:t>表</w:t>
      </w:r>
      <w:r w:rsidRPr="00AD2585">
        <w:rPr>
          <w:rFonts w:eastAsia="標楷體"/>
          <w:b/>
          <w:sz w:val="28"/>
          <w:szCs w:val="28"/>
        </w:rPr>
        <w:t xml:space="preserve"> 2-5-4</w:t>
      </w:r>
      <w:r w:rsidRPr="00AD2585">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AD2585" w:rsidRPr="00F6171E" w:rsidTr="002600D3">
        <w:trPr>
          <w:cantSplit/>
          <w:trHeight w:val="304"/>
          <w:jc w:val="center"/>
        </w:trPr>
        <w:tc>
          <w:tcPr>
            <w:tcW w:w="2378" w:type="dxa"/>
            <w:vMerge w:val="restart"/>
            <w:tcBorders>
              <w:left w:val="nil"/>
            </w:tcBorders>
            <w:vAlign w:val="center"/>
          </w:tcPr>
          <w:p w:rsidR="00AD2585" w:rsidRPr="00053D86" w:rsidRDefault="003F3F99" w:rsidP="002600D3">
            <w:pPr>
              <w:snapToGrid w:val="0"/>
              <w:spacing w:line="360" w:lineRule="atLeast"/>
              <w:ind w:left="28" w:right="-40"/>
              <w:jc w:val="center"/>
              <w:rPr>
                <w:rFonts w:eastAsia="標楷體"/>
              </w:rPr>
            </w:pPr>
            <w:r w:rsidRPr="00421927">
              <w:rPr>
                <w:rFonts w:eastAsia="標楷體"/>
                <w:color w:val="FF0000"/>
                <w:kern w:val="0"/>
                <w:sz w:val="22"/>
                <w:szCs w:val="22"/>
              </w:rPr>
              <w:t xml:space="preserve">　　</w:t>
            </w:r>
            <w:r w:rsidR="00AD2585" w:rsidRPr="00053D86">
              <w:rPr>
                <w:rFonts w:eastAsia="標楷體"/>
              </w:rPr>
              <w:t>地區別</w:t>
            </w:r>
          </w:p>
        </w:tc>
        <w:tc>
          <w:tcPr>
            <w:tcW w:w="5114" w:type="dxa"/>
            <w:gridSpan w:val="2"/>
            <w:tcBorders>
              <w:bottom w:val="single" w:sz="4" w:space="0" w:color="auto"/>
              <w:right w:val="nil"/>
            </w:tcBorders>
            <w:vAlign w:val="center"/>
          </w:tcPr>
          <w:p w:rsidR="00AD2585" w:rsidRPr="00053D86" w:rsidRDefault="00AD2585" w:rsidP="001301B6">
            <w:pPr>
              <w:snapToGrid w:val="0"/>
              <w:spacing w:line="360" w:lineRule="atLeast"/>
              <w:ind w:left="28" w:right="-40"/>
              <w:jc w:val="center"/>
              <w:rPr>
                <w:rFonts w:eastAsia="標楷體"/>
              </w:rPr>
            </w:pPr>
            <w:r w:rsidRPr="00053D86">
              <w:rPr>
                <w:rFonts w:eastAsia="標楷體"/>
              </w:rPr>
              <w:t>103</w:t>
            </w:r>
            <w:r w:rsidRPr="00053D86">
              <w:rPr>
                <w:rFonts w:eastAsia="標楷體"/>
              </w:rPr>
              <w:t>年</w:t>
            </w:r>
            <w:r w:rsidRPr="00053D86">
              <w:rPr>
                <w:rFonts w:eastAsia="標楷體" w:hint="eastAsia"/>
              </w:rPr>
              <w:t>1</w:t>
            </w:r>
            <w:r w:rsidR="001301B6">
              <w:rPr>
                <w:rFonts w:eastAsia="標楷體" w:hint="eastAsia"/>
              </w:rPr>
              <w:t>2</w:t>
            </w:r>
            <w:r w:rsidRPr="00053D86">
              <w:rPr>
                <w:rFonts w:eastAsia="標楷體"/>
              </w:rPr>
              <w:t>月</w:t>
            </w:r>
          </w:p>
        </w:tc>
      </w:tr>
      <w:tr w:rsidR="00AD2585" w:rsidRPr="00F6171E" w:rsidTr="002600D3">
        <w:trPr>
          <w:cantSplit/>
          <w:trHeight w:val="135"/>
          <w:jc w:val="center"/>
        </w:trPr>
        <w:tc>
          <w:tcPr>
            <w:tcW w:w="2378" w:type="dxa"/>
            <w:vMerge/>
            <w:tcBorders>
              <w:left w:val="nil"/>
              <w:bottom w:val="single" w:sz="4" w:space="0" w:color="auto"/>
            </w:tcBorders>
            <w:vAlign w:val="center"/>
          </w:tcPr>
          <w:p w:rsidR="00AD2585" w:rsidRPr="00053D86" w:rsidRDefault="00AD2585" w:rsidP="002600D3">
            <w:pPr>
              <w:snapToGrid w:val="0"/>
              <w:spacing w:line="360" w:lineRule="atLeast"/>
              <w:ind w:left="28" w:right="-40"/>
              <w:jc w:val="center"/>
              <w:rPr>
                <w:rFonts w:eastAsia="標楷體"/>
              </w:rPr>
            </w:pPr>
          </w:p>
        </w:tc>
        <w:tc>
          <w:tcPr>
            <w:tcW w:w="2226" w:type="dxa"/>
            <w:tcBorders>
              <w:bottom w:val="single" w:sz="4" w:space="0" w:color="auto"/>
            </w:tcBorders>
            <w:vAlign w:val="center"/>
          </w:tcPr>
          <w:p w:rsidR="00AD2585" w:rsidRPr="00053D86" w:rsidRDefault="00AD2585" w:rsidP="002600D3">
            <w:pPr>
              <w:snapToGrid w:val="0"/>
              <w:spacing w:line="360" w:lineRule="atLeast"/>
              <w:ind w:left="28" w:right="-40"/>
              <w:jc w:val="center"/>
              <w:rPr>
                <w:rFonts w:eastAsia="標楷體"/>
              </w:rPr>
            </w:pPr>
            <w:r w:rsidRPr="00053D86">
              <w:rPr>
                <w:rFonts w:eastAsia="標楷體"/>
              </w:rPr>
              <w:t>金額</w:t>
            </w:r>
          </w:p>
          <w:p w:rsidR="00AD2585" w:rsidRPr="00053D86" w:rsidRDefault="00AD2585" w:rsidP="002600D3">
            <w:pPr>
              <w:snapToGrid w:val="0"/>
              <w:spacing w:line="360" w:lineRule="atLeast"/>
              <w:ind w:left="28" w:right="-40"/>
              <w:jc w:val="center"/>
              <w:rPr>
                <w:rFonts w:eastAsia="標楷體"/>
              </w:rPr>
            </w:pPr>
            <w:r w:rsidRPr="00053D86">
              <w:rPr>
                <w:rFonts w:eastAsia="標楷體"/>
              </w:rPr>
              <w:t>(</w:t>
            </w:r>
            <w:r w:rsidRPr="00053D86">
              <w:rPr>
                <w:rFonts w:eastAsia="標楷體"/>
              </w:rPr>
              <w:t>億美元</w:t>
            </w:r>
            <w:r w:rsidRPr="00053D86">
              <w:rPr>
                <w:rFonts w:eastAsia="標楷體"/>
              </w:rPr>
              <w:t>)</w:t>
            </w:r>
          </w:p>
        </w:tc>
        <w:tc>
          <w:tcPr>
            <w:tcW w:w="2888" w:type="dxa"/>
            <w:tcBorders>
              <w:bottom w:val="single" w:sz="4" w:space="0" w:color="auto"/>
              <w:right w:val="nil"/>
            </w:tcBorders>
            <w:vAlign w:val="center"/>
          </w:tcPr>
          <w:p w:rsidR="00AD2585" w:rsidRPr="00053D86" w:rsidRDefault="00AD2585" w:rsidP="002600D3">
            <w:pPr>
              <w:adjustRightInd w:val="0"/>
              <w:snapToGrid w:val="0"/>
              <w:spacing w:line="360" w:lineRule="atLeast"/>
              <w:jc w:val="center"/>
              <w:rPr>
                <w:rFonts w:eastAsia="標楷體"/>
              </w:rPr>
            </w:pPr>
            <w:r w:rsidRPr="00053D86">
              <w:rPr>
                <w:rFonts w:eastAsia="標楷體"/>
              </w:rPr>
              <w:t>較</w:t>
            </w:r>
            <w:r w:rsidRPr="00053D86">
              <w:rPr>
                <w:rFonts w:eastAsia="標楷體"/>
              </w:rPr>
              <w:t>102</w:t>
            </w:r>
            <w:r w:rsidRPr="00053D86">
              <w:rPr>
                <w:rFonts w:eastAsia="標楷體"/>
              </w:rPr>
              <w:t>年同月增減率</w:t>
            </w:r>
            <w:r w:rsidRPr="00053D86">
              <w:rPr>
                <w:rFonts w:eastAsia="標楷體"/>
              </w:rPr>
              <w:t>(</w:t>
            </w:r>
            <w:r>
              <w:rPr>
                <w:rFonts w:eastAsia="標楷體" w:hint="eastAsia"/>
              </w:rPr>
              <w:t>％</w:t>
            </w:r>
            <w:r w:rsidRPr="00053D86">
              <w:rPr>
                <w:rFonts w:eastAsia="標楷體"/>
              </w:rPr>
              <w:t>)</w:t>
            </w:r>
          </w:p>
        </w:tc>
      </w:tr>
      <w:tr w:rsidR="001301B6" w:rsidRPr="00F6171E" w:rsidTr="002600D3">
        <w:trPr>
          <w:jc w:val="center"/>
        </w:trPr>
        <w:tc>
          <w:tcPr>
            <w:tcW w:w="2378" w:type="dxa"/>
            <w:tcBorders>
              <w:left w:val="nil"/>
              <w:bottom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美國</w:t>
            </w:r>
          </w:p>
        </w:tc>
        <w:tc>
          <w:tcPr>
            <w:tcW w:w="2226" w:type="dxa"/>
            <w:tcBorders>
              <w:bottom w:val="nil"/>
              <w:right w:val="nil"/>
            </w:tcBorders>
            <w:vAlign w:val="center"/>
          </w:tcPr>
          <w:p w:rsidR="001301B6" w:rsidRPr="00CC0154" w:rsidRDefault="001301B6" w:rsidP="00A55803">
            <w:pPr>
              <w:snapToGrid w:val="0"/>
              <w:spacing w:line="360" w:lineRule="atLeast"/>
              <w:ind w:left="28" w:right="-40"/>
              <w:jc w:val="center"/>
              <w:rPr>
                <w:rFonts w:eastAsia="標楷體"/>
              </w:rPr>
            </w:pPr>
            <w:r w:rsidRPr="00CC0154">
              <w:rPr>
                <w:rFonts w:eastAsia="標楷體" w:hint="eastAsia"/>
              </w:rPr>
              <w:t>1</w:t>
            </w:r>
            <w:r>
              <w:rPr>
                <w:rFonts w:eastAsia="標楷體" w:hint="eastAsia"/>
              </w:rPr>
              <w:t>19</w:t>
            </w:r>
            <w:r w:rsidRPr="00CC0154">
              <w:rPr>
                <w:rFonts w:eastAsia="標楷體" w:hint="eastAsia"/>
              </w:rPr>
              <w:t>.</w:t>
            </w:r>
            <w:r>
              <w:rPr>
                <w:rFonts w:eastAsia="標楷體" w:hint="eastAsia"/>
              </w:rPr>
              <w:t>9</w:t>
            </w:r>
          </w:p>
        </w:tc>
        <w:tc>
          <w:tcPr>
            <w:tcW w:w="2888" w:type="dxa"/>
            <w:tcBorders>
              <w:bottom w:val="nil"/>
              <w:right w:val="nil"/>
            </w:tcBorders>
          </w:tcPr>
          <w:p w:rsidR="001301B6" w:rsidRPr="00CC0154" w:rsidRDefault="001301B6" w:rsidP="00A55803">
            <w:pPr>
              <w:snapToGrid w:val="0"/>
              <w:spacing w:line="360" w:lineRule="atLeast"/>
              <w:ind w:left="28" w:right="1070"/>
              <w:jc w:val="right"/>
              <w:rPr>
                <w:rFonts w:eastAsia="標楷體"/>
              </w:rPr>
            </w:pPr>
            <w:r w:rsidRPr="00CC0154">
              <w:rPr>
                <w:rFonts w:eastAsia="標楷體" w:hint="eastAsia"/>
              </w:rPr>
              <w:t>1</w:t>
            </w:r>
            <w:r>
              <w:rPr>
                <w:rFonts w:eastAsia="標楷體" w:hint="eastAsia"/>
              </w:rPr>
              <w:t>2</w:t>
            </w:r>
            <w:r w:rsidRPr="00CC0154">
              <w:rPr>
                <w:rFonts w:eastAsia="標楷體" w:hint="eastAsia"/>
              </w:rPr>
              <w:t>.</w:t>
            </w:r>
            <w:r>
              <w:rPr>
                <w:rFonts w:eastAsia="標楷體" w:hint="eastAsia"/>
              </w:rPr>
              <w:t>8</w:t>
            </w:r>
          </w:p>
        </w:tc>
      </w:tr>
      <w:tr w:rsidR="001301B6" w:rsidRPr="00F6171E" w:rsidTr="002600D3">
        <w:trPr>
          <w:jc w:val="center"/>
        </w:trPr>
        <w:tc>
          <w:tcPr>
            <w:tcW w:w="2378" w:type="dxa"/>
            <w:tcBorders>
              <w:top w:val="nil"/>
              <w:left w:val="nil"/>
              <w:bottom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歐洲</w:t>
            </w:r>
          </w:p>
        </w:tc>
        <w:tc>
          <w:tcPr>
            <w:tcW w:w="2226" w:type="dxa"/>
            <w:tcBorders>
              <w:top w:val="nil"/>
              <w:bottom w:val="nil"/>
              <w:right w:val="nil"/>
            </w:tcBorders>
            <w:vAlign w:val="center"/>
          </w:tcPr>
          <w:p w:rsidR="001301B6" w:rsidRPr="00CC0154" w:rsidRDefault="001301B6" w:rsidP="00A55803">
            <w:pPr>
              <w:snapToGrid w:val="0"/>
              <w:spacing w:line="360" w:lineRule="atLeast"/>
              <w:ind w:left="28" w:right="-40"/>
              <w:jc w:val="center"/>
              <w:rPr>
                <w:rFonts w:eastAsia="標楷體"/>
              </w:rPr>
            </w:pPr>
            <w:r>
              <w:rPr>
                <w:rFonts w:eastAsia="標楷體" w:hint="eastAsia"/>
              </w:rPr>
              <w:t>104</w:t>
            </w:r>
            <w:r w:rsidRPr="00CC0154">
              <w:rPr>
                <w:rFonts w:eastAsia="標楷體" w:hint="eastAsia"/>
              </w:rPr>
              <w:t>.</w:t>
            </w:r>
            <w:r>
              <w:rPr>
                <w:rFonts w:eastAsia="標楷體" w:hint="eastAsia"/>
              </w:rPr>
              <w:t>4</w:t>
            </w:r>
          </w:p>
        </w:tc>
        <w:tc>
          <w:tcPr>
            <w:tcW w:w="2888" w:type="dxa"/>
            <w:tcBorders>
              <w:top w:val="nil"/>
              <w:bottom w:val="nil"/>
              <w:right w:val="nil"/>
            </w:tcBorders>
          </w:tcPr>
          <w:p w:rsidR="001301B6" w:rsidRPr="00CC0154" w:rsidRDefault="001301B6" w:rsidP="00A55803">
            <w:pPr>
              <w:snapToGrid w:val="0"/>
              <w:spacing w:line="360" w:lineRule="atLeast"/>
              <w:ind w:left="28" w:right="1070"/>
              <w:jc w:val="right"/>
              <w:rPr>
                <w:rFonts w:eastAsia="標楷體"/>
              </w:rPr>
            </w:pPr>
            <w:r w:rsidRPr="00CC0154">
              <w:rPr>
                <w:rFonts w:eastAsia="標楷體" w:hint="eastAsia"/>
              </w:rPr>
              <w:t>9.</w:t>
            </w:r>
            <w:r>
              <w:rPr>
                <w:rFonts w:eastAsia="標楷體" w:hint="eastAsia"/>
              </w:rPr>
              <w:t>7</w:t>
            </w:r>
          </w:p>
        </w:tc>
      </w:tr>
      <w:tr w:rsidR="001301B6" w:rsidRPr="00F6171E" w:rsidTr="002600D3">
        <w:trPr>
          <w:jc w:val="center"/>
        </w:trPr>
        <w:tc>
          <w:tcPr>
            <w:tcW w:w="2378" w:type="dxa"/>
            <w:tcBorders>
              <w:top w:val="nil"/>
              <w:left w:val="nil"/>
              <w:bottom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中國大陸（含香港）</w:t>
            </w:r>
          </w:p>
        </w:tc>
        <w:tc>
          <w:tcPr>
            <w:tcW w:w="2226" w:type="dxa"/>
            <w:tcBorders>
              <w:top w:val="nil"/>
              <w:bottom w:val="nil"/>
              <w:right w:val="nil"/>
            </w:tcBorders>
            <w:vAlign w:val="center"/>
          </w:tcPr>
          <w:p w:rsidR="001301B6" w:rsidRPr="00CC0154" w:rsidRDefault="001301B6" w:rsidP="00A55803">
            <w:pPr>
              <w:snapToGrid w:val="0"/>
              <w:spacing w:line="360" w:lineRule="atLeast"/>
              <w:ind w:left="28" w:right="-40"/>
              <w:jc w:val="center"/>
              <w:rPr>
                <w:rFonts w:eastAsia="標楷體"/>
              </w:rPr>
            </w:pPr>
            <w:r>
              <w:rPr>
                <w:rFonts w:eastAsia="標楷體" w:hint="eastAsia"/>
              </w:rPr>
              <w:t>100</w:t>
            </w:r>
            <w:r w:rsidRPr="00CC0154">
              <w:rPr>
                <w:rFonts w:eastAsia="標楷體" w:hint="eastAsia"/>
              </w:rPr>
              <w:t>.</w:t>
            </w:r>
            <w:r>
              <w:rPr>
                <w:rFonts w:eastAsia="標楷體" w:hint="eastAsia"/>
              </w:rPr>
              <w:t>2</w:t>
            </w:r>
          </w:p>
        </w:tc>
        <w:tc>
          <w:tcPr>
            <w:tcW w:w="2888" w:type="dxa"/>
            <w:tcBorders>
              <w:top w:val="nil"/>
              <w:bottom w:val="nil"/>
              <w:right w:val="nil"/>
            </w:tcBorders>
          </w:tcPr>
          <w:p w:rsidR="001301B6" w:rsidRPr="00CC0154" w:rsidRDefault="001301B6" w:rsidP="00A55803">
            <w:pPr>
              <w:snapToGrid w:val="0"/>
              <w:spacing w:line="360" w:lineRule="atLeast"/>
              <w:ind w:left="28" w:right="1070"/>
              <w:jc w:val="right"/>
              <w:rPr>
                <w:rFonts w:eastAsia="標楷體"/>
              </w:rPr>
            </w:pPr>
            <w:r>
              <w:rPr>
                <w:rFonts w:eastAsia="標楷體" w:hint="eastAsia"/>
              </w:rPr>
              <w:t>-1</w:t>
            </w:r>
            <w:r w:rsidRPr="00CC0154">
              <w:rPr>
                <w:rFonts w:eastAsia="標楷體" w:hint="eastAsia"/>
              </w:rPr>
              <w:t>.</w:t>
            </w:r>
            <w:r>
              <w:rPr>
                <w:rFonts w:eastAsia="標楷體" w:hint="eastAsia"/>
              </w:rPr>
              <w:t>1</w:t>
            </w:r>
          </w:p>
        </w:tc>
      </w:tr>
      <w:tr w:rsidR="001301B6" w:rsidRPr="00F6171E" w:rsidTr="002600D3">
        <w:trPr>
          <w:jc w:val="center"/>
        </w:trPr>
        <w:tc>
          <w:tcPr>
            <w:tcW w:w="2378" w:type="dxa"/>
            <w:tcBorders>
              <w:top w:val="nil"/>
              <w:left w:val="nil"/>
              <w:bottom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東協六國</w:t>
            </w:r>
          </w:p>
        </w:tc>
        <w:tc>
          <w:tcPr>
            <w:tcW w:w="2226" w:type="dxa"/>
            <w:tcBorders>
              <w:top w:val="nil"/>
              <w:bottom w:val="nil"/>
              <w:right w:val="nil"/>
            </w:tcBorders>
            <w:vAlign w:val="center"/>
          </w:tcPr>
          <w:p w:rsidR="001301B6" w:rsidRPr="00CC0154" w:rsidRDefault="001301B6" w:rsidP="00A55803">
            <w:pPr>
              <w:snapToGrid w:val="0"/>
              <w:spacing w:line="360" w:lineRule="atLeast"/>
              <w:ind w:left="28" w:right="-40"/>
              <w:jc w:val="center"/>
              <w:rPr>
                <w:rFonts w:eastAsia="標楷體"/>
              </w:rPr>
            </w:pPr>
            <w:r w:rsidRPr="00CC0154">
              <w:rPr>
                <w:rFonts w:eastAsia="標楷體" w:hint="eastAsia"/>
              </w:rPr>
              <w:t>4</w:t>
            </w:r>
            <w:r>
              <w:rPr>
                <w:rFonts w:eastAsia="標楷體" w:hint="eastAsia"/>
              </w:rPr>
              <w:t>5</w:t>
            </w:r>
            <w:r w:rsidRPr="00CC0154">
              <w:rPr>
                <w:rFonts w:eastAsia="標楷體" w:hint="eastAsia"/>
              </w:rPr>
              <w:t>.</w:t>
            </w:r>
            <w:r>
              <w:rPr>
                <w:rFonts w:eastAsia="標楷體" w:hint="eastAsia"/>
              </w:rPr>
              <w:t>6</w:t>
            </w:r>
          </w:p>
        </w:tc>
        <w:tc>
          <w:tcPr>
            <w:tcW w:w="2888" w:type="dxa"/>
            <w:tcBorders>
              <w:top w:val="nil"/>
              <w:bottom w:val="nil"/>
              <w:right w:val="nil"/>
            </w:tcBorders>
          </w:tcPr>
          <w:p w:rsidR="001301B6" w:rsidRPr="00CC0154" w:rsidRDefault="001301B6" w:rsidP="00A55803">
            <w:pPr>
              <w:snapToGrid w:val="0"/>
              <w:spacing w:line="360" w:lineRule="atLeast"/>
              <w:ind w:left="28" w:right="1070"/>
              <w:jc w:val="right"/>
              <w:rPr>
                <w:rFonts w:eastAsia="標楷體"/>
              </w:rPr>
            </w:pPr>
            <w:r>
              <w:rPr>
                <w:rFonts w:eastAsia="標楷體" w:hint="eastAsia"/>
              </w:rPr>
              <w:t>5</w:t>
            </w:r>
            <w:r w:rsidRPr="00CC0154">
              <w:rPr>
                <w:rFonts w:eastAsia="標楷體" w:hint="eastAsia"/>
              </w:rPr>
              <w:t>.</w:t>
            </w:r>
            <w:r>
              <w:rPr>
                <w:rFonts w:eastAsia="標楷體" w:hint="eastAsia"/>
              </w:rPr>
              <w:t>7</w:t>
            </w:r>
          </w:p>
        </w:tc>
      </w:tr>
      <w:tr w:rsidR="001301B6" w:rsidRPr="00F6171E" w:rsidTr="002600D3">
        <w:trPr>
          <w:trHeight w:val="425"/>
          <w:jc w:val="center"/>
        </w:trPr>
        <w:tc>
          <w:tcPr>
            <w:tcW w:w="2378" w:type="dxa"/>
            <w:tcBorders>
              <w:top w:val="nil"/>
              <w:left w:val="nil"/>
            </w:tcBorders>
          </w:tcPr>
          <w:p w:rsidR="001301B6" w:rsidRPr="00053D86" w:rsidRDefault="001301B6" w:rsidP="00A55803">
            <w:pPr>
              <w:snapToGrid w:val="0"/>
              <w:spacing w:line="360" w:lineRule="atLeast"/>
              <w:ind w:left="28" w:right="-40"/>
              <w:jc w:val="center"/>
              <w:rPr>
                <w:rFonts w:eastAsia="標楷體"/>
              </w:rPr>
            </w:pPr>
            <w:r w:rsidRPr="00053D86">
              <w:rPr>
                <w:rFonts w:eastAsia="標楷體"/>
              </w:rPr>
              <w:t>日本</w:t>
            </w:r>
          </w:p>
        </w:tc>
        <w:tc>
          <w:tcPr>
            <w:tcW w:w="2226" w:type="dxa"/>
            <w:tcBorders>
              <w:top w:val="nil"/>
              <w:right w:val="nil"/>
            </w:tcBorders>
            <w:vAlign w:val="center"/>
          </w:tcPr>
          <w:p w:rsidR="001301B6" w:rsidRPr="00CC0154" w:rsidRDefault="001301B6" w:rsidP="00A55803">
            <w:pPr>
              <w:snapToGrid w:val="0"/>
              <w:spacing w:line="360" w:lineRule="atLeast"/>
              <w:ind w:left="28" w:right="-40"/>
              <w:jc w:val="center"/>
              <w:rPr>
                <w:rFonts w:eastAsia="標楷體"/>
              </w:rPr>
            </w:pPr>
            <w:r>
              <w:rPr>
                <w:rFonts w:eastAsia="標楷體" w:hint="eastAsia"/>
              </w:rPr>
              <w:t>29</w:t>
            </w:r>
            <w:r w:rsidRPr="00CC0154">
              <w:rPr>
                <w:rFonts w:eastAsia="標楷體" w:hint="eastAsia"/>
              </w:rPr>
              <w:t>.</w:t>
            </w:r>
            <w:r>
              <w:rPr>
                <w:rFonts w:eastAsia="標楷體" w:hint="eastAsia"/>
              </w:rPr>
              <w:t>8</w:t>
            </w:r>
          </w:p>
        </w:tc>
        <w:tc>
          <w:tcPr>
            <w:tcW w:w="2888" w:type="dxa"/>
            <w:tcBorders>
              <w:top w:val="nil"/>
              <w:right w:val="nil"/>
            </w:tcBorders>
          </w:tcPr>
          <w:p w:rsidR="001301B6" w:rsidRPr="00CC0154" w:rsidRDefault="001301B6" w:rsidP="00A55803">
            <w:pPr>
              <w:snapToGrid w:val="0"/>
              <w:spacing w:line="360" w:lineRule="atLeast"/>
              <w:ind w:left="28" w:right="1070"/>
              <w:jc w:val="right"/>
              <w:rPr>
                <w:rFonts w:eastAsia="標楷體"/>
              </w:rPr>
            </w:pPr>
            <w:r w:rsidRPr="00CC0154">
              <w:rPr>
                <w:rFonts w:eastAsia="標楷體" w:hint="eastAsia"/>
              </w:rPr>
              <w:t>-</w:t>
            </w:r>
            <w:r>
              <w:rPr>
                <w:rFonts w:eastAsia="標楷體" w:hint="eastAsia"/>
              </w:rPr>
              <w:t>11</w:t>
            </w:r>
            <w:r w:rsidRPr="00CC0154">
              <w:rPr>
                <w:rFonts w:eastAsia="標楷體" w:hint="eastAsia"/>
              </w:rPr>
              <w:t>.</w:t>
            </w:r>
            <w:r>
              <w:rPr>
                <w:rFonts w:eastAsia="標楷體" w:hint="eastAsia"/>
              </w:rPr>
              <w:t>7</w:t>
            </w:r>
          </w:p>
        </w:tc>
      </w:tr>
    </w:tbl>
    <w:p w:rsidR="003F3F99" w:rsidRPr="00AD2585" w:rsidRDefault="003F3F99" w:rsidP="00AD2585">
      <w:pPr>
        <w:widowControl/>
        <w:snapToGrid w:val="0"/>
        <w:spacing w:line="240" w:lineRule="atLeast"/>
        <w:ind w:leftChars="177" w:left="425" w:firstLine="1"/>
        <w:rPr>
          <w:rFonts w:ascii="新細明體" w:eastAsia="標楷體"/>
          <w:kern w:val="0"/>
          <w:sz w:val="22"/>
          <w:szCs w:val="22"/>
        </w:rPr>
      </w:pPr>
      <w:r w:rsidRPr="00AD2585">
        <w:rPr>
          <w:rFonts w:eastAsia="標楷體"/>
          <w:kern w:val="0"/>
          <w:sz w:val="22"/>
          <w:szCs w:val="22"/>
        </w:rPr>
        <w:t>資料來源：經濟部統計處。</w:t>
      </w:r>
    </w:p>
    <w:p w:rsidR="003F3F99" w:rsidRPr="00421927" w:rsidRDefault="003F3F99" w:rsidP="003F3F99">
      <w:pPr>
        <w:widowControl/>
        <w:rPr>
          <w:rFonts w:eastAsia="標楷體"/>
          <w:color w:val="FF0000"/>
          <w:kern w:val="0"/>
          <w:sz w:val="22"/>
          <w:szCs w:val="22"/>
        </w:rPr>
      </w:pPr>
      <w:r w:rsidRPr="00421927">
        <w:rPr>
          <w:rFonts w:eastAsia="標楷體"/>
          <w:color w:val="FF0000"/>
          <w:sz w:val="22"/>
          <w:szCs w:val="22"/>
        </w:rPr>
        <w:br w:type="page"/>
      </w:r>
    </w:p>
    <w:p w:rsidR="000F332D" w:rsidRPr="0089628F" w:rsidRDefault="000F332D" w:rsidP="00CE6F96">
      <w:pPr>
        <w:pStyle w:val="t-3"/>
        <w:snapToGrid w:val="0"/>
        <w:spacing w:beforeLines="50" w:before="180"/>
        <w:ind w:right="-60"/>
      </w:pPr>
      <w:bookmarkStart w:id="109" w:name="_Toc401923799"/>
      <w:bookmarkStart w:id="110" w:name="_Toc402171716"/>
      <w:bookmarkStart w:id="111" w:name="_Toc410112612"/>
      <w:r w:rsidRPr="0089628F">
        <w:t>（六）投資</w:t>
      </w:r>
      <w:bookmarkEnd w:id="2"/>
      <w:bookmarkEnd w:id="3"/>
      <w:bookmarkEnd w:id="109"/>
      <w:bookmarkEnd w:id="110"/>
      <w:bookmarkEnd w:id="111"/>
    </w:p>
    <w:p w:rsidR="00576223" w:rsidRPr="0089628F" w:rsidRDefault="00576223" w:rsidP="00347E1B">
      <w:pPr>
        <w:pStyle w:val="k3a"/>
        <w:tabs>
          <w:tab w:val="left" w:pos="540"/>
        </w:tabs>
        <w:spacing w:before="180" w:line="288" w:lineRule="auto"/>
        <w:ind w:leftChars="0" w:left="0" w:right="0" w:firstLineChars="0" w:firstLine="0"/>
        <w:rPr>
          <w:b/>
          <w:bCs/>
        </w:rPr>
      </w:pPr>
      <w:r w:rsidRPr="0089628F">
        <w:rPr>
          <w:b/>
          <w:bCs/>
        </w:rPr>
        <w:t>１、</w:t>
      </w:r>
      <w:r w:rsidR="007F7EBF" w:rsidRPr="0089628F">
        <w:rPr>
          <w:b/>
          <w:bCs/>
        </w:rPr>
        <w:t>10</w:t>
      </w:r>
      <w:r w:rsidR="00703B29" w:rsidRPr="0089628F">
        <w:rPr>
          <w:rFonts w:hint="eastAsia"/>
          <w:b/>
          <w:bCs/>
        </w:rPr>
        <w:t>3</w:t>
      </w:r>
      <w:r w:rsidR="007F7EBF" w:rsidRPr="0089628F">
        <w:rPr>
          <w:b/>
          <w:bCs/>
        </w:rPr>
        <w:t>年國內投資成長率預估為</w:t>
      </w:r>
      <w:r w:rsidR="00501833" w:rsidRPr="0089628F">
        <w:rPr>
          <w:b/>
          <w:bCs/>
        </w:rPr>
        <w:t>2.69</w:t>
      </w:r>
      <w:r w:rsidR="00425DB7" w:rsidRPr="0089628F">
        <w:rPr>
          <w:b/>
          <w:bCs/>
        </w:rPr>
        <w:t>%</w:t>
      </w:r>
    </w:p>
    <w:p w:rsidR="00576223" w:rsidRPr="0089628F" w:rsidRDefault="00501833" w:rsidP="0051181B">
      <w:pPr>
        <w:pStyle w:val="afffff"/>
        <w:numPr>
          <w:ilvl w:val="0"/>
          <w:numId w:val="6"/>
        </w:numPr>
        <w:snapToGrid w:val="0"/>
        <w:spacing w:before="180" w:line="300" w:lineRule="auto"/>
        <w:ind w:leftChars="0" w:left="715" w:rightChars="-59" w:right="-142" w:firstLineChars="0" w:hanging="431"/>
        <w:rPr>
          <w:rFonts w:ascii="Times New Roman" w:eastAsia="標楷體" w:hAnsi="Times New Roman"/>
          <w:sz w:val="28"/>
          <w:szCs w:val="28"/>
        </w:rPr>
      </w:pPr>
      <w:r w:rsidRPr="0089628F">
        <w:rPr>
          <w:rFonts w:ascii="Times New Roman" w:eastAsia="標楷體" w:hAnsi="Times New Roman" w:hint="eastAsia"/>
          <w:sz w:val="28"/>
          <w:szCs w:val="28"/>
        </w:rPr>
        <w:t>民間投資方面，在國內半導體業者持續投資先進製程，加上電信業者建置</w:t>
      </w:r>
      <w:r w:rsidRPr="0089628F">
        <w:rPr>
          <w:rFonts w:ascii="Times New Roman" w:eastAsia="標楷體" w:hAnsi="Times New Roman"/>
          <w:sz w:val="28"/>
          <w:szCs w:val="28"/>
        </w:rPr>
        <w:t>4G</w:t>
      </w:r>
      <w:r w:rsidRPr="0089628F">
        <w:rPr>
          <w:rFonts w:ascii="Times New Roman" w:eastAsia="標楷體" w:hAnsi="Times New Roman" w:hint="eastAsia"/>
          <w:sz w:val="28"/>
          <w:szCs w:val="28"/>
        </w:rPr>
        <w:t>及航空公司增購飛機之挹注下，預測</w:t>
      </w:r>
      <w:r w:rsidRPr="0089628F">
        <w:rPr>
          <w:rFonts w:ascii="Times New Roman" w:eastAsia="標楷體" w:hAnsi="Times New Roman"/>
          <w:sz w:val="28"/>
          <w:szCs w:val="28"/>
        </w:rPr>
        <w:t>103</w:t>
      </w:r>
      <w:r w:rsidRPr="0089628F">
        <w:rPr>
          <w:rFonts w:ascii="Times New Roman" w:eastAsia="標楷體" w:hAnsi="Times New Roman" w:hint="eastAsia"/>
          <w:sz w:val="28"/>
          <w:szCs w:val="28"/>
        </w:rPr>
        <w:t>年民間投資</w:t>
      </w:r>
      <w:r w:rsidRPr="0089628F">
        <w:rPr>
          <w:rFonts w:ascii="Times New Roman" w:eastAsia="標楷體" w:hAnsi="Times New Roman"/>
          <w:sz w:val="28"/>
          <w:szCs w:val="28"/>
        </w:rPr>
        <w:t>實質</w:t>
      </w:r>
      <w:r w:rsidRPr="0089628F">
        <w:rPr>
          <w:rFonts w:ascii="Times New Roman" w:eastAsia="標楷體" w:hAnsi="Times New Roman" w:hint="eastAsia"/>
          <w:sz w:val="28"/>
          <w:szCs w:val="28"/>
        </w:rPr>
        <w:t>成長</w:t>
      </w:r>
      <w:r w:rsidRPr="0089628F">
        <w:rPr>
          <w:rFonts w:ascii="Times New Roman" w:eastAsia="標楷體" w:hAnsi="Times New Roman" w:hint="eastAsia"/>
          <w:sz w:val="28"/>
          <w:szCs w:val="28"/>
        </w:rPr>
        <w:t>4.</w:t>
      </w:r>
      <w:r w:rsidRPr="0089628F">
        <w:rPr>
          <w:rFonts w:ascii="Times New Roman" w:eastAsia="標楷體" w:hAnsi="Times New Roman"/>
          <w:sz w:val="28"/>
          <w:szCs w:val="28"/>
        </w:rPr>
        <w:t>10</w:t>
      </w:r>
      <w:r w:rsidRPr="0089628F">
        <w:rPr>
          <w:rFonts w:ascii="Times New Roman" w:eastAsia="標楷體" w:hAnsi="Times New Roman" w:hint="eastAsia"/>
          <w:sz w:val="28"/>
          <w:szCs w:val="28"/>
        </w:rPr>
        <w:t>％；</w:t>
      </w:r>
      <w:r w:rsidRPr="0089628F">
        <w:rPr>
          <w:rFonts w:ascii="Times New Roman" w:eastAsia="標楷體" w:hAnsi="Times New Roman" w:hint="eastAsia"/>
          <w:sz w:val="28"/>
          <w:szCs w:val="28"/>
        </w:rPr>
        <w:t>10</w:t>
      </w:r>
      <w:r w:rsidRPr="0089628F">
        <w:rPr>
          <w:rFonts w:ascii="Times New Roman" w:eastAsia="標楷體" w:hAnsi="Times New Roman"/>
          <w:sz w:val="28"/>
          <w:szCs w:val="28"/>
        </w:rPr>
        <w:t>4</w:t>
      </w:r>
      <w:r w:rsidRPr="0089628F">
        <w:rPr>
          <w:rFonts w:ascii="Times New Roman" w:eastAsia="標楷體" w:hAnsi="Times New Roman" w:hint="eastAsia"/>
          <w:sz w:val="28"/>
          <w:szCs w:val="28"/>
        </w:rPr>
        <w:t>年將在半導體業者積極研發新世代高階製程、</w:t>
      </w:r>
      <w:r w:rsidRPr="0089628F">
        <w:rPr>
          <w:rFonts w:ascii="Times New Roman" w:eastAsia="標楷體" w:hAnsi="Times New Roman"/>
          <w:sz w:val="28"/>
          <w:szCs w:val="28"/>
        </w:rPr>
        <w:t>DRAM</w:t>
      </w:r>
      <w:r w:rsidRPr="0089628F">
        <w:rPr>
          <w:rFonts w:ascii="Times New Roman" w:eastAsia="標楷體" w:hAnsi="Times New Roman" w:hint="eastAsia"/>
          <w:sz w:val="28"/>
          <w:szCs w:val="28"/>
        </w:rPr>
        <w:t>及面板業者擴產積極，以及航空業者擴大購機等因素挹注下，</w:t>
      </w:r>
      <w:r w:rsidR="00022535">
        <w:rPr>
          <w:rFonts w:ascii="Times New Roman" w:eastAsia="標楷體" w:hAnsi="Times New Roman" w:hint="eastAsia"/>
          <w:sz w:val="28"/>
          <w:szCs w:val="28"/>
        </w:rPr>
        <w:t>預測將</w:t>
      </w:r>
      <w:r w:rsidRPr="0089628F">
        <w:rPr>
          <w:rFonts w:ascii="Times New Roman" w:eastAsia="標楷體" w:hAnsi="Times New Roman" w:hint="eastAsia"/>
          <w:sz w:val="28"/>
          <w:szCs w:val="28"/>
        </w:rPr>
        <w:t>續增</w:t>
      </w:r>
      <w:r w:rsidRPr="0089628F">
        <w:rPr>
          <w:rFonts w:ascii="Times New Roman" w:eastAsia="標楷體" w:hAnsi="Times New Roman"/>
          <w:sz w:val="28"/>
          <w:szCs w:val="28"/>
        </w:rPr>
        <w:t>5.59</w:t>
      </w:r>
      <w:r w:rsidRPr="0089628F">
        <w:rPr>
          <w:rFonts w:ascii="Times New Roman" w:eastAsia="標楷體" w:hAnsi="Times New Roman" w:hint="eastAsia"/>
          <w:sz w:val="28"/>
          <w:szCs w:val="28"/>
        </w:rPr>
        <w:t>％。</w:t>
      </w:r>
    </w:p>
    <w:p w:rsidR="003B21DD" w:rsidRPr="0089628F" w:rsidRDefault="008F0A04" w:rsidP="0051181B">
      <w:pPr>
        <w:pStyle w:val="afffff"/>
        <w:numPr>
          <w:ilvl w:val="0"/>
          <w:numId w:val="6"/>
        </w:numPr>
        <w:snapToGrid w:val="0"/>
        <w:spacing w:before="180" w:line="300" w:lineRule="auto"/>
        <w:ind w:leftChars="0" w:left="714" w:rightChars="-59" w:right="-142" w:firstLineChars="0" w:hanging="430"/>
        <w:rPr>
          <w:rFonts w:ascii="Times New Roman" w:eastAsia="標楷體" w:hAnsi="Times New Roman"/>
          <w:sz w:val="28"/>
          <w:szCs w:val="28"/>
        </w:rPr>
      </w:pPr>
      <w:r w:rsidRPr="0089628F">
        <w:rPr>
          <w:rFonts w:ascii="Times New Roman" w:eastAsia="標楷體" w:hAnsi="Times New Roman" w:hint="eastAsia"/>
          <w:sz w:val="28"/>
          <w:szCs w:val="28"/>
        </w:rPr>
        <w:t>公營事業投資</w:t>
      </w:r>
      <w:r w:rsidRPr="0089628F">
        <w:rPr>
          <w:rFonts w:ascii="Times New Roman" w:eastAsia="標楷體" w:hAnsi="Times New Roman" w:hint="eastAsia"/>
          <w:sz w:val="28"/>
          <w:szCs w:val="28"/>
        </w:rPr>
        <w:t>103</w:t>
      </w:r>
      <w:r w:rsidRPr="0089628F">
        <w:rPr>
          <w:rFonts w:ascii="Times New Roman" w:eastAsia="標楷體" w:hAnsi="Times New Roman" w:hint="eastAsia"/>
          <w:sz w:val="28"/>
          <w:szCs w:val="28"/>
        </w:rPr>
        <w:t>年仍有</w:t>
      </w:r>
      <w:r w:rsidRPr="0089628F">
        <w:rPr>
          <w:rFonts w:ascii="Times New Roman" w:eastAsia="標楷體" w:hAnsi="Times New Roman" w:hint="eastAsia"/>
          <w:sz w:val="28"/>
          <w:szCs w:val="28"/>
        </w:rPr>
        <w:t>9.99</w:t>
      </w:r>
      <w:r w:rsidRPr="0089628F">
        <w:rPr>
          <w:rFonts w:ascii="Times New Roman" w:eastAsia="標楷體" w:hAnsi="Times New Roman" w:hint="eastAsia"/>
          <w:sz w:val="28"/>
          <w:szCs w:val="28"/>
        </w:rPr>
        <w:t>％成長，</w:t>
      </w:r>
      <w:r w:rsidR="00022535">
        <w:rPr>
          <w:rFonts w:ascii="Times New Roman" w:eastAsia="標楷體" w:hAnsi="Times New Roman" w:hint="eastAsia"/>
          <w:sz w:val="28"/>
          <w:szCs w:val="28"/>
        </w:rPr>
        <w:t>預測</w:t>
      </w:r>
      <w:r w:rsidRPr="0089628F">
        <w:rPr>
          <w:rFonts w:ascii="Times New Roman" w:eastAsia="標楷體" w:hAnsi="Times New Roman" w:hint="eastAsia"/>
          <w:sz w:val="28"/>
          <w:szCs w:val="28"/>
        </w:rPr>
        <w:t>104</w:t>
      </w:r>
      <w:r w:rsidRPr="0089628F">
        <w:rPr>
          <w:rFonts w:ascii="Times New Roman" w:eastAsia="標楷體" w:hAnsi="Times New Roman" w:hint="eastAsia"/>
          <w:sz w:val="28"/>
          <w:szCs w:val="28"/>
        </w:rPr>
        <w:t>年負成長</w:t>
      </w:r>
      <w:r w:rsidRPr="0089628F">
        <w:rPr>
          <w:rFonts w:ascii="Times New Roman" w:eastAsia="標楷體" w:hAnsi="Times New Roman" w:hint="eastAsia"/>
          <w:sz w:val="28"/>
          <w:szCs w:val="28"/>
        </w:rPr>
        <w:t>14.96</w:t>
      </w:r>
      <w:r w:rsidRPr="0089628F">
        <w:rPr>
          <w:rFonts w:ascii="Times New Roman" w:eastAsia="標楷體" w:hAnsi="Times New Roman" w:hint="eastAsia"/>
          <w:sz w:val="28"/>
          <w:szCs w:val="28"/>
        </w:rPr>
        <w:t>％；</w:t>
      </w:r>
      <w:r w:rsidR="00501833" w:rsidRPr="0089628F">
        <w:rPr>
          <w:rFonts w:ascii="Times New Roman" w:eastAsia="標楷體" w:hAnsi="Times New Roman" w:hint="eastAsia"/>
          <w:sz w:val="28"/>
          <w:szCs w:val="28"/>
        </w:rPr>
        <w:t>政府</w:t>
      </w:r>
      <w:r w:rsidR="00501833" w:rsidRPr="0089628F">
        <w:rPr>
          <w:rFonts w:ascii="Times New Roman" w:eastAsia="標楷體" w:hAnsi="Times New Roman"/>
          <w:sz w:val="28"/>
          <w:szCs w:val="28"/>
        </w:rPr>
        <w:t>投資</w:t>
      </w:r>
      <w:r w:rsidR="00501833" w:rsidRPr="0089628F">
        <w:rPr>
          <w:rFonts w:ascii="Times New Roman" w:eastAsia="標楷體" w:hAnsi="Times New Roman" w:hint="eastAsia"/>
          <w:sz w:val="28"/>
          <w:szCs w:val="28"/>
        </w:rPr>
        <w:t>因大型公共建設高峰已過，預測</w:t>
      </w:r>
      <w:r w:rsidR="00501833" w:rsidRPr="0089628F">
        <w:rPr>
          <w:rFonts w:ascii="Times New Roman" w:eastAsia="標楷體" w:hAnsi="Times New Roman"/>
          <w:sz w:val="28"/>
          <w:szCs w:val="28"/>
        </w:rPr>
        <w:t>103</w:t>
      </w:r>
      <w:r w:rsidR="00501833" w:rsidRPr="0089628F">
        <w:rPr>
          <w:rFonts w:ascii="Times New Roman" w:eastAsia="標楷體" w:hAnsi="Times New Roman"/>
          <w:sz w:val="28"/>
          <w:szCs w:val="28"/>
        </w:rPr>
        <w:t>年</w:t>
      </w:r>
      <w:r w:rsidRPr="0089628F">
        <w:rPr>
          <w:rFonts w:ascii="Times New Roman" w:eastAsia="標楷體" w:hAnsi="Times New Roman" w:hint="eastAsia"/>
          <w:sz w:val="28"/>
          <w:szCs w:val="28"/>
        </w:rPr>
        <w:t>及</w:t>
      </w:r>
      <w:r w:rsidRPr="0089628F">
        <w:rPr>
          <w:rFonts w:ascii="Times New Roman" w:eastAsia="標楷體" w:hAnsi="Times New Roman" w:hint="eastAsia"/>
          <w:sz w:val="28"/>
          <w:szCs w:val="28"/>
        </w:rPr>
        <w:t>104</w:t>
      </w:r>
      <w:r w:rsidRPr="0089628F">
        <w:rPr>
          <w:rFonts w:ascii="Times New Roman" w:eastAsia="標楷體" w:hAnsi="Times New Roman" w:hint="eastAsia"/>
          <w:sz w:val="28"/>
          <w:szCs w:val="28"/>
        </w:rPr>
        <w:t>年分別</w:t>
      </w:r>
      <w:r w:rsidR="00501833" w:rsidRPr="0089628F">
        <w:rPr>
          <w:rFonts w:ascii="Times New Roman" w:eastAsia="標楷體" w:hAnsi="Times New Roman" w:hint="eastAsia"/>
          <w:sz w:val="28"/>
          <w:szCs w:val="28"/>
        </w:rPr>
        <w:t>負</w:t>
      </w:r>
      <w:r w:rsidR="00501833" w:rsidRPr="0089628F">
        <w:rPr>
          <w:rFonts w:ascii="Times New Roman" w:eastAsia="標楷體" w:hAnsi="Times New Roman"/>
          <w:sz w:val="28"/>
          <w:szCs w:val="28"/>
        </w:rPr>
        <w:t>成長</w:t>
      </w:r>
      <w:r w:rsidR="00501833" w:rsidRPr="0089628F">
        <w:rPr>
          <w:rFonts w:ascii="Times New Roman" w:eastAsia="標楷體" w:hAnsi="Times New Roman" w:hint="eastAsia"/>
          <w:sz w:val="28"/>
          <w:szCs w:val="28"/>
        </w:rPr>
        <w:t>7.94</w:t>
      </w:r>
      <w:r w:rsidR="00501833" w:rsidRPr="0089628F">
        <w:rPr>
          <w:rFonts w:ascii="Times New Roman" w:eastAsia="標楷體" w:hAnsi="Times New Roman" w:hint="eastAsia"/>
          <w:sz w:val="28"/>
          <w:szCs w:val="28"/>
        </w:rPr>
        <w:t>％</w:t>
      </w:r>
      <w:r w:rsidRPr="0089628F">
        <w:rPr>
          <w:rFonts w:ascii="Times New Roman" w:eastAsia="標楷體" w:hAnsi="Times New Roman" w:hint="eastAsia"/>
          <w:sz w:val="28"/>
          <w:szCs w:val="28"/>
        </w:rPr>
        <w:t>及</w:t>
      </w:r>
      <w:r w:rsidR="00501833" w:rsidRPr="0089628F">
        <w:rPr>
          <w:rFonts w:ascii="Times New Roman" w:eastAsia="標楷體" w:hAnsi="Times New Roman" w:hint="eastAsia"/>
          <w:sz w:val="28"/>
          <w:szCs w:val="28"/>
        </w:rPr>
        <w:t>2.13</w:t>
      </w:r>
      <w:r w:rsidR="00501833" w:rsidRPr="0089628F">
        <w:rPr>
          <w:rFonts w:ascii="Times New Roman" w:eastAsia="標楷體" w:hAnsi="Times New Roman" w:hint="eastAsia"/>
          <w:sz w:val="28"/>
          <w:szCs w:val="28"/>
        </w:rPr>
        <w:t>％</w:t>
      </w:r>
      <w:r w:rsidR="00501833" w:rsidRPr="0089628F">
        <w:rPr>
          <w:rFonts w:ascii="Times New Roman" w:eastAsia="標楷體" w:hAnsi="Times New Roman"/>
          <w:sz w:val="28"/>
          <w:szCs w:val="28"/>
        </w:rPr>
        <w:t>。</w:t>
      </w:r>
    </w:p>
    <w:p w:rsidR="00576223" w:rsidRPr="0089628F" w:rsidRDefault="00576223" w:rsidP="005D1A75">
      <w:pPr>
        <w:snapToGrid w:val="0"/>
        <w:jc w:val="center"/>
        <w:rPr>
          <w:rFonts w:eastAsia="標楷體"/>
          <w:b/>
          <w:bCs/>
          <w:sz w:val="28"/>
        </w:rPr>
      </w:pPr>
      <w:r w:rsidRPr="0089628F">
        <w:rPr>
          <w:rFonts w:eastAsia="標楷體"/>
          <w:b/>
          <w:bCs/>
          <w:sz w:val="28"/>
        </w:rPr>
        <w:t>表</w:t>
      </w:r>
      <w:r w:rsidRPr="0089628F">
        <w:rPr>
          <w:rFonts w:eastAsia="標楷體"/>
          <w:b/>
          <w:bCs/>
          <w:sz w:val="28"/>
        </w:rPr>
        <w:t xml:space="preserve"> 2-6-1  </w:t>
      </w:r>
      <w:r w:rsidRPr="0089628F">
        <w:rPr>
          <w:rFonts w:eastAsia="標楷體"/>
          <w:b/>
          <w:bCs/>
          <w:sz w:val="28"/>
        </w:rPr>
        <w:t>國內固定資本形成毛額</w:t>
      </w:r>
    </w:p>
    <w:p w:rsidR="00576223" w:rsidRPr="0089628F" w:rsidRDefault="00576223" w:rsidP="005D1A75">
      <w:pPr>
        <w:snapToGrid w:val="0"/>
        <w:spacing w:line="240" w:lineRule="atLeast"/>
        <w:ind w:rightChars="13" w:right="31"/>
        <w:jc w:val="right"/>
        <w:rPr>
          <w:rFonts w:eastAsia="標楷體"/>
          <w:b/>
          <w:bCs/>
        </w:rPr>
      </w:pPr>
      <w:r w:rsidRPr="0089628F">
        <w:rPr>
          <w:rFonts w:eastAsia="標楷體"/>
        </w:rPr>
        <w:t>單位：億元；</w:t>
      </w:r>
      <w:r w:rsidR="001158D8" w:rsidRPr="0089628F">
        <w:rPr>
          <w:rFonts w:eastAsia="標楷體" w:hint="eastAsia"/>
        </w:rPr>
        <w:t>％</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89628F" w:rsidRPr="0089628F" w:rsidTr="00427D18">
        <w:trPr>
          <w:cantSplit/>
          <w:jc w:val="center"/>
        </w:trPr>
        <w:tc>
          <w:tcPr>
            <w:tcW w:w="1361" w:type="dxa"/>
            <w:tcBorders>
              <w:top w:val="single" w:sz="4" w:space="0" w:color="auto"/>
              <w:left w:val="nil"/>
              <w:bottom w:val="nil"/>
            </w:tcBorders>
          </w:tcPr>
          <w:p w:rsidR="00813F97" w:rsidRPr="0089628F" w:rsidRDefault="00813F97" w:rsidP="00427D18">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國內投資</w:t>
            </w:r>
          </w:p>
        </w:tc>
        <w:tc>
          <w:tcPr>
            <w:tcW w:w="1800" w:type="dxa"/>
            <w:gridSpan w:val="2"/>
            <w:tcBorders>
              <w:top w:val="single" w:sz="4" w:space="0" w:color="auto"/>
              <w:bottom w:val="single" w:sz="4" w:space="0" w:color="auto"/>
            </w:tcBorders>
            <w:vAlign w:val="center"/>
          </w:tcPr>
          <w:p w:rsidR="00813F97" w:rsidRPr="0089628F" w:rsidRDefault="00813F97" w:rsidP="00427D18">
            <w:pPr>
              <w:tabs>
                <w:tab w:val="left" w:pos="1590"/>
              </w:tabs>
              <w:snapToGrid w:val="0"/>
              <w:spacing w:line="360" w:lineRule="exact"/>
              <w:jc w:val="center"/>
              <w:rPr>
                <w:rFonts w:eastAsia="標楷體"/>
              </w:rPr>
            </w:pPr>
            <w:r w:rsidRPr="0089628F">
              <w:rPr>
                <w:rFonts w:eastAsia="標楷體"/>
              </w:rPr>
              <w:t>民間投資</w:t>
            </w:r>
          </w:p>
        </w:tc>
        <w:tc>
          <w:tcPr>
            <w:tcW w:w="1800" w:type="dxa"/>
            <w:gridSpan w:val="2"/>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公營事業投資</w:t>
            </w:r>
          </w:p>
        </w:tc>
        <w:tc>
          <w:tcPr>
            <w:tcW w:w="1867" w:type="dxa"/>
            <w:gridSpan w:val="2"/>
            <w:tcBorders>
              <w:top w:val="single" w:sz="4" w:space="0" w:color="auto"/>
              <w:bottom w:val="single" w:sz="4" w:space="0" w:color="auto"/>
              <w:right w:val="nil"/>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政府投資</w:t>
            </w:r>
          </w:p>
        </w:tc>
      </w:tr>
      <w:tr w:rsidR="0089628F" w:rsidRPr="0089628F" w:rsidTr="00427D18">
        <w:trPr>
          <w:trHeight w:val="367"/>
          <w:jc w:val="center"/>
        </w:trPr>
        <w:tc>
          <w:tcPr>
            <w:tcW w:w="1361" w:type="dxa"/>
            <w:tcBorders>
              <w:top w:val="nil"/>
              <w:left w:val="nil"/>
              <w:bottom w:val="single" w:sz="4" w:space="0" w:color="auto"/>
            </w:tcBorders>
          </w:tcPr>
          <w:p w:rsidR="00813F97" w:rsidRPr="0089628F" w:rsidRDefault="00813F97" w:rsidP="00427D18">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00"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c>
          <w:tcPr>
            <w:tcW w:w="86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3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c>
          <w:tcPr>
            <w:tcW w:w="86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35"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c>
          <w:tcPr>
            <w:tcW w:w="900" w:type="dxa"/>
            <w:tcBorders>
              <w:top w:val="single" w:sz="4" w:space="0" w:color="auto"/>
              <w:bottom w:val="single" w:sz="4" w:space="0" w:color="auto"/>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金額</w:t>
            </w:r>
          </w:p>
        </w:tc>
        <w:tc>
          <w:tcPr>
            <w:tcW w:w="967" w:type="dxa"/>
            <w:tcBorders>
              <w:top w:val="single" w:sz="4" w:space="0" w:color="auto"/>
              <w:bottom w:val="single" w:sz="4" w:space="0" w:color="auto"/>
              <w:right w:val="nil"/>
            </w:tcBorders>
            <w:vAlign w:val="center"/>
          </w:tcPr>
          <w:p w:rsidR="00813F97" w:rsidRPr="0089628F" w:rsidRDefault="00813F97" w:rsidP="00427D18">
            <w:pPr>
              <w:snapToGrid w:val="0"/>
              <w:spacing w:line="360" w:lineRule="exact"/>
              <w:jc w:val="center"/>
              <w:rPr>
                <w:rFonts w:eastAsia="標楷體"/>
              </w:rPr>
            </w:pPr>
            <w:r w:rsidRPr="0089628F">
              <w:rPr>
                <w:rFonts w:eastAsia="標楷體"/>
              </w:rPr>
              <w:t>成長率</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98</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27,617</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-8.81</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19,359</w:t>
            </w:r>
          </w:p>
        </w:tc>
        <w:tc>
          <w:tcPr>
            <w:tcW w:w="93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-15.32</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2,310</w:t>
            </w:r>
          </w:p>
        </w:tc>
        <w:tc>
          <w:tcPr>
            <w:tcW w:w="935" w:type="dxa"/>
            <w:tcBorders>
              <w:top w:val="nil"/>
              <w:left w:val="nil"/>
              <w:bottom w:val="nil"/>
              <w:right w:val="nil"/>
            </w:tcBorders>
            <w:vAlign w:val="center"/>
          </w:tcPr>
          <w:p w:rsidR="00813F97" w:rsidRPr="0089628F" w:rsidRDefault="00813F97" w:rsidP="004D2523">
            <w:pPr>
              <w:snapToGrid w:val="0"/>
              <w:spacing w:line="380" w:lineRule="exact"/>
              <w:jc w:val="right"/>
              <w:rPr>
                <w:rFonts w:eastAsia="標楷體"/>
                <w:b/>
                <w:bCs/>
              </w:rPr>
            </w:pPr>
            <w:r w:rsidRPr="0089628F">
              <w:rPr>
                <w:rFonts w:eastAsia="標楷體" w:hint="eastAsia"/>
                <w:b/>
                <w:bCs/>
              </w:rPr>
              <w:t>2.3</w:t>
            </w:r>
            <w:r w:rsidR="004D2523" w:rsidRPr="0089628F">
              <w:rPr>
                <w:rFonts w:eastAsia="標楷體" w:hint="eastAsia"/>
                <w:b/>
                <w:bCs/>
              </w:rPr>
              <w:t>7</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5,948</w:t>
            </w:r>
          </w:p>
        </w:tc>
        <w:tc>
          <w:tcPr>
            <w:tcW w:w="967"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14.07</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99</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33,359</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19.31</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24,970</w:t>
            </w:r>
          </w:p>
        </w:tc>
        <w:tc>
          <w:tcPr>
            <w:tcW w:w="93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27.63</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2,498</w:t>
            </w:r>
          </w:p>
        </w:tc>
        <w:tc>
          <w:tcPr>
            <w:tcW w:w="93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7.49</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5,891</w:t>
            </w:r>
          </w:p>
        </w:tc>
        <w:tc>
          <w:tcPr>
            <w:tcW w:w="967"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-2.92</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100</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33,469</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-1.15</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25,585</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1.20</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2,199</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-13.44</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5,686</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-5.78</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snapToGrid w:val="0"/>
              <w:spacing w:line="380" w:lineRule="exact"/>
              <w:jc w:val="both"/>
              <w:rPr>
                <w:rFonts w:eastAsia="標楷體"/>
              </w:rPr>
            </w:pPr>
            <w:r w:rsidRPr="0089628F">
              <w:rPr>
                <w:rFonts w:eastAsia="標楷體"/>
                <w:b/>
                <w:bCs/>
              </w:rPr>
              <w:t>101</w:t>
            </w:r>
            <w:r w:rsidRPr="0089628F">
              <w:rPr>
                <w:rFonts w:eastAsia="標楷體"/>
                <w:b/>
                <w:bCs/>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32,821</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-2.61</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25,670</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-0.35</w:t>
            </w:r>
          </w:p>
        </w:tc>
        <w:tc>
          <w:tcPr>
            <w:tcW w:w="865"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2,041</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-7.42</w:t>
            </w:r>
          </w:p>
        </w:tc>
        <w:tc>
          <w:tcPr>
            <w:tcW w:w="900" w:type="dxa"/>
            <w:tcBorders>
              <w:top w:val="nil"/>
              <w:left w:val="nil"/>
              <w:bottom w:val="nil"/>
              <w:right w:val="nil"/>
            </w:tcBorders>
            <w:vAlign w:val="center"/>
          </w:tcPr>
          <w:p w:rsidR="00813F97" w:rsidRPr="0089628F" w:rsidRDefault="00813F97" w:rsidP="00427D18">
            <w:pPr>
              <w:snapToGrid w:val="0"/>
              <w:spacing w:line="380" w:lineRule="exact"/>
              <w:jc w:val="right"/>
              <w:rPr>
                <w:rFonts w:eastAsia="標楷體"/>
                <w:b/>
                <w:bCs/>
              </w:rPr>
            </w:pPr>
            <w:r w:rsidRPr="0089628F">
              <w:rPr>
                <w:rFonts w:eastAsia="標楷體" w:hint="eastAsia"/>
                <w:b/>
                <w:bCs/>
              </w:rPr>
              <w:t>5,110</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bCs/>
              </w:rPr>
            </w:pPr>
            <w:r w:rsidRPr="0089628F">
              <w:rPr>
                <w:rFonts w:hint="eastAsia"/>
                <w:b/>
                <w:bCs/>
              </w:rPr>
              <w:t>-10.95</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both"/>
              <w:rPr>
                <w:rFonts w:eastAsia="標楷體"/>
                <w:b/>
                <w:snapToGrid w:val="0"/>
                <w:kern w:val="0"/>
              </w:rPr>
            </w:pPr>
            <w:r w:rsidRPr="0089628F">
              <w:rPr>
                <w:rFonts w:eastAsia="標楷體"/>
                <w:b/>
                <w:snapToGrid w:val="0"/>
                <w:kern w:val="0"/>
              </w:rPr>
              <w:t>102</w:t>
            </w:r>
            <w:r w:rsidRPr="0089628F">
              <w:rPr>
                <w:rFonts w:eastAsia="標楷體"/>
                <w:b/>
                <w:snapToGrid w:val="0"/>
                <w:kern w:val="0"/>
              </w:rPr>
              <w:t>年</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rPr>
            </w:pPr>
            <w:r w:rsidRPr="0089628F">
              <w:rPr>
                <w:rFonts w:eastAsia="標楷體" w:hint="eastAsia"/>
                <w:b/>
              </w:rPr>
              <w:t>33,712</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4.98</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26,771</w:t>
            </w:r>
          </w:p>
        </w:tc>
        <w:tc>
          <w:tcPr>
            <w:tcW w:w="935" w:type="dxa"/>
            <w:tcBorders>
              <w:top w:val="nil"/>
              <w:left w:val="nil"/>
              <w:bottom w:val="nil"/>
              <w:right w:val="nil"/>
            </w:tcBorders>
            <w:vAlign w:val="center"/>
          </w:tcPr>
          <w:p w:rsidR="00813F97" w:rsidRPr="0089628F" w:rsidRDefault="004D2523" w:rsidP="004D2523">
            <w:pPr>
              <w:spacing w:line="380" w:lineRule="exact"/>
              <w:jc w:val="right"/>
              <w:rPr>
                <w:b/>
              </w:rPr>
            </w:pPr>
            <w:r w:rsidRPr="0089628F">
              <w:rPr>
                <w:rFonts w:hint="eastAsia"/>
                <w:b/>
              </w:rPr>
              <w:t>6.67</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2,004</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2.96</w:t>
            </w:r>
          </w:p>
        </w:tc>
        <w:tc>
          <w:tcPr>
            <w:tcW w:w="900"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4,936</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-2.70</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8,465</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1.17</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6,857</w:t>
            </w:r>
          </w:p>
        </w:tc>
        <w:tc>
          <w:tcPr>
            <w:tcW w:w="935" w:type="dxa"/>
            <w:tcBorders>
              <w:top w:val="nil"/>
              <w:left w:val="nil"/>
              <w:bottom w:val="nil"/>
              <w:right w:val="nil"/>
            </w:tcBorders>
            <w:vAlign w:val="center"/>
          </w:tcPr>
          <w:p w:rsidR="00813F97" w:rsidRPr="0089628F" w:rsidRDefault="004D2523" w:rsidP="00427D18">
            <w:pPr>
              <w:spacing w:line="380" w:lineRule="exact"/>
              <w:jc w:val="right"/>
            </w:pPr>
            <w:r w:rsidRPr="0089628F">
              <w:rPr>
                <w:rFonts w:hint="eastAsia"/>
              </w:rPr>
              <w:t>2.96</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384</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-11.67</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1,223</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-3.79</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8,717</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7.54</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6,297</w:t>
            </w:r>
          </w:p>
        </w:tc>
        <w:tc>
          <w:tcPr>
            <w:tcW w:w="935" w:type="dxa"/>
            <w:tcBorders>
              <w:top w:val="nil"/>
              <w:left w:val="nil"/>
              <w:bottom w:val="nil"/>
              <w:right w:val="nil"/>
            </w:tcBorders>
            <w:vAlign w:val="center"/>
          </w:tcPr>
          <w:p w:rsidR="00813F97" w:rsidRPr="0089628F" w:rsidRDefault="004D2523" w:rsidP="00427D18">
            <w:pPr>
              <w:spacing w:line="380" w:lineRule="exact"/>
              <w:jc w:val="right"/>
            </w:pPr>
            <w:r w:rsidRPr="0089628F">
              <w:rPr>
                <w:rFonts w:hint="eastAsia"/>
              </w:rPr>
              <w:t>8.84</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790</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5.20</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1,631</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3.89</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both"/>
              <w:rPr>
                <w:rFonts w:eastAsia="標楷體"/>
                <w:b/>
                <w:snapToGrid w:val="0"/>
                <w:kern w:val="0"/>
              </w:rPr>
            </w:pPr>
            <w:r w:rsidRPr="0089628F">
              <w:rPr>
                <w:rFonts w:eastAsia="標楷體"/>
                <w:b/>
                <w:snapToGrid w:val="0"/>
                <w:kern w:val="0"/>
              </w:rPr>
              <w:t>10</w:t>
            </w:r>
            <w:r w:rsidRPr="0089628F">
              <w:rPr>
                <w:rFonts w:eastAsia="標楷體" w:hint="eastAsia"/>
                <w:b/>
                <w:snapToGrid w:val="0"/>
                <w:kern w:val="0"/>
              </w:rPr>
              <w:t>3</w:t>
            </w:r>
            <w:r w:rsidRPr="0089628F">
              <w:rPr>
                <w:rFonts w:eastAsia="標楷體"/>
                <w:b/>
                <w:snapToGrid w:val="0"/>
                <w:kern w:val="0"/>
              </w:rPr>
              <w:t>年</w:t>
            </w:r>
            <w:r w:rsidRPr="0089628F">
              <w:rPr>
                <w:rFonts w:eastAsia="標楷體"/>
                <w:b/>
                <w:snapToGrid w:val="0"/>
                <w:kern w:val="0"/>
              </w:rPr>
              <w:t>(f)</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b/>
              </w:rPr>
            </w:pPr>
            <w:r w:rsidRPr="0089628F">
              <w:rPr>
                <w:rFonts w:eastAsia="標楷體" w:hint="eastAsia"/>
                <w:b/>
              </w:rPr>
              <w:t>35,029</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2.69</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28,197</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4.10</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2,221</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9.99</w:t>
            </w:r>
          </w:p>
        </w:tc>
        <w:tc>
          <w:tcPr>
            <w:tcW w:w="900"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4,611</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-7.94</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F35A3A">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1</w:t>
            </w:r>
            <w:r w:rsidRPr="0089628F">
              <w:rPr>
                <w:rFonts w:eastAsia="標楷體"/>
                <w:snapToGrid w:val="0"/>
                <w:kern w:val="0"/>
              </w:rPr>
              <w:t>季</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8,361</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0.94</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7,093</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1.40</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407</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14.36</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861</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-7.63</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F35A3A">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2</w:t>
            </w:r>
            <w:r w:rsidRPr="0089628F">
              <w:rPr>
                <w:rFonts w:eastAsia="標楷體"/>
                <w:snapToGrid w:val="0"/>
                <w:kern w:val="0"/>
              </w:rPr>
              <w:t>季</w:t>
            </w:r>
            <w:r w:rsidRPr="0089628F">
              <w:rPr>
                <w:rFonts w:eastAsia="標楷體" w:hint="eastAsia"/>
                <w:snapToGrid w:val="0"/>
                <w:kern w:val="0"/>
              </w:rPr>
              <w:t xml:space="preserve"> </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8,585</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1.63</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7,084</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4.32</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410</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-14.82</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1,091</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-7.34</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r w:rsidRPr="0089628F">
              <w:rPr>
                <w:rFonts w:eastAsia="標楷體" w:hint="eastAsia"/>
                <w:snapToGrid w:val="0"/>
                <w:kern w:val="0"/>
              </w:rPr>
              <w:t>(p)</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8,972</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4.52</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7,364</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5.86</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463</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19.81</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1,146</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-8.09</w:t>
            </w:r>
          </w:p>
        </w:tc>
      </w:tr>
      <w:tr w:rsidR="0089628F" w:rsidRPr="0089628F" w:rsidTr="00427D18">
        <w:trPr>
          <w:jc w:val="center"/>
        </w:trPr>
        <w:tc>
          <w:tcPr>
            <w:tcW w:w="1361" w:type="dxa"/>
            <w:tcBorders>
              <w:top w:val="nil"/>
              <w:left w:val="nil"/>
              <w:bottom w:val="nil"/>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r w:rsidRPr="0089628F">
              <w:rPr>
                <w:rFonts w:eastAsia="標楷體" w:hint="eastAsia"/>
                <w:snapToGrid w:val="0"/>
                <w:kern w:val="0"/>
              </w:rPr>
              <w:t>(f)</w:t>
            </w:r>
          </w:p>
        </w:tc>
        <w:tc>
          <w:tcPr>
            <w:tcW w:w="833" w:type="dxa"/>
            <w:tcBorders>
              <w:top w:val="nil"/>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9,111</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3.56</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6,657</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4.85</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941</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18.26</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1,513</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-8.43</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both"/>
              <w:rPr>
                <w:rFonts w:eastAsia="標楷體"/>
                <w:b/>
                <w:snapToGrid w:val="0"/>
                <w:kern w:val="0"/>
              </w:rPr>
            </w:pPr>
            <w:r w:rsidRPr="0089628F">
              <w:rPr>
                <w:rFonts w:eastAsia="標楷體"/>
                <w:b/>
                <w:snapToGrid w:val="0"/>
                <w:kern w:val="0"/>
              </w:rPr>
              <w:t>10</w:t>
            </w:r>
            <w:r w:rsidRPr="0089628F">
              <w:rPr>
                <w:rFonts w:eastAsia="標楷體" w:hint="eastAsia"/>
                <w:b/>
                <w:snapToGrid w:val="0"/>
                <w:kern w:val="0"/>
              </w:rPr>
              <w:t>4</w:t>
            </w:r>
            <w:r w:rsidRPr="0089628F">
              <w:rPr>
                <w:rFonts w:eastAsia="標楷體"/>
                <w:b/>
                <w:snapToGrid w:val="0"/>
                <w:kern w:val="0"/>
              </w:rPr>
              <w:t>年</w:t>
            </w:r>
            <w:r w:rsidRPr="0089628F">
              <w:rPr>
                <w:rFonts w:eastAsia="標楷體"/>
                <w:b/>
                <w:snapToGrid w:val="0"/>
                <w:kern w:val="0"/>
              </w:rPr>
              <w:t>(f)</w:t>
            </w:r>
          </w:p>
        </w:tc>
        <w:tc>
          <w:tcPr>
            <w:tcW w:w="833" w:type="dxa"/>
            <w:tcBorders>
              <w:top w:val="nil"/>
              <w:left w:val="single" w:sz="4" w:space="0" w:color="auto"/>
              <w:bottom w:val="nil"/>
              <w:right w:val="nil"/>
            </w:tcBorders>
            <w:vAlign w:val="center"/>
          </w:tcPr>
          <w:p w:rsidR="00813F97" w:rsidRPr="0089628F" w:rsidRDefault="00813F97" w:rsidP="00427D18">
            <w:pPr>
              <w:snapToGrid w:val="0"/>
              <w:spacing w:line="380" w:lineRule="exact"/>
              <w:jc w:val="right"/>
              <w:rPr>
                <w:rFonts w:eastAsia="標楷體"/>
                <w:b/>
              </w:rPr>
            </w:pPr>
            <w:r w:rsidRPr="0089628F">
              <w:rPr>
                <w:rFonts w:eastAsia="標楷體" w:hint="eastAsia"/>
                <w:b/>
              </w:rPr>
              <w:t>35,955</w:t>
            </w:r>
          </w:p>
        </w:tc>
        <w:tc>
          <w:tcPr>
            <w:tcW w:w="900"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3.27</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29,562</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5.59</w:t>
            </w:r>
          </w:p>
        </w:tc>
        <w:tc>
          <w:tcPr>
            <w:tcW w:w="865"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1,875</w:t>
            </w:r>
          </w:p>
        </w:tc>
        <w:tc>
          <w:tcPr>
            <w:tcW w:w="935"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-14.96</w:t>
            </w:r>
          </w:p>
        </w:tc>
        <w:tc>
          <w:tcPr>
            <w:tcW w:w="900" w:type="dxa"/>
            <w:tcBorders>
              <w:top w:val="nil"/>
              <w:left w:val="nil"/>
              <w:bottom w:val="nil"/>
              <w:right w:val="nil"/>
            </w:tcBorders>
          </w:tcPr>
          <w:p w:rsidR="00813F97" w:rsidRPr="0089628F" w:rsidRDefault="00813F97" w:rsidP="00427D18">
            <w:pPr>
              <w:spacing w:line="380" w:lineRule="exact"/>
              <w:jc w:val="right"/>
              <w:rPr>
                <w:b/>
              </w:rPr>
            </w:pPr>
            <w:r w:rsidRPr="0089628F">
              <w:rPr>
                <w:rFonts w:hint="eastAsia"/>
                <w:b/>
              </w:rPr>
              <w:t>4,519</w:t>
            </w:r>
          </w:p>
        </w:tc>
        <w:tc>
          <w:tcPr>
            <w:tcW w:w="967" w:type="dxa"/>
            <w:tcBorders>
              <w:top w:val="nil"/>
              <w:left w:val="nil"/>
              <w:bottom w:val="nil"/>
              <w:right w:val="nil"/>
            </w:tcBorders>
            <w:vAlign w:val="center"/>
          </w:tcPr>
          <w:p w:rsidR="00813F97" w:rsidRPr="0089628F" w:rsidRDefault="00813F97" w:rsidP="00427D18">
            <w:pPr>
              <w:spacing w:line="380" w:lineRule="exact"/>
              <w:jc w:val="right"/>
              <w:rPr>
                <w:b/>
              </w:rPr>
            </w:pPr>
            <w:r w:rsidRPr="0089628F">
              <w:rPr>
                <w:rFonts w:hint="eastAsia"/>
                <w:b/>
              </w:rPr>
              <w:t>-2.13</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1</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8,618</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4.48</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7,435</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6.41</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339</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-15.85</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844</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-1.87</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2</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8,911</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4.69</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7,429</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5.88</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405</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0.63</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1,077</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-1.55</w:t>
            </w:r>
          </w:p>
        </w:tc>
      </w:tr>
      <w:tr w:rsidR="0089628F" w:rsidRPr="0089628F" w:rsidTr="00427D18">
        <w:trPr>
          <w:jc w:val="center"/>
        </w:trPr>
        <w:tc>
          <w:tcPr>
            <w:tcW w:w="1361" w:type="dxa"/>
            <w:tcBorders>
              <w:top w:val="nil"/>
              <w:left w:val="nil"/>
              <w:bottom w:val="nil"/>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3</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nil"/>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9,196</w:t>
            </w:r>
          </w:p>
        </w:tc>
        <w:tc>
          <w:tcPr>
            <w:tcW w:w="900"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3.03</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7,671</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4.73</w:t>
            </w:r>
          </w:p>
        </w:tc>
        <w:tc>
          <w:tcPr>
            <w:tcW w:w="865" w:type="dxa"/>
            <w:tcBorders>
              <w:top w:val="nil"/>
              <w:left w:val="nil"/>
              <w:bottom w:val="nil"/>
              <w:right w:val="nil"/>
            </w:tcBorders>
          </w:tcPr>
          <w:p w:rsidR="00813F97" w:rsidRPr="0089628F" w:rsidRDefault="00813F97" w:rsidP="00427D18">
            <w:pPr>
              <w:spacing w:line="380" w:lineRule="exact"/>
              <w:jc w:val="right"/>
            </w:pPr>
            <w:r w:rsidRPr="0089628F">
              <w:rPr>
                <w:rFonts w:hint="eastAsia"/>
              </w:rPr>
              <w:t>394</w:t>
            </w:r>
          </w:p>
        </w:tc>
        <w:tc>
          <w:tcPr>
            <w:tcW w:w="935"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-13.99</w:t>
            </w:r>
          </w:p>
        </w:tc>
        <w:tc>
          <w:tcPr>
            <w:tcW w:w="900" w:type="dxa"/>
            <w:tcBorders>
              <w:top w:val="nil"/>
              <w:left w:val="nil"/>
              <w:bottom w:val="nil"/>
              <w:right w:val="nil"/>
            </w:tcBorders>
          </w:tcPr>
          <w:p w:rsidR="00813F97" w:rsidRPr="0089628F" w:rsidRDefault="00813F97" w:rsidP="00427D18">
            <w:pPr>
              <w:spacing w:line="380" w:lineRule="exact"/>
              <w:jc w:val="right"/>
            </w:pPr>
            <w:r w:rsidRPr="0089628F">
              <w:rPr>
                <w:rFonts w:hint="eastAsia"/>
              </w:rPr>
              <w:t>1,130</w:t>
            </w:r>
          </w:p>
        </w:tc>
        <w:tc>
          <w:tcPr>
            <w:tcW w:w="967" w:type="dxa"/>
            <w:tcBorders>
              <w:top w:val="nil"/>
              <w:left w:val="nil"/>
              <w:bottom w:val="nil"/>
              <w:right w:val="nil"/>
            </w:tcBorders>
            <w:vAlign w:val="center"/>
          </w:tcPr>
          <w:p w:rsidR="00813F97" w:rsidRPr="0089628F" w:rsidRDefault="00813F97" w:rsidP="00427D18">
            <w:pPr>
              <w:spacing w:line="380" w:lineRule="exact"/>
              <w:jc w:val="right"/>
            </w:pPr>
            <w:r w:rsidRPr="0089628F">
              <w:rPr>
                <w:rFonts w:hint="eastAsia"/>
              </w:rPr>
              <w:t>-1.10</w:t>
            </w:r>
          </w:p>
        </w:tc>
      </w:tr>
      <w:tr w:rsidR="0089628F" w:rsidRPr="0089628F" w:rsidTr="00427D18">
        <w:trPr>
          <w:jc w:val="center"/>
        </w:trPr>
        <w:tc>
          <w:tcPr>
            <w:tcW w:w="1361" w:type="dxa"/>
            <w:tcBorders>
              <w:top w:val="nil"/>
              <w:left w:val="nil"/>
              <w:bottom w:val="single" w:sz="4" w:space="0" w:color="auto"/>
              <w:right w:val="single" w:sz="4" w:space="0" w:color="auto"/>
            </w:tcBorders>
            <w:vAlign w:val="center"/>
          </w:tcPr>
          <w:p w:rsidR="00813F97" w:rsidRPr="0089628F" w:rsidRDefault="00813F97" w:rsidP="00427D18">
            <w:pPr>
              <w:adjustRightInd w:val="0"/>
              <w:spacing w:line="380" w:lineRule="exact"/>
              <w:jc w:val="center"/>
              <w:rPr>
                <w:rFonts w:eastAsia="標楷體"/>
                <w:snapToGrid w:val="0"/>
                <w:kern w:val="0"/>
              </w:rPr>
            </w:pPr>
            <w:r w:rsidRPr="0089628F">
              <w:rPr>
                <w:rFonts w:eastAsia="標楷體"/>
                <w:snapToGrid w:val="0"/>
                <w:kern w:val="0"/>
              </w:rPr>
              <w:t>第</w:t>
            </w:r>
            <w:r w:rsidRPr="0089628F">
              <w:rPr>
                <w:rFonts w:eastAsia="標楷體"/>
                <w:snapToGrid w:val="0"/>
                <w:kern w:val="0"/>
              </w:rPr>
              <w:t>4</w:t>
            </w:r>
            <w:r w:rsidRPr="0089628F">
              <w:rPr>
                <w:rFonts w:eastAsia="標楷體"/>
                <w:snapToGrid w:val="0"/>
                <w:kern w:val="0"/>
              </w:rPr>
              <w:t>季</w:t>
            </w:r>
            <w:r w:rsidRPr="0089628F">
              <w:rPr>
                <w:rFonts w:eastAsia="標楷體" w:hint="eastAsia"/>
                <w:snapToGrid w:val="0"/>
                <w:kern w:val="0"/>
              </w:rPr>
              <w:t>(f)</w:t>
            </w:r>
          </w:p>
        </w:tc>
        <w:tc>
          <w:tcPr>
            <w:tcW w:w="833" w:type="dxa"/>
            <w:tcBorders>
              <w:top w:val="nil"/>
              <w:left w:val="single" w:sz="4" w:space="0" w:color="auto"/>
              <w:bottom w:val="single" w:sz="4" w:space="0" w:color="auto"/>
              <w:right w:val="nil"/>
            </w:tcBorders>
            <w:vAlign w:val="center"/>
          </w:tcPr>
          <w:p w:rsidR="00813F97" w:rsidRPr="0089628F" w:rsidRDefault="00813F97" w:rsidP="00427D18">
            <w:pPr>
              <w:snapToGrid w:val="0"/>
              <w:spacing w:line="380" w:lineRule="exact"/>
              <w:jc w:val="right"/>
              <w:rPr>
                <w:rFonts w:eastAsia="標楷體"/>
              </w:rPr>
            </w:pPr>
            <w:r w:rsidRPr="0089628F">
              <w:rPr>
                <w:rFonts w:eastAsia="標楷體" w:hint="eastAsia"/>
              </w:rPr>
              <w:t>9,230</w:t>
            </w:r>
          </w:p>
        </w:tc>
        <w:tc>
          <w:tcPr>
            <w:tcW w:w="900" w:type="dxa"/>
            <w:tcBorders>
              <w:top w:val="nil"/>
              <w:left w:val="nil"/>
              <w:bottom w:val="single" w:sz="4" w:space="0" w:color="auto"/>
              <w:right w:val="nil"/>
            </w:tcBorders>
            <w:vAlign w:val="center"/>
          </w:tcPr>
          <w:p w:rsidR="00813F97" w:rsidRPr="0089628F" w:rsidRDefault="00813F97" w:rsidP="00427D18">
            <w:pPr>
              <w:spacing w:line="380" w:lineRule="exact"/>
              <w:jc w:val="right"/>
            </w:pPr>
            <w:r w:rsidRPr="0089628F">
              <w:rPr>
                <w:rFonts w:hint="eastAsia"/>
              </w:rPr>
              <w:t>1.10</w:t>
            </w:r>
          </w:p>
        </w:tc>
        <w:tc>
          <w:tcPr>
            <w:tcW w:w="865" w:type="dxa"/>
            <w:tcBorders>
              <w:top w:val="nil"/>
              <w:left w:val="nil"/>
              <w:bottom w:val="single" w:sz="4" w:space="0" w:color="auto"/>
              <w:right w:val="nil"/>
            </w:tcBorders>
          </w:tcPr>
          <w:p w:rsidR="00813F97" w:rsidRPr="0089628F" w:rsidRDefault="00813F97" w:rsidP="00427D18">
            <w:pPr>
              <w:spacing w:line="380" w:lineRule="exact"/>
              <w:jc w:val="right"/>
            </w:pPr>
            <w:r w:rsidRPr="0089628F">
              <w:rPr>
                <w:rFonts w:hint="eastAsia"/>
              </w:rPr>
              <w:t>7,027</w:t>
            </w:r>
          </w:p>
        </w:tc>
        <w:tc>
          <w:tcPr>
            <w:tcW w:w="935" w:type="dxa"/>
            <w:tcBorders>
              <w:top w:val="nil"/>
              <w:left w:val="nil"/>
              <w:bottom w:val="single" w:sz="4" w:space="0" w:color="auto"/>
              <w:right w:val="nil"/>
            </w:tcBorders>
            <w:vAlign w:val="center"/>
          </w:tcPr>
          <w:p w:rsidR="00813F97" w:rsidRPr="0089628F" w:rsidRDefault="00813F97" w:rsidP="00427D18">
            <w:pPr>
              <w:spacing w:line="380" w:lineRule="exact"/>
              <w:jc w:val="right"/>
            </w:pPr>
            <w:r w:rsidRPr="0089628F">
              <w:rPr>
                <w:rFonts w:hint="eastAsia"/>
              </w:rPr>
              <w:t>5.37</w:t>
            </w:r>
          </w:p>
        </w:tc>
        <w:tc>
          <w:tcPr>
            <w:tcW w:w="865" w:type="dxa"/>
            <w:tcBorders>
              <w:top w:val="nil"/>
              <w:left w:val="nil"/>
              <w:bottom w:val="single" w:sz="4" w:space="0" w:color="auto"/>
              <w:right w:val="nil"/>
            </w:tcBorders>
          </w:tcPr>
          <w:p w:rsidR="00813F97" w:rsidRPr="0089628F" w:rsidRDefault="00813F97" w:rsidP="00427D18">
            <w:pPr>
              <w:spacing w:line="380" w:lineRule="exact"/>
              <w:jc w:val="right"/>
            </w:pPr>
            <w:r w:rsidRPr="0089628F">
              <w:rPr>
                <w:rFonts w:hint="eastAsia"/>
              </w:rPr>
              <w:t>737</w:t>
            </w:r>
          </w:p>
        </w:tc>
        <w:tc>
          <w:tcPr>
            <w:tcW w:w="935" w:type="dxa"/>
            <w:tcBorders>
              <w:top w:val="nil"/>
              <w:left w:val="nil"/>
              <w:bottom w:val="single" w:sz="4" w:space="0" w:color="auto"/>
              <w:right w:val="nil"/>
            </w:tcBorders>
            <w:vAlign w:val="center"/>
          </w:tcPr>
          <w:p w:rsidR="00813F97" w:rsidRPr="0089628F" w:rsidRDefault="00813F97" w:rsidP="00427D18">
            <w:pPr>
              <w:spacing w:line="380" w:lineRule="exact"/>
              <w:jc w:val="right"/>
            </w:pPr>
            <w:r w:rsidRPr="0089628F">
              <w:rPr>
                <w:rFonts w:hint="eastAsia"/>
              </w:rPr>
              <w:t>-21.82</w:t>
            </w:r>
          </w:p>
        </w:tc>
        <w:tc>
          <w:tcPr>
            <w:tcW w:w="900" w:type="dxa"/>
            <w:tcBorders>
              <w:top w:val="nil"/>
              <w:left w:val="nil"/>
              <w:bottom w:val="single" w:sz="4" w:space="0" w:color="auto"/>
              <w:right w:val="nil"/>
            </w:tcBorders>
          </w:tcPr>
          <w:p w:rsidR="00813F97" w:rsidRPr="0089628F" w:rsidRDefault="00813F97" w:rsidP="00427D18">
            <w:pPr>
              <w:spacing w:line="380" w:lineRule="exact"/>
              <w:jc w:val="right"/>
            </w:pPr>
            <w:r w:rsidRPr="0089628F">
              <w:rPr>
                <w:rFonts w:hint="eastAsia"/>
              </w:rPr>
              <w:t>1,467</w:t>
            </w:r>
          </w:p>
        </w:tc>
        <w:tc>
          <w:tcPr>
            <w:tcW w:w="967" w:type="dxa"/>
            <w:tcBorders>
              <w:top w:val="nil"/>
              <w:left w:val="nil"/>
              <w:bottom w:val="single" w:sz="4" w:space="0" w:color="auto"/>
              <w:right w:val="nil"/>
            </w:tcBorders>
            <w:vAlign w:val="center"/>
          </w:tcPr>
          <w:p w:rsidR="00813F97" w:rsidRPr="0089628F" w:rsidRDefault="00813F97" w:rsidP="00427D18">
            <w:pPr>
              <w:spacing w:line="380" w:lineRule="exact"/>
              <w:jc w:val="right"/>
            </w:pPr>
            <w:r w:rsidRPr="0089628F">
              <w:rPr>
                <w:rFonts w:hint="eastAsia"/>
              </w:rPr>
              <w:t>-3.46</w:t>
            </w:r>
          </w:p>
        </w:tc>
      </w:tr>
    </w:tbl>
    <w:p w:rsidR="00A42468" w:rsidRPr="0089628F" w:rsidRDefault="00576223" w:rsidP="005C54F0">
      <w:pPr>
        <w:pStyle w:val="af"/>
        <w:snapToGrid w:val="0"/>
        <w:spacing w:line="240" w:lineRule="atLeast"/>
        <w:ind w:leftChars="0" w:left="0" w:firstLineChars="0" w:firstLine="0"/>
      </w:pPr>
      <w:r w:rsidRPr="0089628F">
        <w:t>註：</w:t>
      </w:r>
      <w:r w:rsidR="00501833" w:rsidRPr="0089628F">
        <w:rPr>
          <w:rFonts w:hint="eastAsia"/>
        </w:rPr>
        <w:t>1.</w:t>
      </w:r>
      <w:r w:rsidRPr="0089628F">
        <w:t>金額為當期價格；</w:t>
      </w:r>
      <w:r w:rsidR="00A42468" w:rsidRPr="0089628F">
        <w:t>(r)</w:t>
      </w:r>
      <w:r w:rsidR="00A42468" w:rsidRPr="0089628F">
        <w:t>表修正數，</w:t>
      </w:r>
      <w:r w:rsidR="00A42468" w:rsidRPr="0089628F">
        <w:t>(p)</w:t>
      </w:r>
      <w:r w:rsidR="00A42468" w:rsidRPr="0089628F">
        <w:t>表初步統計數，</w:t>
      </w:r>
      <w:r w:rsidR="00A42468" w:rsidRPr="0089628F">
        <w:t>(f)</w:t>
      </w:r>
      <w:r w:rsidR="00A42468" w:rsidRPr="0089628F">
        <w:t>表預測數。</w:t>
      </w:r>
    </w:p>
    <w:p w:rsidR="00501833" w:rsidRPr="0089628F" w:rsidRDefault="00501833" w:rsidP="00501833">
      <w:pPr>
        <w:pStyle w:val="af"/>
        <w:snapToGrid w:val="0"/>
        <w:spacing w:line="240" w:lineRule="atLeast"/>
        <w:ind w:leftChars="50" w:left="120" w:firstLineChars="150" w:firstLine="330"/>
      </w:pPr>
      <w:r w:rsidRPr="0089628F">
        <w:rPr>
          <w:rFonts w:hint="eastAsia"/>
        </w:rPr>
        <w:t>2.103</w:t>
      </w:r>
      <w:r w:rsidRPr="0089628F">
        <w:rPr>
          <w:rFonts w:hint="eastAsia"/>
        </w:rPr>
        <w:t>年第</w:t>
      </w:r>
      <w:r w:rsidRPr="0089628F">
        <w:rPr>
          <w:rFonts w:hint="eastAsia"/>
        </w:rPr>
        <w:t>2</w:t>
      </w:r>
      <w:r w:rsidRPr="0089628F">
        <w:rPr>
          <w:rFonts w:hint="eastAsia"/>
        </w:rPr>
        <w:t>季</w:t>
      </w:r>
      <w:r w:rsidRPr="0089628F">
        <w:rPr>
          <w:rFonts w:hint="eastAsia"/>
        </w:rPr>
        <w:t>(</w:t>
      </w:r>
      <w:r w:rsidRPr="0089628F">
        <w:rPr>
          <w:rFonts w:hint="eastAsia"/>
        </w:rPr>
        <w:t>含</w:t>
      </w:r>
      <w:r w:rsidRPr="0089628F">
        <w:rPr>
          <w:rFonts w:hint="eastAsia"/>
        </w:rPr>
        <w:t>)</w:t>
      </w:r>
      <w:r w:rsidRPr="0089628F">
        <w:rPr>
          <w:rFonts w:hint="eastAsia"/>
        </w:rPr>
        <w:t>以前歷年各季資料均已依</w:t>
      </w:r>
      <w:r w:rsidRPr="0089628F">
        <w:rPr>
          <w:rFonts w:hint="eastAsia"/>
        </w:rPr>
        <w:t>5</w:t>
      </w:r>
      <w:r w:rsidRPr="0089628F">
        <w:rPr>
          <w:rFonts w:hint="eastAsia"/>
        </w:rPr>
        <w:t>年修正結果追溯修正。</w:t>
      </w:r>
    </w:p>
    <w:p w:rsidR="00576223" w:rsidRPr="0089628F" w:rsidRDefault="00576223" w:rsidP="005C54F0">
      <w:pPr>
        <w:pStyle w:val="af"/>
        <w:snapToGrid w:val="0"/>
        <w:spacing w:line="240" w:lineRule="atLeast"/>
        <w:ind w:leftChars="0" w:left="0" w:firstLineChars="0" w:firstLine="0"/>
      </w:pPr>
      <w:r w:rsidRPr="0089628F">
        <w:t>資料來源：行政院主計總處，</w:t>
      </w:r>
      <w:r w:rsidRPr="0089628F">
        <w:t>10</w:t>
      </w:r>
      <w:r w:rsidR="00036447" w:rsidRPr="0089628F">
        <w:rPr>
          <w:rFonts w:hint="eastAsia"/>
        </w:rPr>
        <w:t>3</w:t>
      </w:r>
      <w:r w:rsidRPr="0089628F">
        <w:t>年</w:t>
      </w:r>
      <w:r w:rsidR="0035497A" w:rsidRPr="0089628F">
        <w:rPr>
          <w:rFonts w:hint="eastAsia"/>
        </w:rPr>
        <w:t>11</w:t>
      </w:r>
      <w:r w:rsidRPr="0089628F">
        <w:t>月</w:t>
      </w:r>
      <w:r w:rsidR="0035497A" w:rsidRPr="0089628F">
        <w:rPr>
          <w:rFonts w:hint="eastAsia"/>
        </w:rPr>
        <w:t>28</w:t>
      </w:r>
      <w:r w:rsidRPr="0089628F">
        <w:t>日。</w:t>
      </w:r>
    </w:p>
    <w:p w:rsidR="00F75424" w:rsidRPr="007C0EB0" w:rsidRDefault="00F75424" w:rsidP="00F75424">
      <w:pPr>
        <w:pStyle w:val="k3a"/>
        <w:tabs>
          <w:tab w:val="left" w:pos="540"/>
        </w:tabs>
        <w:spacing w:before="180" w:line="300" w:lineRule="auto"/>
        <w:ind w:leftChars="0" w:left="0" w:right="0" w:firstLineChars="0" w:firstLine="0"/>
        <w:rPr>
          <w:b/>
          <w:bCs/>
        </w:rPr>
      </w:pPr>
      <w:r w:rsidRPr="007C0EB0">
        <w:rPr>
          <w:b/>
          <w:bCs/>
        </w:rPr>
        <w:t>２、</w:t>
      </w:r>
      <w:r w:rsidR="00D27272" w:rsidRPr="007C0EB0">
        <w:rPr>
          <w:b/>
          <w:bCs/>
        </w:rPr>
        <w:t>10</w:t>
      </w:r>
      <w:r w:rsidR="00D27272" w:rsidRPr="007C0EB0">
        <w:rPr>
          <w:rFonts w:hint="eastAsia"/>
          <w:b/>
          <w:bCs/>
        </w:rPr>
        <w:t>3</w:t>
      </w:r>
      <w:r w:rsidR="00D27272" w:rsidRPr="007C0EB0">
        <w:rPr>
          <w:b/>
          <w:bCs/>
        </w:rPr>
        <w:t>年</w:t>
      </w:r>
      <w:r w:rsidR="00D27272" w:rsidRPr="007C0EB0">
        <w:rPr>
          <w:rFonts w:hint="eastAsia"/>
          <w:b/>
          <w:bCs/>
        </w:rPr>
        <w:t>1</w:t>
      </w:r>
      <w:r w:rsidR="00D27272" w:rsidRPr="007C0EB0">
        <w:rPr>
          <w:rFonts w:hint="eastAsia"/>
          <w:b/>
          <w:bCs/>
        </w:rPr>
        <w:t>至</w:t>
      </w:r>
      <w:r w:rsidR="00F83B05">
        <w:rPr>
          <w:rFonts w:hint="eastAsia"/>
          <w:b/>
          <w:bCs/>
        </w:rPr>
        <w:t>12</w:t>
      </w:r>
      <w:r w:rsidR="00D27272" w:rsidRPr="007C0EB0">
        <w:rPr>
          <w:b/>
          <w:bCs/>
        </w:rPr>
        <w:t>月新增民間投資</w:t>
      </w:r>
      <w:r w:rsidR="00D27272" w:rsidRPr="007C0EB0">
        <w:rPr>
          <w:rFonts w:hint="eastAsia"/>
          <w:b/>
          <w:bCs/>
        </w:rPr>
        <w:t>計畫</w:t>
      </w:r>
      <w:r w:rsidR="00D27272" w:rsidRPr="007C0EB0">
        <w:rPr>
          <w:b/>
          <w:bCs/>
        </w:rPr>
        <w:t>金額</w:t>
      </w:r>
      <w:r w:rsidR="00D27272" w:rsidRPr="007C0EB0">
        <w:rPr>
          <w:rFonts w:hint="eastAsia"/>
          <w:b/>
          <w:bCs/>
        </w:rPr>
        <w:t>1</w:t>
      </w:r>
      <w:r w:rsidR="00F83B05">
        <w:rPr>
          <w:rFonts w:hint="eastAsia"/>
          <w:b/>
          <w:bCs/>
        </w:rPr>
        <w:t>3</w:t>
      </w:r>
      <w:r w:rsidR="00D27272" w:rsidRPr="007C0EB0">
        <w:rPr>
          <w:rFonts w:hint="eastAsia"/>
          <w:b/>
          <w:bCs/>
        </w:rPr>
        <w:t>,</w:t>
      </w:r>
      <w:r w:rsidR="00F83B05">
        <w:rPr>
          <w:rFonts w:hint="eastAsia"/>
          <w:b/>
          <w:bCs/>
        </w:rPr>
        <w:t>040</w:t>
      </w:r>
      <w:r w:rsidR="00D27272" w:rsidRPr="007C0EB0">
        <w:rPr>
          <w:b/>
          <w:bCs/>
        </w:rPr>
        <w:t>億元</w:t>
      </w:r>
    </w:p>
    <w:p w:rsidR="00F75424" w:rsidRPr="007C0EB0" w:rsidRDefault="00D27272" w:rsidP="00F75424">
      <w:pPr>
        <w:pStyle w:val="k32"/>
        <w:topLinePunct/>
        <w:ind w:left="0" w:rightChars="-59" w:firstLineChars="202" w:firstLine="566"/>
      </w:pPr>
      <w:r w:rsidRPr="007C0EB0">
        <w:t>10</w:t>
      </w:r>
      <w:r w:rsidRPr="007C0EB0">
        <w:rPr>
          <w:rFonts w:hint="eastAsia"/>
        </w:rPr>
        <w:t>3</w:t>
      </w:r>
      <w:r w:rsidRPr="007C0EB0">
        <w:t>年</w:t>
      </w:r>
      <w:r w:rsidRPr="007C0EB0">
        <w:rPr>
          <w:rFonts w:hint="eastAsia"/>
        </w:rPr>
        <w:t>1</w:t>
      </w:r>
      <w:r w:rsidRPr="007C0EB0">
        <w:rPr>
          <w:rFonts w:hint="eastAsia"/>
        </w:rPr>
        <w:t>至</w:t>
      </w:r>
      <w:r w:rsidRPr="007C0EB0">
        <w:rPr>
          <w:rFonts w:hint="eastAsia"/>
        </w:rPr>
        <w:t>1</w:t>
      </w:r>
      <w:r w:rsidR="00AE30E0">
        <w:rPr>
          <w:rFonts w:hint="eastAsia"/>
        </w:rPr>
        <w:t>2</w:t>
      </w:r>
      <w:r w:rsidRPr="007C0EB0">
        <w:t>月新增民間重大投資計畫計有</w:t>
      </w:r>
      <w:r w:rsidR="007C0EB0" w:rsidRPr="007C0EB0">
        <w:rPr>
          <w:rFonts w:hint="eastAsia"/>
        </w:rPr>
        <w:t>3</w:t>
      </w:r>
      <w:r w:rsidRPr="007C0EB0">
        <w:rPr>
          <w:rFonts w:hint="eastAsia"/>
        </w:rPr>
        <w:t>,</w:t>
      </w:r>
      <w:r w:rsidR="00AE30E0">
        <w:rPr>
          <w:rFonts w:hint="eastAsia"/>
        </w:rPr>
        <w:t>4</w:t>
      </w:r>
      <w:r w:rsidR="007C0EB0" w:rsidRPr="007C0EB0">
        <w:rPr>
          <w:rFonts w:hint="eastAsia"/>
        </w:rPr>
        <w:t>39</w:t>
      </w:r>
      <w:r w:rsidRPr="007C0EB0">
        <w:t>件，金額為</w:t>
      </w:r>
      <w:r w:rsidRPr="007C0EB0">
        <w:rPr>
          <w:rFonts w:hint="eastAsia"/>
        </w:rPr>
        <w:t>1</w:t>
      </w:r>
      <w:r w:rsidR="00AE30E0">
        <w:rPr>
          <w:rFonts w:hint="eastAsia"/>
        </w:rPr>
        <w:t>3</w:t>
      </w:r>
      <w:r w:rsidRPr="007C0EB0">
        <w:rPr>
          <w:rFonts w:hint="eastAsia"/>
        </w:rPr>
        <w:t>,</w:t>
      </w:r>
      <w:r w:rsidR="00AE30E0">
        <w:rPr>
          <w:rFonts w:hint="eastAsia"/>
        </w:rPr>
        <w:t>04</w:t>
      </w:r>
      <w:r w:rsidR="007C0EB0" w:rsidRPr="007C0EB0">
        <w:rPr>
          <w:rFonts w:hint="eastAsia"/>
        </w:rPr>
        <w:t>0</w:t>
      </w:r>
      <w:r w:rsidRPr="007C0EB0">
        <w:t>億元，達成年度目標</w:t>
      </w:r>
      <w:r w:rsidRPr="007C0EB0">
        <w:t>1</w:t>
      </w:r>
      <w:r w:rsidRPr="007C0EB0">
        <w:rPr>
          <w:rFonts w:hint="eastAsia"/>
        </w:rPr>
        <w:t>3</w:t>
      </w:r>
      <w:r w:rsidRPr="007C0EB0">
        <w:t>,000</w:t>
      </w:r>
      <w:r w:rsidRPr="007C0EB0">
        <w:t>億元的</w:t>
      </w:r>
      <w:r w:rsidR="00AE30E0">
        <w:rPr>
          <w:rFonts w:hint="eastAsia"/>
        </w:rPr>
        <w:t>100</w:t>
      </w:r>
      <w:r w:rsidR="007C0EB0" w:rsidRPr="007C0EB0">
        <w:rPr>
          <w:rFonts w:hint="eastAsia"/>
        </w:rPr>
        <w:t>.31</w:t>
      </w:r>
      <w:r w:rsidR="001158D8" w:rsidRPr="007C0EB0">
        <w:rPr>
          <w:rFonts w:hint="eastAsia"/>
        </w:rPr>
        <w:t>％</w:t>
      </w:r>
      <w:r w:rsidRPr="007C0EB0">
        <w:t>，其中以</w:t>
      </w:r>
      <w:r w:rsidRPr="007C0EB0">
        <w:rPr>
          <w:rFonts w:hint="eastAsia"/>
        </w:rPr>
        <w:t>電子資訊</w:t>
      </w:r>
      <w:r w:rsidRPr="007C0EB0">
        <w:t>業為主要投資業別，投資金額</w:t>
      </w:r>
      <w:r w:rsidR="009A1F72">
        <w:rPr>
          <w:rFonts w:hint="eastAsia"/>
        </w:rPr>
        <w:t>5,064</w:t>
      </w:r>
      <w:r w:rsidRPr="007C0EB0">
        <w:t>億元。</w:t>
      </w:r>
    </w:p>
    <w:p w:rsidR="00F75424" w:rsidRPr="00243AEE" w:rsidRDefault="00F75424" w:rsidP="00F75424">
      <w:pPr>
        <w:snapToGrid w:val="0"/>
        <w:spacing w:before="120" w:line="300" w:lineRule="auto"/>
        <w:jc w:val="center"/>
        <w:rPr>
          <w:rFonts w:eastAsia="標楷體"/>
          <w:b/>
          <w:bCs/>
          <w:sz w:val="28"/>
        </w:rPr>
      </w:pPr>
      <w:r w:rsidRPr="00243AEE">
        <w:rPr>
          <w:rFonts w:eastAsia="標楷體"/>
          <w:b/>
          <w:bCs/>
          <w:sz w:val="28"/>
        </w:rPr>
        <w:t>表</w:t>
      </w:r>
      <w:r w:rsidRPr="00243AEE">
        <w:rPr>
          <w:rFonts w:eastAsia="標楷體"/>
          <w:b/>
          <w:bCs/>
          <w:sz w:val="28"/>
        </w:rPr>
        <w:t xml:space="preserve"> 2-6-2  </w:t>
      </w:r>
      <w:r w:rsidRPr="00243AEE">
        <w:rPr>
          <w:rFonts w:eastAsia="標楷體"/>
          <w:b/>
          <w:bCs/>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243AEE" w:rsidRPr="00243AEE" w:rsidTr="00846B8A">
        <w:trPr>
          <w:cantSplit/>
          <w:trHeight w:val="227"/>
        </w:trPr>
        <w:tc>
          <w:tcPr>
            <w:tcW w:w="1551" w:type="dxa"/>
            <w:vMerge w:val="restart"/>
            <w:tcBorders>
              <w:top w:val="single" w:sz="8" w:space="0" w:color="auto"/>
              <w:right w:val="single" w:sz="8" w:space="0" w:color="auto"/>
            </w:tcBorders>
            <w:vAlign w:val="center"/>
          </w:tcPr>
          <w:p w:rsidR="00F75424" w:rsidRPr="00243AEE" w:rsidRDefault="00F75424" w:rsidP="00846B8A">
            <w:pPr>
              <w:autoSpaceDE w:val="0"/>
              <w:autoSpaceDN w:val="0"/>
              <w:adjustRightInd w:val="0"/>
              <w:snapToGrid w:val="0"/>
              <w:jc w:val="center"/>
              <w:rPr>
                <w:rFonts w:eastAsia="標楷體"/>
              </w:rPr>
            </w:pPr>
            <w:r w:rsidRPr="00243AEE">
              <w:rPr>
                <w:rFonts w:eastAsia="標楷體"/>
              </w:rPr>
              <w:t>行</w:t>
            </w:r>
            <w:r w:rsidRPr="00243AEE">
              <w:rPr>
                <w:rFonts w:eastAsia="標楷體"/>
              </w:rPr>
              <w:t xml:space="preserve">  </w:t>
            </w:r>
            <w:r w:rsidRPr="00243AEE">
              <w:rPr>
                <w:rFonts w:eastAsia="標楷體"/>
              </w:rPr>
              <w:t>業</w:t>
            </w:r>
            <w:r w:rsidRPr="00243AEE">
              <w:rPr>
                <w:rFonts w:eastAsia="標楷體"/>
              </w:rPr>
              <w:t xml:space="preserve">  </w:t>
            </w:r>
            <w:r w:rsidRPr="00243AEE">
              <w:rPr>
                <w:rFonts w:eastAsia="標楷體"/>
              </w:rPr>
              <w:t>別</w:t>
            </w:r>
          </w:p>
        </w:tc>
        <w:tc>
          <w:tcPr>
            <w:tcW w:w="1473" w:type="dxa"/>
            <w:vMerge w:val="restart"/>
            <w:tcBorders>
              <w:top w:val="single" w:sz="8" w:space="0" w:color="auto"/>
              <w:left w:val="single" w:sz="8" w:space="0" w:color="auto"/>
              <w:right w:val="single" w:sz="8" w:space="0" w:color="auto"/>
            </w:tcBorders>
            <w:vAlign w:val="center"/>
          </w:tcPr>
          <w:p w:rsidR="00F75424" w:rsidRPr="00243AEE" w:rsidRDefault="00F75424" w:rsidP="00846B8A">
            <w:pPr>
              <w:autoSpaceDE w:val="0"/>
              <w:autoSpaceDN w:val="0"/>
              <w:adjustRightInd w:val="0"/>
              <w:snapToGrid w:val="0"/>
              <w:jc w:val="center"/>
              <w:rPr>
                <w:rFonts w:eastAsia="標楷體"/>
              </w:rPr>
            </w:pPr>
            <w:r w:rsidRPr="00243AEE">
              <w:rPr>
                <w:rFonts w:eastAsia="標楷體"/>
              </w:rPr>
              <w:t>10</w:t>
            </w:r>
            <w:r w:rsidR="007F77C3" w:rsidRPr="00243AEE">
              <w:rPr>
                <w:rFonts w:eastAsia="標楷體" w:hint="eastAsia"/>
              </w:rPr>
              <w:t>2</w:t>
            </w:r>
            <w:r w:rsidRPr="00243AEE">
              <w:rPr>
                <w:rFonts w:eastAsia="標楷體"/>
              </w:rPr>
              <w:t>年實際</w:t>
            </w:r>
          </w:p>
          <w:p w:rsidR="00F75424" w:rsidRPr="00243AEE" w:rsidRDefault="00F75424" w:rsidP="00846B8A">
            <w:pPr>
              <w:autoSpaceDE w:val="0"/>
              <w:autoSpaceDN w:val="0"/>
              <w:adjustRightInd w:val="0"/>
              <w:snapToGrid w:val="0"/>
              <w:jc w:val="center"/>
              <w:rPr>
                <w:rFonts w:eastAsia="標楷體"/>
              </w:rPr>
            </w:pPr>
            <w:r w:rsidRPr="00243AEE">
              <w:rPr>
                <w:rFonts w:eastAsia="標楷體"/>
              </w:rPr>
              <w:t>金額</w:t>
            </w:r>
            <w:r w:rsidRPr="00243AEE">
              <w:rPr>
                <w:rFonts w:eastAsia="標楷體"/>
              </w:rPr>
              <w:t>(</w:t>
            </w:r>
            <w:r w:rsidRPr="00243AEE">
              <w:rPr>
                <w:rFonts w:eastAsia="標楷體"/>
              </w:rPr>
              <w:t>億元</w:t>
            </w:r>
            <w:r w:rsidRPr="00243AEE">
              <w:rPr>
                <w:rFonts w:eastAsia="標楷體"/>
              </w:rPr>
              <w:t>)</w:t>
            </w:r>
          </w:p>
        </w:tc>
        <w:tc>
          <w:tcPr>
            <w:tcW w:w="1202" w:type="dxa"/>
            <w:vMerge w:val="restart"/>
            <w:tcBorders>
              <w:top w:val="single" w:sz="8" w:space="0" w:color="auto"/>
              <w:left w:val="single" w:sz="8" w:space="0" w:color="auto"/>
              <w:right w:val="single" w:sz="8" w:space="0" w:color="auto"/>
            </w:tcBorders>
            <w:vAlign w:val="center"/>
          </w:tcPr>
          <w:p w:rsidR="00F75424" w:rsidRPr="007C0EB0" w:rsidRDefault="00F75424" w:rsidP="00846B8A">
            <w:pPr>
              <w:autoSpaceDE w:val="0"/>
              <w:autoSpaceDN w:val="0"/>
              <w:adjustRightInd w:val="0"/>
              <w:snapToGrid w:val="0"/>
              <w:jc w:val="center"/>
              <w:rPr>
                <w:rFonts w:eastAsia="標楷體"/>
              </w:rPr>
            </w:pPr>
            <w:r w:rsidRPr="007C0EB0">
              <w:rPr>
                <w:rFonts w:eastAsia="標楷體"/>
              </w:rPr>
              <w:t>10</w:t>
            </w:r>
            <w:r w:rsidR="007F77C3" w:rsidRPr="007C0EB0">
              <w:rPr>
                <w:rFonts w:eastAsia="標楷體" w:hint="eastAsia"/>
              </w:rPr>
              <w:t>3</w:t>
            </w:r>
            <w:r w:rsidRPr="007C0EB0">
              <w:rPr>
                <w:rFonts w:eastAsia="標楷體"/>
              </w:rPr>
              <w:t>年目標</w:t>
            </w:r>
          </w:p>
          <w:p w:rsidR="00F75424" w:rsidRPr="007C0EB0" w:rsidRDefault="00F75424" w:rsidP="00846B8A">
            <w:pPr>
              <w:autoSpaceDE w:val="0"/>
              <w:autoSpaceDN w:val="0"/>
              <w:adjustRightInd w:val="0"/>
              <w:snapToGrid w:val="0"/>
              <w:jc w:val="center"/>
              <w:rPr>
                <w:rFonts w:eastAsia="標楷體"/>
              </w:rPr>
            </w:pPr>
            <w:r w:rsidRPr="007C0EB0">
              <w:rPr>
                <w:rFonts w:eastAsia="標楷體"/>
              </w:rPr>
              <w:t>金額</w:t>
            </w:r>
            <w:r w:rsidRPr="007C0EB0">
              <w:rPr>
                <w:rFonts w:eastAsia="標楷體"/>
              </w:rPr>
              <w:t>(</w:t>
            </w:r>
            <w:r w:rsidRPr="007C0EB0">
              <w:rPr>
                <w:rFonts w:eastAsia="標楷體"/>
              </w:rPr>
              <w:t>億元</w:t>
            </w:r>
            <w:r w:rsidRPr="007C0EB0">
              <w:rPr>
                <w:rFonts w:eastAsia="標楷體"/>
              </w:rPr>
              <w:t>)</w:t>
            </w:r>
          </w:p>
        </w:tc>
        <w:tc>
          <w:tcPr>
            <w:tcW w:w="4004" w:type="dxa"/>
            <w:gridSpan w:val="3"/>
            <w:tcBorders>
              <w:top w:val="single" w:sz="8" w:space="0" w:color="auto"/>
              <w:left w:val="single" w:sz="8" w:space="0" w:color="auto"/>
              <w:bottom w:val="single" w:sz="8" w:space="0" w:color="auto"/>
            </w:tcBorders>
          </w:tcPr>
          <w:p w:rsidR="00F75424" w:rsidRPr="007C0EB0" w:rsidRDefault="00F75424" w:rsidP="00F13937">
            <w:pPr>
              <w:autoSpaceDE w:val="0"/>
              <w:autoSpaceDN w:val="0"/>
              <w:adjustRightInd w:val="0"/>
              <w:snapToGrid w:val="0"/>
              <w:jc w:val="center"/>
              <w:rPr>
                <w:rFonts w:eastAsia="標楷體"/>
              </w:rPr>
            </w:pPr>
            <w:r w:rsidRPr="007C0EB0">
              <w:rPr>
                <w:rFonts w:eastAsia="標楷體"/>
              </w:rPr>
              <w:t>10</w:t>
            </w:r>
            <w:r w:rsidR="007F77C3" w:rsidRPr="007C0EB0">
              <w:rPr>
                <w:rFonts w:eastAsia="標楷體" w:hint="eastAsia"/>
              </w:rPr>
              <w:t>3</w:t>
            </w:r>
            <w:r w:rsidRPr="007C0EB0">
              <w:rPr>
                <w:rFonts w:eastAsia="標楷體"/>
              </w:rPr>
              <w:t>年</w:t>
            </w:r>
            <w:r w:rsidR="00B86958" w:rsidRPr="007C0EB0">
              <w:rPr>
                <w:rFonts w:eastAsia="標楷體" w:hint="eastAsia"/>
              </w:rPr>
              <w:t>1~</w:t>
            </w:r>
            <w:r w:rsidR="00243AEE" w:rsidRPr="007C0EB0">
              <w:rPr>
                <w:rFonts w:eastAsia="標楷體" w:hint="eastAsia"/>
              </w:rPr>
              <w:t>1</w:t>
            </w:r>
            <w:r w:rsidR="00F13937">
              <w:rPr>
                <w:rFonts w:eastAsia="標楷體" w:hint="eastAsia"/>
              </w:rPr>
              <w:t>2</w:t>
            </w:r>
            <w:r w:rsidRPr="007C0EB0">
              <w:rPr>
                <w:rFonts w:eastAsia="標楷體"/>
              </w:rPr>
              <w:t>月</w:t>
            </w:r>
          </w:p>
        </w:tc>
      </w:tr>
      <w:tr w:rsidR="00243AEE" w:rsidRPr="00243AEE" w:rsidTr="00846B8A">
        <w:trPr>
          <w:cantSplit/>
          <w:trHeight w:val="227"/>
        </w:trPr>
        <w:tc>
          <w:tcPr>
            <w:tcW w:w="1551" w:type="dxa"/>
            <w:vMerge/>
            <w:tcBorders>
              <w:bottom w:val="single" w:sz="8" w:space="0" w:color="auto"/>
              <w:right w:val="single" w:sz="8" w:space="0" w:color="auto"/>
            </w:tcBorders>
          </w:tcPr>
          <w:p w:rsidR="00F75424" w:rsidRPr="00243AEE" w:rsidRDefault="00F75424" w:rsidP="00846B8A">
            <w:pPr>
              <w:autoSpaceDE w:val="0"/>
              <w:autoSpaceDN w:val="0"/>
              <w:adjustRightInd w:val="0"/>
              <w:snapToGrid w:val="0"/>
              <w:jc w:val="center"/>
              <w:rPr>
                <w:rFonts w:eastAsia="標楷體"/>
              </w:rPr>
            </w:pPr>
          </w:p>
        </w:tc>
        <w:tc>
          <w:tcPr>
            <w:tcW w:w="1473" w:type="dxa"/>
            <w:vMerge/>
            <w:tcBorders>
              <w:left w:val="single" w:sz="8" w:space="0" w:color="auto"/>
              <w:bottom w:val="single" w:sz="8" w:space="0" w:color="auto"/>
              <w:right w:val="single" w:sz="8" w:space="0" w:color="auto"/>
            </w:tcBorders>
          </w:tcPr>
          <w:p w:rsidR="00F75424" w:rsidRPr="00243AEE" w:rsidRDefault="00F75424" w:rsidP="00846B8A">
            <w:pPr>
              <w:autoSpaceDE w:val="0"/>
              <w:autoSpaceDN w:val="0"/>
              <w:adjustRightInd w:val="0"/>
              <w:snapToGrid w:val="0"/>
              <w:jc w:val="center"/>
              <w:rPr>
                <w:rFonts w:eastAsia="標楷體"/>
              </w:rPr>
            </w:pPr>
          </w:p>
        </w:tc>
        <w:tc>
          <w:tcPr>
            <w:tcW w:w="1202" w:type="dxa"/>
            <w:vMerge/>
            <w:tcBorders>
              <w:left w:val="single" w:sz="8" w:space="0" w:color="auto"/>
              <w:bottom w:val="single" w:sz="8" w:space="0" w:color="auto"/>
              <w:right w:val="single" w:sz="8" w:space="0" w:color="auto"/>
            </w:tcBorders>
          </w:tcPr>
          <w:p w:rsidR="00F75424" w:rsidRPr="007C0EB0" w:rsidRDefault="00F75424" w:rsidP="00846B8A">
            <w:pPr>
              <w:autoSpaceDE w:val="0"/>
              <w:autoSpaceDN w:val="0"/>
              <w:adjustRightInd w:val="0"/>
              <w:snapToGrid w:val="0"/>
              <w:jc w:val="center"/>
              <w:rPr>
                <w:rFonts w:eastAsia="標楷體"/>
              </w:rPr>
            </w:pPr>
          </w:p>
        </w:tc>
        <w:tc>
          <w:tcPr>
            <w:tcW w:w="1202" w:type="dxa"/>
            <w:tcBorders>
              <w:left w:val="single" w:sz="8" w:space="0" w:color="auto"/>
              <w:bottom w:val="single" w:sz="8" w:space="0" w:color="auto"/>
              <w:right w:val="single" w:sz="8" w:space="0" w:color="auto"/>
            </w:tcBorders>
            <w:vAlign w:val="center"/>
          </w:tcPr>
          <w:p w:rsidR="00F75424" w:rsidRPr="007C0EB0" w:rsidRDefault="00F75424" w:rsidP="00846B8A">
            <w:pPr>
              <w:autoSpaceDE w:val="0"/>
              <w:autoSpaceDN w:val="0"/>
              <w:adjustRightInd w:val="0"/>
              <w:snapToGrid w:val="0"/>
              <w:jc w:val="center"/>
              <w:rPr>
                <w:rFonts w:eastAsia="標楷體"/>
              </w:rPr>
            </w:pPr>
            <w:r w:rsidRPr="007C0EB0">
              <w:rPr>
                <w:rFonts w:eastAsia="標楷體"/>
              </w:rPr>
              <w:t>件數</w:t>
            </w:r>
          </w:p>
        </w:tc>
        <w:tc>
          <w:tcPr>
            <w:tcW w:w="1384" w:type="dxa"/>
            <w:tcBorders>
              <w:left w:val="single" w:sz="8" w:space="0" w:color="auto"/>
              <w:bottom w:val="single" w:sz="8" w:space="0" w:color="auto"/>
              <w:right w:val="single" w:sz="8" w:space="0" w:color="auto"/>
            </w:tcBorders>
            <w:vAlign w:val="center"/>
          </w:tcPr>
          <w:p w:rsidR="00F75424" w:rsidRPr="007C0EB0" w:rsidRDefault="00F75424" w:rsidP="00846B8A">
            <w:pPr>
              <w:autoSpaceDE w:val="0"/>
              <w:autoSpaceDN w:val="0"/>
              <w:adjustRightInd w:val="0"/>
              <w:snapToGrid w:val="0"/>
              <w:jc w:val="center"/>
              <w:rPr>
                <w:rFonts w:eastAsia="標楷體"/>
              </w:rPr>
            </w:pPr>
            <w:r w:rsidRPr="007C0EB0">
              <w:rPr>
                <w:rFonts w:eastAsia="標楷體"/>
              </w:rPr>
              <w:t>金額</w:t>
            </w:r>
            <w:r w:rsidRPr="007C0EB0">
              <w:rPr>
                <w:rFonts w:eastAsia="標楷體"/>
              </w:rPr>
              <w:t>(</w:t>
            </w:r>
            <w:r w:rsidRPr="007C0EB0">
              <w:rPr>
                <w:rFonts w:eastAsia="標楷體"/>
              </w:rPr>
              <w:t>億元</w:t>
            </w:r>
            <w:r w:rsidRPr="007C0EB0">
              <w:rPr>
                <w:rFonts w:eastAsia="標楷體"/>
              </w:rPr>
              <w:t>)</w:t>
            </w:r>
          </w:p>
        </w:tc>
        <w:tc>
          <w:tcPr>
            <w:tcW w:w="1418" w:type="dxa"/>
            <w:tcBorders>
              <w:top w:val="single" w:sz="8" w:space="0" w:color="auto"/>
              <w:left w:val="single" w:sz="8" w:space="0" w:color="auto"/>
              <w:bottom w:val="single" w:sz="8" w:space="0" w:color="auto"/>
            </w:tcBorders>
            <w:vAlign w:val="center"/>
          </w:tcPr>
          <w:p w:rsidR="00F75424" w:rsidRPr="007C0EB0" w:rsidRDefault="00F75424" w:rsidP="001158D8">
            <w:pPr>
              <w:autoSpaceDE w:val="0"/>
              <w:autoSpaceDN w:val="0"/>
              <w:adjustRightInd w:val="0"/>
              <w:snapToGrid w:val="0"/>
              <w:jc w:val="center"/>
              <w:rPr>
                <w:rFonts w:eastAsia="標楷體"/>
              </w:rPr>
            </w:pPr>
            <w:r w:rsidRPr="007C0EB0">
              <w:rPr>
                <w:rFonts w:eastAsia="標楷體"/>
              </w:rPr>
              <w:t>達成率</w:t>
            </w:r>
            <w:r w:rsidRPr="007C0EB0">
              <w:rPr>
                <w:rFonts w:eastAsia="標楷體"/>
              </w:rPr>
              <w:t>(</w:t>
            </w:r>
            <w:r w:rsidR="001158D8" w:rsidRPr="007C0EB0">
              <w:rPr>
                <w:rFonts w:eastAsia="標楷體" w:hint="eastAsia"/>
              </w:rPr>
              <w:t>％</w:t>
            </w:r>
            <w:r w:rsidRPr="007C0EB0">
              <w:rPr>
                <w:rFonts w:eastAsia="標楷體"/>
              </w:rPr>
              <w:t>)</w:t>
            </w:r>
          </w:p>
        </w:tc>
      </w:tr>
      <w:tr w:rsidR="00421927" w:rsidRPr="00421927" w:rsidTr="00846B8A">
        <w:trPr>
          <w:cantSplit/>
          <w:trHeight w:val="311"/>
        </w:trPr>
        <w:tc>
          <w:tcPr>
            <w:tcW w:w="1551" w:type="dxa"/>
            <w:tcBorders>
              <w:top w:val="single" w:sz="8" w:space="0" w:color="auto"/>
              <w:right w:val="single" w:sz="8" w:space="0" w:color="auto"/>
            </w:tcBorders>
            <w:vAlign w:val="center"/>
          </w:tcPr>
          <w:p w:rsidR="00D27272" w:rsidRPr="007C0EB0" w:rsidRDefault="00D27272" w:rsidP="00846B8A">
            <w:pPr>
              <w:pStyle w:val="xl41"/>
              <w:snapToGrid w:val="0"/>
              <w:spacing w:before="0" w:beforeAutospacing="0" w:after="0" w:afterAutospacing="0"/>
              <w:jc w:val="both"/>
              <w:textAlignment w:val="auto"/>
              <w:rPr>
                <w:rFonts w:ascii="Times New Roman" w:eastAsia="標楷體" w:hAnsi="Times New Roman" w:cs="Times New Roman" w:hint="default"/>
                <w:color w:val="auto"/>
              </w:rPr>
            </w:pPr>
            <w:r w:rsidRPr="007C0EB0">
              <w:rPr>
                <w:rFonts w:ascii="Times New Roman" w:eastAsia="標楷體" w:hAnsi="Times New Roman" w:cs="Times New Roman" w:hint="default"/>
                <w:color w:val="auto"/>
              </w:rPr>
              <w:t>金屬機電業</w:t>
            </w:r>
          </w:p>
        </w:tc>
        <w:tc>
          <w:tcPr>
            <w:tcW w:w="1473" w:type="dxa"/>
            <w:tcBorders>
              <w:top w:val="single" w:sz="8" w:space="0" w:color="auto"/>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3,001</w:t>
            </w:r>
          </w:p>
        </w:tc>
        <w:tc>
          <w:tcPr>
            <w:tcW w:w="1202" w:type="dxa"/>
            <w:tcBorders>
              <w:top w:val="single" w:sz="8" w:space="0" w:color="auto"/>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3,320</w:t>
            </w:r>
          </w:p>
        </w:tc>
        <w:tc>
          <w:tcPr>
            <w:tcW w:w="1202" w:type="dxa"/>
            <w:tcBorders>
              <w:top w:val="single" w:sz="8" w:space="0" w:color="auto"/>
              <w:left w:val="single" w:sz="8" w:space="0" w:color="auto"/>
            </w:tcBorders>
            <w:vAlign w:val="center"/>
          </w:tcPr>
          <w:p w:rsidR="00D27272" w:rsidRPr="007C0EB0" w:rsidRDefault="00F13937" w:rsidP="007C0EB0">
            <w:pPr>
              <w:ind w:rightChars="100" w:right="240"/>
              <w:jc w:val="right"/>
            </w:pPr>
            <w:r>
              <w:rPr>
                <w:rFonts w:hint="eastAsia"/>
              </w:rPr>
              <w:t>1,306</w:t>
            </w:r>
          </w:p>
        </w:tc>
        <w:tc>
          <w:tcPr>
            <w:tcW w:w="1384" w:type="dxa"/>
            <w:tcBorders>
              <w:top w:val="single" w:sz="8" w:space="0" w:color="auto"/>
            </w:tcBorders>
            <w:vAlign w:val="center"/>
          </w:tcPr>
          <w:p w:rsidR="00D27272" w:rsidRPr="007C0EB0" w:rsidRDefault="00F13937" w:rsidP="007C0EB0">
            <w:pPr>
              <w:ind w:rightChars="100" w:right="240"/>
              <w:jc w:val="right"/>
            </w:pPr>
            <w:r>
              <w:rPr>
                <w:rFonts w:hint="eastAsia"/>
              </w:rPr>
              <w:t>3,324</w:t>
            </w:r>
          </w:p>
        </w:tc>
        <w:tc>
          <w:tcPr>
            <w:tcW w:w="1418" w:type="dxa"/>
            <w:tcBorders>
              <w:top w:val="single" w:sz="8" w:space="0" w:color="auto"/>
              <w:left w:val="nil"/>
            </w:tcBorders>
            <w:vAlign w:val="center"/>
          </w:tcPr>
          <w:p w:rsidR="00D27272" w:rsidRPr="007C0EB0" w:rsidRDefault="00100CD4" w:rsidP="007C0EB0">
            <w:pPr>
              <w:ind w:rightChars="100" w:right="240"/>
              <w:jc w:val="right"/>
            </w:pPr>
            <w:r>
              <w:rPr>
                <w:rFonts w:hint="eastAsia"/>
              </w:rPr>
              <w:t>100.13</w:t>
            </w:r>
          </w:p>
        </w:tc>
      </w:tr>
      <w:tr w:rsidR="00421927" w:rsidRPr="00421927" w:rsidTr="00846B8A">
        <w:trPr>
          <w:cantSplit/>
          <w:trHeight w:val="227"/>
        </w:trPr>
        <w:tc>
          <w:tcPr>
            <w:tcW w:w="1551" w:type="dxa"/>
            <w:tcBorders>
              <w:right w:val="single" w:sz="8" w:space="0" w:color="auto"/>
            </w:tcBorders>
            <w:vAlign w:val="center"/>
          </w:tcPr>
          <w:p w:rsidR="00D27272" w:rsidRPr="007C0EB0" w:rsidRDefault="00D27272" w:rsidP="00846B8A">
            <w:pPr>
              <w:snapToGrid w:val="0"/>
              <w:jc w:val="both"/>
              <w:rPr>
                <w:rFonts w:eastAsia="標楷體"/>
              </w:rPr>
            </w:pPr>
            <w:r w:rsidRPr="007C0EB0">
              <w:rPr>
                <w:rFonts w:eastAsia="標楷體"/>
              </w:rPr>
              <w:t>電子資訊業</w:t>
            </w:r>
          </w:p>
        </w:tc>
        <w:tc>
          <w:tcPr>
            <w:tcW w:w="1473"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5,118</w:t>
            </w:r>
          </w:p>
        </w:tc>
        <w:tc>
          <w:tcPr>
            <w:tcW w:w="1202"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5,050</w:t>
            </w:r>
          </w:p>
        </w:tc>
        <w:tc>
          <w:tcPr>
            <w:tcW w:w="1202" w:type="dxa"/>
            <w:tcBorders>
              <w:left w:val="single" w:sz="8" w:space="0" w:color="auto"/>
            </w:tcBorders>
            <w:vAlign w:val="center"/>
          </w:tcPr>
          <w:p w:rsidR="00D27272" w:rsidRPr="007C0EB0" w:rsidRDefault="00F13937" w:rsidP="007C0EB0">
            <w:pPr>
              <w:ind w:rightChars="100" w:right="240"/>
              <w:jc w:val="right"/>
            </w:pPr>
            <w:r>
              <w:rPr>
                <w:rFonts w:hint="eastAsia"/>
              </w:rPr>
              <w:t>221</w:t>
            </w:r>
          </w:p>
        </w:tc>
        <w:tc>
          <w:tcPr>
            <w:tcW w:w="1384" w:type="dxa"/>
            <w:vAlign w:val="center"/>
          </w:tcPr>
          <w:p w:rsidR="00D27272" w:rsidRPr="007C0EB0" w:rsidRDefault="00F13937" w:rsidP="007C0EB0">
            <w:pPr>
              <w:ind w:rightChars="100" w:right="240"/>
              <w:jc w:val="right"/>
            </w:pPr>
            <w:r>
              <w:rPr>
                <w:rFonts w:hint="eastAsia"/>
              </w:rPr>
              <w:t>5,064</w:t>
            </w:r>
          </w:p>
        </w:tc>
        <w:tc>
          <w:tcPr>
            <w:tcW w:w="1418" w:type="dxa"/>
            <w:tcBorders>
              <w:left w:val="nil"/>
            </w:tcBorders>
            <w:vAlign w:val="center"/>
          </w:tcPr>
          <w:p w:rsidR="00D27272" w:rsidRPr="007C0EB0" w:rsidRDefault="00100CD4" w:rsidP="007C0EB0">
            <w:pPr>
              <w:ind w:rightChars="100" w:right="240"/>
              <w:jc w:val="right"/>
            </w:pPr>
            <w:r>
              <w:rPr>
                <w:rFonts w:hint="eastAsia"/>
              </w:rPr>
              <w:t>100.29</w:t>
            </w:r>
          </w:p>
        </w:tc>
      </w:tr>
      <w:tr w:rsidR="00421927" w:rsidRPr="00421927" w:rsidTr="00846B8A">
        <w:trPr>
          <w:cantSplit/>
          <w:trHeight w:val="227"/>
        </w:trPr>
        <w:tc>
          <w:tcPr>
            <w:tcW w:w="1551" w:type="dxa"/>
            <w:tcBorders>
              <w:right w:val="single" w:sz="8" w:space="0" w:color="auto"/>
            </w:tcBorders>
            <w:vAlign w:val="center"/>
          </w:tcPr>
          <w:p w:rsidR="00D27272" w:rsidRPr="007C0EB0" w:rsidRDefault="00D27272" w:rsidP="00846B8A">
            <w:pPr>
              <w:snapToGrid w:val="0"/>
              <w:jc w:val="both"/>
              <w:rPr>
                <w:rFonts w:eastAsia="標楷體"/>
              </w:rPr>
            </w:pPr>
            <w:r w:rsidRPr="007C0EB0">
              <w:rPr>
                <w:rFonts w:eastAsia="標楷體"/>
              </w:rPr>
              <w:t>民生化工業</w:t>
            </w:r>
          </w:p>
        </w:tc>
        <w:tc>
          <w:tcPr>
            <w:tcW w:w="1473"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2,814</w:t>
            </w:r>
          </w:p>
        </w:tc>
        <w:tc>
          <w:tcPr>
            <w:tcW w:w="1202"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3,110</w:t>
            </w:r>
          </w:p>
        </w:tc>
        <w:tc>
          <w:tcPr>
            <w:tcW w:w="1202" w:type="dxa"/>
            <w:tcBorders>
              <w:left w:val="single" w:sz="8" w:space="0" w:color="auto"/>
            </w:tcBorders>
            <w:vAlign w:val="center"/>
          </w:tcPr>
          <w:p w:rsidR="00D27272" w:rsidRPr="007C0EB0" w:rsidRDefault="00F13937" w:rsidP="004C3F4B">
            <w:pPr>
              <w:ind w:rightChars="100" w:right="240"/>
              <w:jc w:val="right"/>
            </w:pPr>
            <w:r>
              <w:rPr>
                <w:rFonts w:hint="eastAsia"/>
              </w:rPr>
              <w:t>316</w:t>
            </w:r>
          </w:p>
        </w:tc>
        <w:tc>
          <w:tcPr>
            <w:tcW w:w="1384" w:type="dxa"/>
            <w:vAlign w:val="center"/>
          </w:tcPr>
          <w:p w:rsidR="00D27272" w:rsidRPr="007C0EB0" w:rsidRDefault="00F13937" w:rsidP="004C3F4B">
            <w:pPr>
              <w:ind w:rightChars="100" w:right="240"/>
              <w:jc w:val="right"/>
            </w:pPr>
            <w:r>
              <w:rPr>
                <w:rFonts w:hint="eastAsia"/>
              </w:rPr>
              <w:t>3,113</w:t>
            </w:r>
          </w:p>
        </w:tc>
        <w:tc>
          <w:tcPr>
            <w:tcW w:w="1418" w:type="dxa"/>
            <w:tcBorders>
              <w:left w:val="nil"/>
            </w:tcBorders>
            <w:vAlign w:val="center"/>
          </w:tcPr>
          <w:p w:rsidR="00D27272" w:rsidRPr="007C0EB0" w:rsidRDefault="00100CD4" w:rsidP="004C3F4B">
            <w:pPr>
              <w:ind w:rightChars="100" w:right="240"/>
              <w:jc w:val="right"/>
            </w:pPr>
            <w:r>
              <w:rPr>
                <w:rFonts w:hint="eastAsia"/>
              </w:rPr>
              <w:t>100.11</w:t>
            </w:r>
          </w:p>
        </w:tc>
      </w:tr>
      <w:tr w:rsidR="00421927" w:rsidRPr="00421927" w:rsidTr="00846B8A">
        <w:trPr>
          <w:cantSplit/>
          <w:trHeight w:val="227"/>
        </w:trPr>
        <w:tc>
          <w:tcPr>
            <w:tcW w:w="1551" w:type="dxa"/>
            <w:tcBorders>
              <w:right w:val="single" w:sz="8" w:space="0" w:color="auto"/>
            </w:tcBorders>
            <w:vAlign w:val="center"/>
          </w:tcPr>
          <w:p w:rsidR="00D27272" w:rsidRPr="007C0EB0" w:rsidRDefault="00D27272" w:rsidP="00846B8A">
            <w:pPr>
              <w:snapToGrid w:val="0"/>
              <w:jc w:val="both"/>
              <w:rPr>
                <w:rFonts w:eastAsia="標楷體"/>
              </w:rPr>
            </w:pPr>
            <w:r w:rsidRPr="007C0EB0">
              <w:rPr>
                <w:rFonts w:eastAsia="標楷體"/>
              </w:rPr>
              <w:t>技術服務業</w:t>
            </w:r>
          </w:p>
        </w:tc>
        <w:tc>
          <w:tcPr>
            <w:tcW w:w="1473"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622</w:t>
            </w:r>
          </w:p>
        </w:tc>
        <w:tc>
          <w:tcPr>
            <w:tcW w:w="1202"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720</w:t>
            </w:r>
          </w:p>
        </w:tc>
        <w:tc>
          <w:tcPr>
            <w:tcW w:w="1202" w:type="dxa"/>
            <w:tcBorders>
              <w:left w:val="single" w:sz="8" w:space="0" w:color="auto"/>
            </w:tcBorders>
            <w:vAlign w:val="center"/>
          </w:tcPr>
          <w:p w:rsidR="00D27272" w:rsidRPr="007C0EB0" w:rsidRDefault="00F13937" w:rsidP="007C0EB0">
            <w:pPr>
              <w:ind w:rightChars="100" w:right="240"/>
              <w:jc w:val="right"/>
            </w:pPr>
            <w:r>
              <w:rPr>
                <w:rFonts w:hint="eastAsia"/>
              </w:rPr>
              <w:t>828</w:t>
            </w:r>
          </w:p>
        </w:tc>
        <w:tc>
          <w:tcPr>
            <w:tcW w:w="1384" w:type="dxa"/>
            <w:vAlign w:val="center"/>
          </w:tcPr>
          <w:p w:rsidR="00D27272" w:rsidRPr="007C0EB0" w:rsidRDefault="00F13937" w:rsidP="004C3F4B">
            <w:pPr>
              <w:ind w:rightChars="100" w:right="240"/>
              <w:jc w:val="right"/>
            </w:pPr>
            <w:r>
              <w:rPr>
                <w:rFonts w:hint="eastAsia"/>
              </w:rPr>
              <w:t>730</w:t>
            </w:r>
          </w:p>
        </w:tc>
        <w:tc>
          <w:tcPr>
            <w:tcW w:w="1418" w:type="dxa"/>
            <w:tcBorders>
              <w:left w:val="nil"/>
            </w:tcBorders>
            <w:vAlign w:val="center"/>
          </w:tcPr>
          <w:p w:rsidR="00D27272" w:rsidRPr="007C0EB0" w:rsidRDefault="00100CD4" w:rsidP="007C0EB0">
            <w:pPr>
              <w:ind w:rightChars="100" w:right="240"/>
              <w:jc w:val="right"/>
            </w:pPr>
            <w:r>
              <w:rPr>
                <w:rFonts w:hint="eastAsia"/>
              </w:rPr>
              <w:t>101.44</w:t>
            </w:r>
          </w:p>
        </w:tc>
      </w:tr>
      <w:tr w:rsidR="00421927" w:rsidRPr="00421927" w:rsidTr="00846B8A">
        <w:trPr>
          <w:cantSplit/>
          <w:trHeight w:val="227"/>
        </w:trPr>
        <w:tc>
          <w:tcPr>
            <w:tcW w:w="1551" w:type="dxa"/>
            <w:tcBorders>
              <w:right w:val="single" w:sz="8" w:space="0" w:color="auto"/>
            </w:tcBorders>
            <w:vAlign w:val="center"/>
          </w:tcPr>
          <w:p w:rsidR="00D27272" w:rsidRPr="007C0EB0" w:rsidRDefault="00D27272" w:rsidP="00846B8A">
            <w:pPr>
              <w:snapToGrid w:val="0"/>
              <w:jc w:val="both"/>
              <w:rPr>
                <w:rFonts w:eastAsia="標楷體"/>
              </w:rPr>
            </w:pPr>
            <w:r w:rsidRPr="007C0EB0">
              <w:rPr>
                <w:rFonts w:eastAsia="標楷體"/>
              </w:rPr>
              <w:t>電力供應業</w:t>
            </w:r>
          </w:p>
        </w:tc>
        <w:tc>
          <w:tcPr>
            <w:tcW w:w="1473"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51</w:t>
            </w:r>
          </w:p>
        </w:tc>
        <w:tc>
          <w:tcPr>
            <w:tcW w:w="1202"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50</w:t>
            </w:r>
          </w:p>
        </w:tc>
        <w:tc>
          <w:tcPr>
            <w:tcW w:w="1202" w:type="dxa"/>
            <w:tcBorders>
              <w:left w:val="single" w:sz="8" w:space="0" w:color="auto"/>
            </w:tcBorders>
            <w:vAlign w:val="center"/>
          </w:tcPr>
          <w:p w:rsidR="00D27272" w:rsidRPr="007C0EB0" w:rsidRDefault="00F13937" w:rsidP="007C0EB0">
            <w:pPr>
              <w:ind w:rightChars="100" w:right="240"/>
              <w:jc w:val="right"/>
            </w:pPr>
            <w:r>
              <w:rPr>
                <w:rFonts w:hint="eastAsia"/>
              </w:rPr>
              <w:t>486</w:t>
            </w:r>
          </w:p>
        </w:tc>
        <w:tc>
          <w:tcPr>
            <w:tcW w:w="1384" w:type="dxa"/>
            <w:vAlign w:val="center"/>
          </w:tcPr>
          <w:p w:rsidR="00D27272" w:rsidRPr="007C0EB0" w:rsidRDefault="00F13937" w:rsidP="007C0EB0">
            <w:pPr>
              <w:ind w:rightChars="100" w:right="240"/>
              <w:jc w:val="right"/>
            </w:pPr>
            <w:r>
              <w:rPr>
                <w:rFonts w:hint="eastAsia"/>
              </w:rPr>
              <w:t>52</w:t>
            </w:r>
          </w:p>
        </w:tc>
        <w:tc>
          <w:tcPr>
            <w:tcW w:w="1418" w:type="dxa"/>
            <w:tcBorders>
              <w:left w:val="nil"/>
            </w:tcBorders>
            <w:vAlign w:val="center"/>
          </w:tcPr>
          <w:p w:rsidR="00D27272" w:rsidRPr="007C0EB0" w:rsidRDefault="00100CD4" w:rsidP="007C0EB0">
            <w:pPr>
              <w:ind w:rightChars="100" w:right="240"/>
              <w:jc w:val="right"/>
            </w:pPr>
            <w:r>
              <w:rPr>
                <w:rFonts w:hint="eastAsia"/>
              </w:rPr>
              <w:t>106.28</w:t>
            </w:r>
          </w:p>
        </w:tc>
      </w:tr>
      <w:tr w:rsidR="00421927" w:rsidRPr="00421927" w:rsidTr="00846B8A">
        <w:trPr>
          <w:cantSplit/>
          <w:trHeight w:val="227"/>
        </w:trPr>
        <w:tc>
          <w:tcPr>
            <w:tcW w:w="1551" w:type="dxa"/>
            <w:tcBorders>
              <w:right w:val="single" w:sz="8" w:space="0" w:color="auto"/>
            </w:tcBorders>
            <w:vAlign w:val="center"/>
          </w:tcPr>
          <w:p w:rsidR="00D27272" w:rsidRPr="007C0EB0" w:rsidRDefault="00D27272" w:rsidP="005F6E31">
            <w:pPr>
              <w:snapToGrid w:val="0"/>
              <w:jc w:val="both"/>
              <w:rPr>
                <w:rFonts w:eastAsia="標楷體"/>
              </w:rPr>
            </w:pPr>
            <w:r w:rsidRPr="007C0EB0">
              <w:rPr>
                <w:rFonts w:eastAsia="標楷體"/>
              </w:rPr>
              <w:t>批發、</w:t>
            </w:r>
            <w:r w:rsidRPr="007C0EB0">
              <w:rPr>
                <w:rFonts w:eastAsia="標楷體" w:hint="eastAsia"/>
              </w:rPr>
              <w:t>零售與</w:t>
            </w:r>
            <w:r w:rsidRPr="007C0EB0">
              <w:rPr>
                <w:rFonts w:eastAsia="標楷體"/>
              </w:rPr>
              <w:t>物流業</w:t>
            </w:r>
          </w:p>
        </w:tc>
        <w:tc>
          <w:tcPr>
            <w:tcW w:w="1473"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589</w:t>
            </w:r>
          </w:p>
        </w:tc>
        <w:tc>
          <w:tcPr>
            <w:tcW w:w="1202" w:type="dxa"/>
            <w:tcBorders>
              <w:left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750</w:t>
            </w:r>
          </w:p>
        </w:tc>
        <w:tc>
          <w:tcPr>
            <w:tcW w:w="1202" w:type="dxa"/>
            <w:tcBorders>
              <w:left w:val="single" w:sz="8" w:space="0" w:color="auto"/>
            </w:tcBorders>
            <w:vAlign w:val="center"/>
          </w:tcPr>
          <w:p w:rsidR="00D27272" w:rsidRPr="007C0EB0" w:rsidRDefault="00F13937" w:rsidP="007C0EB0">
            <w:pPr>
              <w:ind w:rightChars="100" w:right="240"/>
              <w:jc w:val="right"/>
            </w:pPr>
            <w:r>
              <w:rPr>
                <w:rFonts w:hint="eastAsia"/>
              </w:rPr>
              <w:t>282</w:t>
            </w:r>
          </w:p>
        </w:tc>
        <w:tc>
          <w:tcPr>
            <w:tcW w:w="1384" w:type="dxa"/>
            <w:vAlign w:val="center"/>
          </w:tcPr>
          <w:p w:rsidR="00D27272" w:rsidRPr="007C0EB0" w:rsidRDefault="00F13937" w:rsidP="007C0EB0">
            <w:pPr>
              <w:ind w:rightChars="100" w:right="240"/>
              <w:jc w:val="right"/>
            </w:pPr>
            <w:r>
              <w:rPr>
                <w:rFonts w:hint="eastAsia"/>
              </w:rPr>
              <w:t>755</w:t>
            </w:r>
          </w:p>
        </w:tc>
        <w:tc>
          <w:tcPr>
            <w:tcW w:w="1418" w:type="dxa"/>
            <w:tcBorders>
              <w:left w:val="nil"/>
            </w:tcBorders>
            <w:vAlign w:val="center"/>
          </w:tcPr>
          <w:p w:rsidR="00D27272" w:rsidRPr="007C0EB0" w:rsidRDefault="00100CD4" w:rsidP="007C0EB0">
            <w:pPr>
              <w:ind w:rightChars="100" w:right="240"/>
              <w:jc w:val="right"/>
            </w:pPr>
            <w:r>
              <w:rPr>
                <w:rFonts w:hint="eastAsia"/>
              </w:rPr>
              <w:t>100.60</w:t>
            </w:r>
          </w:p>
        </w:tc>
      </w:tr>
      <w:tr w:rsidR="00421927" w:rsidRPr="00421927" w:rsidTr="00846B8A">
        <w:trPr>
          <w:cantSplit/>
          <w:trHeight w:val="227"/>
        </w:trPr>
        <w:tc>
          <w:tcPr>
            <w:tcW w:w="1551" w:type="dxa"/>
            <w:tcBorders>
              <w:top w:val="single" w:sz="8" w:space="0" w:color="auto"/>
              <w:bottom w:val="single" w:sz="8" w:space="0" w:color="auto"/>
              <w:right w:val="single" w:sz="8" w:space="0" w:color="auto"/>
            </w:tcBorders>
            <w:vAlign w:val="center"/>
          </w:tcPr>
          <w:p w:rsidR="00D27272" w:rsidRPr="007C0EB0" w:rsidRDefault="00D27272" w:rsidP="00846B8A">
            <w:pPr>
              <w:jc w:val="both"/>
              <w:rPr>
                <w:rFonts w:eastAsia="標楷體"/>
              </w:rPr>
            </w:pPr>
            <w:r w:rsidRPr="000C6C30">
              <w:rPr>
                <w:rFonts w:eastAsia="標楷體"/>
                <w:spacing w:val="315"/>
                <w:kern w:val="0"/>
                <w:fitText w:val="1134" w:id="466856192"/>
              </w:rPr>
              <w:t>總</w:t>
            </w:r>
            <w:r w:rsidRPr="000C6C30">
              <w:rPr>
                <w:rFonts w:eastAsia="標楷體"/>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12,195</w:t>
            </w:r>
          </w:p>
        </w:tc>
        <w:tc>
          <w:tcPr>
            <w:tcW w:w="1202" w:type="dxa"/>
            <w:tcBorders>
              <w:top w:val="single" w:sz="8" w:space="0" w:color="auto"/>
              <w:left w:val="single" w:sz="8" w:space="0" w:color="auto"/>
              <w:bottom w:val="single" w:sz="8" w:space="0" w:color="auto"/>
              <w:right w:val="single" w:sz="8" w:space="0" w:color="auto"/>
            </w:tcBorders>
            <w:vAlign w:val="center"/>
          </w:tcPr>
          <w:p w:rsidR="00D27272" w:rsidRPr="007C0EB0" w:rsidRDefault="00D27272" w:rsidP="004C3F4B">
            <w:pPr>
              <w:ind w:rightChars="100" w:right="240"/>
              <w:jc w:val="right"/>
            </w:pPr>
            <w:r w:rsidRPr="007C0EB0">
              <w:rPr>
                <w:rFonts w:hint="eastAsia"/>
              </w:rPr>
              <w:t>13,000</w:t>
            </w:r>
          </w:p>
        </w:tc>
        <w:tc>
          <w:tcPr>
            <w:tcW w:w="1202" w:type="dxa"/>
            <w:tcBorders>
              <w:top w:val="single" w:sz="8" w:space="0" w:color="auto"/>
              <w:left w:val="single" w:sz="8" w:space="0" w:color="auto"/>
              <w:bottom w:val="single" w:sz="8" w:space="0" w:color="auto"/>
            </w:tcBorders>
            <w:vAlign w:val="center"/>
          </w:tcPr>
          <w:p w:rsidR="00D27272" w:rsidRPr="007C0EB0" w:rsidRDefault="00F13937" w:rsidP="007C0EB0">
            <w:pPr>
              <w:ind w:rightChars="100" w:right="240"/>
              <w:jc w:val="right"/>
            </w:pPr>
            <w:r>
              <w:rPr>
                <w:rFonts w:hint="eastAsia"/>
              </w:rPr>
              <w:t>3,439</w:t>
            </w:r>
          </w:p>
        </w:tc>
        <w:tc>
          <w:tcPr>
            <w:tcW w:w="1384" w:type="dxa"/>
            <w:tcBorders>
              <w:top w:val="single" w:sz="8" w:space="0" w:color="auto"/>
              <w:bottom w:val="single" w:sz="8" w:space="0" w:color="auto"/>
            </w:tcBorders>
            <w:vAlign w:val="center"/>
          </w:tcPr>
          <w:p w:rsidR="00D27272" w:rsidRPr="007C0EB0" w:rsidRDefault="00F13937" w:rsidP="007C0EB0">
            <w:pPr>
              <w:ind w:rightChars="100" w:right="240"/>
              <w:jc w:val="right"/>
            </w:pPr>
            <w:r>
              <w:rPr>
                <w:rFonts w:hint="eastAsia"/>
              </w:rPr>
              <w:t>13,040</w:t>
            </w:r>
          </w:p>
        </w:tc>
        <w:tc>
          <w:tcPr>
            <w:tcW w:w="1418" w:type="dxa"/>
            <w:tcBorders>
              <w:top w:val="single" w:sz="8" w:space="0" w:color="auto"/>
              <w:left w:val="nil"/>
              <w:bottom w:val="single" w:sz="8" w:space="0" w:color="auto"/>
            </w:tcBorders>
            <w:vAlign w:val="center"/>
          </w:tcPr>
          <w:p w:rsidR="00D27272" w:rsidRPr="007C0EB0" w:rsidRDefault="00100CD4" w:rsidP="007C0EB0">
            <w:pPr>
              <w:ind w:rightChars="100" w:right="240"/>
              <w:jc w:val="right"/>
            </w:pPr>
            <w:r>
              <w:rPr>
                <w:rFonts w:hint="eastAsia"/>
              </w:rPr>
              <w:t>100.31</w:t>
            </w:r>
          </w:p>
        </w:tc>
      </w:tr>
    </w:tbl>
    <w:p w:rsidR="00F75424" w:rsidRPr="00243AEE" w:rsidRDefault="00F75424" w:rsidP="00F75424">
      <w:pPr>
        <w:pStyle w:val="af"/>
        <w:snapToGrid w:val="0"/>
        <w:spacing w:line="240" w:lineRule="atLeast"/>
        <w:ind w:leftChars="0" w:left="0" w:firstLineChars="0" w:firstLine="0"/>
        <w:rPr>
          <w:szCs w:val="22"/>
        </w:rPr>
      </w:pPr>
      <w:r w:rsidRPr="00243AEE">
        <w:rPr>
          <w:szCs w:val="22"/>
        </w:rPr>
        <w:t>資料來源：行政院全球招商聯合服務中心。</w:t>
      </w:r>
    </w:p>
    <w:p w:rsidR="00F75424" w:rsidRPr="00421927" w:rsidRDefault="00F75424" w:rsidP="00F75424">
      <w:pPr>
        <w:pStyle w:val="af"/>
        <w:snapToGrid w:val="0"/>
        <w:spacing w:line="240" w:lineRule="atLeast"/>
        <w:ind w:leftChars="0" w:left="0" w:firstLineChars="0" w:firstLine="0"/>
        <w:rPr>
          <w:color w:val="FF0000"/>
        </w:rPr>
      </w:pPr>
    </w:p>
    <w:p w:rsidR="00F75424" w:rsidRPr="00AD48C9" w:rsidRDefault="00F75424" w:rsidP="00F75424">
      <w:pPr>
        <w:pStyle w:val="k3a"/>
        <w:tabs>
          <w:tab w:val="left" w:pos="540"/>
        </w:tabs>
        <w:spacing w:before="180" w:afterLines="50" w:after="180" w:line="300" w:lineRule="auto"/>
        <w:ind w:leftChars="0" w:left="0" w:rightChars="-136" w:right="-326" w:firstLineChars="0" w:firstLine="0"/>
        <w:rPr>
          <w:b/>
          <w:bCs/>
        </w:rPr>
      </w:pPr>
      <w:r w:rsidRPr="00AD48C9">
        <w:rPr>
          <w:b/>
          <w:bCs/>
        </w:rPr>
        <w:t>３、</w:t>
      </w:r>
      <w:r w:rsidR="00D27272" w:rsidRPr="00AD48C9">
        <w:rPr>
          <w:b/>
          <w:bCs/>
        </w:rPr>
        <w:t>10</w:t>
      </w:r>
      <w:r w:rsidR="00D27272" w:rsidRPr="00AD48C9">
        <w:rPr>
          <w:rFonts w:hint="eastAsia"/>
          <w:b/>
          <w:bCs/>
        </w:rPr>
        <w:t>3</w:t>
      </w:r>
      <w:r w:rsidR="00D27272" w:rsidRPr="00AD48C9">
        <w:rPr>
          <w:b/>
          <w:bCs/>
        </w:rPr>
        <w:t>年</w:t>
      </w:r>
      <w:r w:rsidR="00AA38E9" w:rsidRPr="00AD48C9">
        <w:rPr>
          <w:rFonts w:hint="eastAsia"/>
          <w:b/>
          <w:bCs/>
        </w:rPr>
        <w:t>1</w:t>
      </w:r>
      <w:r w:rsidR="00B4349F">
        <w:rPr>
          <w:rFonts w:hint="eastAsia"/>
          <w:b/>
          <w:bCs/>
        </w:rPr>
        <w:t>2</w:t>
      </w:r>
      <w:r w:rsidR="00D27272" w:rsidRPr="00AD48C9">
        <w:rPr>
          <w:b/>
          <w:bCs/>
        </w:rPr>
        <w:t>月僑外直接投資金額</w:t>
      </w:r>
      <w:r w:rsidR="00E23D3A">
        <w:rPr>
          <w:rFonts w:hint="eastAsia"/>
          <w:b/>
          <w:bCs/>
        </w:rPr>
        <w:t>13.37</w:t>
      </w:r>
      <w:r w:rsidR="00D27272" w:rsidRPr="00AD48C9">
        <w:rPr>
          <w:b/>
          <w:bCs/>
        </w:rPr>
        <w:t>億美元，</w:t>
      </w:r>
      <w:r w:rsidR="00D27272" w:rsidRPr="00AD48C9">
        <w:rPr>
          <w:rFonts w:hint="eastAsia"/>
          <w:b/>
          <w:bCs/>
        </w:rPr>
        <w:t>增加</w:t>
      </w:r>
      <w:r w:rsidR="00E23D3A">
        <w:rPr>
          <w:rFonts w:hint="eastAsia"/>
          <w:b/>
          <w:bCs/>
        </w:rPr>
        <w:t>93.58</w:t>
      </w:r>
      <w:r w:rsidR="001158D8" w:rsidRPr="00AD48C9">
        <w:rPr>
          <w:rFonts w:hint="eastAsia"/>
          <w:b/>
          <w:bCs/>
        </w:rPr>
        <w:t>％</w:t>
      </w:r>
    </w:p>
    <w:p w:rsidR="00210D36" w:rsidRPr="00421927" w:rsidRDefault="00D27272" w:rsidP="009F60EC">
      <w:pPr>
        <w:pStyle w:val="k32"/>
        <w:topLinePunct/>
        <w:ind w:left="0" w:rightChars="-59" w:firstLineChars="202" w:firstLine="566"/>
        <w:rPr>
          <w:color w:val="FF0000"/>
        </w:rPr>
      </w:pPr>
      <w:r w:rsidRPr="00201E92">
        <w:t>10</w:t>
      </w:r>
      <w:r w:rsidRPr="00201E92">
        <w:rPr>
          <w:rFonts w:hint="eastAsia"/>
        </w:rPr>
        <w:t>3</w:t>
      </w:r>
      <w:r w:rsidRPr="00201E92">
        <w:t>年</w:t>
      </w:r>
      <w:r w:rsidR="00AA38E9" w:rsidRPr="00201E92">
        <w:rPr>
          <w:rFonts w:hint="eastAsia"/>
        </w:rPr>
        <w:t>1</w:t>
      </w:r>
      <w:r w:rsidR="00E23D3A">
        <w:rPr>
          <w:rFonts w:hint="eastAsia"/>
        </w:rPr>
        <w:t>2</w:t>
      </w:r>
      <w:r w:rsidRPr="00201E92">
        <w:rPr>
          <w:rFonts w:hint="eastAsia"/>
        </w:rPr>
        <w:t>月</w:t>
      </w:r>
      <w:r w:rsidRPr="00201E92">
        <w:t>核准僑外直接投資件數為</w:t>
      </w:r>
      <w:r w:rsidR="00E23D3A">
        <w:rPr>
          <w:rFonts w:hint="eastAsia"/>
        </w:rPr>
        <w:t>354</w:t>
      </w:r>
      <w:r w:rsidRPr="00201E92">
        <w:t>件，核准投資金額</w:t>
      </w:r>
      <w:r w:rsidR="00E23D3A">
        <w:rPr>
          <w:rFonts w:hint="eastAsia"/>
        </w:rPr>
        <w:t>13.37</w:t>
      </w:r>
      <w:r w:rsidRPr="00201E92">
        <w:t>億美元</w:t>
      </w:r>
      <w:r w:rsidRPr="00A81BD4">
        <w:t>，較</w:t>
      </w:r>
      <w:r w:rsidRPr="00A81BD4">
        <w:rPr>
          <w:rFonts w:hint="eastAsia"/>
        </w:rPr>
        <w:t>上</w:t>
      </w:r>
      <w:r w:rsidRPr="00A81BD4">
        <w:t>年同月</w:t>
      </w:r>
      <w:r w:rsidRPr="00A81BD4">
        <w:rPr>
          <w:rFonts w:hint="eastAsia"/>
        </w:rPr>
        <w:t>增加</w:t>
      </w:r>
      <w:r w:rsidR="00E23D3A">
        <w:rPr>
          <w:rFonts w:hint="eastAsia"/>
        </w:rPr>
        <w:t>93.58</w:t>
      </w:r>
      <w:r w:rsidR="001158D8" w:rsidRPr="00A81BD4">
        <w:rPr>
          <w:rFonts w:hint="eastAsia"/>
        </w:rPr>
        <w:t>％</w:t>
      </w:r>
      <w:r w:rsidRPr="00A81BD4">
        <w:rPr>
          <w:rFonts w:hint="eastAsia"/>
        </w:rPr>
        <w:t>；累計</w:t>
      </w:r>
      <w:r w:rsidRPr="00A81BD4">
        <w:t>1</w:t>
      </w:r>
      <w:r w:rsidRPr="00A81BD4">
        <w:rPr>
          <w:rFonts w:hint="eastAsia"/>
        </w:rPr>
        <w:t>至</w:t>
      </w:r>
      <w:r w:rsidR="00201E92" w:rsidRPr="00A81BD4">
        <w:rPr>
          <w:rFonts w:hint="eastAsia"/>
        </w:rPr>
        <w:t>1</w:t>
      </w:r>
      <w:r w:rsidR="00E23D3A">
        <w:rPr>
          <w:rFonts w:hint="eastAsia"/>
        </w:rPr>
        <w:t>2</w:t>
      </w:r>
      <w:r w:rsidRPr="00A81BD4">
        <w:rPr>
          <w:rFonts w:hint="eastAsia"/>
        </w:rPr>
        <w:t>月核准僑外直接投資件數為</w:t>
      </w:r>
      <w:r w:rsidR="00A81BD4" w:rsidRPr="00A81BD4">
        <w:rPr>
          <w:rFonts w:hint="eastAsia"/>
        </w:rPr>
        <w:t>3</w:t>
      </w:r>
      <w:r w:rsidRPr="00A81BD4">
        <w:rPr>
          <w:rFonts w:hint="eastAsia"/>
        </w:rPr>
        <w:t>,</w:t>
      </w:r>
      <w:r w:rsidR="00E23D3A">
        <w:rPr>
          <w:rFonts w:hint="eastAsia"/>
        </w:rPr>
        <w:t>577</w:t>
      </w:r>
      <w:r w:rsidRPr="00A81BD4">
        <w:rPr>
          <w:rFonts w:hint="eastAsia"/>
        </w:rPr>
        <w:t>件，核准投資金額</w:t>
      </w:r>
      <w:r w:rsidR="00E23D3A">
        <w:rPr>
          <w:rFonts w:hint="eastAsia"/>
        </w:rPr>
        <w:t>57.7</w:t>
      </w:r>
      <w:r w:rsidRPr="00A81BD4">
        <w:rPr>
          <w:rFonts w:hint="eastAsia"/>
        </w:rPr>
        <w:t>億美元，較上年同期增加</w:t>
      </w:r>
      <w:r w:rsidR="00293D0B">
        <w:rPr>
          <w:rFonts w:hint="eastAsia"/>
        </w:rPr>
        <w:t>16.96</w:t>
      </w:r>
      <w:r w:rsidR="001158D8" w:rsidRPr="00A81BD4">
        <w:rPr>
          <w:rFonts w:hint="eastAsia"/>
        </w:rPr>
        <w:t>％</w:t>
      </w:r>
      <w:r w:rsidRPr="00A81BD4">
        <w:rPr>
          <w:rFonts w:hint="eastAsia"/>
        </w:rPr>
        <w:t>。</w:t>
      </w:r>
      <w:r w:rsidRPr="00201E92">
        <w:rPr>
          <w:rFonts w:hint="eastAsia"/>
        </w:rPr>
        <w:t>若就地區觀之</w:t>
      </w:r>
      <w:r w:rsidRPr="00D743FE">
        <w:rPr>
          <w:rFonts w:hint="eastAsia"/>
        </w:rPr>
        <w:t>，以加勒</w:t>
      </w:r>
      <w:r w:rsidRPr="009F3AD6">
        <w:t>比海英國屬地（</w:t>
      </w:r>
      <w:r w:rsidRPr="009F3AD6">
        <w:t>2</w:t>
      </w:r>
      <w:r w:rsidR="0075573C">
        <w:rPr>
          <w:rFonts w:hint="eastAsia"/>
        </w:rPr>
        <w:t>6</w:t>
      </w:r>
      <w:r w:rsidRPr="009F3AD6">
        <w:t>.</w:t>
      </w:r>
      <w:r w:rsidR="0075573C">
        <w:rPr>
          <w:rFonts w:hint="eastAsia"/>
        </w:rPr>
        <w:t>34</w:t>
      </w:r>
      <w:r w:rsidR="001158D8" w:rsidRPr="009F3AD6">
        <w:t>％</w:t>
      </w:r>
      <w:r w:rsidRPr="009F3AD6">
        <w:t>，主要為英屬維京群島、英屬蓋曼群島）、</w:t>
      </w:r>
      <w:r w:rsidR="0075573C">
        <w:rPr>
          <w:rFonts w:hint="eastAsia"/>
        </w:rPr>
        <w:t>德國</w:t>
      </w:r>
      <w:r w:rsidRPr="009F3AD6">
        <w:t>（</w:t>
      </w:r>
      <w:r w:rsidR="0075573C">
        <w:rPr>
          <w:rFonts w:hint="eastAsia"/>
        </w:rPr>
        <w:t>9.68</w:t>
      </w:r>
      <w:r w:rsidR="001158D8" w:rsidRPr="009F3AD6">
        <w:t>％</w:t>
      </w:r>
      <w:r w:rsidRPr="009F3AD6">
        <w:t>）、</w:t>
      </w:r>
      <w:r w:rsidR="00D743FE" w:rsidRPr="009F3AD6">
        <w:t>日本（</w:t>
      </w:r>
      <w:r w:rsidR="0075573C">
        <w:rPr>
          <w:rFonts w:hint="eastAsia"/>
        </w:rPr>
        <w:t>9.51</w:t>
      </w:r>
      <w:r w:rsidR="00D743FE" w:rsidRPr="009F3AD6">
        <w:t>％）、</w:t>
      </w:r>
      <w:r w:rsidR="0075573C">
        <w:rPr>
          <w:rFonts w:hint="eastAsia"/>
        </w:rPr>
        <w:t>香港</w:t>
      </w:r>
      <w:r w:rsidRPr="009F3AD6">
        <w:t>（</w:t>
      </w:r>
      <w:r w:rsidR="0075573C">
        <w:rPr>
          <w:rFonts w:hint="eastAsia"/>
        </w:rPr>
        <w:t>8.86</w:t>
      </w:r>
      <w:r w:rsidR="001158D8" w:rsidRPr="009F3AD6">
        <w:t>％</w:t>
      </w:r>
      <w:r w:rsidRPr="009F3AD6">
        <w:t>）</w:t>
      </w:r>
      <w:r w:rsidR="00D743FE" w:rsidRPr="009F3AD6">
        <w:t>及</w:t>
      </w:r>
      <w:r w:rsidRPr="009F3AD6">
        <w:t>薩摩亞（</w:t>
      </w:r>
      <w:r w:rsidR="0075573C">
        <w:rPr>
          <w:rFonts w:hint="eastAsia"/>
        </w:rPr>
        <w:t>8.79</w:t>
      </w:r>
      <w:r w:rsidR="001158D8" w:rsidRPr="009F3AD6">
        <w:t>％</w:t>
      </w:r>
      <w:r w:rsidRPr="009F3AD6">
        <w:t>）分居前</w:t>
      </w:r>
      <w:r w:rsidRPr="009F3AD6">
        <w:t>5</w:t>
      </w:r>
      <w:r w:rsidRPr="009F3AD6">
        <w:t>名，合計占</w:t>
      </w:r>
      <w:r w:rsidRPr="009F3AD6">
        <w:t>1</w:t>
      </w:r>
      <w:r w:rsidRPr="009F3AD6">
        <w:t>至</w:t>
      </w:r>
      <w:r w:rsidR="0075573C">
        <w:rPr>
          <w:rFonts w:hint="eastAsia"/>
        </w:rPr>
        <w:t>12</w:t>
      </w:r>
      <w:r w:rsidRPr="009F3AD6">
        <w:t>月僑外投資總額的</w:t>
      </w:r>
      <w:r w:rsidR="00D743FE" w:rsidRPr="009F3AD6">
        <w:t>6</w:t>
      </w:r>
      <w:r w:rsidR="0075573C">
        <w:rPr>
          <w:rFonts w:hint="eastAsia"/>
        </w:rPr>
        <w:t>3.18</w:t>
      </w:r>
      <w:r w:rsidR="001158D8" w:rsidRPr="009F3AD6">
        <w:t>％</w:t>
      </w:r>
      <w:r w:rsidRPr="009F3AD6">
        <w:t>；若就業別觀之，僑外投資以金融及保險業（</w:t>
      </w:r>
      <w:r w:rsidRPr="009F3AD6">
        <w:t>2</w:t>
      </w:r>
      <w:r w:rsidR="0075573C">
        <w:rPr>
          <w:rFonts w:hint="eastAsia"/>
        </w:rPr>
        <w:t>7.23</w:t>
      </w:r>
      <w:r w:rsidR="001158D8" w:rsidRPr="009F3AD6">
        <w:t>％</w:t>
      </w:r>
      <w:r w:rsidRPr="009F3AD6">
        <w:t>）、</w:t>
      </w:r>
      <w:r w:rsidR="0075573C" w:rsidRPr="009F3AD6">
        <w:t>電子零組件製造業</w:t>
      </w:r>
      <w:r w:rsidRPr="009F3AD6">
        <w:t>（</w:t>
      </w:r>
      <w:r w:rsidRPr="009F3AD6">
        <w:t>1</w:t>
      </w:r>
      <w:r w:rsidR="00D743FE" w:rsidRPr="009F3AD6">
        <w:t>4.</w:t>
      </w:r>
      <w:r w:rsidR="0075573C">
        <w:rPr>
          <w:rFonts w:hint="eastAsia"/>
        </w:rPr>
        <w:t>3</w:t>
      </w:r>
      <w:r w:rsidRPr="009F3AD6">
        <w:t>3</w:t>
      </w:r>
      <w:r w:rsidR="001158D8" w:rsidRPr="009F3AD6">
        <w:t>％</w:t>
      </w:r>
      <w:r w:rsidRPr="009F3AD6">
        <w:t>）、</w:t>
      </w:r>
      <w:r w:rsidR="0075573C" w:rsidRPr="009F3AD6">
        <w:t>批發及零售業</w:t>
      </w:r>
      <w:r w:rsidRPr="009F3AD6">
        <w:t>（</w:t>
      </w:r>
      <w:r w:rsidRPr="009F3AD6">
        <w:t>1</w:t>
      </w:r>
      <w:r w:rsidR="0075573C">
        <w:rPr>
          <w:rFonts w:hint="eastAsia"/>
        </w:rPr>
        <w:t>3</w:t>
      </w:r>
      <w:r w:rsidRPr="009F3AD6">
        <w:t>.</w:t>
      </w:r>
      <w:r w:rsidR="0075573C">
        <w:rPr>
          <w:rFonts w:hint="eastAsia"/>
        </w:rPr>
        <w:t>60</w:t>
      </w:r>
      <w:r w:rsidR="001158D8" w:rsidRPr="009F3AD6">
        <w:t>％</w:t>
      </w:r>
      <w:r w:rsidRPr="009F3AD6">
        <w:t>）、</w:t>
      </w:r>
      <w:r w:rsidR="0075573C" w:rsidRPr="009F3AD6">
        <w:t>不動產業</w:t>
      </w:r>
      <w:r w:rsidRPr="009F3AD6">
        <w:t>（</w:t>
      </w:r>
      <w:r w:rsidR="0075573C">
        <w:rPr>
          <w:rFonts w:hint="eastAsia"/>
        </w:rPr>
        <w:t>8.48</w:t>
      </w:r>
      <w:r w:rsidR="001158D8" w:rsidRPr="009F3AD6">
        <w:t>％</w:t>
      </w:r>
      <w:r w:rsidRPr="009F3AD6">
        <w:t>）及化學材料製造業（</w:t>
      </w:r>
      <w:r w:rsidRPr="009F3AD6">
        <w:t>5.</w:t>
      </w:r>
      <w:r w:rsidR="0075573C">
        <w:rPr>
          <w:rFonts w:hint="eastAsia"/>
        </w:rPr>
        <w:t>09</w:t>
      </w:r>
      <w:r w:rsidR="001158D8" w:rsidRPr="009F3AD6">
        <w:t>％</w:t>
      </w:r>
      <w:r w:rsidRPr="009F3AD6">
        <w:t>）分居前</w:t>
      </w:r>
      <w:r w:rsidRPr="009F3AD6">
        <w:t>5</w:t>
      </w:r>
      <w:r w:rsidRPr="009F3AD6">
        <w:t>名，合計占</w:t>
      </w:r>
      <w:r w:rsidRPr="009F3AD6">
        <w:t>1</w:t>
      </w:r>
      <w:r w:rsidRPr="009F3AD6">
        <w:t>至</w:t>
      </w:r>
      <w:r w:rsidR="00F535BA" w:rsidRPr="009F3AD6">
        <w:t>1</w:t>
      </w:r>
      <w:r w:rsidR="0085644B">
        <w:rPr>
          <w:rFonts w:hint="eastAsia"/>
        </w:rPr>
        <w:t>2</w:t>
      </w:r>
      <w:r w:rsidRPr="009F3AD6">
        <w:t>月僑外投資總額的</w:t>
      </w:r>
      <w:r w:rsidRPr="009F3AD6">
        <w:t>6</w:t>
      </w:r>
      <w:r w:rsidR="0085644B">
        <w:rPr>
          <w:rFonts w:hint="eastAsia"/>
        </w:rPr>
        <w:t>8</w:t>
      </w:r>
      <w:r w:rsidR="00F535BA" w:rsidRPr="009F3AD6">
        <w:t>.</w:t>
      </w:r>
      <w:r w:rsidR="0085644B">
        <w:rPr>
          <w:rFonts w:hint="eastAsia"/>
        </w:rPr>
        <w:t>73</w:t>
      </w:r>
      <w:r w:rsidR="001158D8" w:rsidRPr="009F3AD6">
        <w:t>％</w:t>
      </w:r>
      <w:r w:rsidRPr="009F3AD6">
        <w:t>。</w:t>
      </w:r>
    </w:p>
    <w:p w:rsidR="00EA072B" w:rsidRPr="00421927" w:rsidRDefault="004804BE" w:rsidP="004804BE">
      <w:pPr>
        <w:pStyle w:val="k32"/>
        <w:topLinePunct/>
        <w:ind w:left="0" w:rightChars="-59" w:firstLineChars="202" w:firstLine="566"/>
        <w:rPr>
          <w:color w:val="FF0000"/>
        </w:rPr>
      </w:pPr>
      <w:r w:rsidRPr="000A25FB">
        <w:t>我國外人投資的方式除了僑外投資外，亦來自國內、外金融市場募集資金。依據金管會統計</w:t>
      </w:r>
      <w:r w:rsidRPr="003B376A">
        <w:t>，</w:t>
      </w:r>
      <w:r w:rsidRPr="003B376A">
        <w:t>10</w:t>
      </w:r>
      <w:r w:rsidRPr="003B376A">
        <w:rPr>
          <w:rFonts w:hint="eastAsia"/>
        </w:rPr>
        <w:t>3</w:t>
      </w:r>
      <w:r w:rsidRPr="003B376A">
        <w:t>年</w:t>
      </w:r>
      <w:r w:rsidR="00C85D14">
        <w:rPr>
          <w:rFonts w:hint="eastAsia"/>
        </w:rPr>
        <w:t>12</w:t>
      </w:r>
      <w:r w:rsidRPr="003B376A">
        <w:t>月外資投資我國股市淨匯</w:t>
      </w:r>
      <w:r w:rsidR="00C85D14">
        <w:rPr>
          <w:rFonts w:hint="eastAsia"/>
        </w:rPr>
        <w:t>出</w:t>
      </w:r>
      <w:r w:rsidRPr="003B376A">
        <w:t>金額</w:t>
      </w:r>
      <w:r w:rsidR="00C85D14">
        <w:rPr>
          <w:rFonts w:hint="eastAsia"/>
        </w:rPr>
        <w:t>6.14</w:t>
      </w:r>
      <w:r w:rsidRPr="003B376A">
        <w:t>億美元</w:t>
      </w:r>
      <w:r w:rsidRPr="003B376A">
        <w:rPr>
          <w:rFonts w:hint="eastAsia"/>
        </w:rPr>
        <w:t>；累計</w:t>
      </w:r>
      <w:r w:rsidRPr="003B376A">
        <w:rPr>
          <w:rFonts w:hint="eastAsia"/>
        </w:rPr>
        <w:t>1</w:t>
      </w:r>
      <w:r w:rsidRPr="003B376A">
        <w:rPr>
          <w:rFonts w:hint="eastAsia"/>
        </w:rPr>
        <w:t>至</w:t>
      </w:r>
      <w:r w:rsidR="00C85D14">
        <w:rPr>
          <w:rFonts w:hint="eastAsia"/>
        </w:rPr>
        <w:t>12</w:t>
      </w:r>
      <w:r w:rsidRPr="003B376A">
        <w:rPr>
          <w:rFonts w:hint="eastAsia"/>
        </w:rPr>
        <w:t>月淨匯入</w:t>
      </w:r>
      <w:r w:rsidRPr="003B376A">
        <w:rPr>
          <w:rFonts w:hint="eastAsia"/>
        </w:rPr>
        <w:t>1</w:t>
      </w:r>
      <w:r w:rsidR="00C85D14">
        <w:rPr>
          <w:rFonts w:hint="eastAsia"/>
        </w:rPr>
        <w:t>59.32</w:t>
      </w:r>
      <w:r w:rsidRPr="003B376A">
        <w:rPr>
          <w:rFonts w:hint="eastAsia"/>
        </w:rPr>
        <w:t>億美元。</w:t>
      </w:r>
    </w:p>
    <w:p w:rsidR="00617B16" w:rsidRPr="00421927" w:rsidRDefault="00617B16" w:rsidP="00F75424">
      <w:pPr>
        <w:pStyle w:val="k32"/>
        <w:topLinePunct/>
        <w:ind w:left="0" w:rightChars="-59" w:firstLineChars="202" w:firstLine="566"/>
        <w:rPr>
          <w:color w:val="FF0000"/>
        </w:rPr>
      </w:pPr>
    </w:p>
    <w:p w:rsidR="00F75424" w:rsidRPr="002E0999" w:rsidRDefault="00F75424" w:rsidP="00F75424">
      <w:pPr>
        <w:pStyle w:val="k32"/>
        <w:topLinePunct/>
        <w:ind w:left="0" w:rightChars="-59" w:firstLineChars="0" w:firstLine="0"/>
        <w:jc w:val="right"/>
      </w:pPr>
      <w:r w:rsidRPr="002E0999">
        <w:rPr>
          <w:b/>
          <w:bCs/>
        </w:rPr>
        <w:t>表</w:t>
      </w:r>
      <w:r w:rsidRPr="002E0999">
        <w:rPr>
          <w:b/>
          <w:bCs/>
        </w:rPr>
        <w:t xml:space="preserve"> 2-6-3  </w:t>
      </w:r>
      <w:r w:rsidRPr="002E0999">
        <w:rPr>
          <w:b/>
          <w:bCs/>
        </w:rPr>
        <w:t>外資投入概況</w:t>
      </w:r>
      <w:r w:rsidRPr="002E0999">
        <w:t xml:space="preserve">           </w:t>
      </w:r>
      <w:r w:rsidRPr="002E0999">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0A25FB" w:rsidRPr="000A25FB" w:rsidTr="00BA5719">
        <w:trPr>
          <w:tblHeader/>
          <w:jc w:val="center"/>
        </w:trPr>
        <w:tc>
          <w:tcPr>
            <w:tcW w:w="1681"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年</w:t>
            </w:r>
            <w:r w:rsidRPr="000A25FB">
              <w:rPr>
                <w:rFonts w:eastAsia="標楷體"/>
              </w:rPr>
              <w:t>(</w:t>
            </w:r>
            <w:r w:rsidRPr="000A25FB">
              <w:rPr>
                <w:rFonts w:eastAsia="標楷體"/>
              </w:rPr>
              <w:t>月</w:t>
            </w:r>
            <w:r w:rsidRPr="000A25FB">
              <w:rPr>
                <w:rFonts w:eastAsia="標楷體"/>
              </w:rPr>
              <w:t>)</w:t>
            </w:r>
          </w:p>
        </w:tc>
        <w:tc>
          <w:tcPr>
            <w:tcW w:w="1314"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僑外投資</w:t>
            </w:r>
          </w:p>
          <w:p w:rsidR="00F75424" w:rsidRPr="000A25FB" w:rsidRDefault="00F75424" w:rsidP="00846B8A">
            <w:pPr>
              <w:snapToGrid w:val="0"/>
              <w:spacing w:line="400" w:lineRule="exact"/>
              <w:jc w:val="center"/>
              <w:rPr>
                <w:rFonts w:eastAsia="標楷體"/>
              </w:rPr>
            </w:pPr>
            <w:r w:rsidRPr="000A25FB">
              <w:rPr>
                <w:rFonts w:eastAsia="標楷體"/>
              </w:rPr>
              <w:t>總額</w:t>
            </w:r>
          </w:p>
        </w:tc>
        <w:tc>
          <w:tcPr>
            <w:tcW w:w="1788"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外資投入股市</w:t>
            </w:r>
          </w:p>
          <w:p w:rsidR="00F75424" w:rsidRPr="000A25FB" w:rsidRDefault="00F75424" w:rsidP="00846B8A">
            <w:pPr>
              <w:snapToGrid w:val="0"/>
              <w:spacing w:line="400" w:lineRule="exact"/>
              <w:jc w:val="center"/>
              <w:rPr>
                <w:rFonts w:eastAsia="標楷體"/>
              </w:rPr>
            </w:pPr>
            <w:r w:rsidRPr="000A25FB">
              <w:rPr>
                <w:rFonts w:eastAsia="標楷體"/>
              </w:rPr>
              <w:t>匯入淨額</w:t>
            </w:r>
          </w:p>
        </w:tc>
        <w:tc>
          <w:tcPr>
            <w:tcW w:w="1782"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企業發行海外</w:t>
            </w:r>
          </w:p>
          <w:p w:rsidR="00F75424" w:rsidRPr="000A25FB" w:rsidRDefault="00F75424" w:rsidP="00846B8A">
            <w:pPr>
              <w:snapToGrid w:val="0"/>
              <w:spacing w:line="400" w:lineRule="exact"/>
              <w:jc w:val="center"/>
              <w:rPr>
                <w:rFonts w:eastAsia="標楷體"/>
              </w:rPr>
            </w:pPr>
            <w:r w:rsidRPr="000A25FB">
              <w:rPr>
                <w:rFonts w:eastAsia="標楷體"/>
              </w:rPr>
              <w:t>存託憑證金額</w:t>
            </w:r>
          </w:p>
        </w:tc>
        <w:tc>
          <w:tcPr>
            <w:tcW w:w="1782" w:type="dxa"/>
            <w:tcBorders>
              <w:bottom w:val="single" w:sz="8" w:space="0" w:color="auto"/>
            </w:tcBorders>
          </w:tcPr>
          <w:p w:rsidR="00F75424" w:rsidRPr="000A25FB" w:rsidRDefault="00F75424" w:rsidP="00846B8A">
            <w:pPr>
              <w:snapToGrid w:val="0"/>
              <w:spacing w:line="400" w:lineRule="exact"/>
              <w:jc w:val="center"/>
              <w:rPr>
                <w:rFonts w:eastAsia="標楷體"/>
              </w:rPr>
            </w:pPr>
            <w:r w:rsidRPr="000A25FB">
              <w:rPr>
                <w:rFonts w:eastAsia="標楷體"/>
              </w:rPr>
              <w:t>企業發行海外</w:t>
            </w:r>
          </w:p>
          <w:p w:rsidR="00F75424" w:rsidRPr="000A25FB" w:rsidRDefault="00F75424" w:rsidP="00846B8A">
            <w:pPr>
              <w:snapToGrid w:val="0"/>
              <w:spacing w:line="400" w:lineRule="exact"/>
              <w:jc w:val="center"/>
              <w:rPr>
                <w:rFonts w:eastAsia="標楷體"/>
              </w:rPr>
            </w:pPr>
            <w:r w:rsidRPr="000A25FB">
              <w:rPr>
                <w:rFonts w:eastAsia="標楷體"/>
              </w:rPr>
              <w:t>公司債金額</w:t>
            </w:r>
          </w:p>
        </w:tc>
      </w:tr>
      <w:tr w:rsidR="000A25FB" w:rsidRPr="000A25FB" w:rsidTr="00BA5719">
        <w:trPr>
          <w:jc w:val="center"/>
        </w:trPr>
        <w:tc>
          <w:tcPr>
            <w:tcW w:w="1681" w:type="dxa"/>
            <w:tcBorders>
              <w:top w:val="nil"/>
              <w:bottom w:val="nil"/>
              <w:right w:val="single" w:sz="8" w:space="0" w:color="auto"/>
            </w:tcBorders>
          </w:tcPr>
          <w:p w:rsidR="007E5EA0" w:rsidRPr="000A25FB" w:rsidRDefault="007E5EA0" w:rsidP="00AE688F">
            <w:pPr>
              <w:snapToGrid w:val="0"/>
              <w:spacing w:line="400" w:lineRule="exact"/>
              <w:jc w:val="both"/>
              <w:rPr>
                <w:rFonts w:eastAsia="標楷體"/>
              </w:rPr>
            </w:pPr>
            <w:r w:rsidRPr="000A25FB">
              <w:rPr>
                <w:rFonts w:eastAsia="標楷體"/>
                <w:b/>
                <w:bCs/>
              </w:rPr>
              <w:t xml:space="preserve">  98</w:t>
            </w:r>
            <w:r w:rsidRPr="000A25FB">
              <w:rPr>
                <w:rFonts w:eastAsia="標楷體"/>
                <w:b/>
                <w:bCs/>
              </w:rPr>
              <w:t>年</w:t>
            </w:r>
          </w:p>
        </w:tc>
        <w:tc>
          <w:tcPr>
            <w:tcW w:w="1314" w:type="dxa"/>
            <w:tcBorders>
              <w:top w:val="nil"/>
              <w:left w:val="single" w:sz="8" w:space="0" w:color="auto"/>
              <w:bottom w:val="nil"/>
              <w:right w:val="nil"/>
            </w:tcBorders>
          </w:tcPr>
          <w:p w:rsidR="007E5EA0" w:rsidRPr="000A25FB" w:rsidRDefault="007E5EA0" w:rsidP="00AE688F">
            <w:pPr>
              <w:snapToGrid w:val="0"/>
              <w:spacing w:line="400" w:lineRule="exact"/>
              <w:ind w:rightChars="100" w:right="240"/>
              <w:jc w:val="right"/>
              <w:rPr>
                <w:rFonts w:eastAsia="標楷體"/>
                <w:b/>
                <w:bCs/>
              </w:rPr>
            </w:pPr>
            <w:r w:rsidRPr="000A25FB">
              <w:rPr>
                <w:rFonts w:eastAsia="標楷體"/>
                <w:b/>
                <w:bCs/>
              </w:rPr>
              <w:t>47.98</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262.14</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24.72</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bCs/>
              </w:rPr>
            </w:pPr>
            <w:r w:rsidRPr="000A25FB">
              <w:rPr>
                <w:rFonts w:eastAsia="標楷體" w:hint="eastAsia"/>
                <w:b/>
                <w:bCs/>
              </w:rPr>
              <w:t>2.75</w:t>
            </w:r>
          </w:p>
        </w:tc>
      </w:tr>
      <w:tr w:rsidR="000A25FB" w:rsidRPr="000A25FB" w:rsidTr="00BA5719">
        <w:trPr>
          <w:jc w:val="center"/>
        </w:trPr>
        <w:tc>
          <w:tcPr>
            <w:tcW w:w="1681" w:type="dxa"/>
            <w:tcBorders>
              <w:top w:val="nil"/>
              <w:bottom w:val="nil"/>
              <w:right w:val="single" w:sz="8" w:space="0" w:color="auto"/>
            </w:tcBorders>
          </w:tcPr>
          <w:p w:rsidR="007E5EA0" w:rsidRPr="000A25FB" w:rsidRDefault="007E5EA0" w:rsidP="00AE688F">
            <w:pPr>
              <w:snapToGrid w:val="0"/>
              <w:spacing w:line="400" w:lineRule="exact"/>
              <w:ind w:rightChars="-39" w:right="-94"/>
              <w:rPr>
                <w:rFonts w:eastAsia="標楷體"/>
              </w:rPr>
            </w:pPr>
            <w:r w:rsidRPr="000A25FB">
              <w:rPr>
                <w:rFonts w:eastAsia="標楷體"/>
                <w:b/>
                <w:bCs/>
              </w:rPr>
              <w:t xml:space="preserve">  99</w:t>
            </w:r>
            <w:r w:rsidRPr="000A25FB">
              <w:rPr>
                <w:rFonts w:eastAsia="標楷體"/>
                <w:b/>
                <w:bCs/>
              </w:rPr>
              <w:t>年</w:t>
            </w:r>
          </w:p>
        </w:tc>
        <w:tc>
          <w:tcPr>
            <w:tcW w:w="1314" w:type="dxa"/>
            <w:tcBorders>
              <w:top w:val="nil"/>
              <w:left w:val="single" w:sz="8" w:space="0" w:color="auto"/>
              <w:bottom w:val="nil"/>
              <w:right w:val="nil"/>
            </w:tcBorders>
          </w:tcPr>
          <w:p w:rsidR="007E5EA0" w:rsidRPr="000A25FB" w:rsidRDefault="007E5EA0" w:rsidP="00AE688F">
            <w:pPr>
              <w:snapToGrid w:val="0"/>
              <w:spacing w:line="400" w:lineRule="exact"/>
              <w:ind w:rightChars="100" w:right="240"/>
              <w:jc w:val="right"/>
              <w:rPr>
                <w:rFonts w:eastAsia="標楷體"/>
                <w:b/>
                <w:bCs/>
              </w:rPr>
            </w:pPr>
            <w:r w:rsidRPr="000A25FB">
              <w:rPr>
                <w:rFonts w:eastAsia="標楷體"/>
                <w:b/>
                <w:bCs/>
              </w:rPr>
              <w:t>38.12</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165.76</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14.34</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bCs/>
              </w:rPr>
            </w:pPr>
            <w:r w:rsidRPr="000A25FB">
              <w:rPr>
                <w:rFonts w:eastAsia="標楷體" w:hint="eastAsia"/>
                <w:b/>
                <w:bCs/>
              </w:rPr>
              <w:t>29.88</w:t>
            </w:r>
          </w:p>
        </w:tc>
      </w:tr>
      <w:tr w:rsidR="000A25FB" w:rsidRPr="000A25FB" w:rsidTr="00BA5719">
        <w:trPr>
          <w:jc w:val="center"/>
        </w:trPr>
        <w:tc>
          <w:tcPr>
            <w:tcW w:w="1681" w:type="dxa"/>
            <w:tcBorders>
              <w:top w:val="nil"/>
              <w:bottom w:val="nil"/>
              <w:right w:val="single" w:sz="4" w:space="0" w:color="auto"/>
            </w:tcBorders>
          </w:tcPr>
          <w:p w:rsidR="007E5EA0" w:rsidRPr="000A25FB" w:rsidRDefault="007E5EA0" w:rsidP="00AE688F">
            <w:pPr>
              <w:snapToGrid w:val="0"/>
              <w:spacing w:line="400" w:lineRule="exact"/>
              <w:ind w:rightChars="-39" w:right="-94"/>
              <w:rPr>
                <w:rFonts w:eastAsia="標楷體"/>
              </w:rPr>
            </w:pPr>
            <w:r w:rsidRPr="000A25FB">
              <w:rPr>
                <w:rFonts w:eastAsia="標楷體"/>
                <w:b/>
                <w:bCs/>
              </w:rPr>
              <w:t xml:space="preserve"> 100</w:t>
            </w:r>
            <w:r w:rsidRPr="000A25FB">
              <w:rPr>
                <w:rFonts w:eastAsia="標楷體"/>
                <w:b/>
                <w:bCs/>
              </w:rPr>
              <w:t>年</w:t>
            </w:r>
          </w:p>
        </w:tc>
        <w:tc>
          <w:tcPr>
            <w:tcW w:w="1314" w:type="dxa"/>
            <w:tcBorders>
              <w:top w:val="nil"/>
              <w:left w:val="single" w:sz="4" w:space="0" w:color="auto"/>
              <w:bottom w:val="nil"/>
              <w:right w:val="nil"/>
            </w:tcBorders>
          </w:tcPr>
          <w:p w:rsidR="007E5EA0" w:rsidRPr="000A25FB" w:rsidRDefault="007E5EA0" w:rsidP="00AE688F">
            <w:pPr>
              <w:snapToGrid w:val="0"/>
              <w:spacing w:line="400" w:lineRule="exact"/>
              <w:ind w:rightChars="100" w:right="240"/>
              <w:jc w:val="right"/>
              <w:rPr>
                <w:rFonts w:eastAsia="標楷體"/>
                <w:b/>
              </w:rPr>
            </w:pPr>
            <w:r w:rsidRPr="000A25FB">
              <w:rPr>
                <w:rFonts w:eastAsia="標楷體"/>
                <w:b/>
              </w:rPr>
              <w:t>49.55</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-97.93</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rPr>
            </w:pPr>
            <w:r w:rsidRPr="000A25FB">
              <w:rPr>
                <w:rFonts w:eastAsia="標楷體" w:hint="eastAsia"/>
                <w:b/>
              </w:rPr>
              <w:t>12.53</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rPr>
            </w:pPr>
            <w:r w:rsidRPr="000A25FB">
              <w:rPr>
                <w:rFonts w:eastAsia="標楷體" w:hint="eastAsia"/>
                <w:b/>
              </w:rPr>
              <w:t>24.75</w:t>
            </w:r>
          </w:p>
        </w:tc>
      </w:tr>
      <w:tr w:rsidR="000A25FB" w:rsidRPr="000A25FB" w:rsidTr="00BA5719">
        <w:trPr>
          <w:jc w:val="center"/>
        </w:trPr>
        <w:tc>
          <w:tcPr>
            <w:tcW w:w="1681" w:type="dxa"/>
            <w:tcBorders>
              <w:top w:val="nil"/>
              <w:bottom w:val="nil"/>
              <w:right w:val="single" w:sz="4" w:space="0" w:color="auto"/>
            </w:tcBorders>
          </w:tcPr>
          <w:p w:rsidR="007E5EA0" w:rsidRPr="000A25FB" w:rsidRDefault="007E5EA0" w:rsidP="00AE688F">
            <w:pPr>
              <w:snapToGrid w:val="0"/>
              <w:spacing w:line="400" w:lineRule="exact"/>
              <w:jc w:val="both"/>
              <w:rPr>
                <w:rFonts w:eastAsia="標楷體"/>
                <w:b/>
                <w:bCs/>
              </w:rPr>
            </w:pPr>
            <w:r w:rsidRPr="000A25FB">
              <w:rPr>
                <w:rFonts w:eastAsia="標楷體"/>
                <w:b/>
                <w:bCs/>
              </w:rPr>
              <w:t xml:space="preserve"> 101</w:t>
            </w:r>
            <w:r w:rsidRPr="000A25FB">
              <w:rPr>
                <w:rFonts w:eastAsia="標楷體"/>
                <w:b/>
                <w:bCs/>
              </w:rPr>
              <w:t>年</w:t>
            </w:r>
          </w:p>
        </w:tc>
        <w:tc>
          <w:tcPr>
            <w:tcW w:w="1314" w:type="dxa"/>
            <w:tcBorders>
              <w:top w:val="nil"/>
              <w:left w:val="single" w:sz="4" w:space="0" w:color="auto"/>
              <w:bottom w:val="nil"/>
              <w:right w:val="nil"/>
            </w:tcBorders>
          </w:tcPr>
          <w:p w:rsidR="007E5EA0" w:rsidRPr="000A25FB" w:rsidRDefault="007E5EA0" w:rsidP="00AE688F">
            <w:pPr>
              <w:snapToGrid w:val="0"/>
              <w:spacing w:line="400" w:lineRule="exact"/>
              <w:ind w:rightChars="100" w:right="240"/>
              <w:jc w:val="right"/>
              <w:rPr>
                <w:b/>
                <w:bCs/>
              </w:rPr>
            </w:pPr>
            <w:r w:rsidRPr="000A25FB">
              <w:rPr>
                <w:b/>
                <w:bCs/>
              </w:rPr>
              <w:t>55.59</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b/>
              </w:rPr>
              <w:t>73.67</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10.61</w:t>
            </w:r>
          </w:p>
        </w:tc>
        <w:tc>
          <w:tcPr>
            <w:tcW w:w="1782" w:type="dxa"/>
            <w:tcBorders>
              <w:top w:val="nil"/>
              <w:left w:val="nil"/>
              <w:bottom w:val="nil"/>
            </w:tcBorders>
          </w:tcPr>
          <w:p w:rsidR="007E5EA0" w:rsidRPr="000A25FB" w:rsidRDefault="007E5EA0" w:rsidP="00AE688F">
            <w:pPr>
              <w:snapToGrid w:val="0"/>
              <w:spacing w:line="400" w:lineRule="exact"/>
              <w:ind w:rightChars="250" w:right="600"/>
              <w:jc w:val="right"/>
              <w:rPr>
                <w:rFonts w:eastAsia="標楷體"/>
                <w:b/>
                <w:bCs/>
              </w:rPr>
            </w:pPr>
            <w:r w:rsidRPr="000A25FB">
              <w:rPr>
                <w:rFonts w:eastAsia="標楷體" w:hint="eastAsia"/>
                <w:b/>
                <w:bCs/>
              </w:rPr>
              <w:t>8.95</w:t>
            </w:r>
          </w:p>
        </w:tc>
      </w:tr>
      <w:tr w:rsidR="000A25FB" w:rsidRPr="000A25FB" w:rsidTr="00BA5719">
        <w:trPr>
          <w:jc w:val="center"/>
        </w:trPr>
        <w:tc>
          <w:tcPr>
            <w:tcW w:w="1681" w:type="dxa"/>
            <w:tcBorders>
              <w:top w:val="nil"/>
              <w:bottom w:val="nil"/>
              <w:right w:val="single" w:sz="4" w:space="0" w:color="auto"/>
            </w:tcBorders>
          </w:tcPr>
          <w:p w:rsidR="007E5EA0" w:rsidRPr="000A25FB" w:rsidRDefault="007E5EA0" w:rsidP="00AE688F">
            <w:pPr>
              <w:snapToGrid w:val="0"/>
              <w:spacing w:line="400" w:lineRule="exact"/>
              <w:ind w:rightChars="-3" w:right="-7" w:firstLineChars="50" w:firstLine="120"/>
              <w:rPr>
                <w:rFonts w:eastAsia="標楷體"/>
                <w:b/>
              </w:rPr>
            </w:pPr>
            <w:r w:rsidRPr="000A25FB">
              <w:rPr>
                <w:rFonts w:eastAsia="標楷體"/>
                <w:b/>
              </w:rPr>
              <w:t>102</w:t>
            </w:r>
            <w:r w:rsidRPr="000A25FB">
              <w:rPr>
                <w:rFonts w:eastAsia="標楷體"/>
                <w:b/>
              </w:rPr>
              <w:t>年</w:t>
            </w:r>
          </w:p>
        </w:tc>
        <w:tc>
          <w:tcPr>
            <w:tcW w:w="1314" w:type="dxa"/>
            <w:tcBorders>
              <w:top w:val="nil"/>
              <w:left w:val="single" w:sz="4" w:space="0" w:color="auto"/>
              <w:bottom w:val="nil"/>
              <w:right w:val="nil"/>
            </w:tcBorders>
          </w:tcPr>
          <w:p w:rsidR="007E5EA0" w:rsidRPr="000A25FB" w:rsidRDefault="007E5EA0" w:rsidP="00AE688F">
            <w:pPr>
              <w:snapToGrid w:val="0"/>
              <w:spacing w:line="400" w:lineRule="exact"/>
              <w:ind w:rightChars="100" w:right="240"/>
              <w:jc w:val="right"/>
              <w:rPr>
                <w:b/>
              </w:rPr>
            </w:pPr>
            <w:r w:rsidRPr="000A25FB">
              <w:rPr>
                <w:rFonts w:hint="eastAsia"/>
                <w:b/>
              </w:rPr>
              <w:t>49.33</w:t>
            </w:r>
          </w:p>
        </w:tc>
        <w:tc>
          <w:tcPr>
            <w:tcW w:w="1788" w:type="dxa"/>
            <w:tcBorders>
              <w:top w:val="nil"/>
              <w:left w:val="nil"/>
              <w:bottom w:val="nil"/>
              <w:right w:val="nil"/>
            </w:tcBorders>
          </w:tcPr>
          <w:p w:rsidR="007E5EA0" w:rsidRPr="000A25FB" w:rsidRDefault="007E5EA0" w:rsidP="006F11FE">
            <w:pPr>
              <w:snapToGrid w:val="0"/>
              <w:spacing w:line="400" w:lineRule="exact"/>
              <w:ind w:rightChars="182" w:right="437"/>
              <w:jc w:val="right"/>
              <w:rPr>
                <w:rFonts w:eastAsia="標楷體"/>
                <w:b/>
              </w:rPr>
            </w:pPr>
            <w:r w:rsidRPr="000A25FB">
              <w:rPr>
                <w:rFonts w:eastAsia="標楷體" w:hint="eastAsia"/>
                <w:b/>
              </w:rPr>
              <w:t>131.81</w:t>
            </w:r>
          </w:p>
        </w:tc>
        <w:tc>
          <w:tcPr>
            <w:tcW w:w="1782" w:type="dxa"/>
            <w:tcBorders>
              <w:top w:val="nil"/>
              <w:left w:val="nil"/>
              <w:bottom w:val="nil"/>
              <w:right w:val="nil"/>
            </w:tcBorders>
            <w:vAlign w:val="bottom"/>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18.14</w:t>
            </w:r>
          </w:p>
        </w:tc>
        <w:tc>
          <w:tcPr>
            <w:tcW w:w="1782" w:type="dxa"/>
            <w:tcBorders>
              <w:top w:val="nil"/>
              <w:left w:val="nil"/>
              <w:bottom w:val="nil"/>
            </w:tcBorders>
          </w:tcPr>
          <w:p w:rsidR="007E5EA0" w:rsidRPr="000A25FB" w:rsidRDefault="007E5EA0" w:rsidP="00AE688F">
            <w:pPr>
              <w:tabs>
                <w:tab w:val="center" w:pos="572"/>
                <w:tab w:val="right" w:pos="1144"/>
              </w:tabs>
              <w:snapToGrid w:val="0"/>
              <w:spacing w:line="400" w:lineRule="exact"/>
              <w:ind w:rightChars="250" w:right="600"/>
              <w:jc w:val="right"/>
              <w:rPr>
                <w:rFonts w:eastAsia="標楷體"/>
                <w:b/>
                <w:bCs/>
              </w:rPr>
            </w:pPr>
            <w:r w:rsidRPr="000A25FB">
              <w:rPr>
                <w:rFonts w:eastAsia="標楷體" w:hint="eastAsia"/>
                <w:b/>
                <w:bCs/>
              </w:rPr>
              <w:t>11.75</w:t>
            </w:r>
          </w:p>
        </w:tc>
      </w:tr>
      <w:tr w:rsidR="000A25FB" w:rsidRPr="000A25FB" w:rsidTr="00BA5719">
        <w:trPr>
          <w:jc w:val="center"/>
        </w:trPr>
        <w:tc>
          <w:tcPr>
            <w:tcW w:w="1681" w:type="dxa"/>
            <w:tcBorders>
              <w:top w:val="nil"/>
              <w:bottom w:val="nil"/>
              <w:right w:val="single" w:sz="4" w:space="0" w:color="auto"/>
            </w:tcBorders>
          </w:tcPr>
          <w:p w:rsidR="003A1436" w:rsidRPr="000A25FB" w:rsidRDefault="003A1436" w:rsidP="00105BDE">
            <w:pPr>
              <w:snapToGrid w:val="0"/>
              <w:spacing w:line="400" w:lineRule="exact"/>
              <w:ind w:leftChars="100" w:left="240" w:rightChars="150" w:right="360"/>
              <w:jc w:val="right"/>
              <w:rPr>
                <w:rFonts w:eastAsia="標楷體"/>
              </w:rPr>
            </w:pPr>
            <w:r w:rsidRPr="000A25FB">
              <w:rPr>
                <w:rFonts w:eastAsia="標楷體" w:hint="eastAsia"/>
              </w:rPr>
              <w:t>12</w:t>
            </w:r>
            <w:r w:rsidRPr="000A25FB">
              <w:rPr>
                <w:rFonts w:eastAsia="標楷體" w:hint="eastAsia"/>
              </w:rPr>
              <w:t>月</w:t>
            </w:r>
          </w:p>
        </w:tc>
        <w:tc>
          <w:tcPr>
            <w:tcW w:w="1314" w:type="dxa"/>
            <w:tcBorders>
              <w:top w:val="nil"/>
              <w:left w:val="single" w:sz="4" w:space="0" w:color="auto"/>
              <w:bottom w:val="nil"/>
              <w:right w:val="nil"/>
            </w:tcBorders>
          </w:tcPr>
          <w:p w:rsidR="003A1436" w:rsidRPr="000A25FB" w:rsidRDefault="003A1436" w:rsidP="00105BDE">
            <w:pPr>
              <w:snapToGrid w:val="0"/>
              <w:spacing w:line="400" w:lineRule="exact"/>
              <w:ind w:rightChars="100" w:right="240"/>
              <w:jc w:val="right"/>
            </w:pPr>
            <w:r w:rsidRPr="000A25FB">
              <w:rPr>
                <w:rFonts w:hint="eastAsia"/>
              </w:rPr>
              <w:t>6.90</w:t>
            </w:r>
          </w:p>
        </w:tc>
        <w:tc>
          <w:tcPr>
            <w:tcW w:w="1788" w:type="dxa"/>
            <w:tcBorders>
              <w:top w:val="nil"/>
              <w:left w:val="nil"/>
              <w:bottom w:val="nil"/>
              <w:right w:val="nil"/>
            </w:tcBorders>
          </w:tcPr>
          <w:p w:rsidR="003A1436" w:rsidRPr="000A25FB" w:rsidRDefault="003A1436" w:rsidP="006F11FE">
            <w:pPr>
              <w:snapToGrid w:val="0"/>
              <w:spacing w:line="400" w:lineRule="exact"/>
              <w:ind w:rightChars="182" w:right="437"/>
              <w:jc w:val="right"/>
              <w:rPr>
                <w:rFonts w:eastAsia="標楷體"/>
              </w:rPr>
            </w:pPr>
            <w:r w:rsidRPr="000A25FB">
              <w:rPr>
                <w:rFonts w:eastAsia="標楷體" w:hint="eastAsia"/>
              </w:rPr>
              <w:t>18.54</w:t>
            </w:r>
          </w:p>
        </w:tc>
        <w:tc>
          <w:tcPr>
            <w:tcW w:w="1782" w:type="dxa"/>
            <w:tcBorders>
              <w:top w:val="nil"/>
              <w:left w:val="nil"/>
              <w:bottom w:val="nil"/>
              <w:right w:val="nil"/>
            </w:tcBorders>
            <w:vAlign w:val="bottom"/>
          </w:tcPr>
          <w:p w:rsidR="003A1436" w:rsidRPr="000A25FB" w:rsidRDefault="003A1436" w:rsidP="00105BDE">
            <w:pPr>
              <w:tabs>
                <w:tab w:val="center" w:pos="572"/>
                <w:tab w:val="right" w:pos="1144"/>
              </w:tabs>
              <w:snapToGrid w:val="0"/>
              <w:spacing w:line="400" w:lineRule="exact"/>
              <w:ind w:rightChars="250" w:right="600"/>
              <w:jc w:val="right"/>
              <w:rPr>
                <w:rFonts w:eastAsia="標楷體"/>
              </w:rPr>
            </w:pPr>
            <w:r w:rsidRPr="000A25FB">
              <w:rPr>
                <w:rFonts w:eastAsia="標楷體" w:hint="eastAsia"/>
              </w:rPr>
              <w:t>0.71</w:t>
            </w:r>
          </w:p>
        </w:tc>
        <w:tc>
          <w:tcPr>
            <w:tcW w:w="1782" w:type="dxa"/>
            <w:tcBorders>
              <w:top w:val="nil"/>
              <w:left w:val="nil"/>
              <w:bottom w:val="nil"/>
            </w:tcBorders>
          </w:tcPr>
          <w:p w:rsidR="003A1436" w:rsidRPr="000A25FB" w:rsidRDefault="003A1436" w:rsidP="00105BDE">
            <w:pPr>
              <w:snapToGrid w:val="0"/>
              <w:spacing w:line="400" w:lineRule="exact"/>
              <w:ind w:rightChars="250" w:right="600"/>
              <w:jc w:val="right"/>
              <w:rPr>
                <w:rFonts w:eastAsia="標楷體"/>
              </w:rPr>
            </w:pPr>
            <w:r w:rsidRPr="000A25FB">
              <w:rPr>
                <w:rFonts w:eastAsia="標楷體" w:hint="eastAsia"/>
              </w:rPr>
              <w:t>1.55</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CD1A8A">
            <w:pPr>
              <w:snapToGrid w:val="0"/>
              <w:spacing w:line="400" w:lineRule="exact"/>
              <w:jc w:val="both"/>
              <w:rPr>
                <w:rFonts w:eastAsia="標楷體"/>
                <w:b/>
                <w:bCs/>
              </w:rPr>
            </w:pPr>
            <w:r w:rsidRPr="00AD48C9">
              <w:rPr>
                <w:rFonts w:eastAsia="標楷體"/>
                <w:b/>
                <w:bCs/>
              </w:rPr>
              <w:t xml:space="preserve"> 10</w:t>
            </w:r>
            <w:r w:rsidRPr="00AD48C9">
              <w:rPr>
                <w:rFonts w:eastAsia="標楷體" w:hint="eastAsia"/>
                <w:b/>
                <w:bCs/>
              </w:rPr>
              <w:t>3</w:t>
            </w:r>
            <w:r w:rsidRPr="00AD48C9">
              <w:rPr>
                <w:rFonts w:eastAsia="標楷體"/>
                <w:b/>
                <w:bCs/>
              </w:rPr>
              <w:t>年</w:t>
            </w:r>
            <w:r w:rsidR="005B77D2">
              <w:rPr>
                <w:rFonts w:eastAsia="標楷體" w:hint="eastAsia"/>
                <w:b/>
                <w:bCs/>
              </w:rPr>
              <w:t>1~12</w:t>
            </w:r>
            <w:r w:rsidR="005B77D2">
              <w:rPr>
                <w:rFonts w:eastAsia="標楷體" w:hint="eastAsia"/>
                <w:b/>
                <w:bCs/>
              </w:rPr>
              <w:t>月</w:t>
            </w:r>
          </w:p>
        </w:tc>
        <w:tc>
          <w:tcPr>
            <w:tcW w:w="1314" w:type="dxa"/>
            <w:tcBorders>
              <w:top w:val="nil"/>
              <w:left w:val="single" w:sz="4" w:space="0" w:color="auto"/>
              <w:bottom w:val="nil"/>
              <w:right w:val="nil"/>
            </w:tcBorders>
          </w:tcPr>
          <w:p w:rsidR="004804BE" w:rsidRPr="00AD48C9" w:rsidRDefault="00E31513" w:rsidP="00AD48C9">
            <w:pPr>
              <w:snapToGrid w:val="0"/>
              <w:spacing w:line="400" w:lineRule="exact"/>
              <w:ind w:rightChars="100" w:right="240"/>
              <w:jc w:val="right"/>
              <w:rPr>
                <w:b/>
                <w:bCs/>
              </w:rPr>
            </w:pPr>
            <w:r>
              <w:rPr>
                <w:rFonts w:hint="eastAsia"/>
                <w:b/>
                <w:bCs/>
              </w:rPr>
              <w:t>57.7</w:t>
            </w:r>
          </w:p>
        </w:tc>
        <w:tc>
          <w:tcPr>
            <w:tcW w:w="1788" w:type="dxa"/>
            <w:tcBorders>
              <w:top w:val="nil"/>
              <w:left w:val="nil"/>
              <w:bottom w:val="nil"/>
              <w:right w:val="nil"/>
            </w:tcBorders>
          </w:tcPr>
          <w:p w:rsidR="004804BE" w:rsidRPr="003E4AF8" w:rsidRDefault="00CD1A8A" w:rsidP="006F11FE">
            <w:pPr>
              <w:snapToGrid w:val="0"/>
              <w:spacing w:line="400" w:lineRule="exact"/>
              <w:ind w:rightChars="182" w:right="437"/>
              <w:jc w:val="right"/>
              <w:rPr>
                <w:b/>
                <w:bCs/>
              </w:rPr>
            </w:pPr>
            <w:r>
              <w:rPr>
                <w:rFonts w:hint="eastAsia"/>
                <w:b/>
                <w:bCs/>
              </w:rPr>
              <w:t>159.32</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b/>
              </w:rPr>
            </w:pPr>
            <w:r w:rsidRPr="0027514E">
              <w:rPr>
                <w:rFonts w:eastAsia="標楷體" w:hint="eastAsia"/>
                <w:b/>
              </w:rPr>
              <w:t>8.58</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b/>
              </w:rPr>
            </w:pPr>
            <w:r w:rsidRPr="0027514E">
              <w:rPr>
                <w:rFonts w:eastAsia="標楷體" w:hint="eastAsia"/>
                <w:b/>
              </w:rPr>
              <w:t>7.82</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rPr>
              <w:t>1</w:t>
            </w:r>
            <w:r w:rsidRPr="00AD48C9">
              <w:rPr>
                <w:rFonts w:eastAsia="標楷體"/>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3.25</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8.</w:t>
            </w:r>
            <w:r w:rsidR="003E4AF8" w:rsidRPr="003E4AF8">
              <w:rPr>
                <w:rFonts w:eastAsia="標楷體" w:hint="eastAsia"/>
              </w:rPr>
              <w:t>01</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hint="eastAsia"/>
              </w:rPr>
              <w:t>2</w:t>
            </w:r>
            <w:r w:rsidRPr="00AD48C9">
              <w:rPr>
                <w:rFonts w:eastAsia="標楷體"/>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1.97</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7.2</w:t>
            </w:r>
            <w:r w:rsidR="003E4AF8" w:rsidRPr="003E4AF8">
              <w:rPr>
                <w:rFonts w:eastAsia="標楷體" w:hint="eastAsia"/>
              </w:rPr>
              <w:t>2</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hint="eastAsia"/>
              </w:rPr>
              <w:t>3</w:t>
            </w:r>
            <w:r w:rsidRPr="00AD48C9">
              <w:rPr>
                <w:rFonts w:eastAsia="標楷體"/>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3.12</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32.</w:t>
            </w:r>
            <w:r w:rsidR="003E4AF8" w:rsidRPr="003E4AF8">
              <w:rPr>
                <w:rFonts w:eastAsia="標楷體" w:hint="eastAsia"/>
              </w:rPr>
              <w:t>47</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3.96</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105BDE">
            <w:pPr>
              <w:snapToGrid w:val="0"/>
              <w:spacing w:line="400" w:lineRule="exact"/>
              <w:ind w:rightChars="150" w:right="360"/>
              <w:jc w:val="right"/>
              <w:rPr>
                <w:rFonts w:eastAsia="標楷體"/>
              </w:rPr>
            </w:pPr>
            <w:r w:rsidRPr="00AD48C9">
              <w:rPr>
                <w:rFonts w:eastAsia="標楷體" w:hint="eastAsia"/>
              </w:rPr>
              <w:t>4</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105BDE">
            <w:pPr>
              <w:snapToGrid w:val="0"/>
              <w:spacing w:line="400" w:lineRule="exact"/>
              <w:ind w:rightChars="100" w:right="240"/>
              <w:jc w:val="right"/>
            </w:pPr>
            <w:r w:rsidRPr="00AD48C9">
              <w:rPr>
                <w:rFonts w:hint="eastAsia"/>
              </w:rPr>
              <w:t>2.59</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50.</w:t>
            </w:r>
            <w:r w:rsidR="003E4AF8" w:rsidRPr="003E4AF8">
              <w:rPr>
                <w:rFonts w:eastAsia="標楷體" w:hint="eastAsia"/>
              </w:rPr>
              <w:t>98</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1.50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FA343B">
            <w:pPr>
              <w:snapToGrid w:val="0"/>
              <w:spacing w:line="400" w:lineRule="exact"/>
              <w:ind w:rightChars="150" w:right="360"/>
              <w:jc w:val="right"/>
              <w:rPr>
                <w:rFonts w:eastAsia="標楷體"/>
              </w:rPr>
            </w:pPr>
            <w:r w:rsidRPr="00AD48C9">
              <w:rPr>
                <w:rFonts w:eastAsia="標楷體" w:hint="eastAsia"/>
              </w:rPr>
              <w:t>5</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FA343B">
            <w:pPr>
              <w:snapToGrid w:val="0"/>
              <w:spacing w:line="400" w:lineRule="exact"/>
              <w:ind w:rightChars="100" w:right="240"/>
              <w:jc w:val="right"/>
            </w:pPr>
            <w:r w:rsidRPr="00AD48C9">
              <w:rPr>
                <w:rFonts w:hint="eastAsia"/>
              </w:rPr>
              <w:t>4.10</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30.</w:t>
            </w:r>
            <w:r w:rsidR="003E4AF8" w:rsidRPr="003E4AF8">
              <w:rPr>
                <w:rFonts w:eastAsia="標楷體" w:hint="eastAsia"/>
              </w:rPr>
              <w:t>81</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6</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4.10</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35.</w:t>
            </w:r>
            <w:r w:rsidR="003E4AF8" w:rsidRPr="003E4AF8">
              <w:rPr>
                <w:rFonts w:eastAsia="標楷體" w:hint="eastAsia"/>
              </w:rPr>
              <w:t>64</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7</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5.67</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18.</w:t>
            </w:r>
            <w:r w:rsidR="003E4AF8" w:rsidRPr="003E4AF8">
              <w:rPr>
                <w:rFonts w:eastAsia="標楷體" w:hint="eastAsia"/>
              </w:rPr>
              <w:t>10</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1.32</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8</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6.06</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w:t>
            </w:r>
            <w:r w:rsidR="003E4AF8" w:rsidRPr="003E4AF8">
              <w:rPr>
                <w:rFonts w:eastAsia="標楷體" w:hint="eastAsia"/>
              </w:rPr>
              <w:t>2</w:t>
            </w:r>
            <w:r w:rsidRPr="003E4AF8">
              <w:rPr>
                <w:rFonts w:eastAsia="標楷體" w:hint="eastAsia"/>
              </w:rPr>
              <w:t>.</w:t>
            </w:r>
            <w:r w:rsidR="003E4AF8" w:rsidRPr="003E4AF8">
              <w:rPr>
                <w:rFonts w:eastAsia="標楷體" w:hint="eastAsia"/>
              </w:rPr>
              <w:t>16</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BA5719">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9</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5.26</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-30.</w:t>
            </w:r>
            <w:r w:rsidR="003E4AF8" w:rsidRPr="003E4AF8">
              <w:rPr>
                <w:rFonts w:eastAsia="標楷體" w:hint="eastAsia"/>
              </w:rPr>
              <w:t>16</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1.50</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0.00</w:t>
            </w:r>
          </w:p>
        </w:tc>
      </w:tr>
      <w:tr w:rsidR="00421927" w:rsidRPr="00421927" w:rsidTr="000A25FB">
        <w:trPr>
          <w:jc w:val="center"/>
        </w:trPr>
        <w:tc>
          <w:tcPr>
            <w:tcW w:w="1681" w:type="dxa"/>
            <w:tcBorders>
              <w:top w:val="nil"/>
              <w:bottom w:val="nil"/>
              <w:right w:val="single" w:sz="4" w:space="0" w:color="auto"/>
            </w:tcBorders>
          </w:tcPr>
          <w:p w:rsidR="004804BE" w:rsidRPr="00AD48C9" w:rsidRDefault="004804BE" w:rsidP="00860E9E">
            <w:pPr>
              <w:snapToGrid w:val="0"/>
              <w:spacing w:line="400" w:lineRule="exact"/>
              <w:ind w:rightChars="150" w:right="360"/>
              <w:jc w:val="right"/>
              <w:rPr>
                <w:rFonts w:eastAsia="標楷體"/>
              </w:rPr>
            </w:pPr>
            <w:r w:rsidRPr="00AD48C9">
              <w:rPr>
                <w:rFonts w:eastAsia="標楷體" w:hint="eastAsia"/>
              </w:rPr>
              <w:t>10</w:t>
            </w:r>
            <w:r w:rsidRPr="00AD48C9">
              <w:rPr>
                <w:rFonts w:eastAsia="標楷體" w:hint="eastAsia"/>
              </w:rPr>
              <w:t>月</w:t>
            </w:r>
          </w:p>
        </w:tc>
        <w:tc>
          <w:tcPr>
            <w:tcW w:w="1314" w:type="dxa"/>
            <w:tcBorders>
              <w:top w:val="nil"/>
              <w:left w:val="single" w:sz="4" w:space="0" w:color="auto"/>
              <w:bottom w:val="nil"/>
              <w:right w:val="nil"/>
            </w:tcBorders>
          </w:tcPr>
          <w:p w:rsidR="004804BE" w:rsidRPr="00AD48C9" w:rsidRDefault="004804BE" w:rsidP="00562AA6">
            <w:pPr>
              <w:snapToGrid w:val="0"/>
              <w:spacing w:line="400" w:lineRule="exact"/>
              <w:ind w:rightChars="100" w:right="240"/>
              <w:jc w:val="right"/>
            </w:pPr>
            <w:r w:rsidRPr="00AD48C9">
              <w:rPr>
                <w:rFonts w:hint="eastAsia"/>
              </w:rPr>
              <w:t>3.55</w:t>
            </w:r>
          </w:p>
        </w:tc>
        <w:tc>
          <w:tcPr>
            <w:tcW w:w="1788" w:type="dxa"/>
            <w:tcBorders>
              <w:top w:val="nil"/>
              <w:left w:val="nil"/>
              <w:bottom w:val="nil"/>
              <w:right w:val="nil"/>
            </w:tcBorders>
          </w:tcPr>
          <w:p w:rsidR="004804BE" w:rsidRPr="003E4AF8" w:rsidRDefault="004804BE" w:rsidP="006F11FE">
            <w:pPr>
              <w:snapToGrid w:val="0"/>
              <w:spacing w:line="400" w:lineRule="exact"/>
              <w:ind w:rightChars="182" w:right="437"/>
              <w:jc w:val="right"/>
              <w:rPr>
                <w:rFonts w:eastAsia="標楷體"/>
              </w:rPr>
            </w:pPr>
            <w:r w:rsidRPr="003E4AF8">
              <w:rPr>
                <w:rFonts w:eastAsia="標楷體" w:hint="eastAsia"/>
              </w:rPr>
              <w:t>-12.</w:t>
            </w:r>
            <w:r w:rsidR="003E4AF8" w:rsidRPr="003E4AF8">
              <w:rPr>
                <w:rFonts w:eastAsia="標楷體" w:hint="eastAsia"/>
              </w:rPr>
              <w:t>80</w:t>
            </w:r>
          </w:p>
        </w:tc>
        <w:tc>
          <w:tcPr>
            <w:tcW w:w="1782" w:type="dxa"/>
            <w:tcBorders>
              <w:top w:val="nil"/>
              <w:left w:val="nil"/>
              <w:bottom w:val="nil"/>
              <w:right w:val="nil"/>
            </w:tcBorders>
            <w:vAlign w:val="bottom"/>
          </w:tcPr>
          <w:p w:rsidR="004804BE" w:rsidRPr="0027514E" w:rsidRDefault="004804B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3.12</w:t>
            </w:r>
          </w:p>
        </w:tc>
        <w:tc>
          <w:tcPr>
            <w:tcW w:w="1782" w:type="dxa"/>
            <w:tcBorders>
              <w:top w:val="nil"/>
              <w:left w:val="nil"/>
              <w:bottom w:val="nil"/>
            </w:tcBorders>
          </w:tcPr>
          <w:p w:rsidR="004804BE" w:rsidRPr="0027514E" w:rsidRDefault="004804BE" w:rsidP="006B4C90">
            <w:pPr>
              <w:snapToGrid w:val="0"/>
              <w:spacing w:line="400" w:lineRule="exact"/>
              <w:ind w:rightChars="250" w:right="600"/>
              <w:jc w:val="right"/>
              <w:rPr>
                <w:rFonts w:eastAsia="標楷體"/>
              </w:rPr>
            </w:pPr>
            <w:r w:rsidRPr="0027514E">
              <w:rPr>
                <w:rFonts w:eastAsia="標楷體" w:hint="eastAsia"/>
              </w:rPr>
              <w:t>5.00</w:t>
            </w:r>
          </w:p>
        </w:tc>
      </w:tr>
      <w:tr w:rsidR="000A25FB" w:rsidRPr="00421927" w:rsidTr="00CD1A8A">
        <w:trPr>
          <w:jc w:val="center"/>
        </w:trPr>
        <w:tc>
          <w:tcPr>
            <w:tcW w:w="1681" w:type="dxa"/>
            <w:tcBorders>
              <w:top w:val="nil"/>
              <w:bottom w:val="nil"/>
              <w:right w:val="single" w:sz="4" w:space="0" w:color="auto"/>
            </w:tcBorders>
          </w:tcPr>
          <w:p w:rsidR="000A25FB" w:rsidRPr="00AD48C9" w:rsidRDefault="000A25FB" w:rsidP="000A25FB">
            <w:pPr>
              <w:wordWrap w:val="0"/>
              <w:snapToGrid w:val="0"/>
              <w:spacing w:line="400" w:lineRule="exact"/>
              <w:ind w:rightChars="150" w:right="360"/>
              <w:jc w:val="right"/>
              <w:rPr>
                <w:rFonts w:eastAsia="標楷體"/>
              </w:rPr>
            </w:pPr>
            <w:r w:rsidRPr="00AD48C9">
              <w:rPr>
                <w:rFonts w:eastAsia="標楷體" w:hint="eastAsia"/>
              </w:rPr>
              <w:t>11</w:t>
            </w:r>
            <w:r w:rsidRPr="00AD48C9">
              <w:rPr>
                <w:rFonts w:eastAsia="標楷體" w:hint="eastAsia"/>
              </w:rPr>
              <w:t>月</w:t>
            </w:r>
          </w:p>
        </w:tc>
        <w:tc>
          <w:tcPr>
            <w:tcW w:w="1314" w:type="dxa"/>
            <w:tcBorders>
              <w:top w:val="nil"/>
              <w:left w:val="single" w:sz="4" w:space="0" w:color="auto"/>
              <w:bottom w:val="nil"/>
              <w:right w:val="nil"/>
            </w:tcBorders>
          </w:tcPr>
          <w:p w:rsidR="000A25FB" w:rsidRPr="00AD48C9" w:rsidRDefault="00AD48C9" w:rsidP="00562AA6">
            <w:pPr>
              <w:snapToGrid w:val="0"/>
              <w:spacing w:line="400" w:lineRule="exact"/>
              <w:ind w:rightChars="100" w:right="240"/>
              <w:jc w:val="right"/>
            </w:pPr>
            <w:r w:rsidRPr="00AD48C9">
              <w:rPr>
                <w:rFonts w:hint="eastAsia"/>
              </w:rPr>
              <w:t>4.76</w:t>
            </w:r>
          </w:p>
        </w:tc>
        <w:tc>
          <w:tcPr>
            <w:tcW w:w="1788" w:type="dxa"/>
            <w:tcBorders>
              <w:top w:val="nil"/>
              <w:left w:val="nil"/>
              <w:bottom w:val="nil"/>
              <w:right w:val="nil"/>
            </w:tcBorders>
          </w:tcPr>
          <w:p w:rsidR="000A25FB" w:rsidRPr="003E4AF8" w:rsidRDefault="003E4AF8" w:rsidP="006F11FE">
            <w:pPr>
              <w:snapToGrid w:val="0"/>
              <w:spacing w:line="400" w:lineRule="exact"/>
              <w:ind w:rightChars="182" w:right="437"/>
              <w:jc w:val="right"/>
              <w:rPr>
                <w:rFonts w:eastAsia="標楷體"/>
              </w:rPr>
            </w:pPr>
            <w:r w:rsidRPr="003E4AF8">
              <w:rPr>
                <w:rFonts w:eastAsia="標楷體" w:hint="eastAsia"/>
              </w:rPr>
              <w:t>27.35</w:t>
            </w:r>
          </w:p>
        </w:tc>
        <w:tc>
          <w:tcPr>
            <w:tcW w:w="1782" w:type="dxa"/>
            <w:tcBorders>
              <w:top w:val="nil"/>
              <w:left w:val="nil"/>
              <w:bottom w:val="nil"/>
              <w:right w:val="nil"/>
            </w:tcBorders>
            <w:vAlign w:val="bottom"/>
          </w:tcPr>
          <w:p w:rsidR="000A25FB" w:rsidRPr="0027514E" w:rsidRDefault="0027514E" w:rsidP="006B4C90">
            <w:pPr>
              <w:tabs>
                <w:tab w:val="center" w:pos="572"/>
                <w:tab w:val="right" w:pos="1144"/>
              </w:tabs>
              <w:snapToGrid w:val="0"/>
              <w:spacing w:line="400" w:lineRule="exact"/>
              <w:ind w:rightChars="250" w:right="600"/>
              <w:jc w:val="right"/>
              <w:rPr>
                <w:rFonts w:eastAsia="標楷體"/>
              </w:rPr>
            </w:pPr>
            <w:r w:rsidRPr="0027514E">
              <w:rPr>
                <w:rFonts w:eastAsia="標楷體" w:hint="eastAsia"/>
              </w:rPr>
              <w:t>0.00</w:t>
            </w:r>
          </w:p>
        </w:tc>
        <w:tc>
          <w:tcPr>
            <w:tcW w:w="1782" w:type="dxa"/>
            <w:tcBorders>
              <w:top w:val="nil"/>
              <w:left w:val="nil"/>
              <w:bottom w:val="nil"/>
            </w:tcBorders>
          </w:tcPr>
          <w:p w:rsidR="000A25FB" w:rsidRPr="0027514E" w:rsidRDefault="0027514E" w:rsidP="006B4C90">
            <w:pPr>
              <w:snapToGrid w:val="0"/>
              <w:spacing w:line="400" w:lineRule="exact"/>
              <w:ind w:rightChars="250" w:right="600"/>
              <w:jc w:val="right"/>
              <w:rPr>
                <w:rFonts w:eastAsia="標楷體"/>
              </w:rPr>
            </w:pPr>
            <w:r w:rsidRPr="0027514E">
              <w:rPr>
                <w:rFonts w:eastAsia="標楷體" w:hint="eastAsia"/>
              </w:rPr>
              <w:t>0.00</w:t>
            </w:r>
          </w:p>
        </w:tc>
      </w:tr>
      <w:tr w:rsidR="00CD1A8A" w:rsidRPr="00421927" w:rsidTr="00BA5719">
        <w:trPr>
          <w:jc w:val="center"/>
        </w:trPr>
        <w:tc>
          <w:tcPr>
            <w:tcW w:w="1681" w:type="dxa"/>
            <w:tcBorders>
              <w:top w:val="nil"/>
              <w:bottom w:val="single" w:sz="4" w:space="0" w:color="auto"/>
              <w:right w:val="single" w:sz="4" w:space="0" w:color="auto"/>
            </w:tcBorders>
          </w:tcPr>
          <w:p w:rsidR="00CD1A8A" w:rsidRPr="00AD48C9" w:rsidRDefault="00CD1A8A" w:rsidP="000A25FB">
            <w:pPr>
              <w:wordWrap w:val="0"/>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single" w:sz="4" w:space="0" w:color="auto"/>
              <w:right w:val="nil"/>
            </w:tcBorders>
          </w:tcPr>
          <w:p w:rsidR="00CD1A8A" w:rsidRPr="00AD48C9" w:rsidRDefault="00E31513" w:rsidP="00562AA6">
            <w:pPr>
              <w:snapToGrid w:val="0"/>
              <w:spacing w:line="400" w:lineRule="exact"/>
              <w:ind w:rightChars="100" w:right="240"/>
              <w:jc w:val="right"/>
            </w:pPr>
            <w:r>
              <w:rPr>
                <w:rFonts w:hint="eastAsia"/>
              </w:rPr>
              <w:t>13.37</w:t>
            </w:r>
          </w:p>
        </w:tc>
        <w:tc>
          <w:tcPr>
            <w:tcW w:w="1788" w:type="dxa"/>
            <w:tcBorders>
              <w:top w:val="nil"/>
              <w:left w:val="nil"/>
              <w:bottom w:val="single" w:sz="4" w:space="0" w:color="auto"/>
              <w:right w:val="nil"/>
            </w:tcBorders>
          </w:tcPr>
          <w:p w:rsidR="00CD1A8A" w:rsidRPr="003E4AF8" w:rsidRDefault="00CD1A8A" w:rsidP="006F11FE">
            <w:pPr>
              <w:snapToGrid w:val="0"/>
              <w:spacing w:line="400" w:lineRule="exact"/>
              <w:ind w:rightChars="182" w:right="437"/>
              <w:jc w:val="right"/>
              <w:rPr>
                <w:rFonts w:eastAsia="標楷體"/>
              </w:rPr>
            </w:pPr>
            <w:r>
              <w:rPr>
                <w:rFonts w:eastAsia="標楷體" w:hint="eastAsia"/>
              </w:rPr>
              <w:t>-6.14</w:t>
            </w:r>
          </w:p>
        </w:tc>
        <w:tc>
          <w:tcPr>
            <w:tcW w:w="1782" w:type="dxa"/>
            <w:tcBorders>
              <w:top w:val="nil"/>
              <w:left w:val="nil"/>
              <w:bottom w:val="single" w:sz="4" w:space="0" w:color="auto"/>
              <w:right w:val="nil"/>
            </w:tcBorders>
            <w:vAlign w:val="bottom"/>
          </w:tcPr>
          <w:p w:rsidR="00CD1A8A" w:rsidRPr="0027514E" w:rsidRDefault="00CD1A8A" w:rsidP="006B4C90">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CD1A8A" w:rsidRPr="0027514E" w:rsidRDefault="00CD1A8A" w:rsidP="006B4C90">
            <w:pPr>
              <w:snapToGrid w:val="0"/>
              <w:spacing w:line="400" w:lineRule="exact"/>
              <w:ind w:rightChars="250" w:right="600"/>
              <w:jc w:val="right"/>
              <w:rPr>
                <w:rFonts w:eastAsia="標楷體"/>
              </w:rPr>
            </w:pPr>
            <w:r>
              <w:rPr>
                <w:rFonts w:eastAsia="標楷體" w:hint="eastAsia"/>
              </w:rPr>
              <w:t>0.00</w:t>
            </w:r>
          </w:p>
        </w:tc>
      </w:tr>
    </w:tbl>
    <w:p w:rsidR="00F75424" w:rsidRPr="003E4AF8" w:rsidRDefault="00F75424" w:rsidP="00F75424">
      <w:pPr>
        <w:pStyle w:val="af"/>
        <w:snapToGrid w:val="0"/>
        <w:spacing w:line="240" w:lineRule="atLeast"/>
        <w:ind w:leftChars="0" w:left="0" w:firstLineChars="0" w:firstLine="0"/>
        <w:rPr>
          <w:szCs w:val="22"/>
        </w:rPr>
      </w:pPr>
      <w:r w:rsidRPr="003E4AF8">
        <w:rPr>
          <w:szCs w:val="22"/>
        </w:rPr>
        <w:t>資料來源：金管會、經濟部投審會。</w:t>
      </w:r>
    </w:p>
    <w:p w:rsidR="006F7564" w:rsidRPr="00421927" w:rsidRDefault="006F7564" w:rsidP="00F75424">
      <w:pPr>
        <w:pStyle w:val="af"/>
        <w:snapToGrid w:val="0"/>
        <w:spacing w:line="240" w:lineRule="atLeast"/>
        <w:ind w:leftChars="0" w:left="0" w:firstLineChars="0" w:firstLine="0"/>
        <w:rPr>
          <w:color w:val="FF0000"/>
          <w:szCs w:val="22"/>
        </w:rPr>
      </w:pPr>
    </w:p>
    <w:p w:rsidR="006F7564" w:rsidRPr="00421927" w:rsidRDefault="006F7564">
      <w:pPr>
        <w:widowControl/>
        <w:rPr>
          <w:rFonts w:eastAsia="標楷體"/>
          <w:color w:val="FF0000"/>
          <w:kern w:val="0"/>
          <w:sz w:val="22"/>
        </w:rPr>
      </w:pPr>
      <w:r w:rsidRPr="00421927">
        <w:rPr>
          <w:color w:val="FF0000"/>
        </w:rPr>
        <w:br w:type="page"/>
      </w:r>
    </w:p>
    <w:p w:rsidR="001D5182" w:rsidRPr="0089628F" w:rsidRDefault="001D5182" w:rsidP="00276BD8">
      <w:pPr>
        <w:pStyle w:val="t-3"/>
        <w:snapToGrid w:val="0"/>
        <w:spacing w:beforeLines="50" w:before="180" w:line="300" w:lineRule="auto"/>
        <w:ind w:right="-60"/>
      </w:pPr>
      <w:bookmarkStart w:id="112" w:name="_（七）物價"/>
      <w:bookmarkStart w:id="113" w:name="_Toc187823737"/>
      <w:bookmarkStart w:id="114" w:name="_Toc201487790"/>
      <w:bookmarkStart w:id="115" w:name="_Toc230064843"/>
      <w:bookmarkStart w:id="116" w:name="_Toc279048482"/>
      <w:bookmarkStart w:id="117" w:name="_Toc349916587"/>
      <w:bookmarkStart w:id="118" w:name="_Toc401923800"/>
      <w:bookmarkStart w:id="119" w:name="_Toc402171717"/>
      <w:bookmarkStart w:id="120" w:name="_Toc410112613"/>
      <w:bookmarkEnd w:id="112"/>
      <w:r w:rsidRPr="0089628F">
        <w:t>（七）物價</w:t>
      </w:r>
      <w:bookmarkEnd w:id="113"/>
      <w:bookmarkEnd w:id="114"/>
      <w:bookmarkEnd w:id="115"/>
      <w:bookmarkEnd w:id="116"/>
      <w:bookmarkEnd w:id="117"/>
      <w:bookmarkEnd w:id="118"/>
      <w:bookmarkEnd w:id="119"/>
      <w:bookmarkEnd w:id="120"/>
    </w:p>
    <w:p w:rsidR="00F75424" w:rsidRPr="0089628F" w:rsidRDefault="00F75424" w:rsidP="00F75424">
      <w:pPr>
        <w:pStyle w:val="k3a"/>
        <w:tabs>
          <w:tab w:val="left" w:pos="540"/>
        </w:tabs>
        <w:spacing w:beforeLines="0" w:before="0" w:line="300" w:lineRule="auto"/>
        <w:ind w:leftChars="0" w:left="0" w:right="0" w:firstLineChars="0" w:firstLine="0"/>
        <w:rPr>
          <w:b/>
          <w:bCs/>
        </w:rPr>
      </w:pPr>
      <w:bookmarkStart w:id="121" w:name="_（八）金融"/>
      <w:bookmarkStart w:id="122" w:name="_Toc187823738"/>
      <w:bookmarkStart w:id="123" w:name="_Toc201487792"/>
      <w:bookmarkStart w:id="124" w:name="_Toc230064844"/>
      <w:bookmarkStart w:id="125" w:name="_Toc279048483"/>
      <w:bookmarkStart w:id="126" w:name="_Toc337122136"/>
      <w:bookmarkStart w:id="127" w:name="_Toc349916588"/>
      <w:bookmarkEnd w:id="121"/>
      <w:r w:rsidRPr="0089628F">
        <w:rPr>
          <w:b/>
          <w:bCs/>
        </w:rPr>
        <w:t>１、</w:t>
      </w:r>
      <w:r w:rsidR="00E66C25" w:rsidRPr="0089628F">
        <w:rPr>
          <w:b/>
          <w:bCs/>
        </w:rPr>
        <w:t>10</w:t>
      </w:r>
      <w:r w:rsidR="00E66C25" w:rsidRPr="0089628F">
        <w:rPr>
          <w:rFonts w:hint="eastAsia"/>
          <w:b/>
          <w:bCs/>
        </w:rPr>
        <w:t>3</w:t>
      </w:r>
      <w:r w:rsidR="00E66C25" w:rsidRPr="0089628F">
        <w:rPr>
          <w:b/>
          <w:bCs/>
        </w:rPr>
        <w:t>年</w:t>
      </w:r>
      <w:r w:rsidR="00E66C25" w:rsidRPr="0089628F">
        <w:rPr>
          <w:rFonts w:hint="eastAsia"/>
          <w:b/>
          <w:bCs/>
        </w:rPr>
        <w:t>1</w:t>
      </w:r>
      <w:r w:rsidR="005B77D2">
        <w:rPr>
          <w:rFonts w:hint="eastAsia"/>
          <w:b/>
          <w:bCs/>
        </w:rPr>
        <w:t>2</w:t>
      </w:r>
      <w:r w:rsidR="00E66C25" w:rsidRPr="0089628F">
        <w:rPr>
          <w:b/>
          <w:bCs/>
        </w:rPr>
        <w:t>月消費者物價</w:t>
      </w:r>
      <w:r w:rsidR="00E66C25" w:rsidRPr="0089628F">
        <w:rPr>
          <w:rFonts w:hint="eastAsia"/>
          <w:b/>
          <w:bCs/>
        </w:rPr>
        <w:t>上漲</w:t>
      </w:r>
      <w:r w:rsidR="0089628F" w:rsidRPr="0089628F">
        <w:rPr>
          <w:rFonts w:hint="eastAsia"/>
          <w:b/>
          <w:bCs/>
        </w:rPr>
        <w:t>0.</w:t>
      </w:r>
      <w:r w:rsidR="005B77D2">
        <w:rPr>
          <w:rFonts w:hint="eastAsia"/>
          <w:b/>
          <w:bCs/>
        </w:rPr>
        <w:t>61</w:t>
      </w:r>
      <w:r w:rsidR="001158D8" w:rsidRPr="0089628F">
        <w:rPr>
          <w:rFonts w:hint="eastAsia"/>
          <w:b/>
          <w:bCs/>
        </w:rPr>
        <w:t>％</w:t>
      </w:r>
      <w:r w:rsidR="00E66C25" w:rsidRPr="0089628F">
        <w:rPr>
          <w:b/>
          <w:bCs/>
        </w:rPr>
        <w:t>，躉售物價</w:t>
      </w:r>
      <w:r w:rsidR="00E66C25" w:rsidRPr="0089628F">
        <w:rPr>
          <w:rFonts w:hint="eastAsia"/>
          <w:b/>
          <w:bCs/>
        </w:rPr>
        <w:t>下跌</w:t>
      </w:r>
      <w:r w:rsidR="005B77D2">
        <w:rPr>
          <w:rFonts w:hint="eastAsia"/>
          <w:b/>
          <w:bCs/>
        </w:rPr>
        <w:t>4.20</w:t>
      </w:r>
      <w:r w:rsidR="001158D8" w:rsidRPr="0089628F">
        <w:rPr>
          <w:rFonts w:hint="eastAsia"/>
          <w:b/>
          <w:bCs/>
        </w:rPr>
        <w:t>％</w:t>
      </w:r>
    </w:p>
    <w:p w:rsidR="001C13DC" w:rsidRPr="00590184" w:rsidRDefault="00E66C25" w:rsidP="00590184">
      <w:pPr>
        <w:pStyle w:val="k32"/>
        <w:topLinePunct/>
        <w:ind w:leftChars="118" w:left="283" w:rightChars="9" w:right="22" w:firstLineChars="211" w:firstLine="591"/>
        <w:rPr>
          <w:rFonts w:ascii="標楷體" w:cs="標楷體"/>
          <w:szCs w:val="28"/>
        </w:rPr>
      </w:pPr>
      <w:r w:rsidRPr="00590184">
        <w:rPr>
          <w:rFonts w:hAnsi="標楷體" w:hint="eastAsia"/>
          <w:szCs w:val="28"/>
        </w:rPr>
        <w:t>103</w:t>
      </w:r>
      <w:r w:rsidRPr="00590184">
        <w:rPr>
          <w:rFonts w:hAnsi="標楷體" w:hint="eastAsia"/>
          <w:szCs w:val="28"/>
        </w:rPr>
        <w:t>年</w:t>
      </w:r>
      <w:r w:rsidR="00590184" w:rsidRPr="00590184">
        <w:rPr>
          <w:rFonts w:hAnsi="標楷體" w:hint="eastAsia"/>
          <w:szCs w:val="28"/>
        </w:rPr>
        <w:t>1</w:t>
      </w:r>
      <w:r w:rsidR="005B77D2">
        <w:rPr>
          <w:rFonts w:hAnsi="標楷體" w:hint="eastAsia"/>
          <w:szCs w:val="28"/>
        </w:rPr>
        <w:t>2</w:t>
      </w:r>
      <w:r w:rsidRPr="00590184">
        <w:rPr>
          <w:rFonts w:hAnsi="標楷體" w:hint="eastAsia"/>
          <w:szCs w:val="28"/>
        </w:rPr>
        <w:t>月消費者物價指數</w:t>
      </w:r>
      <w:r w:rsidR="003A42E7" w:rsidRPr="00590184">
        <w:rPr>
          <w:rFonts w:hAnsi="標楷體" w:hint="eastAsia"/>
          <w:szCs w:val="28"/>
        </w:rPr>
        <w:t>（</w:t>
      </w:r>
      <w:r w:rsidRPr="00590184">
        <w:rPr>
          <w:rFonts w:hAnsi="標楷體" w:hint="eastAsia"/>
          <w:szCs w:val="28"/>
        </w:rPr>
        <w:t>CPI</w:t>
      </w:r>
      <w:r w:rsidR="003A42E7" w:rsidRPr="00590184">
        <w:rPr>
          <w:rFonts w:hAnsi="標楷體" w:hint="eastAsia"/>
          <w:szCs w:val="28"/>
        </w:rPr>
        <w:t>）</w:t>
      </w:r>
      <w:r w:rsidRPr="00590184">
        <w:rPr>
          <w:rFonts w:hAnsi="標楷體" w:hint="eastAsia"/>
          <w:szCs w:val="28"/>
        </w:rPr>
        <w:t>較上年同月上漲</w:t>
      </w:r>
      <w:r w:rsidR="00590184" w:rsidRPr="00590184">
        <w:rPr>
          <w:rFonts w:hAnsi="標楷體" w:hint="eastAsia"/>
          <w:szCs w:val="28"/>
        </w:rPr>
        <w:t>0.</w:t>
      </w:r>
      <w:r w:rsidR="005B77D2">
        <w:rPr>
          <w:rFonts w:hAnsi="標楷體" w:hint="eastAsia"/>
          <w:szCs w:val="28"/>
        </w:rPr>
        <w:t>61</w:t>
      </w:r>
      <w:r w:rsidR="001158D8" w:rsidRPr="00590184">
        <w:rPr>
          <w:rFonts w:hAnsi="標楷體" w:hint="eastAsia"/>
          <w:szCs w:val="28"/>
        </w:rPr>
        <w:t>％</w:t>
      </w:r>
      <w:r w:rsidRPr="00590184">
        <w:rPr>
          <w:rFonts w:hAnsi="標楷體" w:hint="eastAsia"/>
          <w:szCs w:val="28"/>
        </w:rPr>
        <w:t>，</w:t>
      </w:r>
      <w:r w:rsidR="00590184" w:rsidRPr="00590184">
        <w:rPr>
          <w:rFonts w:hint="eastAsia"/>
          <w:szCs w:val="28"/>
        </w:rPr>
        <w:t>主因</w:t>
      </w:r>
      <w:r w:rsidR="005B77D2" w:rsidRPr="00590184">
        <w:rPr>
          <w:rFonts w:hint="eastAsia"/>
          <w:szCs w:val="28"/>
        </w:rPr>
        <w:t>蛋類</w:t>
      </w:r>
      <w:r w:rsidR="005B77D2">
        <w:rPr>
          <w:rFonts w:hint="eastAsia"/>
          <w:szCs w:val="28"/>
        </w:rPr>
        <w:t>、蔬菜、</w:t>
      </w:r>
      <w:r w:rsidR="005B77D2" w:rsidRPr="00590184">
        <w:rPr>
          <w:rFonts w:hint="eastAsia"/>
          <w:szCs w:val="28"/>
        </w:rPr>
        <w:t>肉類及</w:t>
      </w:r>
      <w:r w:rsidR="00590184" w:rsidRPr="00590184">
        <w:rPr>
          <w:rFonts w:hint="eastAsia"/>
          <w:szCs w:val="28"/>
        </w:rPr>
        <w:t>水產品價格相對上年</w:t>
      </w:r>
      <w:r w:rsidR="005B77D2">
        <w:rPr>
          <w:rFonts w:hint="eastAsia"/>
          <w:szCs w:val="28"/>
        </w:rPr>
        <w:t>漲幅顯著</w:t>
      </w:r>
      <w:r w:rsidR="00590184" w:rsidRPr="00590184">
        <w:rPr>
          <w:rFonts w:hint="eastAsia"/>
          <w:szCs w:val="28"/>
        </w:rPr>
        <w:t>，加以調理食品與外食費等價格調漲，惟油料費與</w:t>
      </w:r>
      <w:r w:rsidR="005B77D2">
        <w:rPr>
          <w:rFonts w:hint="eastAsia"/>
          <w:szCs w:val="28"/>
        </w:rPr>
        <w:t>燃氣價格調降，</w:t>
      </w:r>
      <w:r w:rsidR="00590184" w:rsidRPr="00590184">
        <w:rPr>
          <w:szCs w:val="28"/>
        </w:rPr>
        <w:t xml:space="preserve">3C </w:t>
      </w:r>
      <w:r w:rsidR="00590184" w:rsidRPr="00590184">
        <w:rPr>
          <w:rFonts w:hint="eastAsia"/>
          <w:szCs w:val="28"/>
        </w:rPr>
        <w:t>消費性電子產品</w:t>
      </w:r>
      <w:r w:rsidR="005B77D2">
        <w:rPr>
          <w:rFonts w:hint="eastAsia"/>
          <w:szCs w:val="28"/>
        </w:rPr>
        <w:t>價格相對上年為低</w:t>
      </w:r>
      <w:r w:rsidR="00590184" w:rsidRPr="00590184">
        <w:rPr>
          <w:rFonts w:hint="eastAsia"/>
          <w:szCs w:val="28"/>
        </w:rPr>
        <w:t>，抵銷部分漲幅；</w:t>
      </w:r>
      <w:r w:rsidRPr="00590184">
        <w:rPr>
          <w:rFonts w:hint="eastAsia"/>
          <w:szCs w:val="28"/>
        </w:rPr>
        <w:t>若扣除</w:t>
      </w:r>
      <w:r w:rsidR="00F83A69">
        <w:rPr>
          <w:rFonts w:hint="eastAsia"/>
          <w:szCs w:val="28"/>
        </w:rPr>
        <w:t>食物</w:t>
      </w:r>
      <w:r w:rsidRPr="00590184">
        <w:rPr>
          <w:rFonts w:hint="eastAsia"/>
          <w:szCs w:val="28"/>
        </w:rPr>
        <w:t>，</w:t>
      </w:r>
      <w:r w:rsidR="00022535">
        <w:rPr>
          <w:rFonts w:hint="eastAsia"/>
          <w:szCs w:val="28"/>
        </w:rPr>
        <w:t>下</w:t>
      </w:r>
      <w:r w:rsidR="00F83A69">
        <w:rPr>
          <w:rFonts w:hint="eastAsia"/>
          <w:szCs w:val="28"/>
        </w:rPr>
        <w:t>跌</w:t>
      </w:r>
      <w:r w:rsidR="00F83A69">
        <w:rPr>
          <w:rFonts w:hint="eastAsia"/>
          <w:szCs w:val="28"/>
        </w:rPr>
        <w:t>0.71</w:t>
      </w:r>
      <w:r w:rsidR="003A42E7" w:rsidRPr="00590184">
        <w:rPr>
          <w:rFonts w:hint="eastAsia"/>
          <w:szCs w:val="28"/>
        </w:rPr>
        <w:t>%</w:t>
      </w:r>
      <w:r w:rsidR="00927CB1">
        <w:rPr>
          <w:rFonts w:hint="eastAsia"/>
          <w:szCs w:val="28"/>
        </w:rPr>
        <w:t>；</w:t>
      </w:r>
      <w:r w:rsidRPr="00590184">
        <w:rPr>
          <w:rFonts w:hint="eastAsia"/>
          <w:szCs w:val="28"/>
        </w:rPr>
        <w:t>若剔除</w:t>
      </w:r>
      <w:r w:rsidR="00F83A69">
        <w:rPr>
          <w:rFonts w:hint="eastAsia"/>
          <w:szCs w:val="28"/>
        </w:rPr>
        <w:t>蔬果及</w:t>
      </w:r>
      <w:r w:rsidRPr="00590184">
        <w:rPr>
          <w:rFonts w:hint="eastAsia"/>
          <w:szCs w:val="28"/>
        </w:rPr>
        <w:t>能源後之總指數</w:t>
      </w:r>
      <w:r w:rsidR="003A42E7" w:rsidRPr="00590184">
        <w:rPr>
          <w:rFonts w:hint="eastAsia"/>
          <w:szCs w:val="28"/>
        </w:rPr>
        <w:t>（</w:t>
      </w:r>
      <w:r w:rsidRPr="00590184">
        <w:rPr>
          <w:rFonts w:hint="eastAsia"/>
          <w:szCs w:val="28"/>
        </w:rPr>
        <w:t>即核心物價</w:t>
      </w:r>
      <w:r w:rsidR="003A42E7" w:rsidRPr="00590184">
        <w:rPr>
          <w:rFonts w:hint="eastAsia"/>
          <w:szCs w:val="28"/>
        </w:rPr>
        <w:t>）</w:t>
      </w:r>
      <w:r w:rsidRPr="00590184">
        <w:rPr>
          <w:rFonts w:hint="eastAsia"/>
          <w:szCs w:val="28"/>
        </w:rPr>
        <w:t>，</w:t>
      </w:r>
      <w:r w:rsidR="00F83A69">
        <w:rPr>
          <w:rFonts w:hint="eastAsia"/>
          <w:szCs w:val="28"/>
        </w:rPr>
        <w:t>則</w:t>
      </w:r>
      <w:r w:rsidR="00022535">
        <w:rPr>
          <w:rFonts w:hint="eastAsia"/>
          <w:szCs w:val="28"/>
        </w:rPr>
        <w:t>上</w:t>
      </w:r>
      <w:r w:rsidRPr="00590184">
        <w:rPr>
          <w:rFonts w:hint="eastAsia"/>
          <w:szCs w:val="28"/>
        </w:rPr>
        <w:t>漲</w:t>
      </w:r>
      <w:r w:rsidR="00590184" w:rsidRPr="00590184">
        <w:rPr>
          <w:rFonts w:hint="eastAsia"/>
          <w:szCs w:val="28"/>
        </w:rPr>
        <w:t>1.</w:t>
      </w:r>
      <w:r w:rsidR="005B77D2">
        <w:rPr>
          <w:rFonts w:hint="eastAsia"/>
          <w:szCs w:val="28"/>
        </w:rPr>
        <w:t>38</w:t>
      </w:r>
      <w:r w:rsidR="001158D8" w:rsidRPr="00590184">
        <w:rPr>
          <w:rFonts w:hint="eastAsia"/>
          <w:szCs w:val="28"/>
        </w:rPr>
        <w:t>％</w:t>
      </w:r>
      <w:r w:rsidRPr="00590184">
        <w:rPr>
          <w:rFonts w:hint="eastAsia"/>
          <w:szCs w:val="28"/>
        </w:rPr>
        <w:t>。</w:t>
      </w:r>
      <w:r w:rsidRPr="00590184">
        <w:rPr>
          <w:rFonts w:hAnsi="標楷體" w:hint="eastAsia"/>
          <w:szCs w:val="28"/>
        </w:rPr>
        <w:t>累計</w:t>
      </w:r>
      <w:r w:rsidRPr="00590184">
        <w:rPr>
          <w:rFonts w:hAnsi="標楷體" w:hint="eastAsia"/>
          <w:szCs w:val="28"/>
        </w:rPr>
        <w:t>1</w:t>
      </w:r>
      <w:r w:rsidRPr="00590184">
        <w:rPr>
          <w:rFonts w:hAnsi="標楷體" w:hint="eastAsia"/>
          <w:szCs w:val="28"/>
        </w:rPr>
        <w:t>至</w:t>
      </w:r>
      <w:r w:rsidR="00590184" w:rsidRPr="00590184">
        <w:rPr>
          <w:rFonts w:hAnsi="標楷體" w:hint="eastAsia"/>
          <w:szCs w:val="28"/>
        </w:rPr>
        <w:t>1</w:t>
      </w:r>
      <w:r w:rsidR="005B77D2">
        <w:rPr>
          <w:rFonts w:hAnsi="標楷體" w:hint="eastAsia"/>
          <w:szCs w:val="28"/>
        </w:rPr>
        <w:t>2</w:t>
      </w:r>
      <w:r w:rsidRPr="00590184">
        <w:rPr>
          <w:rFonts w:hAnsi="標楷體" w:hint="eastAsia"/>
          <w:szCs w:val="28"/>
        </w:rPr>
        <w:t>月</w:t>
      </w:r>
      <w:r w:rsidRPr="00590184">
        <w:rPr>
          <w:rFonts w:hAnsi="標楷體" w:hint="eastAsia"/>
          <w:szCs w:val="28"/>
        </w:rPr>
        <w:t>CPI</w:t>
      </w:r>
      <w:r w:rsidRPr="00590184">
        <w:rPr>
          <w:rFonts w:hAnsi="標楷體" w:hint="eastAsia"/>
          <w:szCs w:val="28"/>
        </w:rPr>
        <w:t>較上年漲</w:t>
      </w:r>
      <w:r w:rsidRPr="00590184">
        <w:rPr>
          <w:rFonts w:hAnsi="標楷體" w:hint="eastAsia"/>
          <w:szCs w:val="28"/>
        </w:rPr>
        <w:t>1.</w:t>
      </w:r>
      <w:r w:rsidR="00590184" w:rsidRPr="00590184">
        <w:rPr>
          <w:rFonts w:hAnsi="標楷體" w:hint="eastAsia"/>
          <w:szCs w:val="28"/>
        </w:rPr>
        <w:t>2</w:t>
      </w:r>
      <w:r w:rsidR="00B20A41">
        <w:rPr>
          <w:rFonts w:hAnsi="標楷體" w:hint="eastAsia"/>
          <w:szCs w:val="28"/>
        </w:rPr>
        <w:t>0</w:t>
      </w:r>
      <w:r w:rsidR="001158D8" w:rsidRPr="00590184">
        <w:rPr>
          <w:rFonts w:hAnsi="標楷體" w:hint="eastAsia"/>
          <w:szCs w:val="28"/>
        </w:rPr>
        <w:t>％</w:t>
      </w:r>
      <w:r w:rsidRPr="00590184">
        <w:rPr>
          <w:rFonts w:hAnsi="標楷體" w:hint="eastAsia"/>
          <w:szCs w:val="28"/>
        </w:rPr>
        <w:t>。</w:t>
      </w:r>
    </w:p>
    <w:p w:rsidR="00F75424" w:rsidRPr="00421927" w:rsidRDefault="00E66C25" w:rsidP="00B20A41">
      <w:pPr>
        <w:pStyle w:val="k32"/>
        <w:topLinePunct/>
        <w:ind w:leftChars="118" w:left="283" w:rightChars="9" w:right="22" w:firstLineChars="211" w:firstLine="591"/>
        <w:rPr>
          <w:color w:val="FF0000"/>
          <w:spacing w:val="-2"/>
        </w:rPr>
      </w:pPr>
      <w:r w:rsidRPr="00E26903">
        <w:rPr>
          <w:rFonts w:hAnsi="標楷體"/>
          <w:szCs w:val="28"/>
        </w:rPr>
        <w:t>10</w:t>
      </w:r>
      <w:r w:rsidRPr="00E26903">
        <w:rPr>
          <w:rFonts w:hAnsi="標楷體" w:hint="eastAsia"/>
          <w:szCs w:val="28"/>
        </w:rPr>
        <w:t>3</w:t>
      </w:r>
      <w:r w:rsidRPr="00E26903">
        <w:rPr>
          <w:rFonts w:hAnsi="標楷體"/>
          <w:szCs w:val="28"/>
        </w:rPr>
        <w:t>年</w:t>
      </w:r>
      <w:r w:rsidR="00B20A41">
        <w:rPr>
          <w:rFonts w:hAnsi="標楷體" w:hint="eastAsia"/>
          <w:szCs w:val="28"/>
        </w:rPr>
        <w:t>12</w:t>
      </w:r>
      <w:r w:rsidRPr="00E26903">
        <w:rPr>
          <w:rFonts w:hAnsi="標楷體"/>
          <w:szCs w:val="28"/>
        </w:rPr>
        <w:t>月躉售物價指數</w:t>
      </w:r>
      <w:r w:rsidR="003A42E7" w:rsidRPr="00E26903">
        <w:rPr>
          <w:rFonts w:hAnsi="標楷體" w:hint="eastAsia"/>
          <w:szCs w:val="28"/>
        </w:rPr>
        <w:t>（</w:t>
      </w:r>
      <w:r w:rsidRPr="00E26903">
        <w:rPr>
          <w:rFonts w:hAnsi="標楷體"/>
          <w:szCs w:val="28"/>
        </w:rPr>
        <w:t>WPI</w:t>
      </w:r>
      <w:r w:rsidR="003A42E7" w:rsidRPr="00E26903">
        <w:rPr>
          <w:rFonts w:hAnsi="標楷體" w:hint="eastAsia"/>
          <w:szCs w:val="28"/>
        </w:rPr>
        <w:t>）</w:t>
      </w:r>
      <w:r w:rsidRPr="00E26903">
        <w:rPr>
          <w:rFonts w:hAnsi="標楷體"/>
          <w:szCs w:val="28"/>
        </w:rPr>
        <w:t>較</w:t>
      </w:r>
      <w:r w:rsidRPr="00E26903">
        <w:rPr>
          <w:rFonts w:hAnsi="標楷體" w:hint="eastAsia"/>
          <w:szCs w:val="28"/>
        </w:rPr>
        <w:t>上</w:t>
      </w:r>
      <w:r w:rsidRPr="00E26903">
        <w:rPr>
          <w:rFonts w:hAnsi="標楷體"/>
          <w:szCs w:val="28"/>
        </w:rPr>
        <w:t>年同月</w:t>
      </w:r>
      <w:r w:rsidRPr="00E26903">
        <w:rPr>
          <w:rFonts w:hAnsi="標楷體" w:hint="eastAsia"/>
          <w:szCs w:val="28"/>
        </w:rPr>
        <w:t>下跌</w:t>
      </w:r>
      <w:r w:rsidR="00B20A41">
        <w:rPr>
          <w:rFonts w:hAnsi="標楷體" w:hint="eastAsia"/>
          <w:szCs w:val="28"/>
        </w:rPr>
        <w:t>4.20</w:t>
      </w:r>
      <w:r w:rsidR="001158D8" w:rsidRPr="00E26903">
        <w:rPr>
          <w:rFonts w:hAnsi="標楷體" w:hint="eastAsia"/>
          <w:szCs w:val="28"/>
        </w:rPr>
        <w:t>％</w:t>
      </w:r>
      <w:r w:rsidRPr="00E26903">
        <w:rPr>
          <w:rFonts w:hAnsi="標楷體"/>
          <w:szCs w:val="28"/>
        </w:rPr>
        <w:t>，</w:t>
      </w:r>
      <w:r w:rsidR="00B20A41" w:rsidRPr="00B20A41">
        <w:rPr>
          <w:rFonts w:hint="eastAsia"/>
          <w:spacing w:val="-6"/>
          <w:szCs w:val="28"/>
        </w:rPr>
        <w:t>主因油品、化學材料、土石採取及其他礦產品等價格下跌，惟電子零組件價格上漲，抵銷部分跌幅，其中國產內銷品跌</w:t>
      </w:r>
      <w:r w:rsidR="00B20A41" w:rsidRPr="00B20A41">
        <w:rPr>
          <w:rFonts w:hint="eastAsia"/>
          <w:spacing w:val="-6"/>
          <w:szCs w:val="28"/>
        </w:rPr>
        <w:t>4.63</w:t>
      </w:r>
      <w:r w:rsidR="00B20A41" w:rsidRPr="00B20A41">
        <w:rPr>
          <w:rFonts w:hint="eastAsia"/>
          <w:spacing w:val="-6"/>
          <w:szCs w:val="28"/>
        </w:rPr>
        <w:t>％，進口品跌</w:t>
      </w:r>
      <w:r w:rsidR="00B20A41" w:rsidRPr="00B20A41">
        <w:rPr>
          <w:rFonts w:hint="eastAsia"/>
          <w:spacing w:val="-6"/>
          <w:szCs w:val="28"/>
        </w:rPr>
        <w:t>8.40</w:t>
      </w:r>
      <w:r w:rsidR="00B20A41" w:rsidRPr="00B20A41">
        <w:rPr>
          <w:rFonts w:hint="eastAsia"/>
          <w:spacing w:val="-6"/>
          <w:szCs w:val="28"/>
        </w:rPr>
        <w:t>％，出口品跌</w:t>
      </w:r>
      <w:r w:rsidR="00B20A41" w:rsidRPr="00B20A41">
        <w:rPr>
          <w:rFonts w:hint="eastAsia"/>
          <w:spacing w:val="-6"/>
          <w:szCs w:val="28"/>
        </w:rPr>
        <w:t>0.05</w:t>
      </w:r>
      <w:r w:rsidR="00B20A41" w:rsidRPr="00B20A41">
        <w:rPr>
          <w:rFonts w:hint="eastAsia"/>
          <w:spacing w:val="-6"/>
          <w:szCs w:val="28"/>
        </w:rPr>
        <w:t>％。</w:t>
      </w:r>
      <w:r w:rsidR="00B20A41" w:rsidRPr="00E26903">
        <w:rPr>
          <w:rFonts w:hint="eastAsia"/>
          <w:spacing w:val="-6"/>
          <w:szCs w:val="28"/>
        </w:rPr>
        <w:t>累計</w:t>
      </w:r>
      <w:r w:rsidR="00B20A41" w:rsidRPr="00E26903">
        <w:rPr>
          <w:rFonts w:hint="eastAsia"/>
          <w:spacing w:val="-6"/>
          <w:szCs w:val="28"/>
        </w:rPr>
        <w:t>1</w:t>
      </w:r>
      <w:r w:rsidR="00B20A41" w:rsidRPr="00E26903">
        <w:rPr>
          <w:rFonts w:hint="eastAsia"/>
          <w:spacing w:val="-6"/>
          <w:szCs w:val="28"/>
        </w:rPr>
        <w:t>至</w:t>
      </w:r>
      <w:r w:rsidR="00B20A41" w:rsidRPr="00E26903">
        <w:rPr>
          <w:rFonts w:hint="eastAsia"/>
          <w:spacing w:val="-6"/>
          <w:szCs w:val="28"/>
        </w:rPr>
        <w:t>1</w:t>
      </w:r>
      <w:r w:rsidR="00B20A41">
        <w:rPr>
          <w:rFonts w:hint="eastAsia"/>
          <w:spacing w:val="-6"/>
          <w:szCs w:val="28"/>
        </w:rPr>
        <w:t>2</w:t>
      </w:r>
      <w:r w:rsidR="00B20A41" w:rsidRPr="00E26903">
        <w:rPr>
          <w:rFonts w:hint="eastAsia"/>
          <w:spacing w:val="-6"/>
          <w:szCs w:val="28"/>
        </w:rPr>
        <w:t>月</w:t>
      </w:r>
      <w:r w:rsidR="00B20A41" w:rsidRPr="00E26903">
        <w:rPr>
          <w:rFonts w:hint="eastAsia"/>
          <w:spacing w:val="-6"/>
          <w:szCs w:val="28"/>
        </w:rPr>
        <w:t>WPI</w:t>
      </w:r>
      <w:r w:rsidR="00B20A41" w:rsidRPr="00E26903">
        <w:rPr>
          <w:rFonts w:hint="eastAsia"/>
          <w:spacing w:val="-6"/>
          <w:szCs w:val="28"/>
        </w:rPr>
        <w:t>較上年跌</w:t>
      </w:r>
      <w:r w:rsidR="00B20A41" w:rsidRPr="00E26903">
        <w:rPr>
          <w:rFonts w:hint="eastAsia"/>
          <w:spacing w:val="-6"/>
          <w:szCs w:val="28"/>
        </w:rPr>
        <w:t>0.</w:t>
      </w:r>
      <w:r w:rsidR="00B20A41">
        <w:rPr>
          <w:rFonts w:hint="eastAsia"/>
          <w:spacing w:val="-6"/>
          <w:szCs w:val="28"/>
        </w:rPr>
        <w:t>51</w:t>
      </w:r>
      <w:r w:rsidR="00B20A41" w:rsidRPr="00E26903">
        <w:rPr>
          <w:rFonts w:hint="eastAsia"/>
          <w:spacing w:val="-6"/>
          <w:szCs w:val="28"/>
        </w:rPr>
        <w:t>％。</w:t>
      </w:r>
    </w:p>
    <w:p w:rsidR="00F75424" w:rsidRPr="0043274B" w:rsidRDefault="00F75424" w:rsidP="00F75424">
      <w:pPr>
        <w:pStyle w:val="k3a"/>
        <w:tabs>
          <w:tab w:val="left" w:pos="540"/>
        </w:tabs>
        <w:spacing w:before="180" w:line="300" w:lineRule="auto"/>
        <w:ind w:leftChars="0" w:left="0" w:right="0" w:firstLineChars="0" w:firstLine="0"/>
        <w:rPr>
          <w:b/>
          <w:bCs/>
        </w:rPr>
      </w:pPr>
      <w:r w:rsidRPr="0043274B">
        <w:rPr>
          <w:b/>
          <w:bCs/>
        </w:rPr>
        <w:t>２、</w:t>
      </w:r>
      <w:r w:rsidR="00D92E75" w:rsidRPr="0043274B">
        <w:rPr>
          <w:b/>
          <w:bCs/>
        </w:rPr>
        <w:t>10</w:t>
      </w:r>
      <w:r w:rsidR="00D92E75" w:rsidRPr="0043274B">
        <w:rPr>
          <w:rFonts w:hint="eastAsia"/>
          <w:b/>
          <w:bCs/>
        </w:rPr>
        <w:t>3</w:t>
      </w:r>
      <w:r w:rsidR="00D92E75" w:rsidRPr="0043274B">
        <w:rPr>
          <w:b/>
          <w:bCs/>
        </w:rPr>
        <w:t>年</w:t>
      </w:r>
      <w:r w:rsidR="00D92E75" w:rsidRPr="0043274B">
        <w:rPr>
          <w:rFonts w:hint="eastAsia"/>
          <w:b/>
          <w:bCs/>
        </w:rPr>
        <w:t>1</w:t>
      </w:r>
      <w:r w:rsidR="00461657">
        <w:rPr>
          <w:rFonts w:hint="eastAsia"/>
          <w:b/>
          <w:bCs/>
        </w:rPr>
        <w:t>2</w:t>
      </w:r>
      <w:r w:rsidR="00D92E75" w:rsidRPr="0043274B">
        <w:rPr>
          <w:b/>
          <w:bCs/>
        </w:rPr>
        <w:t>月進口物價</w:t>
      </w:r>
      <w:r w:rsidR="00D92E75" w:rsidRPr="0043274B">
        <w:rPr>
          <w:rFonts w:hint="eastAsia"/>
          <w:b/>
          <w:bCs/>
        </w:rPr>
        <w:t>下跌</w:t>
      </w:r>
      <w:r w:rsidR="00461657">
        <w:rPr>
          <w:rFonts w:hint="eastAsia"/>
          <w:b/>
          <w:bCs/>
        </w:rPr>
        <w:t>8.40</w:t>
      </w:r>
      <w:r w:rsidR="001158D8" w:rsidRPr="0043274B">
        <w:rPr>
          <w:rFonts w:hint="eastAsia"/>
          <w:b/>
          <w:bCs/>
        </w:rPr>
        <w:t>％</w:t>
      </w:r>
      <w:r w:rsidR="00D92E75" w:rsidRPr="0043274B">
        <w:rPr>
          <w:b/>
          <w:bCs/>
        </w:rPr>
        <w:t>、出口物價</w:t>
      </w:r>
      <w:r w:rsidR="00461657">
        <w:rPr>
          <w:rFonts w:hint="eastAsia"/>
          <w:b/>
          <w:bCs/>
        </w:rPr>
        <w:t>下跌</w:t>
      </w:r>
      <w:r w:rsidR="00461657">
        <w:rPr>
          <w:rFonts w:hint="eastAsia"/>
          <w:b/>
          <w:bCs/>
        </w:rPr>
        <w:t>0.05</w:t>
      </w:r>
      <w:r w:rsidR="001158D8" w:rsidRPr="0043274B">
        <w:rPr>
          <w:rFonts w:hint="eastAsia"/>
          <w:b/>
          <w:bCs/>
        </w:rPr>
        <w:t>％</w:t>
      </w:r>
    </w:p>
    <w:p w:rsidR="00FE0D34" w:rsidRPr="0043274B" w:rsidRDefault="004C3F4B" w:rsidP="0043274B">
      <w:pPr>
        <w:pStyle w:val="k32"/>
        <w:topLinePunct/>
        <w:ind w:leftChars="118" w:left="283" w:rightChars="9" w:right="22" w:firstLineChars="202" w:firstLine="566"/>
      </w:pPr>
      <w:r w:rsidRPr="0043274B">
        <w:t>10</w:t>
      </w:r>
      <w:r w:rsidRPr="0043274B">
        <w:rPr>
          <w:rFonts w:hint="eastAsia"/>
        </w:rPr>
        <w:t>3</w:t>
      </w:r>
      <w:r w:rsidRPr="0043274B">
        <w:t>年</w:t>
      </w:r>
      <w:r w:rsidR="00C968C4">
        <w:rPr>
          <w:rFonts w:hint="eastAsia"/>
        </w:rPr>
        <w:t>12</w:t>
      </w:r>
      <w:r w:rsidRPr="0043274B">
        <w:t>月以新臺幣計價之進口物價指數，較</w:t>
      </w:r>
      <w:r w:rsidRPr="0043274B">
        <w:rPr>
          <w:rFonts w:hint="eastAsia"/>
        </w:rPr>
        <w:t>上</w:t>
      </w:r>
      <w:r w:rsidRPr="0043274B">
        <w:t>月</w:t>
      </w:r>
      <w:r w:rsidRPr="0043274B">
        <w:rPr>
          <w:rFonts w:hint="eastAsia"/>
        </w:rPr>
        <w:t>下跌</w:t>
      </w:r>
      <w:r w:rsidR="00C968C4">
        <w:rPr>
          <w:rFonts w:hint="eastAsia"/>
        </w:rPr>
        <w:t>1</w:t>
      </w:r>
      <w:r w:rsidR="0043274B" w:rsidRPr="0043274B">
        <w:rPr>
          <w:rFonts w:hint="eastAsia"/>
        </w:rPr>
        <w:t>.</w:t>
      </w:r>
      <w:r w:rsidR="00C968C4">
        <w:rPr>
          <w:rFonts w:hint="eastAsia"/>
        </w:rPr>
        <w:t>54</w:t>
      </w:r>
      <w:r w:rsidR="001158D8" w:rsidRPr="0043274B">
        <w:rPr>
          <w:rFonts w:hint="eastAsia"/>
        </w:rPr>
        <w:t>％</w:t>
      </w:r>
      <w:r w:rsidRPr="0043274B">
        <w:t>，較</w:t>
      </w:r>
      <w:r w:rsidRPr="0043274B">
        <w:rPr>
          <w:rFonts w:hint="eastAsia"/>
        </w:rPr>
        <w:t>上</w:t>
      </w:r>
      <w:r w:rsidRPr="0043274B">
        <w:t>年同月</w:t>
      </w:r>
      <w:r w:rsidRPr="0043274B">
        <w:rPr>
          <w:rFonts w:hint="eastAsia"/>
        </w:rPr>
        <w:t>下跌</w:t>
      </w:r>
      <w:r w:rsidR="00C968C4">
        <w:rPr>
          <w:rFonts w:hint="eastAsia"/>
        </w:rPr>
        <w:t>8.40</w:t>
      </w:r>
      <w:r w:rsidR="001158D8" w:rsidRPr="0043274B">
        <w:rPr>
          <w:rFonts w:hint="eastAsia"/>
        </w:rPr>
        <w:t>％</w:t>
      </w:r>
      <w:r w:rsidRPr="0043274B">
        <w:t>，</w:t>
      </w:r>
      <w:r w:rsidRPr="0043274B">
        <w:rPr>
          <w:rFonts w:hint="eastAsia"/>
        </w:rPr>
        <w:t>若剔除匯率變動因素</w:t>
      </w:r>
      <w:r w:rsidR="003A42E7" w:rsidRPr="0043274B">
        <w:rPr>
          <w:rFonts w:hint="eastAsia"/>
        </w:rPr>
        <w:t>（</w:t>
      </w:r>
      <w:r w:rsidRPr="0043274B">
        <w:rPr>
          <w:rFonts w:hint="eastAsia"/>
        </w:rPr>
        <w:t>新臺幣對美元較上年同月貶值</w:t>
      </w:r>
      <w:r w:rsidR="00C968C4">
        <w:rPr>
          <w:rFonts w:hint="eastAsia"/>
        </w:rPr>
        <w:t>5.25</w:t>
      </w:r>
      <w:r w:rsidR="001158D8" w:rsidRPr="0043274B">
        <w:rPr>
          <w:rFonts w:hint="eastAsia"/>
        </w:rPr>
        <w:t>％</w:t>
      </w:r>
      <w:r w:rsidR="003A42E7" w:rsidRPr="0043274B">
        <w:rPr>
          <w:rFonts w:hint="eastAsia"/>
        </w:rPr>
        <w:t>）</w:t>
      </w:r>
      <w:r w:rsidRPr="0043274B">
        <w:rPr>
          <w:rFonts w:hint="eastAsia"/>
        </w:rPr>
        <w:t>，</w:t>
      </w:r>
      <w:r w:rsidR="00C968C4">
        <w:rPr>
          <w:rFonts w:hint="eastAsia"/>
        </w:rPr>
        <w:t>12</w:t>
      </w:r>
      <w:r w:rsidRPr="0043274B">
        <w:rPr>
          <w:rFonts w:hint="eastAsia"/>
        </w:rPr>
        <w:t>月以美元計價之指數較上年同月下跌</w:t>
      </w:r>
      <w:r w:rsidR="00C968C4">
        <w:rPr>
          <w:rFonts w:hint="eastAsia"/>
        </w:rPr>
        <w:t>13.20</w:t>
      </w:r>
      <w:r w:rsidR="001158D8" w:rsidRPr="0043274B">
        <w:rPr>
          <w:rFonts w:hint="eastAsia"/>
        </w:rPr>
        <w:t>％</w:t>
      </w:r>
      <w:r w:rsidR="0043274B" w:rsidRPr="0043274B">
        <w:rPr>
          <w:rFonts w:hint="eastAsia"/>
        </w:rPr>
        <w:t>（為近</w:t>
      </w:r>
      <w:r w:rsidR="00C968C4">
        <w:rPr>
          <w:rFonts w:hint="eastAsia"/>
        </w:rPr>
        <w:t>64</w:t>
      </w:r>
      <w:r w:rsidR="0043274B" w:rsidRPr="0043274B">
        <w:rPr>
          <w:rFonts w:hint="eastAsia"/>
        </w:rPr>
        <w:t>個月</w:t>
      </w:r>
      <w:r w:rsidR="00C968C4">
        <w:rPr>
          <w:rFonts w:hint="eastAsia"/>
        </w:rPr>
        <w:t>最大跌幅</w:t>
      </w:r>
      <w:r w:rsidR="0043274B" w:rsidRPr="0043274B">
        <w:rPr>
          <w:rFonts w:hint="eastAsia"/>
        </w:rPr>
        <w:t>，</w:t>
      </w:r>
      <w:r w:rsidR="0043274B" w:rsidRPr="0043274B">
        <w:rPr>
          <w:rFonts w:hint="eastAsia"/>
        </w:rPr>
        <w:t>98</w:t>
      </w:r>
      <w:r w:rsidR="0043274B" w:rsidRPr="0043274B">
        <w:rPr>
          <w:rFonts w:hint="eastAsia"/>
        </w:rPr>
        <w:t>年</w:t>
      </w:r>
      <w:r w:rsidR="00C968C4">
        <w:rPr>
          <w:rFonts w:hint="eastAsia"/>
        </w:rPr>
        <w:t>8</w:t>
      </w:r>
      <w:r w:rsidR="0043274B" w:rsidRPr="0043274B">
        <w:rPr>
          <w:rFonts w:hint="eastAsia"/>
        </w:rPr>
        <w:t>月跌</w:t>
      </w:r>
      <w:r w:rsidR="00C968C4">
        <w:rPr>
          <w:rFonts w:hint="eastAsia"/>
        </w:rPr>
        <w:t>16.69</w:t>
      </w:r>
      <w:r w:rsidR="0043274B" w:rsidRPr="0043274B">
        <w:rPr>
          <w:rFonts w:hint="eastAsia"/>
        </w:rPr>
        <w:t>％）</w:t>
      </w:r>
      <w:r w:rsidRPr="0043274B">
        <w:rPr>
          <w:rFonts w:hint="eastAsia"/>
        </w:rPr>
        <w:t>，主因</w:t>
      </w:r>
      <w:r w:rsidR="0043274B" w:rsidRPr="0043274B">
        <w:rPr>
          <w:rFonts w:hint="eastAsia"/>
        </w:rPr>
        <w:t>礦產品類、化學或有關工業產品類與機器、電機、電視影像及聲音記錄機等設備類報價下跌所致。</w:t>
      </w:r>
    </w:p>
    <w:p w:rsidR="00FE0D34" w:rsidRPr="00421927" w:rsidRDefault="004C3F4B" w:rsidP="00FE0D34">
      <w:pPr>
        <w:pStyle w:val="k32"/>
        <w:topLinePunct/>
        <w:ind w:leftChars="118" w:left="283" w:rightChars="9" w:right="22" w:firstLineChars="202" w:firstLine="566"/>
        <w:rPr>
          <w:rFonts w:ascii="標楷體" w:cs="標楷體"/>
          <w:color w:val="FF0000"/>
          <w:szCs w:val="28"/>
        </w:rPr>
      </w:pPr>
      <w:r w:rsidRPr="0043274B">
        <w:t>10</w:t>
      </w:r>
      <w:r w:rsidRPr="0043274B">
        <w:rPr>
          <w:rFonts w:hint="eastAsia"/>
        </w:rPr>
        <w:t>3</w:t>
      </w:r>
      <w:r w:rsidRPr="0043274B">
        <w:t>年</w:t>
      </w:r>
      <w:r w:rsidR="00C968C4">
        <w:rPr>
          <w:rFonts w:hint="eastAsia"/>
        </w:rPr>
        <w:t>12</w:t>
      </w:r>
      <w:r w:rsidRPr="0043274B">
        <w:t>月以新臺幣計價之出口物價指數</w:t>
      </w:r>
      <w:r w:rsidRPr="0043274B">
        <w:rPr>
          <w:rFonts w:hint="eastAsia"/>
        </w:rPr>
        <w:t>，</w:t>
      </w:r>
      <w:r w:rsidRPr="0043274B">
        <w:t>較</w:t>
      </w:r>
      <w:r w:rsidRPr="0043274B">
        <w:rPr>
          <w:rFonts w:hint="eastAsia"/>
        </w:rPr>
        <w:t>上</w:t>
      </w:r>
      <w:r w:rsidRPr="0043274B">
        <w:t>月</w:t>
      </w:r>
      <w:r w:rsidR="00C968C4">
        <w:rPr>
          <w:rFonts w:hint="eastAsia"/>
        </w:rPr>
        <w:t>上漲</w:t>
      </w:r>
      <w:r w:rsidRPr="0043274B">
        <w:rPr>
          <w:rFonts w:hint="eastAsia"/>
        </w:rPr>
        <w:t>0.</w:t>
      </w:r>
      <w:r w:rsidR="00C968C4">
        <w:rPr>
          <w:rFonts w:hint="eastAsia"/>
        </w:rPr>
        <w:t>50</w:t>
      </w:r>
      <w:r w:rsidR="001158D8" w:rsidRPr="0043274B">
        <w:rPr>
          <w:rFonts w:hint="eastAsia"/>
        </w:rPr>
        <w:t>％</w:t>
      </w:r>
      <w:r w:rsidRPr="0043274B">
        <w:t>，</w:t>
      </w:r>
      <w:r w:rsidRPr="00A86363">
        <w:t>較</w:t>
      </w:r>
      <w:r w:rsidRPr="00A86363">
        <w:rPr>
          <w:rFonts w:hint="eastAsia"/>
        </w:rPr>
        <w:t>上</w:t>
      </w:r>
      <w:r w:rsidRPr="00A86363">
        <w:t>年同月</w:t>
      </w:r>
      <w:r w:rsidR="00C968C4">
        <w:rPr>
          <w:rFonts w:hint="eastAsia"/>
        </w:rPr>
        <w:t>下跌</w:t>
      </w:r>
      <w:r w:rsidRPr="00A86363">
        <w:rPr>
          <w:rFonts w:hint="eastAsia"/>
        </w:rPr>
        <w:t>0.</w:t>
      </w:r>
      <w:r w:rsidR="00C968C4">
        <w:rPr>
          <w:rFonts w:hint="eastAsia"/>
        </w:rPr>
        <w:t>05</w:t>
      </w:r>
      <w:r w:rsidR="001158D8" w:rsidRPr="00A86363">
        <w:rPr>
          <w:rFonts w:hint="eastAsia"/>
        </w:rPr>
        <w:t>％</w:t>
      </w:r>
      <w:r w:rsidRPr="00A86363">
        <w:t>，若剔除匯率變動因素，</w:t>
      </w:r>
      <w:bookmarkStart w:id="128" w:name="OLE_LINK2"/>
      <w:r w:rsidR="00A86363" w:rsidRPr="00A86363">
        <w:rPr>
          <w:rFonts w:hint="eastAsia"/>
        </w:rPr>
        <w:t>1</w:t>
      </w:r>
      <w:r w:rsidR="00C968C4">
        <w:rPr>
          <w:rFonts w:hint="eastAsia"/>
        </w:rPr>
        <w:t>2</w:t>
      </w:r>
      <w:r w:rsidRPr="00A86363">
        <w:t>月</w:t>
      </w:r>
      <w:r w:rsidRPr="00A86363">
        <w:rPr>
          <w:rFonts w:hint="eastAsia"/>
        </w:rPr>
        <w:t>以美元計價之指數較上年同月下跌</w:t>
      </w:r>
      <w:r w:rsidR="00C968C4">
        <w:rPr>
          <w:rFonts w:hint="eastAsia"/>
        </w:rPr>
        <w:t>5</w:t>
      </w:r>
      <w:r w:rsidR="00A86363" w:rsidRPr="00A86363">
        <w:rPr>
          <w:rFonts w:hint="eastAsia"/>
        </w:rPr>
        <w:t>.</w:t>
      </w:r>
      <w:r w:rsidR="00C968C4">
        <w:rPr>
          <w:rFonts w:hint="eastAsia"/>
        </w:rPr>
        <w:t>31</w:t>
      </w:r>
      <w:r w:rsidR="001158D8" w:rsidRPr="00A86363">
        <w:rPr>
          <w:rFonts w:hint="eastAsia"/>
        </w:rPr>
        <w:t>％</w:t>
      </w:r>
      <w:r w:rsidRPr="00A86363">
        <w:rPr>
          <w:rFonts w:hint="eastAsia"/>
        </w:rPr>
        <w:t>，</w:t>
      </w:r>
      <w:bookmarkEnd w:id="128"/>
      <w:r w:rsidRPr="00A86363">
        <w:rPr>
          <w:rFonts w:hint="eastAsia"/>
          <w:szCs w:val="28"/>
        </w:rPr>
        <w:t>主因礦產品類與機器、電機、電視影像及聲音記錄機等設備類報價下跌所致。</w:t>
      </w:r>
    </w:p>
    <w:p w:rsidR="00014ADA" w:rsidRPr="00421927" w:rsidRDefault="00FE0D34" w:rsidP="00FE0D34">
      <w:pPr>
        <w:pStyle w:val="k32"/>
        <w:topLinePunct/>
        <w:ind w:leftChars="118" w:left="283" w:rightChars="9" w:right="22" w:firstLineChars="202" w:firstLine="558"/>
        <w:rPr>
          <w:color w:val="FF0000"/>
          <w:spacing w:val="-2"/>
          <w:szCs w:val="28"/>
        </w:rPr>
      </w:pPr>
      <w:r w:rsidRPr="00421927">
        <w:rPr>
          <w:color w:val="FF0000"/>
          <w:spacing w:val="-2"/>
          <w:szCs w:val="28"/>
        </w:rPr>
        <w:t xml:space="preserve"> </w:t>
      </w:r>
    </w:p>
    <w:p w:rsidR="00425DB7" w:rsidRPr="00421927" w:rsidRDefault="00355E58" w:rsidP="00014ADA">
      <w:pPr>
        <w:pStyle w:val="k32"/>
        <w:topLinePunct/>
        <w:ind w:leftChars="118" w:left="283" w:rightChars="9" w:right="22" w:firstLineChars="202" w:firstLine="566"/>
        <w:rPr>
          <w:color w:val="FF0000"/>
        </w:rPr>
      </w:pPr>
      <w:r w:rsidRPr="00421927">
        <w:rPr>
          <w:color w:val="FF0000"/>
        </w:rPr>
        <w:t xml:space="preserve"> </w:t>
      </w:r>
    </w:p>
    <w:p w:rsidR="00425DB7" w:rsidRPr="00421927" w:rsidRDefault="00425DB7">
      <w:pPr>
        <w:widowControl/>
        <w:rPr>
          <w:rFonts w:eastAsia="標楷體"/>
          <w:color w:val="FF0000"/>
          <w:kern w:val="0"/>
          <w:sz w:val="28"/>
          <w:szCs w:val="20"/>
        </w:rPr>
      </w:pPr>
      <w:r w:rsidRPr="00421927">
        <w:rPr>
          <w:color w:val="FF0000"/>
        </w:rPr>
        <w:br w:type="page"/>
      </w:r>
    </w:p>
    <w:p w:rsidR="00E10229" w:rsidRPr="00A86363" w:rsidRDefault="00E10229" w:rsidP="00E10229">
      <w:pPr>
        <w:snapToGrid w:val="0"/>
        <w:ind w:rightChars="-59" w:right="-142"/>
        <w:jc w:val="center"/>
        <w:rPr>
          <w:rFonts w:eastAsia="標楷體"/>
          <w:b/>
          <w:bCs/>
          <w:sz w:val="28"/>
        </w:rPr>
      </w:pPr>
      <w:r w:rsidRPr="00A86363">
        <w:rPr>
          <w:rFonts w:eastAsia="標楷體"/>
          <w:b/>
          <w:bCs/>
          <w:sz w:val="28"/>
        </w:rPr>
        <w:t>圖</w:t>
      </w:r>
      <w:r w:rsidRPr="00A86363">
        <w:rPr>
          <w:rFonts w:eastAsia="標楷體"/>
          <w:b/>
          <w:bCs/>
          <w:sz w:val="28"/>
        </w:rPr>
        <w:t xml:space="preserve"> 2-7-1  </w:t>
      </w:r>
      <w:r w:rsidRPr="00A86363">
        <w:rPr>
          <w:rFonts w:eastAsia="標楷體"/>
          <w:b/>
          <w:bCs/>
          <w:sz w:val="28"/>
        </w:rPr>
        <w:t>消費者物價指數及躉售物價指數變化</w:t>
      </w:r>
    </w:p>
    <w:p w:rsidR="00E10229" w:rsidRPr="00421927" w:rsidRDefault="001C7E91" w:rsidP="00E10229">
      <w:pPr>
        <w:snapToGrid w:val="0"/>
        <w:spacing w:line="300" w:lineRule="auto"/>
        <w:ind w:rightChars="-59" w:right="-142"/>
        <w:jc w:val="center"/>
        <w:rPr>
          <w:rFonts w:eastAsia="標楷體"/>
          <w:b/>
          <w:snapToGrid w:val="0"/>
          <w:color w:val="FF0000"/>
          <w:sz w:val="28"/>
        </w:rPr>
      </w:pPr>
      <w:r w:rsidRPr="00421927">
        <w:rPr>
          <w:rFonts w:eastAsia="標楷體"/>
          <w:noProof/>
          <w:color w:val="FF0000"/>
          <w:sz w:val="28"/>
        </w:rPr>
        <mc:AlternateContent>
          <mc:Choice Requires="wps">
            <w:drawing>
              <wp:anchor distT="0" distB="0" distL="114300" distR="114300" simplePos="0" relativeHeight="252077568" behindDoc="0" locked="0" layoutInCell="1" allowOverlap="1" wp14:anchorId="2E204579" wp14:editId="2715EBFB">
                <wp:simplePos x="0" y="0"/>
                <wp:positionH relativeFrom="column">
                  <wp:posOffset>4908854</wp:posOffset>
                </wp:positionH>
                <wp:positionV relativeFrom="paragraph">
                  <wp:posOffset>929005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925137" w:rsidRDefault="00925137" w:rsidP="00FF0C9E">
                            <w:pPr>
                              <w:spacing w:line="240" w:lineRule="exact"/>
                              <w:jc w:val="center"/>
                              <w:rPr>
                                <w:b/>
                              </w:rPr>
                            </w:pPr>
                            <w:r>
                              <w:rPr>
                                <w:rFonts w:hint="eastAsia"/>
                                <w:b/>
                              </w:rPr>
                              <w:t>WPI</w:t>
                            </w:r>
                          </w:p>
                          <w:p w:rsidR="00925137" w:rsidRPr="00BE0B3C" w:rsidRDefault="00925137" w:rsidP="00FF0C9E">
                            <w:pPr>
                              <w:spacing w:line="240" w:lineRule="exact"/>
                              <w:jc w:val="center"/>
                              <w:rPr>
                                <w:b/>
                              </w:rPr>
                            </w:pPr>
                            <w:r>
                              <w:rPr>
                                <w:rFonts w:hint="eastAsia"/>
                                <w:b/>
                              </w:rPr>
                              <w:t>-4.20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6.5pt;margin-top:73.15pt;width:55.1pt;height:36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hRIwIAAP4DAAAOAAAAZHJzL2Uyb0RvYy54bWysU12O0zAQfkfiDpbfadpuu22jpqtll0VI&#10;y4+0cADXcRoL22Nst0m5ABIHWJ45AAfgQLvnYOy0JYI3RB4sO+P5Zr5vPi8vWq3ITjgvwRR0NBhS&#10;IgyHUppNQT+8v3k2p8QHZkqmwIiC7oWnF6unT5aNzcUYalClcARBjM8bW9A6BJtnmee10MwPwAqD&#10;wQqcZgGPbpOVjjWIrlU2Hg7PswZcaR1w4T3+ve6CdJXwq0rw8LaqvAhEFRR7C2l1aV3HNVstWb5x&#10;zNaSH9pg/9CFZtJg0RPUNQuMbJ38C0pL7sBDFQYcdAZVJblIHJDNaPgHm7uaWZG4oDjenmTy/w+W&#10;v9m9c0SWBZ3MzygxTOOQHu+/PPz49nj/8+H7VzKOGjXW53j1zuLl0D6HFmed+Hp7C/yjJwauamY2&#10;4tI5aGrBSuxxFDOzXmqH4yPIunkNJZZi2wAJqK2cjgKiJATRcVb703xEGwjHn+eLxWyGEY6hyXSG&#10;808VWH5Mts6HlwI0iZuCOhx/Ame7Wx9iMyw/Xom1DNxIpZIFlCFNQRfT8TQl9CJaBnSokrqg82H8&#10;Os9Eji9MmZIDk6rbYwFlDqQjz45xaNdt0vjsqOUayj2q4KAzJD4g3NTgPlPSoBkL6j9tmROUqFcG&#10;lVyMJpPo3nRIzClx/ci6H2GGI1RBAyXd9iokx3eUL1HxSiY14mi6Tg4to8mSSIcHEV3cP6dbv5/t&#10;6hcAAAD//wMAUEsDBBQABgAIAAAAIQDUEygF4AAAAAsBAAAPAAAAZHJzL2Rvd25yZXYueG1sTI/N&#10;TsMwEITvSH0Haytxo3aT0oY0ToVAXEGUH4mbG2+TqPE6it0mvD3LCY6jGc18U+wm14kLDqH1pGG5&#10;UCCQKm9bqjW8vz3dZCBCNGRN5wk1fGOAXTm7Kkxu/UiveNnHWnAJhdxoaGLscylD1aAzYeF7JPaO&#10;fnAmshxqaQczcrnrZKLUWjrTEi80pseHBqvT/uw0fDwfvz5X6qV+dLf96Cclyd1Jra/n0/0WRMQp&#10;/oXhF5/RoWSmgz+TDaLTsNmk/CWysVqnIDiRZWkC4qAhWWYpyLKQ/z+UPwAAAP//AwBQSwECLQAU&#10;AAYACAAAACEAtoM4kv4AAADhAQAAEwAAAAAAAAAAAAAAAAAAAAAAW0NvbnRlbnRfVHlwZXNdLnht&#10;bFBLAQItABQABgAIAAAAIQA4/SH/1gAAAJQBAAALAAAAAAAAAAAAAAAAAC8BAABfcmVscy8ucmVs&#10;c1BLAQItABQABgAIAAAAIQBHTghRIwIAAP4DAAAOAAAAAAAAAAAAAAAAAC4CAABkcnMvZTJvRG9j&#10;LnhtbFBLAQItABQABgAIAAAAIQDUEygF4AAAAAsBAAAPAAAAAAAAAAAAAAAAAH0EAABkcnMvZG93&#10;bnJldi54bWxQSwUGAAAAAAQABADzAAAAigUAAAAA&#10;" filled="f" stroked="f">
                <v:textbox>
                  <w:txbxContent>
                    <w:p w:rsidR="00925137" w:rsidRDefault="00925137" w:rsidP="00FF0C9E">
                      <w:pPr>
                        <w:spacing w:line="240" w:lineRule="exact"/>
                        <w:jc w:val="center"/>
                        <w:rPr>
                          <w:b/>
                        </w:rPr>
                      </w:pPr>
                      <w:r>
                        <w:rPr>
                          <w:rFonts w:hint="eastAsia"/>
                          <w:b/>
                        </w:rPr>
                        <w:t>WPI</w:t>
                      </w:r>
                    </w:p>
                    <w:p w:rsidR="00925137" w:rsidRPr="00BE0B3C" w:rsidRDefault="00925137" w:rsidP="00FF0C9E">
                      <w:pPr>
                        <w:spacing w:line="240" w:lineRule="exact"/>
                        <w:jc w:val="center"/>
                        <w:rPr>
                          <w:b/>
                        </w:rPr>
                      </w:pPr>
                      <w:r>
                        <w:rPr>
                          <w:rFonts w:hint="eastAsia"/>
                          <w:b/>
                        </w:rPr>
                        <w:t>-4.20</w:t>
                      </w:r>
                    </w:p>
                  </w:txbxContent>
                </v:textbox>
              </v:shape>
            </w:pict>
          </mc:Fallback>
        </mc:AlternateContent>
      </w:r>
      <w:r w:rsidRPr="00421927">
        <w:rPr>
          <w:rFonts w:eastAsia="標楷體"/>
          <w:noProof/>
          <w:color w:val="FF0000"/>
          <w:sz w:val="28"/>
        </w:rPr>
        <mc:AlternateContent>
          <mc:Choice Requires="wps">
            <w:drawing>
              <wp:anchor distT="0" distB="0" distL="114300" distR="114300" simplePos="0" relativeHeight="252075520" behindDoc="0" locked="0" layoutInCell="1" allowOverlap="1" wp14:anchorId="0F0AB86E" wp14:editId="295208F0">
                <wp:simplePos x="0" y="0"/>
                <wp:positionH relativeFrom="column">
                  <wp:posOffset>4941266</wp:posOffset>
                </wp:positionH>
                <wp:positionV relativeFrom="paragraph">
                  <wp:posOffset>314325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925137" w:rsidRPr="000B3D15" w:rsidRDefault="00925137" w:rsidP="00FF0C9E">
                            <w:pPr>
                              <w:spacing w:line="260" w:lineRule="exact"/>
                              <w:jc w:val="center"/>
                              <w:rPr>
                                <w:b/>
                              </w:rPr>
                            </w:pPr>
                            <w:r w:rsidRPr="000B3D15">
                              <w:rPr>
                                <w:b/>
                              </w:rPr>
                              <w:t>CPI</w:t>
                            </w:r>
                          </w:p>
                          <w:p w:rsidR="00925137" w:rsidRPr="000B3D15" w:rsidRDefault="00925137" w:rsidP="00FF0C9E">
                            <w:pPr>
                              <w:spacing w:line="260" w:lineRule="exact"/>
                              <w:jc w:val="center"/>
                              <w:rPr>
                                <w:b/>
                              </w:rPr>
                            </w:pPr>
                            <w:r>
                              <w:rPr>
                                <w:rFonts w:hint="eastAsia"/>
                                <w:b/>
                              </w:rPr>
                              <w:t>0.61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9.1pt;margin-top:24.75pt;width:54.35pt;height:42.0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QhJgIAAP4DAAAOAAAAZHJzL2Uyb0RvYy54bWysU12O0zAQfkfiDpbfadI02d1GTVfLLouQ&#10;lh9p4QCu4zQWscfYbpPlAkgcYHnmAByAA+2eg7HTlgreEHmw7Iznm/m++bw4H1RHtsI6Cbqi00lK&#10;idAcaqnXFf3w/vrZGSXOM12zDrSo6J1w9Hz59MmiN6XIoIWuFpYgiHZlbyraem/KJHG8FYq5CRih&#10;MdiAVczj0a6T2rIe0VWXZGl6kvRga2OBC+fw79UYpMuI3zSC+7dN44QnXUWxNx9XG9dVWJPlgpVr&#10;y0wr+a4N9g9dKCY1Fj1AXTHPyMbKv6CU5BYcNH7CQSXQNJKLyAHZTNM/2Ny2zIjIBcVx5iCT+3+w&#10;/M32nSWyrugsPaVEM4VDerz/8vDj2+P9z4fvX0kWNOqNK/HqrcHLfngOA8468nXmBvhHRzRctkyv&#10;xYW10LeC1djjNGQmR6kjjgsgq/411FiKbTxEoKGxKgiIkhBEx1ndHeYjBk84/jyZp1leUMIxVMzy&#10;dFbECqzcJxvr/EsBioRNRS2OP4Kz7Y3zoRlW7q+EWhquZddFC3Sa9BWdF1kRE44iSnp0aCdVRc/S&#10;8I2eCRxf6Domeya7cY8FOr0jHXiOjP2wGqLG+V7LFdR3qIKF0ZD4gHDTgv1MSY9mrKj7tGFWUNK9&#10;0qjkfJrnwb3xkBenGR7scWR1HGGaI1RFPSXj9tJHx4+UL1DxRkY1wmjGTnYto8miSLsHEVx8fI63&#10;fj/b5S8AAAD//wMAUEsDBBQABgAIAAAAIQBjz7YS3wAAAAoBAAAPAAAAZHJzL2Rvd25yZXYueG1s&#10;TI/LTsMwEEX3SPyDNUjsqE0faRLiVAjEFtQClbpz42kSEY+j2G3C3zOsYDm6R/eeKTaT68QFh9B6&#10;0nA/UyCQKm9bqjV8vL/cpSBCNGRN5wk1fGOATXl9VZjc+pG2eNnFWnAJhdxoaGLscylD1aAzYeZ7&#10;JM5OfnAm8jnU0g5m5HLXyblSiXSmJV5oTI9PDVZfu7PT8Pl6OuyX6q1+dqt+9JOS5DKp9e3N9PgA&#10;IuIU/2D41Wd1KNnp6M9kg+g0rNfpnFENy2wFgoE0TTIQRyYXiwRkWcj/L5Q/AAAA//8DAFBLAQIt&#10;ABQABgAIAAAAIQC2gziS/gAAAOEBAAATAAAAAAAAAAAAAAAAAAAAAABbQ29udGVudF9UeXBlc10u&#10;eG1sUEsBAi0AFAAGAAgAAAAhADj9If/WAAAAlAEAAAsAAAAAAAAAAAAAAAAALwEAAF9yZWxzLy5y&#10;ZWxzUEsBAi0AFAAGAAgAAAAhANFdRCEmAgAA/gMAAA4AAAAAAAAAAAAAAAAALgIAAGRycy9lMm9E&#10;b2MueG1sUEsBAi0AFAAGAAgAAAAhAGPPthLfAAAACgEAAA8AAAAAAAAAAAAAAAAAgAQAAGRycy9k&#10;b3ducmV2LnhtbFBLBQYAAAAABAAEAPMAAACMBQAAAAA=&#10;" filled="f" stroked="f">
                <v:textbox>
                  <w:txbxContent>
                    <w:p w:rsidR="00925137" w:rsidRPr="000B3D15" w:rsidRDefault="00925137" w:rsidP="00FF0C9E">
                      <w:pPr>
                        <w:spacing w:line="260" w:lineRule="exact"/>
                        <w:jc w:val="center"/>
                        <w:rPr>
                          <w:b/>
                        </w:rPr>
                      </w:pPr>
                      <w:r w:rsidRPr="000B3D15">
                        <w:rPr>
                          <w:b/>
                        </w:rPr>
                        <w:t>CPI</w:t>
                      </w:r>
                    </w:p>
                    <w:p w:rsidR="00925137" w:rsidRPr="000B3D15" w:rsidRDefault="00925137" w:rsidP="00FF0C9E">
                      <w:pPr>
                        <w:spacing w:line="260" w:lineRule="exact"/>
                        <w:jc w:val="center"/>
                        <w:rPr>
                          <w:b/>
                        </w:rPr>
                      </w:pPr>
                      <w:r>
                        <w:rPr>
                          <w:rFonts w:hint="eastAsia"/>
                          <w:b/>
                        </w:rPr>
                        <w:t>0.61</w:t>
                      </w:r>
                    </w:p>
                  </w:txbxContent>
                </v:textbox>
              </v:shape>
            </w:pict>
          </mc:Fallback>
        </mc:AlternateContent>
      </w:r>
      <w:r w:rsidR="00FF0C9E" w:rsidRPr="00421927">
        <w:rPr>
          <w:noProof/>
          <w:color w:val="FF0000"/>
        </w:rPr>
        <w:drawing>
          <wp:inline distT="0" distB="0" distL="0" distR="0" wp14:anchorId="4B2DA2C6" wp14:editId="30CA59A0">
            <wp:extent cx="5400040" cy="2278200"/>
            <wp:effectExtent l="0" t="0" r="0" b="8255"/>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10229" w:rsidRPr="00A86363" w:rsidRDefault="00E10229" w:rsidP="00E10229">
      <w:pPr>
        <w:snapToGrid w:val="0"/>
        <w:spacing w:line="300" w:lineRule="auto"/>
        <w:ind w:rightChars="-59" w:right="-142"/>
        <w:jc w:val="center"/>
        <w:rPr>
          <w:rFonts w:eastAsia="標楷體"/>
          <w:b/>
          <w:snapToGrid w:val="0"/>
          <w:sz w:val="28"/>
        </w:rPr>
      </w:pPr>
      <w:r w:rsidRPr="00A86363">
        <w:rPr>
          <w:rFonts w:eastAsia="標楷體"/>
          <w:b/>
          <w:snapToGrid w:val="0"/>
          <w:sz w:val="28"/>
        </w:rPr>
        <w:t>表</w:t>
      </w:r>
      <w:r w:rsidRPr="00A86363">
        <w:rPr>
          <w:rFonts w:eastAsia="標楷體"/>
          <w:b/>
          <w:snapToGrid w:val="0"/>
          <w:sz w:val="28"/>
        </w:rPr>
        <w:t xml:space="preserve"> 2-7-1  </w:t>
      </w:r>
      <w:r w:rsidRPr="00A86363">
        <w:rPr>
          <w:rFonts w:eastAsia="標楷體"/>
          <w:b/>
          <w:snapToGrid w:val="0"/>
          <w:sz w:val="28"/>
        </w:rPr>
        <w:t>物價變動</w:t>
      </w:r>
    </w:p>
    <w:p w:rsidR="00E10229" w:rsidRPr="00A86363" w:rsidRDefault="00E10229" w:rsidP="00E10229">
      <w:pPr>
        <w:snapToGrid w:val="0"/>
        <w:ind w:rightChars="-59" w:right="-142"/>
        <w:jc w:val="right"/>
        <w:rPr>
          <w:rFonts w:eastAsia="標楷體"/>
          <w:snapToGrid w:val="0"/>
          <w:sz w:val="22"/>
          <w:szCs w:val="22"/>
        </w:rPr>
      </w:pPr>
      <w:r w:rsidRPr="00A86363">
        <w:rPr>
          <w:rFonts w:eastAsia="標楷體" w:hint="eastAsia"/>
          <w:snapToGrid w:val="0"/>
          <w:sz w:val="22"/>
          <w:szCs w:val="22"/>
        </w:rPr>
        <w:t>單位：</w:t>
      </w:r>
      <w:r w:rsidR="00A77224" w:rsidRPr="00A86363">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A86363" w:rsidRPr="00A86363" w:rsidTr="00FF0C9E">
        <w:trPr>
          <w:cantSplit/>
          <w:jc w:val="center"/>
        </w:trPr>
        <w:tc>
          <w:tcPr>
            <w:tcW w:w="1793" w:type="dxa"/>
            <w:vMerge w:val="restart"/>
            <w:tcBorders>
              <w:left w:val="nil"/>
            </w:tcBorders>
            <w:vAlign w:val="center"/>
          </w:tcPr>
          <w:p w:rsidR="00E10229" w:rsidRPr="00A86363" w:rsidRDefault="00E10229" w:rsidP="00AE688F">
            <w:pPr>
              <w:spacing w:line="360" w:lineRule="exact"/>
              <w:jc w:val="center"/>
              <w:rPr>
                <w:rFonts w:eastAsia="標楷體"/>
              </w:rPr>
            </w:pPr>
            <w:r w:rsidRPr="00A86363">
              <w:rPr>
                <w:rFonts w:eastAsia="標楷體"/>
              </w:rPr>
              <w:t>年</w:t>
            </w:r>
            <w:r w:rsidRPr="00A86363">
              <w:rPr>
                <w:rFonts w:eastAsia="標楷體"/>
              </w:rPr>
              <w:t>(</w:t>
            </w:r>
            <w:r w:rsidRPr="00A86363">
              <w:rPr>
                <w:rFonts w:eastAsia="標楷體"/>
              </w:rPr>
              <w:t>月</w:t>
            </w:r>
            <w:r w:rsidRPr="00A86363">
              <w:rPr>
                <w:rFonts w:eastAsia="標楷體"/>
              </w:rPr>
              <w:t>)</w:t>
            </w:r>
          </w:p>
        </w:tc>
        <w:tc>
          <w:tcPr>
            <w:tcW w:w="3302" w:type="dxa"/>
            <w:gridSpan w:val="3"/>
            <w:tcBorders>
              <w:bottom w:val="nil"/>
            </w:tcBorders>
          </w:tcPr>
          <w:p w:rsidR="00E10229" w:rsidRPr="00A86363" w:rsidRDefault="00E10229" w:rsidP="00AE688F">
            <w:pPr>
              <w:spacing w:line="360" w:lineRule="exact"/>
              <w:rPr>
                <w:rFonts w:eastAsia="標楷體"/>
              </w:rPr>
            </w:pPr>
            <w:r w:rsidRPr="00A86363">
              <w:rPr>
                <w:rFonts w:eastAsia="標楷體"/>
              </w:rPr>
              <w:t>消費者物價指數</w:t>
            </w:r>
          </w:p>
        </w:tc>
        <w:tc>
          <w:tcPr>
            <w:tcW w:w="4061" w:type="dxa"/>
            <w:gridSpan w:val="5"/>
            <w:tcBorders>
              <w:bottom w:val="nil"/>
              <w:right w:val="nil"/>
            </w:tcBorders>
          </w:tcPr>
          <w:p w:rsidR="00E10229" w:rsidRPr="00A86363"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A86363">
              <w:rPr>
                <w:rFonts w:ascii="Times New Roman" w:eastAsia="標楷體" w:hAnsi="Times New Roman" w:cs="Times New Roman" w:hint="default"/>
                <w:color w:val="auto"/>
                <w:kern w:val="2"/>
              </w:rPr>
              <w:t>躉售物價指數</w:t>
            </w:r>
          </w:p>
        </w:tc>
      </w:tr>
      <w:tr w:rsidR="00A86363" w:rsidRPr="00A86363" w:rsidTr="003A42E7">
        <w:trPr>
          <w:cantSplit/>
          <w:jc w:val="center"/>
        </w:trPr>
        <w:tc>
          <w:tcPr>
            <w:tcW w:w="1793" w:type="dxa"/>
            <w:vMerge/>
            <w:tcBorders>
              <w:left w:val="nil"/>
              <w:bottom w:val="single" w:sz="4" w:space="0" w:color="auto"/>
            </w:tcBorders>
          </w:tcPr>
          <w:p w:rsidR="00E10229" w:rsidRPr="00A86363" w:rsidRDefault="00E10229" w:rsidP="00AE688F">
            <w:pPr>
              <w:spacing w:line="360" w:lineRule="exact"/>
              <w:rPr>
                <w:rFonts w:eastAsia="標楷體"/>
              </w:rPr>
            </w:pPr>
          </w:p>
        </w:tc>
        <w:tc>
          <w:tcPr>
            <w:tcW w:w="1103" w:type="dxa"/>
            <w:tcBorders>
              <w:top w:val="nil"/>
              <w:bottom w:val="single" w:sz="4" w:space="0" w:color="auto"/>
            </w:tcBorders>
            <w:vAlign w:val="center"/>
          </w:tcPr>
          <w:p w:rsidR="00E10229" w:rsidRPr="00A86363" w:rsidRDefault="00E10229" w:rsidP="003A42E7">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A86363">
              <w:rPr>
                <w:rFonts w:eastAsia="標楷體"/>
                <w:spacing w:val="0"/>
                <w:kern w:val="2"/>
                <w:szCs w:val="24"/>
              </w:rPr>
              <w:t>年增率</w:t>
            </w:r>
          </w:p>
        </w:tc>
        <w:tc>
          <w:tcPr>
            <w:tcW w:w="1045" w:type="dxa"/>
            <w:tcBorders>
              <w:top w:val="single" w:sz="4" w:space="0" w:color="auto"/>
              <w:bottom w:val="single" w:sz="4" w:space="0" w:color="auto"/>
            </w:tcBorders>
            <w:vAlign w:val="center"/>
          </w:tcPr>
          <w:p w:rsidR="00E10229" w:rsidRPr="00A86363" w:rsidRDefault="00E10229" w:rsidP="007B6B8D">
            <w:pPr>
              <w:pStyle w:val="k02"/>
              <w:spacing w:before="0" w:beforeAutospacing="0" w:after="0" w:afterAutospacing="0" w:line="320" w:lineRule="exact"/>
              <w:jc w:val="center"/>
              <w:rPr>
                <w:rFonts w:ascii="Times New Roman" w:eastAsia="標楷體"/>
                <w:spacing w:val="-34"/>
              </w:rPr>
            </w:pPr>
            <w:r w:rsidRPr="00A86363">
              <w:rPr>
                <w:rFonts w:ascii="Times New Roman" w:eastAsia="標楷體"/>
              </w:rPr>
              <w:t>不</w:t>
            </w:r>
            <w:r w:rsidR="007B6B8D">
              <w:rPr>
                <w:rFonts w:ascii="Times New Roman" w:eastAsia="標楷體" w:hint="eastAsia"/>
              </w:rPr>
              <w:t>含食物</w:t>
            </w:r>
          </w:p>
        </w:tc>
        <w:tc>
          <w:tcPr>
            <w:tcW w:w="1154" w:type="dxa"/>
            <w:tcBorders>
              <w:top w:val="single" w:sz="4" w:space="0" w:color="auto"/>
              <w:bottom w:val="single" w:sz="4" w:space="0" w:color="auto"/>
            </w:tcBorders>
            <w:vAlign w:val="center"/>
          </w:tcPr>
          <w:p w:rsidR="00E10229" w:rsidRPr="00A86363" w:rsidRDefault="00E10229" w:rsidP="00AE688F">
            <w:pPr>
              <w:pStyle w:val="k02"/>
              <w:spacing w:before="0" w:beforeAutospacing="0" w:after="0" w:afterAutospacing="0" w:line="320" w:lineRule="exact"/>
              <w:jc w:val="center"/>
              <w:rPr>
                <w:rFonts w:ascii="Times New Roman" w:eastAsia="標楷體"/>
              </w:rPr>
            </w:pPr>
            <w:r w:rsidRPr="00A86363">
              <w:rPr>
                <w:rFonts w:ascii="Times New Roman" w:eastAsia="標楷體"/>
              </w:rPr>
              <w:t>不含蔬果及能源</w:t>
            </w:r>
          </w:p>
          <w:p w:rsidR="00E10229" w:rsidRPr="00A86363" w:rsidRDefault="00E10229" w:rsidP="00AE688F">
            <w:pPr>
              <w:pStyle w:val="k02"/>
              <w:spacing w:before="0" w:beforeAutospacing="0" w:after="0" w:afterAutospacing="0" w:line="320" w:lineRule="exact"/>
              <w:jc w:val="center"/>
              <w:rPr>
                <w:rFonts w:ascii="Times New Roman" w:eastAsia="標楷體"/>
                <w:spacing w:val="-34"/>
              </w:rPr>
            </w:pPr>
            <w:r w:rsidRPr="00A86363">
              <w:rPr>
                <w:rFonts w:ascii="Times New Roman" w:eastAsia="標楷體"/>
              </w:rPr>
              <w:t>(</w:t>
            </w:r>
            <w:r w:rsidRPr="00A86363">
              <w:rPr>
                <w:rFonts w:ascii="Times New Roman" w:eastAsia="標楷體"/>
              </w:rPr>
              <w:t>核心</w:t>
            </w:r>
            <w:r w:rsidRPr="00A86363">
              <w:rPr>
                <w:rFonts w:ascii="Times New Roman" w:eastAsia="標楷體"/>
              </w:rPr>
              <w:t>CPI)</w:t>
            </w:r>
          </w:p>
        </w:tc>
        <w:tc>
          <w:tcPr>
            <w:tcW w:w="1027" w:type="dxa"/>
            <w:tcBorders>
              <w:top w:val="nil"/>
              <w:bottom w:val="single" w:sz="4" w:space="0" w:color="auto"/>
            </w:tcBorders>
          </w:tcPr>
          <w:p w:rsidR="006E6FAD" w:rsidRDefault="006E6FAD" w:rsidP="00AE688F">
            <w:pPr>
              <w:spacing w:line="320" w:lineRule="exact"/>
              <w:jc w:val="center"/>
              <w:rPr>
                <w:rFonts w:eastAsia="標楷體"/>
              </w:rPr>
            </w:pPr>
          </w:p>
          <w:p w:rsidR="00E10229" w:rsidRPr="00A86363" w:rsidRDefault="00E10229" w:rsidP="00AE688F">
            <w:pPr>
              <w:spacing w:line="320" w:lineRule="exact"/>
              <w:jc w:val="center"/>
              <w:rPr>
                <w:rFonts w:eastAsia="標楷體"/>
              </w:rPr>
            </w:pPr>
            <w:r w:rsidRPr="00A86363">
              <w:rPr>
                <w:rFonts w:eastAsia="標楷體"/>
              </w:rPr>
              <w:t>年增率</w:t>
            </w:r>
          </w:p>
        </w:tc>
        <w:tc>
          <w:tcPr>
            <w:tcW w:w="851" w:type="dxa"/>
            <w:tcBorders>
              <w:top w:val="single" w:sz="4" w:space="0" w:color="auto"/>
              <w:bottom w:val="single" w:sz="4" w:space="0" w:color="auto"/>
            </w:tcBorders>
            <w:vAlign w:val="center"/>
          </w:tcPr>
          <w:p w:rsidR="00E10229" w:rsidRPr="00A86363" w:rsidRDefault="00E10229" w:rsidP="003A42E7">
            <w:pPr>
              <w:spacing w:line="320" w:lineRule="exact"/>
              <w:jc w:val="center"/>
              <w:rPr>
                <w:rFonts w:eastAsia="標楷體"/>
              </w:rPr>
            </w:pPr>
            <w:r w:rsidRPr="00A86363">
              <w:rPr>
                <w:rFonts w:eastAsia="標楷體"/>
              </w:rPr>
              <w:t>國產</w:t>
            </w:r>
          </w:p>
          <w:p w:rsidR="00E10229" w:rsidRPr="00A86363" w:rsidRDefault="00E10229" w:rsidP="003A42E7">
            <w:pPr>
              <w:spacing w:line="320" w:lineRule="exact"/>
              <w:jc w:val="center"/>
              <w:rPr>
                <w:rFonts w:eastAsia="標楷體"/>
              </w:rPr>
            </w:pPr>
            <w:r w:rsidRPr="00A86363">
              <w:rPr>
                <w:rFonts w:eastAsia="標楷體"/>
              </w:rPr>
              <w:t>內銷</w:t>
            </w:r>
          </w:p>
        </w:tc>
        <w:tc>
          <w:tcPr>
            <w:tcW w:w="1067" w:type="dxa"/>
            <w:tcBorders>
              <w:top w:val="single" w:sz="4" w:space="0" w:color="auto"/>
              <w:bottom w:val="single" w:sz="4" w:space="0" w:color="auto"/>
            </w:tcBorders>
            <w:vAlign w:val="center"/>
          </w:tcPr>
          <w:p w:rsidR="00E10229" w:rsidRPr="00A86363" w:rsidRDefault="00E10229" w:rsidP="003A42E7">
            <w:pPr>
              <w:spacing w:line="320" w:lineRule="exact"/>
              <w:jc w:val="center"/>
              <w:rPr>
                <w:rFonts w:eastAsia="標楷體"/>
              </w:rPr>
            </w:pPr>
            <w:r w:rsidRPr="00A86363">
              <w:rPr>
                <w:rFonts w:eastAsia="標楷體"/>
              </w:rPr>
              <w:t>進口</w:t>
            </w:r>
          </w:p>
          <w:p w:rsidR="00E10229" w:rsidRPr="00A86363" w:rsidRDefault="00E10229" w:rsidP="003A42E7">
            <w:pPr>
              <w:spacing w:line="320" w:lineRule="exact"/>
              <w:jc w:val="center"/>
              <w:rPr>
                <w:rFonts w:eastAsia="標楷體"/>
              </w:rPr>
            </w:pPr>
            <w:r w:rsidRPr="00A86363">
              <w:rPr>
                <w:rFonts w:eastAsia="標楷體"/>
              </w:rPr>
              <w:t>(</w:t>
            </w:r>
            <w:r w:rsidRPr="00A86363">
              <w:rPr>
                <w:rFonts w:eastAsia="標楷體"/>
              </w:rPr>
              <w:t>新</w:t>
            </w:r>
            <w:r w:rsidR="00301A68" w:rsidRPr="00A86363">
              <w:rPr>
                <w:rFonts w:eastAsia="標楷體"/>
              </w:rPr>
              <w:t>臺</w:t>
            </w:r>
            <w:r w:rsidRPr="00A86363">
              <w:rPr>
                <w:rFonts w:eastAsia="標楷體"/>
              </w:rPr>
              <w:t>幣</w:t>
            </w:r>
            <w:r w:rsidRPr="00A86363">
              <w:rPr>
                <w:rFonts w:eastAsia="標楷體"/>
              </w:rPr>
              <w:t>)</w:t>
            </w:r>
          </w:p>
        </w:tc>
        <w:tc>
          <w:tcPr>
            <w:tcW w:w="1116" w:type="dxa"/>
            <w:gridSpan w:val="2"/>
            <w:tcBorders>
              <w:top w:val="single" w:sz="4" w:space="0" w:color="auto"/>
              <w:bottom w:val="single" w:sz="4" w:space="0" w:color="auto"/>
              <w:right w:val="nil"/>
            </w:tcBorders>
            <w:vAlign w:val="center"/>
          </w:tcPr>
          <w:p w:rsidR="00E10229" w:rsidRPr="00A86363" w:rsidRDefault="00E10229" w:rsidP="003A42E7">
            <w:pPr>
              <w:spacing w:line="320" w:lineRule="exact"/>
              <w:jc w:val="center"/>
              <w:rPr>
                <w:rFonts w:eastAsia="標楷體"/>
              </w:rPr>
            </w:pPr>
            <w:r w:rsidRPr="00A86363">
              <w:rPr>
                <w:rFonts w:eastAsia="標楷體"/>
              </w:rPr>
              <w:t>出口</w:t>
            </w:r>
          </w:p>
          <w:p w:rsidR="00E10229" w:rsidRPr="00A86363" w:rsidRDefault="00E10229" w:rsidP="003A42E7">
            <w:pPr>
              <w:spacing w:line="320" w:lineRule="exact"/>
              <w:jc w:val="center"/>
              <w:rPr>
                <w:rFonts w:eastAsia="標楷體"/>
              </w:rPr>
            </w:pPr>
            <w:r w:rsidRPr="00A86363">
              <w:rPr>
                <w:rFonts w:eastAsia="標楷體"/>
              </w:rPr>
              <w:t>(</w:t>
            </w:r>
            <w:r w:rsidRPr="00A86363">
              <w:rPr>
                <w:rFonts w:eastAsia="標楷體"/>
              </w:rPr>
              <w:t>新</w:t>
            </w:r>
            <w:r w:rsidR="00301A68" w:rsidRPr="00A86363">
              <w:rPr>
                <w:rFonts w:eastAsia="標楷體"/>
              </w:rPr>
              <w:t>臺</w:t>
            </w:r>
            <w:r w:rsidRPr="00A86363">
              <w:rPr>
                <w:rFonts w:eastAsia="標楷體"/>
              </w:rPr>
              <w:t>幣</w:t>
            </w:r>
            <w:r w:rsidRPr="00A86363">
              <w:rPr>
                <w:rFonts w:eastAsia="標楷體"/>
              </w:rPr>
              <w:t>)</w:t>
            </w:r>
          </w:p>
        </w:tc>
      </w:tr>
      <w:tr w:rsidR="00421927" w:rsidRPr="00421927" w:rsidTr="00FF0C9E">
        <w:trPr>
          <w:gridAfter w:val="1"/>
          <w:wAfter w:w="46" w:type="dxa"/>
          <w:jc w:val="center"/>
        </w:trPr>
        <w:tc>
          <w:tcPr>
            <w:tcW w:w="1793" w:type="dxa"/>
            <w:tcBorders>
              <w:top w:val="nil"/>
              <w:left w:val="nil"/>
              <w:bottom w:val="nil"/>
            </w:tcBorders>
          </w:tcPr>
          <w:p w:rsidR="00E10229" w:rsidRPr="00A86363" w:rsidRDefault="00E10229" w:rsidP="00AE688F">
            <w:pPr>
              <w:spacing w:line="360" w:lineRule="exact"/>
              <w:rPr>
                <w:rFonts w:eastAsia="標楷體"/>
                <w:b/>
                <w:bCs/>
              </w:rPr>
            </w:pPr>
            <w:r w:rsidRPr="00A86363">
              <w:rPr>
                <w:rFonts w:eastAsia="標楷體"/>
                <w:b/>
                <w:bCs/>
              </w:rPr>
              <w:t xml:space="preserve">   98</w:t>
            </w:r>
            <w:r w:rsidRPr="00A86363">
              <w:rPr>
                <w:rFonts w:eastAsia="標楷體"/>
                <w:b/>
                <w:bCs/>
              </w:rPr>
              <w:t>年</w:t>
            </w:r>
          </w:p>
        </w:tc>
        <w:tc>
          <w:tcPr>
            <w:tcW w:w="1103" w:type="dxa"/>
            <w:tcBorders>
              <w:top w:val="nil"/>
              <w:bottom w:val="nil"/>
              <w:right w:val="nil"/>
            </w:tcBorders>
            <w:vAlign w:val="center"/>
          </w:tcPr>
          <w:p w:rsidR="00E10229" w:rsidRPr="00A86363" w:rsidRDefault="00E10229" w:rsidP="00B07958">
            <w:pPr>
              <w:pStyle w:val="ab"/>
              <w:spacing w:line="360" w:lineRule="exact"/>
              <w:ind w:rightChars="94" w:right="226"/>
              <w:rPr>
                <w:rFonts w:eastAsia="標楷體"/>
                <w:b/>
                <w:bCs/>
              </w:rPr>
            </w:pPr>
            <w:r w:rsidRPr="00A86363">
              <w:rPr>
                <w:rFonts w:eastAsia="標楷體"/>
                <w:b/>
                <w:bCs/>
              </w:rPr>
              <w:t>-0.86</w:t>
            </w:r>
          </w:p>
        </w:tc>
        <w:tc>
          <w:tcPr>
            <w:tcW w:w="1045"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w:t>
            </w:r>
            <w:r w:rsidR="007B6B8D" w:rsidRPr="006A498F">
              <w:rPr>
                <w:b/>
              </w:rPr>
              <w:t>1.04</w:t>
            </w:r>
          </w:p>
        </w:tc>
        <w:tc>
          <w:tcPr>
            <w:tcW w:w="1154" w:type="dxa"/>
            <w:tcBorders>
              <w:top w:val="nil"/>
              <w:left w:val="nil"/>
              <w:bottom w:val="nil"/>
              <w:right w:val="nil"/>
            </w:tcBorders>
            <w:vAlign w:val="center"/>
          </w:tcPr>
          <w:p w:rsidR="00E10229" w:rsidRPr="006A498F" w:rsidRDefault="00E10229" w:rsidP="00B07958">
            <w:pPr>
              <w:pStyle w:val="ab"/>
              <w:spacing w:line="360" w:lineRule="exact"/>
              <w:ind w:rightChars="115" w:right="276"/>
              <w:rPr>
                <w:b/>
              </w:rPr>
            </w:pPr>
            <w:r w:rsidRPr="006A498F">
              <w:rPr>
                <w:b/>
              </w:rPr>
              <w:t>-0.04</w:t>
            </w:r>
          </w:p>
        </w:tc>
        <w:tc>
          <w:tcPr>
            <w:tcW w:w="102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-8.73</w:t>
            </w:r>
          </w:p>
        </w:tc>
        <w:tc>
          <w:tcPr>
            <w:tcW w:w="851" w:type="dxa"/>
            <w:tcBorders>
              <w:top w:val="nil"/>
              <w:left w:val="nil"/>
              <w:bottom w:val="nil"/>
              <w:right w:val="nil"/>
            </w:tcBorders>
            <w:vAlign w:val="center"/>
          </w:tcPr>
          <w:p w:rsidR="00E10229" w:rsidRPr="006A498F" w:rsidRDefault="00E10229" w:rsidP="006A498F">
            <w:pPr>
              <w:pStyle w:val="ab"/>
              <w:spacing w:line="360" w:lineRule="exact"/>
              <w:ind w:rightChars="50" w:right="120"/>
              <w:rPr>
                <w:b/>
              </w:rPr>
            </w:pPr>
            <w:r w:rsidRPr="006A498F">
              <w:rPr>
                <w:b/>
              </w:rPr>
              <w:t>-10.00</w:t>
            </w:r>
          </w:p>
        </w:tc>
        <w:tc>
          <w:tcPr>
            <w:tcW w:w="106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-9.60</w:t>
            </w:r>
          </w:p>
        </w:tc>
        <w:tc>
          <w:tcPr>
            <w:tcW w:w="1070"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-6.59</w:t>
            </w:r>
          </w:p>
        </w:tc>
      </w:tr>
      <w:tr w:rsidR="00421927" w:rsidRPr="00421927" w:rsidTr="00FF0C9E">
        <w:trPr>
          <w:gridAfter w:val="1"/>
          <w:wAfter w:w="46" w:type="dxa"/>
          <w:jc w:val="center"/>
        </w:trPr>
        <w:tc>
          <w:tcPr>
            <w:tcW w:w="1793" w:type="dxa"/>
            <w:tcBorders>
              <w:top w:val="nil"/>
              <w:left w:val="nil"/>
              <w:bottom w:val="nil"/>
            </w:tcBorders>
          </w:tcPr>
          <w:p w:rsidR="00E10229" w:rsidRPr="00A86363" w:rsidRDefault="00E10229" w:rsidP="00AE688F">
            <w:pPr>
              <w:spacing w:line="360" w:lineRule="exact"/>
              <w:rPr>
                <w:rFonts w:eastAsia="標楷體"/>
                <w:b/>
                <w:bCs/>
              </w:rPr>
            </w:pPr>
            <w:r w:rsidRPr="00A86363">
              <w:rPr>
                <w:rFonts w:eastAsia="標楷體"/>
                <w:b/>
                <w:bCs/>
              </w:rPr>
              <w:t xml:space="preserve">   99</w:t>
            </w:r>
            <w:r w:rsidRPr="00A86363">
              <w:rPr>
                <w:rFonts w:eastAsia="標楷體"/>
                <w:b/>
                <w:bCs/>
              </w:rPr>
              <w:t>年</w:t>
            </w:r>
          </w:p>
        </w:tc>
        <w:tc>
          <w:tcPr>
            <w:tcW w:w="1103" w:type="dxa"/>
            <w:tcBorders>
              <w:top w:val="nil"/>
              <w:bottom w:val="nil"/>
              <w:right w:val="nil"/>
            </w:tcBorders>
            <w:vAlign w:val="center"/>
          </w:tcPr>
          <w:p w:rsidR="00E10229" w:rsidRPr="00A86363" w:rsidRDefault="00E10229" w:rsidP="00B07958">
            <w:pPr>
              <w:pStyle w:val="ab"/>
              <w:spacing w:line="360" w:lineRule="exact"/>
              <w:ind w:rightChars="94" w:right="226"/>
              <w:rPr>
                <w:rFonts w:eastAsia="標楷體"/>
                <w:b/>
                <w:bCs/>
              </w:rPr>
            </w:pPr>
            <w:r w:rsidRPr="00A86363">
              <w:rPr>
                <w:rFonts w:eastAsia="標楷體"/>
                <w:b/>
                <w:bCs/>
              </w:rPr>
              <w:t>0.96</w:t>
            </w:r>
          </w:p>
        </w:tc>
        <w:tc>
          <w:tcPr>
            <w:tcW w:w="1045"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1.0</w:t>
            </w:r>
            <w:r w:rsidR="007B6B8D" w:rsidRPr="006A498F">
              <w:rPr>
                <w:b/>
              </w:rPr>
              <w:t>9</w:t>
            </w:r>
          </w:p>
        </w:tc>
        <w:tc>
          <w:tcPr>
            <w:tcW w:w="1154" w:type="dxa"/>
            <w:tcBorders>
              <w:top w:val="nil"/>
              <w:left w:val="nil"/>
              <w:bottom w:val="nil"/>
              <w:right w:val="nil"/>
            </w:tcBorders>
            <w:vAlign w:val="center"/>
          </w:tcPr>
          <w:p w:rsidR="00E10229" w:rsidRPr="006A498F" w:rsidRDefault="00E10229" w:rsidP="00B07958">
            <w:pPr>
              <w:pStyle w:val="ab"/>
              <w:spacing w:line="360" w:lineRule="exact"/>
              <w:ind w:rightChars="115" w:right="276"/>
              <w:rPr>
                <w:b/>
              </w:rPr>
            </w:pPr>
            <w:r w:rsidRPr="006A498F">
              <w:rPr>
                <w:b/>
              </w:rPr>
              <w:t>0.58</w:t>
            </w:r>
          </w:p>
        </w:tc>
        <w:tc>
          <w:tcPr>
            <w:tcW w:w="102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5.46</w:t>
            </w:r>
          </w:p>
        </w:tc>
        <w:tc>
          <w:tcPr>
            <w:tcW w:w="851" w:type="dxa"/>
            <w:tcBorders>
              <w:top w:val="nil"/>
              <w:left w:val="nil"/>
              <w:bottom w:val="nil"/>
              <w:right w:val="nil"/>
            </w:tcBorders>
            <w:vAlign w:val="center"/>
          </w:tcPr>
          <w:p w:rsidR="00E10229" w:rsidRPr="006A498F" w:rsidRDefault="00E10229" w:rsidP="006A498F">
            <w:pPr>
              <w:pStyle w:val="ab"/>
              <w:spacing w:line="360" w:lineRule="exact"/>
              <w:ind w:rightChars="50" w:right="120"/>
              <w:rPr>
                <w:b/>
              </w:rPr>
            </w:pPr>
            <w:r w:rsidRPr="006A498F">
              <w:rPr>
                <w:b/>
              </w:rPr>
              <w:t>7.44</w:t>
            </w:r>
          </w:p>
        </w:tc>
        <w:tc>
          <w:tcPr>
            <w:tcW w:w="106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7.04</w:t>
            </w:r>
          </w:p>
        </w:tc>
        <w:tc>
          <w:tcPr>
            <w:tcW w:w="1070"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2.02</w:t>
            </w:r>
          </w:p>
        </w:tc>
      </w:tr>
      <w:tr w:rsidR="00421927" w:rsidRPr="00421927" w:rsidTr="00FF0C9E">
        <w:trPr>
          <w:gridAfter w:val="1"/>
          <w:wAfter w:w="46" w:type="dxa"/>
          <w:jc w:val="center"/>
        </w:trPr>
        <w:tc>
          <w:tcPr>
            <w:tcW w:w="1793" w:type="dxa"/>
            <w:tcBorders>
              <w:top w:val="nil"/>
              <w:left w:val="nil"/>
              <w:bottom w:val="nil"/>
            </w:tcBorders>
          </w:tcPr>
          <w:p w:rsidR="00E10229" w:rsidRPr="00A86363" w:rsidRDefault="00E10229" w:rsidP="00AE688F">
            <w:pPr>
              <w:spacing w:line="360" w:lineRule="exact"/>
              <w:rPr>
                <w:rFonts w:eastAsia="標楷體"/>
                <w:b/>
                <w:bCs/>
              </w:rPr>
            </w:pPr>
            <w:r w:rsidRPr="00A86363">
              <w:rPr>
                <w:rFonts w:eastAsia="標楷體"/>
                <w:b/>
                <w:bCs/>
              </w:rPr>
              <w:t xml:space="preserve">  100</w:t>
            </w:r>
            <w:r w:rsidRPr="00A86363">
              <w:rPr>
                <w:rFonts w:eastAsia="標楷體"/>
                <w:b/>
                <w:bCs/>
              </w:rPr>
              <w:t>年</w:t>
            </w:r>
          </w:p>
        </w:tc>
        <w:tc>
          <w:tcPr>
            <w:tcW w:w="1103" w:type="dxa"/>
            <w:tcBorders>
              <w:top w:val="nil"/>
              <w:bottom w:val="nil"/>
              <w:right w:val="nil"/>
            </w:tcBorders>
            <w:vAlign w:val="center"/>
          </w:tcPr>
          <w:p w:rsidR="00E10229" w:rsidRPr="00A86363" w:rsidRDefault="00E10229" w:rsidP="005A5639">
            <w:pPr>
              <w:pStyle w:val="ab"/>
              <w:spacing w:line="360" w:lineRule="exact"/>
              <w:ind w:rightChars="94" w:right="226"/>
              <w:rPr>
                <w:rFonts w:eastAsia="標楷體"/>
                <w:b/>
                <w:bCs/>
              </w:rPr>
            </w:pPr>
            <w:r w:rsidRPr="00A86363">
              <w:rPr>
                <w:rFonts w:eastAsia="標楷體"/>
                <w:b/>
                <w:bCs/>
              </w:rPr>
              <w:t>1.42</w:t>
            </w:r>
          </w:p>
        </w:tc>
        <w:tc>
          <w:tcPr>
            <w:tcW w:w="1045"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w:t>
            </w:r>
            <w:r w:rsidR="007B6B8D" w:rsidRPr="006A498F">
              <w:rPr>
                <w:b/>
              </w:rPr>
              <w:t>10</w:t>
            </w:r>
          </w:p>
        </w:tc>
        <w:tc>
          <w:tcPr>
            <w:tcW w:w="1154" w:type="dxa"/>
            <w:tcBorders>
              <w:top w:val="nil"/>
              <w:left w:val="nil"/>
              <w:bottom w:val="nil"/>
              <w:right w:val="nil"/>
            </w:tcBorders>
            <w:vAlign w:val="center"/>
          </w:tcPr>
          <w:p w:rsidR="00E10229" w:rsidRPr="006A498F" w:rsidRDefault="00E10229" w:rsidP="00B07958">
            <w:pPr>
              <w:pStyle w:val="ab"/>
              <w:spacing w:line="360" w:lineRule="exact"/>
              <w:ind w:rightChars="115" w:right="276"/>
              <w:rPr>
                <w:b/>
              </w:rPr>
            </w:pPr>
            <w:r w:rsidRPr="006A498F">
              <w:rPr>
                <w:b/>
              </w:rPr>
              <w:t>1.26</w:t>
            </w:r>
          </w:p>
        </w:tc>
        <w:tc>
          <w:tcPr>
            <w:tcW w:w="102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4.32</w:t>
            </w:r>
          </w:p>
        </w:tc>
        <w:tc>
          <w:tcPr>
            <w:tcW w:w="851" w:type="dxa"/>
            <w:tcBorders>
              <w:top w:val="nil"/>
              <w:left w:val="nil"/>
              <w:bottom w:val="nil"/>
              <w:right w:val="nil"/>
            </w:tcBorders>
            <w:vAlign w:val="center"/>
          </w:tcPr>
          <w:p w:rsidR="00E10229" w:rsidRPr="006A498F" w:rsidRDefault="00E10229" w:rsidP="006A498F">
            <w:pPr>
              <w:pStyle w:val="ab"/>
              <w:spacing w:line="360" w:lineRule="exact"/>
              <w:ind w:rightChars="50" w:right="120"/>
              <w:rPr>
                <w:b/>
              </w:rPr>
            </w:pPr>
            <w:r w:rsidRPr="006A498F">
              <w:rPr>
                <w:b/>
              </w:rPr>
              <w:t>5.04</w:t>
            </w:r>
          </w:p>
        </w:tc>
        <w:tc>
          <w:tcPr>
            <w:tcW w:w="106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7.65</w:t>
            </w:r>
          </w:p>
        </w:tc>
        <w:tc>
          <w:tcPr>
            <w:tcW w:w="1070"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0.09</w:t>
            </w:r>
          </w:p>
        </w:tc>
      </w:tr>
      <w:tr w:rsidR="00421927" w:rsidRPr="00421927" w:rsidTr="00FF0C9E">
        <w:trPr>
          <w:gridAfter w:val="1"/>
          <w:wAfter w:w="46" w:type="dxa"/>
          <w:jc w:val="center"/>
        </w:trPr>
        <w:tc>
          <w:tcPr>
            <w:tcW w:w="1793" w:type="dxa"/>
            <w:tcBorders>
              <w:top w:val="nil"/>
              <w:left w:val="nil"/>
              <w:bottom w:val="nil"/>
              <w:right w:val="single" w:sz="4" w:space="0" w:color="auto"/>
            </w:tcBorders>
          </w:tcPr>
          <w:p w:rsidR="00E10229" w:rsidRPr="00A86363" w:rsidRDefault="00E10229" w:rsidP="00AE688F">
            <w:pPr>
              <w:snapToGrid w:val="0"/>
              <w:spacing w:line="360" w:lineRule="exact"/>
              <w:ind w:rightChars="12" w:right="29"/>
              <w:jc w:val="both"/>
              <w:rPr>
                <w:rFonts w:eastAsia="標楷體"/>
                <w:b/>
                <w:bCs/>
              </w:rPr>
            </w:pPr>
            <w:r w:rsidRPr="00A86363">
              <w:rPr>
                <w:rFonts w:eastAsia="標楷體"/>
                <w:b/>
                <w:bCs/>
              </w:rPr>
              <w:t xml:space="preserve">  101</w:t>
            </w:r>
            <w:r w:rsidRPr="00A86363">
              <w:rPr>
                <w:rFonts w:eastAsia="標楷體"/>
                <w:b/>
                <w:bCs/>
              </w:rPr>
              <w:t>年</w:t>
            </w:r>
          </w:p>
        </w:tc>
        <w:tc>
          <w:tcPr>
            <w:tcW w:w="1103" w:type="dxa"/>
            <w:tcBorders>
              <w:top w:val="nil"/>
              <w:left w:val="single" w:sz="4" w:space="0" w:color="auto"/>
              <w:bottom w:val="nil"/>
              <w:right w:val="nil"/>
            </w:tcBorders>
            <w:vAlign w:val="center"/>
          </w:tcPr>
          <w:p w:rsidR="00E10229" w:rsidRPr="00A86363" w:rsidRDefault="00E10229" w:rsidP="00B07958">
            <w:pPr>
              <w:pStyle w:val="ab"/>
              <w:spacing w:line="360" w:lineRule="exact"/>
              <w:ind w:rightChars="94" w:right="226"/>
              <w:rPr>
                <w:rFonts w:eastAsia="標楷體"/>
                <w:b/>
                <w:bCs/>
              </w:rPr>
            </w:pPr>
            <w:r w:rsidRPr="00A86363">
              <w:rPr>
                <w:rFonts w:eastAsia="標楷體"/>
                <w:b/>
                <w:bCs/>
              </w:rPr>
              <w:t>1.93</w:t>
            </w:r>
          </w:p>
        </w:tc>
        <w:tc>
          <w:tcPr>
            <w:tcW w:w="1045"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w:t>
            </w:r>
            <w:r w:rsidR="007B6B8D" w:rsidRPr="006A498F">
              <w:rPr>
                <w:b/>
              </w:rPr>
              <w:t>07</w:t>
            </w:r>
          </w:p>
        </w:tc>
        <w:tc>
          <w:tcPr>
            <w:tcW w:w="1154" w:type="dxa"/>
            <w:tcBorders>
              <w:top w:val="nil"/>
              <w:left w:val="nil"/>
              <w:bottom w:val="nil"/>
              <w:right w:val="nil"/>
            </w:tcBorders>
            <w:vAlign w:val="center"/>
          </w:tcPr>
          <w:p w:rsidR="00E10229" w:rsidRPr="006A498F" w:rsidRDefault="00E10229" w:rsidP="00B07958">
            <w:pPr>
              <w:pStyle w:val="ab"/>
              <w:spacing w:line="360" w:lineRule="exact"/>
              <w:ind w:rightChars="115" w:right="276"/>
              <w:rPr>
                <w:b/>
              </w:rPr>
            </w:pPr>
            <w:r w:rsidRPr="006A498F">
              <w:rPr>
                <w:b/>
              </w:rPr>
              <w:t>1.00</w:t>
            </w:r>
          </w:p>
        </w:tc>
        <w:tc>
          <w:tcPr>
            <w:tcW w:w="102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-1.16</w:t>
            </w:r>
          </w:p>
        </w:tc>
        <w:tc>
          <w:tcPr>
            <w:tcW w:w="851" w:type="dxa"/>
            <w:tcBorders>
              <w:top w:val="nil"/>
              <w:left w:val="nil"/>
              <w:bottom w:val="nil"/>
              <w:right w:val="nil"/>
            </w:tcBorders>
            <w:vAlign w:val="center"/>
          </w:tcPr>
          <w:p w:rsidR="00E10229" w:rsidRPr="006A498F" w:rsidRDefault="00E10229" w:rsidP="006A498F">
            <w:pPr>
              <w:pStyle w:val="ab"/>
              <w:spacing w:line="360" w:lineRule="exact"/>
              <w:ind w:rightChars="50" w:right="120"/>
              <w:rPr>
                <w:b/>
              </w:rPr>
            </w:pPr>
            <w:r w:rsidRPr="006A498F">
              <w:rPr>
                <w:b/>
              </w:rPr>
              <w:t>-0.59</w:t>
            </w:r>
          </w:p>
        </w:tc>
        <w:tc>
          <w:tcPr>
            <w:tcW w:w="106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-1.28</w:t>
            </w:r>
          </w:p>
        </w:tc>
        <w:tc>
          <w:tcPr>
            <w:tcW w:w="1070"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-1.62</w:t>
            </w:r>
          </w:p>
        </w:tc>
      </w:tr>
      <w:tr w:rsidR="00421927" w:rsidRPr="00421927" w:rsidTr="00FF0C9E">
        <w:trPr>
          <w:gridAfter w:val="1"/>
          <w:wAfter w:w="46" w:type="dxa"/>
          <w:jc w:val="center"/>
        </w:trPr>
        <w:tc>
          <w:tcPr>
            <w:tcW w:w="1793" w:type="dxa"/>
            <w:tcBorders>
              <w:top w:val="nil"/>
              <w:left w:val="nil"/>
              <w:bottom w:val="nil"/>
              <w:right w:val="single" w:sz="4" w:space="0" w:color="auto"/>
            </w:tcBorders>
          </w:tcPr>
          <w:p w:rsidR="00E10229" w:rsidRPr="00A86363" w:rsidRDefault="00E10229" w:rsidP="00AE688F">
            <w:pPr>
              <w:snapToGrid w:val="0"/>
              <w:spacing w:line="360" w:lineRule="exact"/>
              <w:ind w:rightChars="12" w:right="29" w:firstLineChars="100" w:firstLine="240"/>
              <w:jc w:val="both"/>
              <w:rPr>
                <w:rFonts w:eastAsia="標楷體"/>
                <w:b/>
              </w:rPr>
            </w:pPr>
            <w:r w:rsidRPr="00A86363">
              <w:rPr>
                <w:rFonts w:eastAsia="標楷體"/>
                <w:b/>
                <w:bCs/>
              </w:rPr>
              <w:t>102</w:t>
            </w:r>
            <w:r w:rsidRPr="00A86363">
              <w:rPr>
                <w:rFonts w:eastAsia="標楷體"/>
                <w:b/>
              </w:rPr>
              <w:t>年</w:t>
            </w:r>
          </w:p>
        </w:tc>
        <w:tc>
          <w:tcPr>
            <w:tcW w:w="1103" w:type="dxa"/>
            <w:tcBorders>
              <w:top w:val="nil"/>
              <w:left w:val="single" w:sz="4" w:space="0" w:color="auto"/>
              <w:bottom w:val="nil"/>
              <w:right w:val="nil"/>
            </w:tcBorders>
            <w:vAlign w:val="center"/>
          </w:tcPr>
          <w:p w:rsidR="00E10229" w:rsidRPr="00A86363" w:rsidRDefault="00E10229" w:rsidP="00B07958">
            <w:pPr>
              <w:pStyle w:val="ab"/>
              <w:spacing w:line="360" w:lineRule="exact"/>
              <w:ind w:rightChars="94" w:right="226"/>
              <w:rPr>
                <w:rFonts w:eastAsia="標楷體"/>
                <w:b/>
              </w:rPr>
            </w:pPr>
            <w:r w:rsidRPr="00A86363">
              <w:rPr>
                <w:rFonts w:eastAsia="標楷體"/>
                <w:b/>
              </w:rPr>
              <w:t>0.79</w:t>
            </w:r>
          </w:p>
        </w:tc>
        <w:tc>
          <w:tcPr>
            <w:tcW w:w="1045"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0.</w:t>
            </w:r>
            <w:r w:rsidR="007B6B8D" w:rsidRPr="006A498F">
              <w:rPr>
                <w:b/>
              </w:rPr>
              <w:t>59</w:t>
            </w:r>
          </w:p>
        </w:tc>
        <w:tc>
          <w:tcPr>
            <w:tcW w:w="1154" w:type="dxa"/>
            <w:tcBorders>
              <w:top w:val="nil"/>
              <w:left w:val="nil"/>
              <w:bottom w:val="nil"/>
              <w:right w:val="nil"/>
            </w:tcBorders>
            <w:vAlign w:val="center"/>
          </w:tcPr>
          <w:p w:rsidR="00E10229" w:rsidRPr="006A498F" w:rsidRDefault="00E10229" w:rsidP="00B07958">
            <w:pPr>
              <w:pStyle w:val="ab"/>
              <w:spacing w:line="360" w:lineRule="exact"/>
              <w:ind w:rightChars="115" w:right="276"/>
              <w:rPr>
                <w:b/>
              </w:rPr>
            </w:pPr>
            <w:r w:rsidRPr="006A498F">
              <w:rPr>
                <w:b/>
              </w:rPr>
              <w:t>0.66</w:t>
            </w:r>
          </w:p>
        </w:tc>
        <w:tc>
          <w:tcPr>
            <w:tcW w:w="102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-2.43</w:t>
            </w:r>
          </w:p>
        </w:tc>
        <w:tc>
          <w:tcPr>
            <w:tcW w:w="851" w:type="dxa"/>
            <w:tcBorders>
              <w:top w:val="nil"/>
              <w:left w:val="nil"/>
              <w:bottom w:val="nil"/>
              <w:right w:val="nil"/>
            </w:tcBorders>
            <w:vAlign w:val="center"/>
          </w:tcPr>
          <w:p w:rsidR="00E10229" w:rsidRPr="006A498F" w:rsidRDefault="00E10229" w:rsidP="006A498F">
            <w:pPr>
              <w:pStyle w:val="ab"/>
              <w:spacing w:line="360" w:lineRule="exact"/>
              <w:ind w:rightChars="50" w:right="120"/>
              <w:rPr>
                <w:b/>
              </w:rPr>
            </w:pPr>
            <w:r w:rsidRPr="006A498F">
              <w:rPr>
                <w:b/>
              </w:rPr>
              <w:t>-0.71</w:t>
            </w:r>
          </w:p>
        </w:tc>
        <w:tc>
          <w:tcPr>
            <w:tcW w:w="1067"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-4.4</w:t>
            </w:r>
            <w:r w:rsidR="00BA26C5" w:rsidRPr="006A498F">
              <w:rPr>
                <w:b/>
              </w:rPr>
              <w:t>5</w:t>
            </w:r>
          </w:p>
        </w:tc>
        <w:tc>
          <w:tcPr>
            <w:tcW w:w="1070" w:type="dxa"/>
            <w:tcBorders>
              <w:top w:val="nil"/>
              <w:left w:val="nil"/>
              <w:bottom w:val="nil"/>
              <w:right w:val="nil"/>
            </w:tcBorders>
            <w:vAlign w:val="center"/>
          </w:tcPr>
          <w:p w:rsidR="00E10229" w:rsidRPr="006A498F" w:rsidRDefault="00E10229" w:rsidP="006E6FAD">
            <w:pPr>
              <w:pStyle w:val="ab"/>
              <w:spacing w:line="360" w:lineRule="exact"/>
              <w:ind w:rightChars="100" w:right="240"/>
              <w:rPr>
                <w:b/>
              </w:rPr>
            </w:pPr>
            <w:r w:rsidRPr="006A498F">
              <w:rPr>
                <w:b/>
              </w:rPr>
              <w:t>-2.06</w:t>
            </w:r>
          </w:p>
        </w:tc>
      </w:tr>
      <w:tr w:rsidR="000D308A" w:rsidRPr="00421927" w:rsidTr="006278EB">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12</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0.34</w:t>
            </w:r>
          </w:p>
        </w:tc>
        <w:tc>
          <w:tcPr>
            <w:tcW w:w="1045" w:type="dxa"/>
            <w:tcBorders>
              <w:top w:val="nil"/>
              <w:left w:val="nil"/>
              <w:bottom w:val="nil"/>
              <w:right w:val="nil"/>
            </w:tcBorders>
          </w:tcPr>
          <w:p w:rsidR="000D308A" w:rsidRPr="000D308A" w:rsidRDefault="000D308A" w:rsidP="006E6FAD">
            <w:pPr>
              <w:pStyle w:val="ab"/>
              <w:spacing w:line="360" w:lineRule="exact"/>
              <w:ind w:rightChars="100" w:right="240"/>
            </w:pPr>
            <w:r w:rsidRPr="000D308A">
              <w:t>-0.01</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0.21</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-0.01</w:t>
            </w:r>
          </w:p>
        </w:tc>
        <w:tc>
          <w:tcPr>
            <w:tcW w:w="851" w:type="dxa"/>
            <w:tcBorders>
              <w:top w:val="nil"/>
              <w:left w:val="nil"/>
              <w:bottom w:val="nil"/>
              <w:right w:val="nil"/>
            </w:tcBorders>
            <w:vAlign w:val="center"/>
          </w:tcPr>
          <w:p w:rsidR="000D308A" w:rsidRPr="006A498F" w:rsidRDefault="000D308A" w:rsidP="006A498F">
            <w:pPr>
              <w:pStyle w:val="ab"/>
              <w:spacing w:line="360" w:lineRule="exact"/>
              <w:ind w:rightChars="50" w:right="120"/>
            </w:pPr>
            <w:r w:rsidRPr="006A498F">
              <w:t>0.69</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-0.97</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0.31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D30764" w:rsidRDefault="000D308A" w:rsidP="008D686A">
            <w:pPr>
              <w:snapToGrid w:val="0"/>
              <w:spacing w:line="360" w:lineRule="exact"/>
              <w:ind w:rightChars="12" w:right="29" w:firstLineChars="100" w:firstLine="240"/>
              <w:jc w:val="both"/>
              <w:rPr>
                <w:rFonts w:eastAsia="標楷體"/>
                <w:b/>
                <w:bCs/>
              </w:rPr>
            </w:pPr>
            <w:r w:rsidRPr="008D686A">
              <w:rPr>
                <w:rFonts w:eastAsia="標楷體"/>
                <w:b/>
              </w:rPr>
              <w:t>103</w:t>
            </w:r>
            <w:r w:rsidRPr="00D30764">
              <w:rPr>
                <w:rFonts w:eastAsia="標楷體"/>
                <w:b/>
                <w:bCs/>
              </w:rPr>
              <w:t>年</w:t>
            </w:r>
            <w:r w:rsidR="005B77D2">
              <w:rPr>
                <w:rFonts w:eastAsia="標楷體" w:hint="eastAsia"/>
                <w:b/>
                <w:bCs/>
              </w:rPr>
              <w:t>1~12</w:t>
            </w:r>
            <w:r w:rsidR="005B77D2">
              <w:rPr>
                <w:rFonts w:eastAsia="標楷體" w:hint="eastAsia"/>
                <w:b/>
                <w:bCs/>
              </w:rPr>
              <w:t>月</w:t>
            </w:r>
          </w:p>
        </w:tc>
        <w:tc>
          <w:tcPr>
            <w:tcW w:w="1103" w:type="dxa"/>
            <w:tcBorders>
              <w:top w:val="nil"/>
              <w:left w:val="single" w:sz="4" w:space="0" w:color="auto"/>
              <w:bottom w:val="nil"/>
              <w:right w:val="nil"/>
            </w:tcBorders>
            <w:vAlign w:val="center"/>
          </w:tcPr>
          <w:p w:rsidR="000D308A" w:rsidRPr="00D30764" w:rsidRDefault="006A498F" w:rsidP="00B07958">
            <w:pPr>
              <w:pStyle w:val="ab"/>
              <w:spacing w:line="360" w:lineRule="exact"/>
              <w:ind w:rightChars="94" w:right="226"/>
              <w:rPr>
                <w:rFonts w:eastAsia="標楷體"/>
                <w:b/>
                <w:bCs/>
              </w:rPr>
            </w:pPr>
            <w:r>
              <w:rPr>
                <w:rFonts w:eastAsia="標楷體" w:hint="eastAsia"/>
                <w:b/>
                <w:bCs/>
              </w:rPr>
              <w:t>1.20</w:t>
            </w:r>
          </w:p>
        </w:tc>
        <w:tc>
          <w:tcPr>
            <w:tcW w:w="1045" w:type="dxa"/>
            <w:tcBorders>
              <w:top w:val="nil"/>
              <w:left w:val="nil"/>
              <w:bottom w:val="nil"/>
              <w:right w:val="nil"/>
            </w:tcBorders>
            <w:vAlign w:val="center"/>
          </w:tcPr>
          <w:p w:rsidR="000D308A" w:rsidRPr="000D308A" w:rsidRDefault="006A498F" w:rsidP="006E6FAD">
            <w:pPr>
              <w:pStyle w:val="ab"/>
              <w:spacing w:line="360" w:lineRule="exact"/>
              <w:ind w:rightChars="100" w:right="240"/>
              <w:rPr>
                <w:b/>
              </w:rPr>
            </w:pPr>
            <w:r>
              <w:rPr>
                <w:rFonts w:hint="eastAsia"/>
                <w:b/>
              </w:rPr>
              <w:t>0.31</w:t>
            </w:r>
          </w:p>
        </w:tc>
        <w:tc>
          <w:tcPr>
            <w:tcW w:w="1154" w:type="dxa"/>
            <w:tcBorders>
              <w:top w:val="nil"/>
              <w:left w:val="nil"/>
              <w:bottom w:val="nil"/>
              <w:right w:val="nil"/>
            </w:tcBorders>
            <w:vAlign w:val="center"/>
          </w:tcPr>
          <w:p w:rsidR="000D308A" w:rsidRPr="006A498F" w:rsidRDefault="006A498F" w:rsidP="00B07958">
            <w:pPr>
              <w:pStyle w:val="ab"/>
              <w:spacing w:line="360" w:lineRule="exact"/>
              <w:ind w:rightChars="115" w:right="276"/>
              <w:rPr>
                <w:b/>
              </w:rPr>
            </w:pPr>
            <w:r>
              <w:rPr>
                <w:rFonts w:hint="eastAsia"/>
                <w:b/>
              </w:rPr>
              <w:t>1.26</w:t>
            </w:r>
          </w:p>
        </w:tc>
        <w:tc>
          <w:tcPr>
            <w:tcW w:w="1027" w:type="dxa"/>
            <w:tcBorders>
              <w:top w:val="nil"/>
              <w:left w:val="nil"/>
              <w:bottom w:val="nil"/>
              <w:right w:val="nil"/>
            </w:tcBorders>
            <w:vAlign w:val="center"/>
          </w:tcPr>
          <w:p w:rsidR="000D308A" w:rsidRPr="006A498F" w:rsidRDefault="006A498F" w:rsidP="006E6FAD">
            <w:pPr>
              <w:pStyle w:val="ab"/>
              <w:spacing w:line="360" w:lineRule="exact"/>
              <w:ind w:rightChars="100" w:right="240"/>
              <w:rPr>
                <w:b/>
              </w:rPr>
            </w:pPr>
            <w:r>
              <w:rPr>
                <w:rFonts w:hint="eastAsia"/>
                <w:b/>
              </w:rPr>
              <w:t>-0.51</w:t>
            </w:r>
          </w:p>
        </w:tc>
        <w:tc>
          <w:tcPr>
            <w:tcW w:w="851" w:type="dxa"/>
            <w:tcBorders>
              <w:top w:val="nil"/>
              <w:left w:val="nil"/>
              <w:bottom w:val="nil"/>
              <w:right w:val="nil"/>
            </w:tcBorders>
            <w:vAlign w:val="center"/>
          </w:tcPr>
          <w:p w:rsidR="000D308A" w:rsidRPr="006A498F" w:rsidRDefault="006A498F" w:rsidP="006A498F">
            <w:pPr>
              <w:pStyle w:val="ab"/>
              <w:spacing w:line="360" w:lineRule="exact"/>
              <w:ind w:rightChars="50" w:right="120"/>
              <w:rPr>
                <w:b/>
              </w:rPr>
            </w:pPr>
            <w:r>
              <w:rPr>
                <w:rFonts w:hint="eastAsia"/>
                <w:b/>
              </w:rPr>
              <w:t>0.32</w:t>
            </w:r>
          </w:p>
        </w:tc>
        <w:tc>
          <w:tcPr>
            <w:tcW w:w="1067" w:type="dxa"/>
            <w:tcBorders>
              <w:top w:val="nil"/>
              <w:left w:val="nil"/>
              <w:bottom w:val="nil"/>
              <w:right w:val="nil"/>
            </w:tcBorders>
            <w:vAlign w:val="center"/>
          </w:tcPr>
          <w:p w:rsidR="000D308A" w:rsidRPr="006A498F" w:rsidRDefault="006A498F" w:rsidP="006E6FAD">
            <w:pPr>
              <w:pStyle w:val="ab"/>
              <w:spacing w:line="360" w:lineRule="exact"/>
              <w:ind w:rightChars="100" w:right="240"/>
              <w:rPr>
                <w:b/>
              </w:rPr>
            </w:pPr>
            <w:r>
              <w:rPr>
                <w:rFonts w:hint="eastAsia"/>
                <w:b/>
              </w:rPr>
              <w:t>-2.02</w:t>
            </w:r>
          </w:p>
        </w:tc>
        <w:tc>
          <w:tcPr>
            <w:tcW w:w="1070" w:type="dxa"/>
            <w:tcBorders>
              <w:top w:val="nil"/>
              <w:left w:val="nil"/>
              <w:bottom w:val="nil"/>
              <w:right w:val="nil"/>
            </w:tcBorders>
            <w:vAlign w:val="center"/>
          </w:tcPr>
          <w:p w:rsidR="000D308A" w:rsidRPr="006A498F" w:rsidRDefault="006A498F" w:rsidP="006E6FAD">
            <w:pPr>
              <w:pStyle w:val="ab"/>
              <w:spacing w:line="360" w:lineRule="exact"/>
              <w:ind w:rightChars="100" w:right="240"/>
              <w:rPr>
                <w:b/>
              </w:rPr>
            </w:pPr>
            <w:r>
              <w:rPr>
                <w:rFonts w:hint="eastAsia"/>
                <w:b/>
              </w:rPr>
              <w:t>0.16</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1</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0.83</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t>0.77</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1.04</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0.59</w:t>
            </w:r>
          </w:p>
        </w:tc>
        <w:tc>
          <w:tcPr>
            <w:tcW w:w="851" w:type="dxa"/>
            <w:tcBorders>
              <w:top w:val="nil"/>
              <w:left w:val="nil"/>
              <w:bottom w:val="nil"/>
              <w:right w:val="nil"/>
            </w:tcBorders>
            <w:vAlign w:val="center"/>
          </w:tcPr>
          <w:p w:rsidR="000D308A" w:rsidRPr="006A498F" w:rsidRDefault="000D308A" w:rsidP="006A498F">
            <w:pPr>
              <w:pStyle w:val="ab"/>
              <w:spacing w:line="360" w:lineRule="exact"/>
              <w:ind w:rightChars="50" w:right="120"/>
            </w:pPr>
            <w:r w:rsidRPr="006A498F">
              <w:t>0.61</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-0.42</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1.51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2</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-0.04</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-0.93</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-0.19</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-0.36</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0.00</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-1.55</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0.45</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3</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1.61</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0.22</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0.96</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-0.02</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0.98</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-1.13</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0.14</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827BF4">
            <w:pPr>
              <w:spacing w:line="360" w:lineRule="exact"/>
              <w:ind w:right="284"/>
              <w:jc w:val="right"/>
              <w:rPr>
                <w:rFonts w:eastAsia="標楷體"/>
              </w:rPr>
            </w:pPr>
            <w:r w:rsidRPr="00A86363">
              <w:rPr>
                <w:rFonts w:eastAsia="標楷體"/>
              </w:rPr>
              <w:t>4</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1.66</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0.46</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1.25</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0.07</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1.46</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-0.64</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-0.40</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CE3559">
            <w:pPr>
              <w:spacing w:line="360" w:lineRule="exact"/>
              <w:ind w:right="284"/>
              <w:jc w:val="right"/>
              <w:rPr>
                <w:rFonts w:eastAsia="標楷體"/>
              </w:rPr>
            </w:pPr>
            <w:r w:rsidRPr="00A86363">
              <w:rPr>
                <w:rFonts w:eastAsia="標楷體"/>
              </w:rPr>
              <w:t>5</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1.62</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0.69</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1.47</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1.15</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1.97</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1.03</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0.59</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6</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1.64</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0.88</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1.47</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0.80</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2.62</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0.23</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-0.22</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A86363" w:rsidRDefault="000D308A" w:rsidP="002039F8">
            <w:pPr>
              <w:spacing w:line="360" w:lineRule="exact"/>
              <w:ind w:right="284"/>
              <w:jc w:val="right"/>
              <w:rPr>
                <w:rFonts w:eastAsia="標楷體"/>
              </w:rPr>
            </w:pPr>
            <w:r w:rsidRPr="00A86363">
              <w:rPr>
                <w:rFonts w:eastAsia="標楷體"/>
              </w:rPr>
              <w:t>7</w:t>
            </w:r>
            <w:r w:rsidRPr="00A86363">
              <w:rPr>
                <w:rFonts w:eastAsia="標楷體"/>
              </w:rPr>
              <w:t>月</w:t>
            </w:r>
          </w:p>
        </w:tc>
        <w:tc>
          <w:tcPr>
            <w:tcW w:w="1103" w:type="dxa"/>
            <w:tcBorders>
              <w:top w:val="nil"/>
              <w:left w:val="single" w:sz="4" w:space="0" w:color="auto"/>
              <w:bottom w:val="nil"/>
              <w:right w:val="nil"/>
            </w:tcBorders>
            <w:vAlign w:val="center"/>
          </w:tcPr>
          <w:p w:rsidR="000D308A" w:rsidRPr="00A86363" w:rsidRDefault="000D308A" w:rsidP="00B07958">
            <w:pPr>
              <w:pStyle w:val="ab"/>
              <w:spacing w:line="360" w:lineRule="exact"/>
              <w:ind w:rightChars="94" w:right="226"/>
              <w:rPr>
                <w:rFonts w:eastAsia="標楷體"/>
              </w:rPr>
            </w:pPr>
            <w:r w:rsidRPr="00A86363">
              <w:rPr>
                <w:rFonts w:eastAsia="標楷體"/>
              </w:rPr>
              <w:t>1.76</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0.90</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1.55</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0.85</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2.83</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-0.01</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rPr>
              <w:t>8</w:t>
            </w:r>
            <w:r w:rsidRPr="00D30764">
              <w:rPr>
                <w:rFonts w:eastAsia="標楷體"/>
              </w:rPr>
              <w:t>月</w:t>
            </w:r>
          </w:p>
        </w:tc>
        <w:tc>
          <w:tcPr>
            <w:tcW w:w="1103" w:type="dxa"/>
            <w:tcBorders>
              <w:top w:val="nil"/>
              <w:left w:val="single" w:sz="4" w:space="0" w:color="auto"/>
              <w:bottom w:val="nil"/>
              <w:right w:val="nil"/>
            </w:tcBorders>
            <w:vAlign w:val="center"/>
          </w:tcPr>
          <w:p w:rsidR="000D308A" w:rsidRPr="00D30764" w:rsidRDefault="000D308A" w:rsidP="00B07958">
            <w:pPr>
              <w:pStyle w:val="ab"/>
              <w:spacing w:line="360" w:lineRule="exact"/>
              <w:ind w:rightChars="94" w:right="226"/>
              <w:rPr>
                <w:rFonts w:eastAsia="標楷體"/>
              </w:rPr>
            </w:pPr>
            <w:r w:rsidRPr="00D30764">
              <w:rPr>
                <w:rFonts w:eastAsia="標楷體"/>
              </w:rPr>
              <w:t>2.07</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0.85</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1.68</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0.03</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2.05</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-1.59</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-0.21</w:t>
            </w:r>
          </w:p>
        </w:tc>
      </w:tr>
      <w:tr w:rsidR="000D308A" w:rsidRPr="00421927" w:rsidTr="00FF0C9E">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rPr>
              <w:t>9</w:t>
            </w:r>
            <w:r w:rsidRPr="00D30764">
              <w:rPr>
                <w:rFonts w:eastAsia="標楷體"/>
              </w:rPr>
              <w:t>月</w:t>
            </w:r>
          </w:p>
        </w:tc>
        <w:tc>
          <w:tcPr>
            <w:tcW w:w="1103" w:type="dxa"/>
            <w:tcBorders>
              <w:top w:val="nil"/>
              <w:left w:val="single" w:sz="4" w:space="0" w:color="auto"/>
              <w:bottom w:val="nil"/>
              <w:right w:val="nil"/>
            </w:tcBorders>
            <w:vAlign w:val="center"/>
          </w:tcPr>
          <w:p w:rsidR="000D308A" w:rsidRPr="00D30764" w:rsidRDefault="000D308A" w:rsidP="00B07958">
            <w:pPr>
              <w:pStyle w:val="ab"/>
              <w:spacing w:line="360" w:lineRule="exact"/>
              <w:ind w:rightChars="94" w:right="226"/>
              <w:rPr>
                <w:rFonts w:eastAsia="標楷體"/>
              </w:rPr>
            </w:pPr>
            <w:r w:rsidRPr="00D30764">
              <w:rPr>
                <w:rFonts w:eastAsia="標楷體" w:hint="eastAsia"/>
              </w:rPr>
              <w:t>0.71</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0.45</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1.55</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-0.8</w:t>
            </w:r>
            <w:r w:rsidR="006A498F">
              <w:rPr>
                <w:rFonts w:hint="eastAsia"/>
              </w:rPr>
              <w:t>5</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0.1</w:t>
            </w:r>
            <w:r w:rsidR="006A498F">
              <w:rPr>
                <w:rFonts w:hint="eastAsia"/>
              </w:rPr>
              <w:t>3</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-2.5</w:t>
            </w:r>
            <w:r w:rsidR="006A498F">
              <w:rPr>
                <w:rFonts w:hint="eastAsia"/>
              </w:rPr>
              <w:t>8</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w:t>
            </w:r>
            <w:r w:rsidRPr="006A498F">
              <w:rPr>
                <w:rFonts w:hint="eastAsia"/>
              </w:rPr>
              <w:t>1</w:t>
            </w:r>
            <w:r w:rsidR="006A498F">
              <w:rPr>
                <w:rFonts w:hint="eastAsia"/>
              </w:rPr>
              <w:t>5</w:t>
            </w:r>
          </w:p>
        </w:tc>
      </w:tr>
      <w:tr w:rsidR="000D308A" w:rsidRPr="00421927" w:rsidTr="00A86363">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rPr>
              <w:t>10</w:t>
            </w:r>
            <w:r w:rsidRPr="00D30764">
              <w:rPr>
                <w:rFonts w:eastAsia="標楷體"/>
              </w:rPr>
              <w:t>月</w:t>
            </w:r>
          </w:p>
        </w:tc>
        <w:tc>
          <w:tcPr>
            <w:tcW w:w="1103" w:type="dxa"/>
            <w:tcBorders>
              <w:top w:val="nil"/>
              <w:left w:val="single" w:sz="4" w:space="0" w:color="auto"/>
              <w:bottom w:val="nil"/>
              <w:right w:val="nil"/>
            </w:tcBorders>
            <w:vAlign w:val="center"/>
          </w:tcPr>
          <w:p w:rsidR="000D308A" w:rsidRPr="00D30764" w:rsidRDefault="000D308A" w:rsidP="00B07958">
            <w:pPr>
              <w:pStyle w:val="ab"/>
              <w:spacing w:line="360" w:lineRule="exact"/>
              <w:ind w:rightChars="94" w:right="226"/>
              <w:rPr>
                <w:rFonts w:eastAsia="標楷體"/>
              </w:rPr>
            </w:pPr>
            <w:r w:rsidRPr="00D30764">
              <w:rPr>
                <w:rFonts w:eastAsia="標楷體"/>
              </w:rPr>
              <w:t>1.0</w:t>
            </w:r>
            <w:r w:rsidRPr="00D30764">
              <w:rPr>
                <w:rFonts w:eastAsia="標楷體" w:hint="eastAsia"/>
              </w:rPr>
              <w:t>6</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0.24</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t>1.6</w:t>
            </w:r>
            <w:r w:rsidRPr="006A498F">
              <w:rPr>
                <w:rFonts w:hint="eastAsia"/>
              </w:rPr>
              <w:t>0</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-1.</w:t>
            </w:r>
            <w:r w:rsidRPr="006A498F">
              <w:rPr>
                <w:rFonts w:hint="eastAsia"/>
              </w:rPr>
              <w:t>3</w:t>
            </w:r>
            <w:r w:rsidR="006A498F">
              <w:rPr>
                <w:rFonts w:hint="eastAsia"/>
              </w:rPr>
              <w:t>6</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t>-1.</w:t>
            </w:r>
            <w:r w:rsidR="006A498F">
              <w:rPr>
                <w:rFonts w:hint="eastAsia"/>
              </w:rPr>
              <w:t>27</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-3.</w:t>
            </w:r>
            <w:r w:rsidR="006A498F">
              <w:rPr>
                <w:rFonts w:hint="eastAsia"/>
              </w:rPr>
              <w:t>26</w:t>
            </w:r>
          </w:p>
        </w:tc>
        <w:tc>
          <w:tcPr>
            <w:tcW w:w="1070"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t>0.</w:t>
            </w:r>
            <w:r w:rsidR="006A498F">
              <w:rPr>
                <w:rFonts w:hint="eastAsia"/>
              </w:rPr>
              <w:t>28</w:t>
            </w:r>
          </w:p>
        </w:tc>
      </w:tr>
      <w:tr w:rsidR="000D308A" w:rsidRPr="00421927" w:rsidTr="008D686A">
        <w:trPr>
          <w:gridAfter w:val="1"/>
          <w:wAfter w:w="46" w:type="dxa"/>
          <w:jc w:val="center"/>
        </w:trPr>
        <w:tc>
          <w:tcPr>
            <w:tcW w:w="1793" w:type="dxa"/>
            <w:tcBorders>
              <w:top w:val="nil"/>
              <w:left w:val="nil"/>
              <w:bottom w:val="nil"/>
              <w:right w:val="single" w:sz="4" w:space="0" w:color="auto"/>
            </w:tcBorders>
          </w:tcPr>
          <w:p w:rsidR="000D308A" w:rsidRPr="00D30764" w:rsidRDefault="000D308A" w:rsidP="002039F8">
            <w:pPr>
              <w:spacing w:line="360" w:lineRule="exact"/>
              <w:ind w:right="284"/>
              <w:jc w:val="right"/>
              <w:rPr>
                <w:rFonts w:eastAsia="標楷體"/>
              </w:rPr>
            </w:pPr>
            <w:r w:rsidRPr="00D30764">
              <w:rPr>
                <w:rFonts w:eastAsia="標楷體" w:hint="eastAsia"/>
              </w:rPr>
              <w:t>11</w:t>
            </w:r>
            <w:r w:rsidRPr="00D30764">
              <w:rPr>
                <w:rFonts w:eastAsia="標楷體" w:hint="eastAsia"/>
              </w:rPr>
              <w:t>月</w:t>
            </w:r>
          </w:p>
        </w:tc>
        <w:tc>
          <w:tcPr>
            <w:tcW w:w="1103" w:type="dxa"/>
            <w:tcBorders>
              <w:top w:val="nil"/>
              <w:left w:val="single" w:sz="4" w:space="0" w:color="auto"/>
              <w:bottom w:val="nil"/>
              <w:right w:val="nil"/>
            </w:tcBorders>
            <w:vAlign w:val="center"/>
          </w:tcPr>
          <w:p w:rsidR="000D308A" w:rsidRPr="00D30764" w:rsidRDefault="000D308A" w:rsidP="00B07958">
            <w:pPr>
              <w:pStyle w:val="ab"/>
              <w:spacing w:line="360" w:lineRule="exact"/>
              <w:ind w:rightChars="94" w:right="226"/>
              <w:rPr>
                <w:rFonts w:eastAsia="標楷體"/>
              </w:rPr>
            </w:pPr>
            <w:r w:rsidRPr="00D30764">
              <w:rPr>
                <w:rFonts w:eastAsia="標楷體" w:hint="eastAsia"/>
              </w:rPr>
              <w:t>0.8</w:t>
            </w:r>
            <w:r w:rsidR="006A498F">
              <w:rPr>
                <w:rFonts w:eastAsia="標楷體" w:hint="eastAsia"/>
              </w:rPr>
              <w:t>7</w:t>
            </w:r>
          </w:p>
        </w:tc>
        <w:tc>
          <w:tcPr>
            <w:tcW w:w="1045" w:type="dxa"/>
            <w:tcBorders>
              <w:top w:val="nil"/>
              <w:left w:val="nil"/>
              <w:bottom w:val="nil"/>
              <w:right w:val="nil"/>
            </w:tcBorders>
            <w:vAlign w:val="center"/>
          </w:tcPr>
          <w:p w:rsidR="000D308A" w:rsidRPr="000D308A" w:rsidRDefault="000D308A" w:rsidP="006E6FAD">
            <w:pPr>
              <w:pStyle w:val="ab"/>
              <w:spacing w:line="360" w:lineRule="exact"/>
              <w:ind w:rightChars="100" w:right="240"/>
            </w:pPr>
            <w:r w:rsidRPr="000D308A">
              <w:rPr>
                <w:rFonts w:hint="eastAsia"/>
              </w:rPr>
              <w:t>-0.1</w:t>
            </w:r>
            <w:r w:rsidR="006A498F">
              <w:rPr>
                <w:rFonts w:hint="eastAsia"/>
              </w:rPr>
              <w:t>2</w:t>
            </w:r>
          </w:p>
        </w:tc>
        <w:tc>
          <w:tcPr>
            <w:tcW w:w="1154" w:type="dxa"/>
            <w:tcBorders>
              <w:top w:val="nil"/>
              <w:left w:val="nil"/>
              <w:bottom w:val="nil"/>
              <w:right w:val="nil"/>
            </w:tcBorders>
            <w:vAlign w:val="center"/>
          </w:tcPr>
          <w:p w:rsidR="000D308A" w:rsidRPr="006A498F" w:rsidRDefault="000D308A" w:rsidP="00B07958">
            <w:pPr>
              <w:pStyle w:val="ab"/>
              <w:spacing w:line="360" w:lineRule="exact"/>
              <w:ind w:rightChars="115" w:right="276"/>
            </w:pPr>
            <w:r w:rsidRPr="006A498F">
              <w:rPr>
                <w:rFonts w:hint="eastAsia"/>
              </w:rPr>
              <w:t>1.4</w:t>
            </w:r>
            <w:r w:rsidR="006A498F">
              <w:rPr>
                <w:rFonts w:hint="eastAsia"/>
              </w:rPr>
              <w:t>1</w:t>
            </w:r>
          </w:p>
        </w:tc>
        <w:tc>
          <w:tcPr>
            <w:tcW w:w="102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rPr>
                <w:rFonts w:hint="eastAsia"/>
              </w:rPr>
              <w:t>-2.</w:t>
            </w:r>
            <w:r w:rsidR="006A498F">
              <w:rPr>
                <w:rFonts w:hint="eastAsia"/>
              </w:rPr>
              <w:t>87</w:t>
            </w:r>
          </w:p>
        </w:tc>
        <w:tc>
          <w:tcPr>
            <w:tcW w:w="851" w:type="dxa"/>
            <w:tcBorders>
              <w:top w:val="nil"/>
              <w:left w:val="nil"/>
              <w:bottom w:val="nil"/>
              <w:right w:val="nil"/>
            </w:tcBorders>
            <w:vAlign w:val="center"/>
          </w:tcPr>
          <w:p w:rsidR="000D308A" w:rsidRPr="00D30764" w:rsidRDefault="000D308A" w:rsidP="006A498F">
            <w:pPr>
              <w:pStyle w:val="ab"/>
              <w:spacing w:line="360" w:lineRule="exact"/>
              <w:ind w:rightChars="50" w:right="120"/>
            </w:pPr>
            <w:r w:rsidRPr="00D30764">
              <w:rPr>
                <w:rFonts w:hint="eastAsia"/>
              </w:rPr>
              <w:t>-2.</w:t>
            </w:r>
            <w:r w:rsidR="006A498F">
              <w:rPr>
                <w:rFonts w:hint="eastAsia"/>
              </w:rPr>
              <w:t>83</w:t>
            </w:r>
          </w:p>
        </w:tc>
        <w:tc>
          <w:tcPr>
            <w:tcW w:w="1067" w:type="dxa"/>
            <w:tcBorders>
              <w:top w:val="nil"/>
              <w:left w:val="nil"/>
              <w:bottom w:val="nil"/>
              <w:right w:val="nil"/>
            </w:tcBorders>
            <w:vAlign w:val="center"/>
          </w:tcPr>
          <w:p w:rsidR="000D308A" w:rsidRPr="006A498F" w:rsidRDefault="000D308A" w:rsidP="006E6FAD">
            <w:pPr>
              <w:pStyle w:val="ab"/>
              <w:spacing w:line="360" w:lineRule="exact"/>
              <w:ind w:rightChars="100" w:right="240"/>
            </w:pPr>
            <w:r w:rsidRPr="006A498F">
              <w:rPr>
                <w:rFonts w:hint="eastAsia"/>
              </w:rPr>
              <w:t>-</w:t>
            </w:r>
            <w:r w:rsidR="006A498F">
              <w:rPr>
                <w:rFonts w:hint="eastAsia"/>
              </w:rPr>
              <w:t>6.07</w:t>
            </w:r>
          </w:p>
        </w:tc>
        <w:tc>
          <w:tcPr>
            <w:tcW w:w="1070" w:type="dxa"/>
            <w:tcBorders>
              <w:top w:val="nil"/>
              <w:left w:val="nil"/>
              <w:bottom w:val="nil"/>
              <w:right w:val="nil"/>
            </w:tcBorders>
            <w:vAlign w:val="center"/>
          </w:tcPr>
          <w:p w:rsidR="000D308A" w:rsidRPr="006A498F" w:rsidRDefault="006A498F" w:rsidP="006E6FAD">
            <w:pPr>
              <w:pStyle w:val="ab"/>
              <w:spacing w:line="360" w:lineRule="exact"/>
              <w:ind w:rightChars="100" w:right="240"/>
            </w:pPr>
            <w:r>
              <w:rPr>
                <w:rFonts w:hint="eastAsia"/>
              </w:rPr>
              <w:t>-0.01</w:t>
            </w:r>
          </w:p>
        </w:tc>
      </w:tr>
      <w:tr w:rsidR="008D686A" w:rsidRPr="00421927" w:rsidTr="00FF0C9E">
        <w:trPr>
          <w:gridAfter w:val="1"/>
          <w:wAfter w:w="46" w:type="dxa"/>
          <w:jc w:val="center"/>
        </w:trPr>
        <w:tc>
          <w:tcPr>
            <w:tcW w:w="1793" w:type="dxa"/>
            <w:tcBorders>
              <w:top w:val="nil"/>
              <w:left w:val="nil"/>
              <w:bottom w:val="single" w:sz="4" w:space="0" w:color="auto"/>
              <w:right w:val="single" w:sz="4" w:space="0" w:color="auto"/>
            </w:tcBorders>
          </w:tcPr>
          <w:p w:rsidR="008D686A" w:rsidRPr="00D30764" w:rsidRDefault="006A498F" w:rsidP="002039F8">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single" w:sz="4" w:space="0" w:color="auto"/>
              <w:right w:val="nil"/>
            </w:tcBorders>
            <w:vAlign w:val="center"/>
          </w:tcPr>
          <w:p w:rsidR="008D686A" w:rsidRPr="00D30764" w:rsidRDefault="006A498F" w:rsidP="00B07958">
            <w:pPr>
              <w:pStyle w:val="ab"/>
              <w:spacing w:line="360" w:lineRule="exact"/>
              <w:ind w:rightChars="94" w:right="226"/>
              <w:rPr>
                <w:rFonts w:eastAsia="標楷體"/>
              </w:rPr>
            </w:pPr>
            <w:r>
              <w:rPr>
                <w:rFonts w:eastAsia="標楷體" w:hint="eastAsia"/>
              </w:rPr>
              <w:t>0.61</w:t>
            </w:r>
          </w:p>
        </w:tc>
        <w:tc>
          <w:tcPr>
            <w:tcW w:w="1045" w:type="dxa"/>
            <w:tcBorders>
              <w:top w:val="nil"/>
              <w:left w:val="nil"/>
              <w:bottom w:val="single" w:sz="4" w:space="0" w:color="auto"/>
              <w:right w:val="nil"/>
            </w:tcBorders>
            <w:vAlign w:val="center"/>
          </w:tcPr>
          <w:p w:rsidR="008D686A" w:rsidRPr="000D308A" w:rsidRDefault="006A498F" w:rsidP="006E6FAD">
            <w:pPr>
              <w:pStyle w:val="ab"/>
              <w:spacing w:line="360" w:lineRule="exact"/>
              <w:ind w:rightChars="100" w:right="240"/>
            </w:pPr>
            <w:r>
              <w:rPr>
                <w:rFonts w:hint="eastAsia"/>
              </w:rPr>
              <w:t>-0.71</w:t>
            </w:r>
          </w:p>
        </w:tc>
        <w:tc>
          <w:tcPr>
            <w:tcW w:w="1154" w:type="dxa"/>
            <w:tcBorders>
              <w:top w:val="nil"/>
              <w:left w:val="nil"/>
              <w:bottom w:val="single" w:sz="4" w:space="0" w:color="auto"/>
              <w:right w:val="nil"/>
            </w:tcBorders>
            <w:vAlign w:val="center"/>
          </w:tcPr>
          <w:p w:rsidR="008D686A" w:rsidRPr="006A498F" w:rsidRDefault="006A498F" w:rsidP="00B07958">
            <w:pPr>
              <w:pStyle w:val="ab"/>
              <w:spacing w:line="360" w:lineRule="exact"/>
              <w:ind w:rightChars="115" w:right="276"/>
            </w:pPr>
            <w:r>
              <w:rPr>
                <w:rFonts w:hint="eastAsia"/>
              </w:rPr>
              <w:t>1.38</w:t>
            </w:r>
          </w:p>
        </w:tc>
        <w:tc>
          <w:tcPr>
            <w:tcW w:w="1027" w:type="dxa"/>
            <w:tcBorders>
              <w:top w:val="nil"/>
              <w:left w:val="nil"/>
              <w:bottom w:val="single" w:sz="4" w:space="0" w:color="auto"/>
              <w:right w:val="nil"/>
            </w:tcBorders>
            <w:vAlign w:val="center"/>
          </w:tcPr>
          <w:p w:rsidR="008D686A" w:rsidRPr="006A498F" w:rsidRDefault="006A498F" w:rsidP="006E6FAD">
            <w:pPr>
              <w:pStyle w:val="ab"/>
              <w:spacing w:line="360" w:lineRule="exact"/>
              <w:ind w:rightChars="100" w:right="240"/>
            </w:pPr>
            <w:r>
              <w:rPr>
                <w:rFonts w:hint="eastAsia"/>
              </w:rPr>
              <w:t>-4.20</w:t>
            </w:r>
          </w:p>
        </w:tc>
        <w:tc>
          <w:tcPr>
            <w:tcW w:w="851" w:type="dxa"/>
            <w:tcBorders>
              <w:top w:val="nil"/>
              <w:left w:val="nil"/>
              <w:bottom w:val="single" w:sz="4" w:space="0" w:color="auto"/>
              <w:right w:val="nil"/>
            </w:tcBorders>
            <w:vAlign w:val="center"/>
          </w:tcPr>
          <w:p w:rsidR="008D686A" w:rsidRPr="00D30764" w:rsidRDefault="006A498F" w:rsidP="006A498F">
            <w:pPr>
              <w:pStyle w:val="ab"/>
              <w:spacing w:line="360" w:lineRule="exact"/>
              <w:ind w:rightChars="50" w:right="120"/>
            </w:pPr>
            <w:r>
              <w:rPr>
                <w:rFonts w:hint="eastAsia"/>
              </w:rPr>
              <w:t>-4.63</w:t>
            </w:r>
          </w:p>
        </w:tc>
        <w:tc>
          <w:tcPr>
            <w:tcW w:w="1067" w:type="dxa"/>
            <w:tcBorders>
              <w:top w:val="nil"/>
              <w:left w:val="nil"/>
              <w:bottom w:val="single" w:sz="4" w:space="0" w:color="auto"/>
              <w:right w:val="nil"/>
            </w:tcBorders>
            <w:vAlign w:val="center"/>
          </w:tcPr>
          <w:p w:rsidR="008D686A" w:rsidRPr="006A498F" w:rsidRDefault="006A498F" w:rsidP="006E6FAD">
            <w:pPr>
              <w:pStyle w:val="ab"/>
              <w:spacing w:line="360" w:lineRule="exact"/>
              <w:ind w:rightChars="100" w:right="240"/>
            </w:pPr>
            <w:r>
              <w:rPr>
                <w:rFonts w:hint="eastAsia"/>
              </w:rPr>
              <w:t>-8.40</w:t>
            </w:r>
          </w:p>
        </w:tc>
        <w:tc>
          <w:tcPr>
            <w:tcW w:w="1070" w:type="dxa"/>
            <w:tcBorders>
              <w:top w:val="nil"/>
              <w:left w:val="nil"/>
              <w:bottom w:val="single" w:sz="4" w:space="0" w:color="auto"/>
              <w:right w:val="nil"/>
            </w:tcBorders>
            <w:vAlign w:val="center"/>
          </w:tcPr>
          <w:p w:rsidR="008D686A" w:rsidRPr="006A498F" w:rsidRDefault="006A498F" w:rsidP="006E6FAD">
            <w:pPr>
              <w:pStyle w:val="ab"/>
              <w:spacing w:line="360" w:lineRule="exact"/>
              <w:ind w:rightChars="100" w:right="240"/>
            </w:pPr>
            <w:r>
              <w:rPr>
                <w:rFonts w:hint="eastAsia"/>
              </w:rPr>
              <w:t>-0.05</w:t>
            </w:r>
          </w:p>
        </w:tc>
      </w:tr>
    </w:tbl>
    <w:p w:rsidR="00F75424" w:rsidRPr="00D30764" w:rsidRDefault="00E10229" w:rsidP="00F75424">
      <w:pPr>
        <w:pStyle w:val="af"/>
        <w:snapToGrid w:val="0"/>
        <w:spacing w:line="240" w:lineRule="atLeast"/>
        <w:ind w:leftChars="0" w:left="0" w:firstLineChars="0" w:firstLine="0"/>
        <w:rPr>
          <w:b/>
          <w:bCs/>
          <w:szCs w:val="22"/>
        </w:rPr>
      </w:pPr>
      <w:r w:rsidRPr="00D30764">
        <w:rPr>
          <w:szCs w:val="22"/>
        </w:rPr>
        <w:t>資料來源：行政院主計總處。</w:t>
      </w:r>
    </w:p>
    <w:p w:rsidR="00E10229" w:rsidRPr="0053384C" w:rsidRDefault="00F75424" w:rsidP="00E10229">
      <w:pPr>
        <w:pStyle w:val="af"/>
        <w:snapToGrid w:val="0"/>
        <w:spacing w:line="300" w:lineRule="auto"/>
        <w:ind w:leftChars="0" w:left="0" w:firstLineChars="0" w:firstLine="0"/>
        <w:jc w:val="center"/>
        <w:rPr>
          <w:b/>
          <w:bCs/>
          <w:sz w:val="28"/>
        </w:rPr>
      </w:pPr>
      <w:r w:rsidRPr="00421927">
        <w:rPr>
          <w:color w:val="FF0000"/>
          <w:sz w:val="28"/>
        </w:rPr>
        <w:br w:type="page"/>
      </w:r>
      <w:r w:rsidR="00E10229" w:rsidRPr="0053384C">
        <w:rPr>
          <w:b/>
          <w:bCs/>
          <w:sz w:val="28"/>
        </w:rPr>
        <w:t>圖</w:t>
      </w:r>
      <w:r w:rsidR="00E10229" w:rsidRPr="0053384C">
        <w:rPr>
          <w:b/>
          <w:bCs/>
          <w:sz w:val="28"/>
        </w:rPr>
        <w:t xml:space="preserve"> 2-7-2  </w:t>
      </w:r>
      <w:r w:rsidR="00E10229" w:rsidRPr="0053384C">
        <w:rPr>
          <w:b/>
          <w:bCs/>
          <w:sz w:val="28"/>
        </w:rPr>
        <w:t>進出口物價指數變動率</w:t>
      </w:r>
    </w:p>
    <w:p w:rsidR="00E10229" w:rsidRPr="00421927" w:rsidRDefault="00ED686C" w:rsidP="00E10229">
      <w:pPr>
        <w:snapToGrid w:val="0"/>
        <w:rPr>
          <w:rFonts w:eastAsia="標楷體"/>
          <w:color w:val="FF0000"/>
          <w:sz w:val="28"/>
        </w:rPr>
      </w:pPr>
      <w:r w:rsidRPr="00421927">
        <w:rPr>
          <w:rFonts w:eastAsia="標楷體"/>
          <w:noProof/>
          <w:color w:val="FF0000"/>
          <w:sz w:val="28"/>
        </w:rPr>
        <w:drawing>
          <wp:inline distT="0" distB="0" distL="0" distR="0" wp14:anchorId="5DDD24D7" wp14:editId="07DB4485">
            <wp:extent cx="5400040" cy="2447327"/>
            <wp:effectExtent l="0" t="0" r="0" b="0"/>
            <wp:docPr id="6"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10229" w:rsidRPr="004F3D8B" w:rsidRDefault="00E10229" w:rsidP="00E10229">
      <w:pPr>
        <w:snapToGrid w:val="0"/>
        <w:rPr>
          <w:rFonts w:eastAsia="標楷體"/>
          <w:snapToGrid w:val="0"/>
          <w:sz w:val="22"/>
          <w:szCs w:val="22"/>
        </w:rPr>
      </w:pPr>
      <w:r w:rsidRPr="004F3D8B">
        <w:rPr>
          <w:rFonts w:eastAsia="標楷體"/>
          <w:sz w:val="22"/>
          <w:szCs w:val="22"/>
        </w:rPr>
        <w:t>資料來源：</w:t>
      </w:r>
      <w:r w:rsidRPr="004F3D8B">
        <w:rPr>
          <w:rFonts w:eastAsia="標楷體"/>
          <w:snapToGrid w:val="0"/>
          <w:sz w:val="22"/>
          <w:szCs w:val="22"/>
        </w:rPr>
        <w:t>行政院主計總處。</w:t>
      </w:r>
    </w:p>
    <w:p w:rsidR="00E10229" w:rsidRPr="004F3D8B" w:rsidRDefault="00E10229" w:rsidP="00E10229">
      <w:pPr>
        <w:pStyle w:val="k3a"/>
        <w:spacing w:before="180" w:line="240" w:lineRule="atLeast"/>
        <w:ind w:leftChars="0" w:left="0" w:firstLineChars="0" w:firstLine="0"/>
        <w:jc w:val="center"/>
        <w:rPr>
          <w:b/>
          <w:snapToGrid w:val="0"/>
          <w:kern w:val="2"/>
          <w:szCs w:val="24"/>
        </w:rPr>
      </w:pPr>
      <w:r w:rsidRPr="004F3D8B">
        <w:rPr>
          <w:b/>
          <w:snapToGrid w:val="0"/>
          <w:kern w:val="2"/>
          <w:szCs w:val="24"/>
        </w:rPr>
        <w:t>表</w:t>
      </w:r>
      <w:r w:rsidRPr="004F3D8B">
        <w:rPr>
          <w:b/>
          <w:snapToGrid w:val="0"/>
          <w:kern w:val="2"/>
          <w:szCs w:val="24"/>
        </w:rPr>
        <w:t xml:space="preserve"> 2-7-2  </w:t>
      </w:r>
      <w:r w:rsidRPr="004F3D8B">
        <w:rPr>
          <w:b/>
          <w:snapToGrid w:val="0"/>
          <w:kern w:val="2"/>
          <w:szCs w:val="24"/>
        </w:rPr>
        <w:t>消費者物價指數依性質別分類之變動率</w:t>
      </w:r>
    </w:p>
    <w:p w:rsidR="00E10229" w:rsidRPr="004F3D8B" w:rsidRDefault="00E10229" w:rsidP="00E10229">
      <w:pPr>
        <w:pStyle w:val="k3a"/>
        <w:spacing w:before="180" w:line="240" w:lineRule="atLeast"/>
        <w:ind w:leftChars="0" w:left="0" w:firstLineChars="0" w:firstLine="0"/>
        <w:jc w:val="right"/>
        <w:rPr>
          <w:snapToGrid w:val="0"/>
          <w:kern w:val="2"/>
          <w:sz w:val="24"/>
          <w:szCs w:val="24"/>
        </w:rPr>
      </w:pPr>
      <w:r w:rsidRPr="004F3D8B">
        <w:rPr>
          <w:b/>
          <w:snapToGrid w:val="0"/>
          <w:kern w:val="2"/>
          <w:szCs w:val="24"/>
        </w:rPr>
        <w:t xml:space="preserve"> </w:t>
      </w:r>
      <w:r w:rsidRPr="004F3D8B">
        <w:rPr>
          <w:snapToGrid w:val="0"/>
          <w:kern w:val="2"/>
          <w:sz w:val="22"/>
          <w:szCs w:val="24"/>
        </w:rPr>
        <w:t>單位：</w:t>
      </w:r>
      <w:r w:rsidR="006A52B0" w:rsidRPr="004F3D8B">
        <w:rPr>
          <w:rFonts w:hint="eastAsia"/>
          <w:snapToGrid w:val="0"/>
          <w:kern w:val="2"/>
          <w:sz w:val="22"/>
          <w:szCs w:val="24"/>
        </w:rPr>
        <w:t>％</w:t>
      </w:r>
    </w:p>
    <w:tbl>
      <w:tblPr>
        <w:tblW w:w="5361" w:type="pct"/>
        <w:jc w:val="center"/>
        <w:tblInd w:w="454" w:type="dxa"/>
        <w:tblCellMar>
          <w:left w:w="28" w:type="dxa"/>
          <w:right w:w="28" w:type="dxa"/>
        </w:tblCellMar>
        <w:tblLook w:val="0000" w:firstRow="0" w:lastRow="0" w:firstColumn="0" w:lastColumn="0" w:noHBand="0" w:noVBand="0"/>
      </w:tblPr>
      <w:tblGrid>
        <w:gridCol w:w="1692"/>
        <w:gridCol w:w="929"/>
        <w:gridCol w:w="929"/>
        <w:gridCol w:w="1647"/>
        <w:gridCol w:w="929"/>
        <w:gridCol w:w="1169"/>
        <w:gridCol w:w="1883"/>
      </w:tblGrid>
      <w:tr w:rsidR="004F3D8B" w:rsidRPr="004F3D8B" w:rsidTr="00ED686C">
        <w:trPr>
          <w:cantSplit/>
          <w:jc w:val="center"/>
        </w:trPr>
        <w:tc>
          <w:tcPr>
            <w:tcW w:w="922" w:type="pct"/>
            <w:vMerge w:val="restart"/>
            <w:tcBorders>
              <w:top w:val="single" w:sz="6" w:space="0" w:color="auto"/>
              <w:right w:val="single" w:sz="6" w:space="0" w:color="auto"/>
            </w:tcBorders>
            <w:vAlign w:val="center"/>
          </w:tcPr>
          <w:p w:rsidR="00E10229" w:rsidRPr="004F3D8B" w:rsidRDefault="00E10229" w:rsidP="00AE688F">
            <w:pPr>
              <w:snapToGrid w:val="0"/>
              <w:spacing w:line="320" w:lineRule="exact"/>
              <w:jc w:val="center"/>
              <w:rPr>
                <w:rFonts w:eastAsia="標楷體"/>
                <w:snapToGrid w:val="0"/>
              </w:rPr>
            </w:pPr>
            <w:r w:rsidRPr="004F3D8B">
              <w:rPr>
                <w:rFonts w:eastAsia="標楷體"/>
              </w:rPr>
              <w:t>年</w:t>
            </w:r>
            <w:r w:rsidRPr="004F3D8B">
              <w:rPr>
                <w:rFonts w:eastAsia="標楷體"/>
              </w:rPr>
              <w:t>(</w:t>
            </w:r>
            <w:r w:rsidRPr="004F3D8B">
              <w:rPr>
                <w:rFonts w:eastAsia="標楷體"/>
              </w:rPr>
              <w:t>月</w:t>
            </w:r>
            <w:r w:rsidRPr="004F3D8B">
              <w:rPr>
                <w:rFonts w:eastAsia="標楷體"/>
              </w:rPr>
              <w:t>)</w:t>
            </w:r>
          </w:p>
        </w:tc>
        <w:tc>
          <w:tcPr>
            <w:tcW w:w="4078" w:type="pct"/>
            <w:gridSpan w:val="6"/>
            <w:tcBorders>
              <w:top w:val="single" w:sz="6" w:space="0" w:color="auto"/>
              <w:left w:val="single" w:sz="6" w:space="0" w:color="auto"/>
            </w:tcBorders>
          </w:tcPr>
          <w:p w:rsidR="00E10229" w:rsidRPr="004F3D8B" w:rsidRDefault="00E10229" w:rsidP="00AE688F">
            <w:pPr>
              <w:snapToGrid w:val="0"/>
              <w:spacing w:line="320" w:lineRule="exact"/>
              <w:jc w:val="both"/>
              <w:rPr>
                <w:rFonts w:eastAsia="標楷體"/>
                <w:snapToGrid w:val="0"/>
              </w:rPr>
            </w:pPr>
            <w:r w:rsidRPr="004F3D8B">
              <w:rPr>
                <w:rFonts w:eastAsia="標楷體"/>
                <w:snapToGrid w:val="0"/>
              </w:rPr>
              <w:t>消費者物價指數</w:t>
            </w:r>
          </w:p>
        </w:tc>
      </w:tr>
      <w:tr w:rsidR="004F3D8B" w:rsidRPr="004F3D8B" w:rsidTr="00ED686C">
        <w:trPr>
          <w:cantSplit/>
          <w:jc w:val="center"/>
        </w:trPr>
        <w:tc>
          <w:tcPr>
            <w:tcW w:w="922" w:type="pct"/>
            <w:vMerge/>
            <w:tcBorders>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506" w:type="pct"/>
            <w:vMerge w:val="restart"/>
            <w:tcBorders>
              <w:left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1403" w:type="pct"/>
            <w:gridSpan w:val="2"/>
            <w:tcBorders>
              <w:top w:val="single" w:sz="6" w:space="0" w:color="auto"/>
              <w:left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r w:rsidRPr="004F3D8B">
              <w:rPr>
                <w:rFonts w:eastAsia="標楷體"/>
                <w:snapToGrid w:val="0"/>
              </w:rPr>
              <w:t>商品</w:t>
            </w:r>
          </w:p>
        </w:tc>
        <w:tc>
          <w:tcPr>
            <w:tcW w:w="2169" w:type="pct"/>
            <w:gridSpan w:val="3"/>
            <w:tcBorders>
              <w:top w:val="single" w:sz="6" w:space="0" w:color="auto"/>
              <w:left w:val="single" w:sz="6" w:space="0" w:color="auto"/>
            </w:tcBorders>
          </w:tcPr>
          <w:p w:rsidR="00E10229" w:rsidRPr="004F3D8B" w:rsidRDefault="00E10229" w:rsidP="00AE688F">
            <w:pPr>
              <w:snapToGrid w:val="0"/>
              <w:spacing w:line="320" w:lineRule="exact"/>
              <w:jc w:val="both"/>
              <w:rPr>
                <w:rFonts w:eastAsia="標楷體"/>
                <w:snapToGrid w:val="0"/>
              </w:rPr>
            </w:pPr>
            <w:r w:rsidRPr="004F3D8B">
              <w:rPr>
                <w:rFonts w:eastAsia="標楷體"/>
                <w:snapToGrid w:val="0"/>
              </w:rPr>
              <w:t>服務</w:t>
            </w:r>
          </w:p>
        </w:tc>
      </w:tr>
      <w:tr w:rsidR="004F3D8B" w:rsidRPr="004F3D8B" w:rsidTr="00ED686C">
        <w:trPr>
          <w:cantSplit/>
          <w:jc w:val="center"/>
        </w:trPr>
        <w:tc>
          <w:tcPr>
            <w:tcW w:w="922" w:type="pct"/>
            <w:vMerge/>
            <w:tcBorders>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506" w:type="pct"/>
            <w:vMerge/>
            <w:tcBorders>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506" w:type="pct"/>
            <w:tcBorders>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897" w:type="pct"/>
            <w:tcBorders>
              <w:top w:val="single" w:sz="6" w:space="0" w:color="auto"/>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center"/>
              <w:rPr>
                <w:rFonts w:eastAsia="標楷體"/>
                <w:snapToGrid w:val="0"/>
              </w:rPr>
            </w:pPr>
            <w:r w:rsidRPr="004F3D8B">
              <w:rPr>
                <w:rFonts w:eastAsia="標楷體"/>
                <w:snapToGrid w:val="0"/>
              </w:rPr>
              <w:t>耐久性消費品</w:t>
            </w:r>
          </w:p>
        </w:tc>
        <w:tc>
          <w:tcPr>
            <w:tcW w:w="506" w:type="pct"/>
            <w:tcBorders>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both"/>
              <w:rPr>
                <w:rFonts w:eastAsia="標楷體"/>
                <w:snapToGrid w:val="0"/>
              </w:rPr>
            </w:pPr>
          </w:p>
        </w:tc>
        <w:tc>
          <w:tcPr>
            <w:tcW w:w="637" w:type="pct"/>
            <w:tcBorders>
              <w:top w:val="single" w:sz="6" w:space="0" w:color="auto"/>
              <w:left w:val="single" w:sz="6" w:space="0" w:color="auto"/>
              <w:bottom w:val="single" w:sz="6" w:space="0" w:color="auto"/>
              <w:right w:val="single" w:sz="6" w:space="0" w:color="auto"/>
            </w:tcBorders>
          </w:tcPr>
          <w:p w:rsidR="00E10229" w:rsidRPr="004F3D8B" w:rsidRDefault="00E10229" w:rsidP="00AE688F">
            <w:pPr>
              <w:snapToGrid w:val="0"/>
              <w:spacing w:line="320" w:lineRule="exact"/>
              <w:jc w:val="center"/>
              <w:rPr>
                <w:rFonts w:eastAsia="標楷體"/>
                <w:snapToGrid w:val="0"/>
              </w:rPr>
            </w:pPr>
            <w:r w:rsidRPr="004F3D8B">
              <w:rPr>
                <w:rFonts w:eastAsia="標楷體"/>
                <w:snapToGrid w:val="0"/>
              </w:rPr>
              <w:t>居住服務</w:t>
            </w:r>
          </w:p>
        </w:tc>
        <w:tc>
          <w:tcPr>
            <w:tcW w:w="1026" w:type="pct"/>
            <w:tcBorders>
              <w:top w:val="single" w:sz="6" w:space="0" w:color="auto"/>
              <w:left w:val="single" w:sz="6" w:space="0" w:color="auto"/>
              <w:bottom w:val="single" w:sz="6" w:space="0" w:color="auto"/>
            </w:tcBorders>
          </w:tcPr>
          <w:p w:rsidR="00E10229" w:rsidRPr="004F3D8B" w:rsidRDefault="00E10229" w:rsidP="00AE688F">
            <w:pPr>
              <w:snapToGrid w:val="0"/>
              <w:spacing w:line="320" w:lineRule="exact"/>
              <w:jc w:val="center"/>
              <w:rPr>
                <w:rFonts w:eastAsia="標楷體"/>
                <w:snapToGrid w:val="0"/>
              </w:rPr>
            </w:pPr>
            <w:r w:rsidRPr="004F3D8B">
              <w:rPr>
                <w:rFonts w:eastAsia="標楷體"/>
                <w:snapToGrid w:val="0"/>
              </w:rPr>
              <w:t>交通</w:t>
            </w:r>
            <w:r w:rsidRPr="004F3D8B">
              <w:rPr>
                <w:rFonts w:eastAsia="標楷體" w:hint="eastAsia"/>
                <w:snapToGrid w:val="0"/>
              </w:rPr>
              <w:t>及通訊</w:t>
            </w:r>
            <w:r w:rsidRPr="004F3D8B">
              <w:rPr>
                <w:rFonts w:eastAsia="標楷體"/>
                <w:snapToGrid w:val="0"/>
              </w:rPr>
              <w:t>服務</w:t>
            </w:r>
          </w:p>
        </w:tc>
      </w:tr>
      <w:tr w:rsidR="004F3D8B" w:rsidRPr="004F3D8B" w:rsidTr="00ED686C">
        <w:trPr>
          <w:trHeight w:val="370"/>
          <w:jc w:val="center"/>
        </w:trPr>
        <w:tc>
          <w:tcPr>
            <w:tcW w:w="922" w:type="pct"/>
            <w:tcBorders>
              <w:right w:val="single" w:sz="6" w:space="0" w:color="auto"/>
            </w:tcBorders>
          </w:tcPr>
          <w:p w:rsidR="00E10229" w:rsidRPr="004F3D8B" w:rsidRDefault="00E10229" w:rsidP="005B77D2">
            <w:pPr>
              <w:snapToGrid w:val="0"/>
              <w:spacing w:line="340" w:lineRule="exact"/>
              <w:ind w:rightChars="257" w:right="617"/>
              <w:jc w:val="right"/>
              <w:rPr>
                <w:rFonts w:eastAsia="標楷體"/>
                <w:b/>
                <w:bCs/>
                <w:snapToGrid w:val="0"/>
              </w:rPr>
            </w:pPr>
            <w:r w:rsidRPr="004F3D8B">
              <w:rPr>
                <w:rFonts w:eastAsia="標楷體"/>
                <w:b/>
                <w:bCs/>
                <w:snapToGrid w:val="0"/>
              </w:rPr>
              <w:t xml:space="preserve">    98</w:t>
            </w:r>
            <w:r w:rsidRPr="004F3D8B">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-0.8</w:t>
            </w:r>
            <w:r w:rsidRPr="004F3D8B">
              <w:rPr>
                <w:rFonts w:eastAsia="標楷體" w:hint="eastAsia"/>
                <w:b/>
                <w:bCs/>
              </w:rPr>
              <w:t>6</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-1.62</w:t>
            </w:r>
          </w:p>
        </w:tc>
        <w:tc>
          <w:tcPr>
            <w:tcW w:w="897" w:type="pct"/>
            <w:vAlign w:val="center"/>
          </w:tcPr>
          <w:p w:rsidR="00E10229" w:rsidRPr="004F3D8B" w:rsidRDefault="00E10229" w:rsidP="00AE688F">
            <w:pPr>
              <w:snapToGrid w:val="0"/>
              <w:spacing w:line="340" w:lineRule="exact"/>
              <w:ind w:rightChars="200" w:right="480"/>
              <w:jc w:val="right"/>
              <w:rPr>
                <w:rFonts w:eastAsia="標楷體"/>
                <w:b/>
                <w:bCs/>
                <w:snapToGrid w:val="0"/>
              </w:rPr>
            </w:pPr>
            <w:r w:rsidRPr="004F3D8B">
              <w:rPr>
                <w:rFonts w:eastAsia="標楷體"/>
                <w:b/>
                <w:bCs/>
                <w:snapToGrid w:val="0"/>
              </w:rPr>
              <w:t>-4.73</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-0.27</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-0.33</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-1.09</w:t>
            </w:r>
          </w:p>
        </w:tc>
      </w:tr>
      <w:tr w:rsidR="004F3D8B" w:rsidRPr="004F3D8B" w:rsidTr="00ED686C">
        <w:trPr>
          <w:trHeight w:val="370"/>
          <w:jc w:val="center"/>
        </w:trPr>
        <w:tc>
          <w:tcPr>
            <w:tcW w:w="922" w:type="pct"/>
            <w:tcBorders>
              <w:right w:val="single" w:sz="6" w:space="0" w:color="auto"/>
            </w:tcBorders>
          </w:tcPr>
          <w:p w:rsidR="00E10229" w:rsidRPr="004F3D8B" w:rsidRDefault="00E10229" w:rsidP="005B77D2">
            <w:pPr>
              <w:snapToGrid w:val="0"/>
              <w:spacing w:line="340" w:lineRule="exact"/>
              <w:ind w:rightChars="257" w:right="617"/>
              <w:jc w:val="right"/>
              <w:rPr>
                <w:rFonts w:eastAsia="標楷體"/>
                <w:b/>
                <w:bCs/>
                <w:snapToGrid w:val="0"/>
              </w:rPr>
            </w:pPr>
            <w:r w:rsidRPr="004F3D8B">
              <w:rPr>
                <w:rFonts w:eastAsia="標楷體"/>
                <w:b/>
                <w:bCs/>
                <w:snapToGrid w:val="0"/>
              </w:rPr>
              <w:t xml:space="preserve">    99</w:t>
            </w:r>
            <w:r w:rsidRPr="004F3D8B">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0.96</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1.78</w:t>
            </w:r>
          </w:p>
        </w:tc>
        <w:tc>
          <w:tcPr>
            <w:tcW w:w="897" w:type="pct"/>
            <w:vAlign w:val="center"/>
          </w:tcPr>
          <w:p w:rsidR="00E10229" w:rsidRPr="004F3D8B" w:rsidRDefault="00E10229" w:rsidP="00AE688F">
            <w:pPr>
              <w:snapToGrid w:val="0"/>
              <w:spacing w:line="340" w:lineRule="exact"/>
              <w:ind w:rightChars="200" w:right="480"/>
              <w:jc w:val="right"/>
              <w:rPr>
                <w:rFonts w:eastAsia="標楷體"/>
                <w:b/>
                <w:bCs/>
                <w:snapToGrid w:val="0"/>
              </w:rPr>
            </w:pPr>
            <w:r w:rsidRPr="004F3D8B">
              <w:rPr>
                <w:rFonts w:eastAsia="標楷體"/>
                <w:b/>
                <w:bCs/>
                <w:snapToGrid w:val="0"/>
              </w:rPr>
              <w:t>-1.14</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0.31</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0.01</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-0.56</w:t>
            </w:r>
          </w:p>
        </w:tc>
      </w:tr>
      <w:tr w:rsidR="004F3D8B" w:rsidRPr="004F3D8B" w:rsidTr="00ED686C">
        <w:trPr>
          <w:trHeight w:val="370"/>
          <w:jc w:val="center"/>
        </w:trPr>
        <w:tc>
          <w:tcPr>
            <w:tcW w:w="922" w:type="pct"/>
            <w:tcBorders>
              <w:right w:val="single" w:sz="6" w:space="0" w:color="auto"/>
            </w:tcBorders>
            <w:vAlign w:val="center"/>
          </w:tcPr>
          <w:p w:rsidR="00E10229" w:rsidRPr="005B77D2" w:rsidRDefault="00E10229" w:rsidP="005B77D2">
            <w:pPr>
              <w:snapToGrid w:val="0"/>
              <w:spacing w:line="340" w:lineRule="exact"/>
              <w:ind w:rightChars="257" w:right="617"/>
              <w:jc w:val="right"/>
              <w:rPr>
                <w:rFonts w:eastAsia="標楷體"/>
                <w:b/>
                <w:bCs/>
                <w:snapToGrid w:val="0"/>
              </w:rPr>
            </w:pPr>
            <w:r w:rsidRPr="004F3D8B">
              <w:rPr>
                <w:rFonts w:eastAsia="標楷體"/>
                <w:b/>
                <w:bCs/>
                <w:snapToGrid w:val="0"/>
              </w:rPr>
              <w:t xml:space="preserve">   100</w:t>
            </w:r>
            <w:r w:rsidRPr="004F3D8B">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 xml:space="preserve">1.42 </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2.39</w:t>
            </w:r>
          </w:p>
        </w:tc>
        <w:tc>
          <w:tcPr>
            <w:tcW w:w="897" w:type="pct"/>
            <w:vAlign w:val="center"/>
          </w:tcPr>
          <w:p w:rsidR="00E10229" w:rsidRPr="004F3D8B" w:rsidRDefault="00E10229" w:rsidP="00AE688F">
            <w:pPr>
              <w:snapToGrid w:val="0"/>
              <w:spacing w:line="340" w:lineRule="exact"/>
              <w:ind w:rightChars="200" w:right="480"/>
              <w:jc w:val="right"/>
              <w:rPr>
                <w:b/>
                <w:bCs/>
              </w:rPr>
            </w:pPr>
            <w:r w:rsidRPr="004F3D8B">
              <w:rPr>
                <w:b/>
                <w:bCs/>
              </w:rPr>
              <w:t>-0.35</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0.64</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0.39</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-1.13</w:t>
            </w:r>
          </w:p>
        </w:tc>
      </w:tr>
      <w:tr w:rsidR="004F3D8B" w:rsidRPr="004F3D8B" w:rsidTr="00ED686C">
        <w:trPr>
          <w:trHeight w:val="370"/>
          <w:jc w:val="center"/>
        </w:trPr>
        <w:tc>
          <w:tcPr>
            <w:tcW w:w="922" w:type="pct"/>
            <w:tcBorders>
              <w:right w:val="single" w:sz="6" w:space="0" w:color="auto"/>
            </w:tcBorders>
          </w:tcPr>
          <w:p w:rsidR="00E10229" w:rsidRPr="005B77D2" w:rsidRDefault="00E10229" w:rsidP="005B77D2">
            <w:pPr>
              <w:snapToGrid w:val="0"/>
              <w:spacing w:line="340" w:lineRule="exact"/>
              <w:ind w:rightChars="257" w:right="617"/>
              <w:jc w:val="right"/>
              <w:rPr>
                <w:rFonts w:eastAsia="標楷體"/>
                <w:b/>
                <w:bCs/>
                <w:snapToGrid w:val="0"/>
              </w:rPr>
            </w:pPr>
            <w:r w:rsidRPr="005B77D2">
              <w:rPr>
                <w:rFonts w:eastAsia="標楷體"/>
                <w:b/>
                <w:bCs/>
                <w:snapToGrid w:val="0"/>
              </w:rPr>
              <w:t xml:space="preserve">   101</w:t>
            </w:r>
            <w:r w:rsidRPr="005B77D2">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bCs/>
              </w:rPr>
            </w:pPr>
            <w:r w:rsidRPr="004F3D8B">
              <w:rPr>
                <w:rFonts w:eastAsia="標楷體"/>
                <w:b/>
                <w:bCs/>
              </w:rPr>
              <w:t>1.93</w:t>
            </w:r>
          </w:p>
        </w:tc>
        <w:tc>
          <w:tcPr>
            <w:tcW w:w="506" w:type="pct"/>
            <w:vAlign w:val="center"/>
          </w:tcPr>
          <w:p w:rsidR="00E10229" w:rsidRPr="004F3D8B" w:rsidRDefault="00E10229" w:rsidP="00AE688F">
            <w:pPr>
              <w:snapToGrid w:val="0"/>
              <w:spacing w:line="340" w:lineRule="exact"/>
              <w:ind w:rightChars="50" w:right="120"/>
              <w:jc w:val="right"/>
              <w:rPr>
                <w:b/>
                <w:bCs/>
              </w:rPr>
            </w:pPr>
            <w:r w:rsidRPr="004F3D8B">
              <w:rPr>
                <w:b/>
                <w:bCs/>
              </w:rPr>
              <w:t>3.38</w:t>
            </w:r>
          </w:p>
        </w:tc>
        <w:tc>
          <w:tcPr>
            <w:tcW w:w="897" w:type="pct"/>
            <w:vAlign w:val="center"/>
          </w:tcPr>
          <w:p w:rsidR="00E10229" w:rsidRPr="004F3D8B" w:rsidRDefault="00E10229" w:rsidP="00AE688F">
            <w:pPr>
              <w:snapToGrid w:val="0"/>
              <w:spacing w:line="340" w:lineRule="exact"/>
              <w:ind w:rightChars="200" w:right="480"/>
              <w:jc w:val="right"/>
              <w:rPr>
                <w:rFonts w:eastAsia="標楷體"/>
                <w:b/>
                <w:bCs/>
                <w:snapToGrid w:val="0"/>
              </w:rPr>
            </w:pPr>
            <w:r w:rsidRPr="004F3D8B">
              <w:rPr>
                <w:rFonts w:eastAsia="標楷體"/>
                <w:b/>
                <w:bCs/>
                <w:snapToGrid w:val="0"/>
              </w:rPr>
              <w:t>-0.30</w:t>
            </w:r>
          </w:p>
        </w:tc>
        <w:tc>
          <w:tcPr>
            <w:tcW w:w="506" w:type="pct"/>
            <w:vAlign w:val="center"/>
          </w:tcPr>
          <w:p w:rsidR="00E10229" w:rsidRPr="004F3D8B" w:rsidRDefault="00E10229" w:rsidP="009B1CE8">
            <w:pPr>
              <w:pStyle w:val="ab"/>
              <w:spacing w:line="360" w:lineRule="exact"/>
              <w:ind w:rightChars="50" w:right="120"/>
              <w:rPr>
                <w:rFonts w:eastAsia="標楷體"/>
                <w:b/>
              </w:rPr>
            </w:pPr>
            <w:r w:rsidRPr="004F3D8B">
              <w:rPr>
                <w:rFonts w:eastAsia="標楷體"/>
                <w:b/>
              </w:rPr>
              <w:t>0.75</w:t>
            </w:r>
          </w:p>
        </w:tc>
        <w:tc>
          <w:tcPr>
            <w:tcW w:w="637" w:type="pct"/>
            <w:vAlign w:val="center"/>
          </w:tcPr>
          <w:p w:rsidR="00E10229" w:rsidRPr="004F3D8B" w:rsidRDefault="00E10229" w:rsidP="00AE688F">
            <w:pPr>
              <w:snapToGrid w:val="0"/>
              <w:spacing w:line="340" w:lineRule="exact"/>
              <w:ind w:rightChars="84" w:right="202"/>
              <w:jc w:val="right"/>
              <w:rPr>
                <w:b/>
                <w:bCs/>
              </w:rPr>
            </w:pPr>
            <w:r w:rsidRPr="004F3D8B">
              <w:rPr>
                <w:b/>
                <w:bCs/>
              </w:rPr>
              <w:t>0.55</w:t>
            </w:r>
          </w:p>
        </w:tc>
        <w:tc>
          <w:tcPr>
            <w:tcW w:w="1026" w:type="pct"/>
            <w:vAlign w:val="center"/>
          </w:tcPr>
          <w:p w:rsidR="00E10229" w:rsidRPr="004F3D8B" w:rsidRDefault="00E10229" w:rsidP="00AE688F">
            <w:pPr>
              <w:snapToGrid w:val="0"/>
              <w:spacing w:line="340" w:lineRule="exact"/>
              <w:ind w:rightChars="278" w:right="667"/>
              <w:jc w:val="right"/>
              <w:rPr>
                <w:b/>
                <w:bCs/>
              </w:rPr>
            </w:pPr>
            <w:r w:rsidRPr="004F3D8B">
              <w:rPr>
                <w:b/>
                <w:bCs/>
              </w:rPr>
              <w:t>-2.35</w:t>
            </w:r>
          </w:p>
        </w:tc>
      </w:tr>
      <w:tr w:rsidR="004F3D8B" w:rsidRPr="004F3D8B" w:rsidTr="00ED686C">
        <w:trPr>
          <w:trHeight w:val="370"/>
          <w:jc w:val="center"/>
        </w:trPr>
        <w:tc>
          <w:tcPr>
            <w:tcW w:w="922" w:type="pct"/>
            <w:tcBorders>
              <w:right w:val="single" w:sz="6" w:space="0" w:color="auto"/>
            </w:tcBorders>
          </w:tcPr>
          <w:p w:rsidR="00E10229" w:rsidRPr="005B77D2" w:rsidRDefault="00E10229" w:rsidP="005B77D2">
            <w:pPr>
              <w:snapToGrid w:val="0"/>
              <w:spacing w:line="340" w:lineRule="exact"/>
              <w:ind w:rightChars="257" w:right="617"/>
              <w:jc w:val="right"/>
              <w:rPr>
                <w:rFonts w:eastAsia="標楷體"/>
                <w:b/>
                <w:bCs/>
                <w:snapToGrid w:val="0"/>
              </w:rPr>
            </w:pPr>
            <w:r w:rsidRPr="005B77D2">
              <w:rPr>
                <w:rFonts w:eastAsia="標楷體"/>
                <w:b/>
                <w:bCs/>
                <w:snapToGrid w:val="0"/>
              </w:rPr>
              <w:t>102</w:t>
            </w:r>
            <w:r w:rsidRPr="005B77D2">
              <w:rPr>
                <w:rFonts w:eastAsia="標楷體"/>
                <w:b/>
                <w:bCs/>
                <w:snapToGrid w:val="0"/>
              </w:rPr>
              <w:t>年</w:t>
            </w:r>
          </w:p>
        </w:tc>
        <w:tc>
          <w:tcPr>
            <w:tcW w:w="506" w:type="pct"/>
            <w:tcBorders>
              <w:left w:val="single" w:sz="6" w:space="0" w:color="auto"/>
            </w:tcBorders>
            <w:vAlign w:val="center"/>
          </w:tcPr>
          <w:p w:rsidR="00E10229" w:rsidRPr="004F3D8B" w:rsidRDefault="00E10229" w:rsidP="00AE688F">
            <w:pPr>
              <w:pStyle w:val="ab"/>
              <w:spacing w:line="360" w:lineRule="exact"/>
              <w:ind w:rightChars="50" w:right="120"/>
              <w:rPr>
                <w:rFonts w:eastAsia="標楷體"/>
                <w:b/>
              </w:rPr>
            </w:pPr>
            <w:r w:rsidRPr="004F3D8B">
              <w:rPr>
                <w:rFonts w:eastAsia="標楷體" w:hint="eastAsia"/>
                <w:b/>
              </w:rPr>
              <w:t>0.79</w:t>
            </w:r>
          </w:p>
        </w:tc>
        <w:tc>
          <w:tcPr>
            <w:tcW w:w="506" w:type="pct"/>
            <w:vAlign w:val="center"/>
          </w:tcPr>
          <w:p w:rsidR="00E10229" w:rsidRPr="004F3D8B" w:rsidRDefault="00E10229" w:rsidP="00AE688F">
            <w:pPr>
              <w:pStyle w:val="ab"/>
              <w:spacing w:line="360" w:lineRule="exact"/>
              <w:ind w:rightChars="50" w:right="120"/>
              <w:rPr>
                <w:rFonts w:eastAsia="標楷體"/>
                <w:b/>
              </w:rPr>
            </w:pPr>
            <w:r w:rsidRPr="004F3D8B">
              <w:rPr>
                <w:rFonts w:eastAsia="標楷體" w:hint="eastAsia"/>
                <w:b/>
              </w:rPr>
              <w:t>0.78</w:t>
            </w:r>
          </w:p>
        </w:tc>
        <w:tc>
          <w:tcPr>
            <w:tcW w:w="897" w:type="pct"/>
            <w:vAlign w:val="center"/>
          </w:tcPr>
          <w:p w:rsidR="00E10229" w:rsidRPr="004F3D8B" w:rsidRDefault="00E10229" w:rsidP="00AE688F">
            <w:pPr>
              <w:snapToGrid w:val="0"/>
              <w:spacing w:line="340" w:lineRule="exact"/>
              <w:ind w:rightChars="200" w:right="480"/>
              <w:jc w:val="right"/>
              <w:rPr>
                <w:rFonts w:eastAsia="標楷體"/>
                <w:b/>
                <w:snapToGrid w:val="0"/>
              </w:rPr>
            </w:pPr>
            <w:r w:rsidRPr="004F3D8B">
              <w:rPr>
                <w:rFonts w:eastAsia="標楷體" w:hint="eastAsia"/>
                <w:b/>
                <w:snapToGrid w:val="0"/>
              </w:rPr>
              <w:t>-1.84</w:t>
            </w:r>
          </w:p>
        </w:tc>
        <w:tc>
          <w:tcPr>
            <w:tcW w:w="506" w:type="pct"/>
            <w:vAlign w:val="center"/>
          </w:tcPr>
          <w:p w:rsidR="00E10229" w:rsidRPr="004F3D8B" w:rsidRDefault="00E10229" w:rsidP="009B1CE8">
            <w:pPr>
              <w:pStyle w:val="ab"/>
              <w:spacing w:line="360" w:lineRule="exact"/>
              <w:ind w:rightChars="50" w:right="120"/>
              <w:rPr>
                <w:b/>
              </w:rPr>
            </w:pPr>
            <w:r w:rsidRPr="004F3D8B">
              <w:rPr>
                <w:rFonts w:hint="eastAsia"/>
                <w:b/>
              </w:rPr>
              <w:t>0.</w:t>
            </w:r>
            <w:r w:rsidRPr="004F3D8B">
              <w:rPr>
                <w:rFonts w:eastAsia="標楷體" w:hint="eastAsia"/>
                <w:b/>
              </w:rPr>
              <w:t>73</w:t>
            </w:r>
          </w:p>
        </w:tc>
        <w:tc>
          <w:tcPr>
            <w:tcW w:w="637" w:type="pct"/>
          </w:tcPr>
          <w:p w:rsidR="00E10229" w:rsidRPr="004F3D8B" w:rsidRDefault="00E10229" w:rsidP="00AE688F">
            <w:pPr>
              <w:snapToGrid w:val="0"/>
              <w:spacing w:line="340" w:lineRule="exact"/>
              <w:ind w:rightChars="84" w:right="202"/>
              <w:jc w:val="right"/>
              <w:rPr>
                <w:b/>
              </w:rPr>
            </w:pPr>
            <w:r w:rsidRPr="004F3D8B">
              <w:rPr>
                <w:rFonts w:hint="eastAsia"/>
                <w:b/>
              </w:rPr>
              <w:t>0.62</w:t>
            </w:r>
          </w:p>
        </w:tc>
        <w:tc>
          <w:tcPr>
            <w:tcW w:w="1026" w:type="pct"/>
            <w:vAlign w:val="center"/>
          </w:tcPr>
          <w:p w:rsidR="00E10229" w:rsidRPr="004F3D8B" w:rsidRDefault="00E10229" w:rsidP="00AE688F">
            <w:pPr>
              <w:snapToGrid w:val="0"/>
              <w:spacing w:line="340" w:lineRule="exact"/>
              <w:ind w:rightChars="278" w:right="667"/>
              <w:jc w:val="right"/>
              <w:rPr>
                <w:b/>
              </w:rPr>
            </w:pPr>
            <w:r w:rsidRPr="004F3D8B">
              <w:rPr>
                <w:rFonts w:hint="eastAsia"/>
                <w:b/>
              </w:rPr>
              <w:t>-0.31</w:t>
            </w:r>
          </w:p>
        </w:tc>
      </w:tr>
      <w:tr w:rsidR="004F3D8B" w:rsidRPr="004F3D8B" w:rsidTr="00ED686C">
        <w:trPr>
          <w:trHeight w:val="370"/>
          <w:jc w:val="center"/>
        </w:trPr>
        <w:tc>
          <w:tcPr>
            <w:tcW w:w="922" w:type="pct"/>
            <w:tcBorders>
              <w:right w:val="single" w:sz="6" w:space="0" w:color="auto"/>
            </w:tcBorders>
          </w:tcPr>
          <w:p w:rsidR="008748B5" w:rsidRPr="004F3D8B" w:rsidRDefault="008748B5" w:rsidP="00105BDE">
            <w:pPr>
              <w:spacing w:line="340" w:lineRule="exact"/>
              <w:ind w:right="284"/>
              <w:jc w:val="right"/>
              <w:rPr>
                <w:rFonts w:eastAsia="標楷體"/>
              </w:rPr>
            </w:pPr>
            <w:r w:rsidRPr="004F3D8B">
              <w:rPr>
                <w:rFonts w:eastAsia="標楷體" w:hint="eastAsia"/>
              </w:rPr>
              <w:t>12</w:t>
            </w:r>
            <w:r w:rsidRPr="004F3D8B">
              <w:rPr>
                <w:rFonts w:eastAsia="標楷體" w:hint="eastAsia"/>
              </w:rPr>
              <w:t>月</w:t>
            </w:r>
          </w:p>
        </w:tc>
        <w:tc>
          <w:tcPr>
            <w:tcW w:w="506" w:type="pct"/>
            <w:tcBorders>
              <w:left w:val="single" w:sz="6" w:space="0" w:color="auto"/>
            </w:tcBorders>
            <w:vAlign w:val="center"/>
          </w:tcPr>
          <w:p w:rsidR="008748B5" w:rsidRPr="004F3D8B" w:rsidRDefault="008748B5" w:rsidP="00105BDE">
            <w:pPr>
              <w:pStyle w:val="ab"/>
              <w:spacing w:line="360" w:lineRule="exact"/>
              <w:ind w:rightChars="50" w:right="120"/>
              <w:rPr>
                <w:rFonts w:eastAsia="標楷體"/>
              </w:rPr>
            </w:pPr>
            <w:r w:rsidRPr="004F3D8B">
              <w:rPr>
                <w:rFonts w:eastAsia="標楷體" w:hint="eastAsia"/>
              </w:rPr>
              <w:t>0.34</w:t>
            </w:r>
          </w:p>
        </w:tc>
        <w:tc>
          <w:tcPr>
            <w:tcW w:w="506" w:type="pct"/>
            <w:vAlign w:val="center"/>
          </w:tcPr>
          <w:p w:rsidR="008748B5" w:rsidRPr="004F3D8B" w:rsidRDefault="008748B5" w:rsidP="00105BDE">
            <w:pPr>
              <w:pStyle w:val="ab"/>
              <w:spacing w:line="360" w:lineRule="exact"/>
              <w:ind w:rightChars="50" w:right="120"/>
              <w:rPr>
                <w:rFonts w:eastAsia="標楷體"/>
              </w:rPr>
            </w:pPr>
            <w:r w:rsidRPr="004F3D8B">
              <w:rPr>
                <w:rFonts w:eastAsia="標楷體" w:hint="eastAsia"/>
              </w:rPr>
              <w:t>0.23</w:t>
            </w:r>
          </w:p>
        </w:tc>
        <w:tc>
          <w:tcPr>
            <w:tcW w:w="897" w:type="pct"/>
            <w:vAlign w:val="center"/>
          </w:tcPr>
          <w:p w:rsidR="008748B5" w:rsidRPr="004F3D8B" w:rsidRDefault="008748B5" w:rsidP="00105BDE">
            <w:pPr>
              <w:snapToGrid w:val="0"/>
              <w:spacing w:line="340" w:lineRule="exact"/>
              <w:ind w:rightChars="200" w:right="480"/>
              <w:jc w:val="right"/>
              <w:rPr>
                <w:rFonts w:eastAsia="標楷體"/>
                <w:snapToGrid w:val="0"/>
              </w:rPr>
            </w:pPr>
            <w:r w:rsidRPr="004F3D8B">
              <w:rPr>
                <w:rFonts w:eastAsia="標楷體" w:hint="eastAsia"/>
                <w:snapToGrid w:val="0"/>
              </w:rPr>
              <w:t>-2.61</w:t>
            </w:r>
          </w:p>
        </w:tc>
        <w:tc>
          <w:tcPr>
            <w:tcW w:w="506" w:type="pct"/>
            <w:vAlign w:val="center"/>
          </w:tcPr>
          <w:p w:rsidR="008748B5" w:rsidRPr="004F3D8B" w:rsidRDefault="008748B5" w:rsidP="009B1CE8">
            <w:pPr>
              <w:pStyle w:val="ab"/>
              <w:spacing w:line="360" w:lineRule="exact"/>
              <w:ind w:rightChars="50" w:right="120"/>
              <w:rPr>
                <w:rFonts w:eastAsia="標楷體"/>
              </w:rPr>
            </w:pPr>
            <w:r w:rsidRPr="004F3D8B">
              <w:rPr>
                <w:rFonts w:eastAsia="標楷體" w:hint="eastAsia"/>
              </w:rPr>
              <w:t>0.43</w:t>
            </w:r>
          </w:p>
        </w:tc>
        <w:tc>
          <w:tcPr>
            <w:tcW w:w="637" w:type="pct"/>
            <w:vAlign w:val="center"/>
          </w:tcPr>
          <w:p w:rsidR="008748B5" w:rsidRPr="004F3D8B" w:rsidRDefault="008748B5" w:rsidP="00105BDE">
            <w:pPr>
              <w:snapToGrid w:val="0"/>
              <w:spacing w:line="340" w:lineRule="exact"/>
              <w:ind w:rightChars="84" w:right="202"/>
              <w:jc w:val="right"/>
            </w:pPr>
            <w:r w:rsidRPr="004F3D8B">
              <w:rPr>
                <w:rFonts w:hint="eastAsia"/>
              </w:rPr>
              <w:t>0.66</w:t>
            </w:r>
          </w:p>
        </w:tc>
        <w:tc>
          <w:tcPr>
            <w:tcW w:w="1026" w:type="pct"/>
            <w:vAlign w:val="center"/>
          </w:tcPr>
          <w:p w:rsidR="008748B5" w:rsidRPr="004F3D8B" w:rsidRDefault="008748B5" w:rsidP="00105BDE">
            <w:pPr>
              <w:snapToGrid w:val="0"/>
              <w:spacing w:line="340" w:lineRule="exact"/>
              <w:ind w:rightChars="278" w:right="667"/>
              <w:jc w:val="right"/>
            </w:pPr>
            <w:r w:rsidRPr="004F3D8B">
              <w:rPr>
                <w:rFonts w:hint="eastAsia"/>
              </w:rPr>
              <w:t>-1.55</w:t>
            </w:r>
          </w:p>
        </w:tc>
      </w:tr>
      <w:tr w:rsidR="00421927" w:rsidRPr="00421927" w:rsidTr="00ED686C">
        <w:trPr>
          <w:trHeight w:val="370"/>
          <w:jc w:val="center"/>
        </w:trPr>
        <w:tc>
          <w:tcPr>
            <w:tcW w:w="922" w:type="pct"/>
            <w:tcBorders>
              <w:right w:val="single" w:sz="6" w:space="0" w:color="auto"/>
            </w:tcBorders>
          </w:tcPr>
          <w:p w:rsidR="00ED686C" w:rsidRPr="004F3D8B" w:rsidRDefault="00ED686C" w:rsidP="005B77D2">
            <w:pPr>
              <w:snapToGrid w:val="0"/>
              <w:spacing w:line="340" w:lineRule="exact"/>
              <w:ind w:rightChars="21" w:right="50"/>
              <w:jc w:val="right"/>
              <w:rPr>
                <w:rFonts w:eastAsia="標楷體"/>
              </w:rPr>
            </w:pPr>
            <w:r w:rsidRPr="004F3D8B">
              <w:rPr>
                <w:rFonts w:eastAsia="標楷體"/>
                <w:b/>
                <w:bCs/>
              </w:rPr>
              <w:t>10</w:t>
            </w:r>
            <w:r w:rsidRPr="004F3D8B">
              <w:rPr>
                <w:rFonts w:eastAsia="標楷體" w:hint="eastAsia"/>
                <w:b/>
                <w:bCs/>
              </w:rPr>
              <w:t>3</w:t>
            </w:r>
            <w:r w:rsidRPr="004F3D8B">
              <w:rPr>
                <w:rFonts w:eastAsia="標楷體"/>
                <w:b/>
                <w:bCs/>
              </w:rPr>
              <w:t>年</w:t>
            </w:r>
            <w:r w:rsidR="005B77D2">
              <w:rPr>
                <w:rFonts w:eastAsia="標楷體" w:hint="eastAsia"/>
                <w:b/>
                <w:bCs/>
              </w:rPr>
              <w:t>1~12</w:t>
            </w:r>
            <w:r w:rsidR="005B77D2">
              <w:rPr>
                <w:rFonts w:eastAsia="標楷體" w:hint="eastAsia"/>
                <w:b/>
                <w:bCs/>
              </w:rPr>
              <w:t>月</w:t>
            </w:r>
          </w:p>
        </w:tc>
        <w:tc>
          <w:tcPr>
            <w:tcW w:w="506" w:type="pct"/>
            <w:tcBorders>
              <w:left w:val="single" w:sz="6" w:space="0" w:color="auto"/>
            </w:tcBorders>
            <w:vAlign w:val="center"/>
          </w:tcPr>
          <w:p w:rsidR="00ED686C" w:rsidRPr="004F3D8B" w:rsidRDefault="004E61DC" w:rsidP="004F3D8B">
            <w:pPr>
              <w:pStyle w:val="ab"/>
              <w:spacing w:line="360" w:lineRule="exact"/>
              <w:ind w:rightChars="50" w:right="120"/>
              <w:rPr>
                <w:rFonts w:eastAsia="標楷體"/>
                <w:b/>
                <w:bCs/>
              </w:rPr>
            </w:pPr>
            <w:r>
              <w:rPr>
                <w:rFonts w:eastAsia="標楷體" w:hint="eastAsia"/>
                <w:b/>
                <w:bCs/>
              </w:rPr>
              <w:t>1.20</w:t>
            </w:r>
          </w:p>
        </w:tc>
        <w:tc>
          <w:tcPr>
            <w:tcW w:w="506" w:type="pct"/>
            <w:vAlign w:val="center"/>
          </w:tcPr>
          <w:p w:rsidR="00ED686C" w:rsidRPr="004F3D8B" w:rsidRDefault="004E61DC" w:rsidP="004F3D8B">
            <w:pPr>
              <w:snapToGrid w:val="0"/>
              <w:spacing w:line="340" w:lineRule="exact"/>
              <w:ind w:rightChars="50" w:right="120"/>
              <w:jc w:val="right"/>
              <w:rPr>
                <w:b/>
                <w:bCs/>
              </w:rPr>
            </w:pPr>
            <w:r>
              <w:rPr>
                <w:rFonts w:hint="eastAsia"/>
                <w:b/>
                <w:bCs/>
              </w:rPr>
              <w:t>1.25</w:t>
            </w:r>
          </w:p>
        </w:tc>
        <w:tc>
          <w:tcPr>
            <w:tcW w:w="897" w:type="pct"/>
            <w:vAlign w:val="center"/>
          </w:tcPr>
          <w:p w:rsidR="00ED686C" w:rsidRPr="004F3D8B" w:rsidRDefault="004E61DC" w:rsidP="006B4C90">
            <w:pPr>
              <w:snapToGrid w:val="0"/>
              <w:spacing w:line="340" w:lineRule="exact"/>
              <w:ind w:rightChars="200" w:right="480"/>
              <w:jc w:val="right"/>
              <w:rPr>
                <w:rFonts w:eastAsia="標楷體"/>
                <w:b/>
                <w:bCs/>
                <w:snapToGrid w:val="0"/>
              </w:rPr>
            </w:pPr>
            <w:r>
              <w:rPr>
                <w:rFonts w:eastAsia="標楷體" w:hint="eastAsia"/>
                <w:b/>
                <w:bCs/>
                <w:snapToGrid w:val="0"/>
              </w:rPr>
              <w:t>-1.92</w:t>
            </w:r>
          </w:p>
        </w:tc>
        <w:tc>
          <w:tcPr>
            <w:tcW w:w="506" w:type="pct"/>
            <w:vAlign w:val="center"/>
          </w:tcPr>
          <w:p w:rsidR="00ED686C" w:rsidRPr="004F3D8B" w:rsidRDefault="004E61DC" w:rsidP="004F3D8B">
            <w:pPr>
              <w:pStyle w:val="ab"/>
              <w:spacing w:line="360" w:lineRule="exact"/>
              <w:ind w:rightChars="50" w:right="120"/>
              <w:rPr>
                <w:b/>
                <w:bCs/>
              </w:rPr>
            </w:pPr>
            <w:r>
              <w:rPr>
                <w:rFonts w:hint="eastAsia"/>
                <w:b/>
                <w:bCs/>
              </w:rPr>
              <w:t>1.16</w:t>
            </w:r>
          </w:p>
        </w:tc>
        <w:tc>
          <w:tcPr>
            <w:tcW w:w="637" w:type="pct"/>
            <w:vAlign w:val="center"/>
          </w:tcPr>
          <w:p w:rsidR="00ED686C" w:rsidRPr="004F3D8B" w:rsidRDefault="004E61DC" w:rsidP="004F3D8B">
            <w:pPr>
              <w:snapToGrid w:val="0"/>
              <w:spacing w:line="340" w:lineRule="exact"/>
              <w:ind w:rightChars="84" w:right="202"/>
              <w:jc w:val="right"/>
              <w:rPr>
                <w:b/>
                <w:bCs/>
              </w:rPr>
            </w:pPr>
            <w:r>
              <w:rPr>
                <w:rFonts w:hint="eastAsia"/>
                <w:b/>
                <w:bCs/>
              </w:rPr>
              <w:t>0.73</w:t>
            </w:r>
          </w:p>
        </w:tc>
        <w:tc>
          <w:tcPr>
            <w:tcW w:w="1026" w:type="pct"/>
            <w:vAlign w:val="center"/>
          </w:tcPr>
          <w:p w:rsidR="00ED686C" w:rsidRPr="004F3D8B" w:rsidRDefault="004E61DC" w:rsidP="004F3D8B">
            <w:pPr>
              <w:snapToGrid w:val="0"/>
              <w:spacing w:line="340" w:lineRule="exact"/>
              <w:ind w:rightChars="278" w:right="667"/>
              <w:jc w:val="right"/>
              <w:rPr>
                <w:b/>
                <w:bCs/>
              </w:rPr>
            </w:pPr>
            <w:r>
              <w:rPr>
                <w:rFonts w:hint="eastAsia"/>
                <w:b/>
                <w:bCs/>
              </w:rPr>
              <w:t>-0.14</w:t>
            </w:r>
          </w:p>
        </w:tc>
      </w:tr>
      <w:tr w:rsidR="00421927" w:rsidRPr="00421927" w:rsidTr="00ED686C">
        <w:trPr>
          <w:trHeight w:val="370"/>
          <w:jc w:val="center"/>
        </w:trPr>
        <w:tc>
          <w:tcPr>
            <w:tcW w:w="922" w:type="pct"/>
            <w:tcBorders>
              <w:right w:val="single" w:sz="6" w:space="0" w:color="auto"/>
            </w:tcBorders>
          </w:tcPr>
          <w:p w:rsidR="00ED686C" w:rsidRPr="004F3D8B" w:rsidRDefault="00ED686C" w:rsidP="00105BDE">
            <w:pPr>
              <w:spacing w:line="340" w:lineRule="exact"/>
              <w:ind w:right="284"/>
              <w:jc w:val="right"/>
              <w:rPr>
                <w:rFonts w:eastAsia="標楷體"/>
              </w:rPr>
            </w:pPr>
            <w:r w:rsidRPr="004F3D8B">
              <w:rPr>
                <w:rFonts w:eastAsia="標楷體"/>
              </w:rPr>
              <w:t>1</w:t>
            </w:r>
            <w:r w:rsidRPr="004F3D8B">
              <w:rPr>
                <w:rFonts w:eastAsia="標楷體"/>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0.83</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-0.06</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-2.94</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1.49</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0.78</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-1.30</w:t>
            </w:r>
          </w:p>
        </w:tc>
      </w:tr>
      <w:tr w:rsidR="00421927" w:rsidRPr="00421927" w:rsidTr="00ED686C">
        <w:trPr>
          <w:trHeight w:val="370"/>
          <w:jc w:val="center"/>
        </w:trPr>
        <w:tc>
          <w:tcPr>
            <w:tcW w:w="922" w:type="pct"/>
            <w:tcBorders>
              <w:right w:val="single" w:sz="6" w:space="0" w:color="auto"/>
            </w:tcBorders>
          </w:tcPr>
          <w:p w:rsidR="00ED686C" w:rsidRPr="004F3D8B" w:rsidRDefault="00ED686C" w:rsidP="00105BDE">
            <w:pPr>
              <w:spacing w:line="340" w:lineRule="exact"/>
              <w:ind w:right="284"/>
              <w:jc w:val="right"/>
              <w:rPr>
                <w:rFonts w:eastAsia="標楷體"/>
              </w:rPr>
            </w:pPr>
            <w:r w:rsidRPr="004F3D8B">
              <w:rPr>
                <w:rFonts w:eastAsia="標楷體" w:hint="eastAsia"/>
              </w:rPr>
              <w:t>2</w:t>
            </w:r>
            <w:r w:rsidRPr="004F3D8B">
              <w:rPr>
                <w:rFonts w:eastAsia="標楷體"/>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-0.04</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0.83</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-2.23</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-0.67</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0.51</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-2.38</w:t>
            </w:r>
          </w:p>
        </w:tc>
      </w:tr>
      <w:tr w:rsidR="00421927" w:rsidRPr="00421927" w:rsidTr="00ED686C">
        <w:trPr>
          <w:trHeight w:val="370"/>
          <w:jc w:val="center"/>
        </w:trPr>
        <w:tc>
          <w:tcPr>
            <w:tcW w:w="922" w:type="pct"/>
            <w:tcBorders>
              <w:right w:val="single" w:sz="6" w:space="0" w:color="auto"/>
            </w:tcBorders>
          </w:tcPr>
          <w:p w:rsidR="00ED686C" w:rsidRPr="004F3D8B" w:rsidRDefault="00ED686C" w:rsidP="00105BDE">
            <w:pPr>
              <w:spacing w:line="340" w:lineRule="exact"/>
              <w:ind w:right="284"/>
              <w:jc w:val="right"/>
              <w:rPr>
                <w:rFonts w:eastAsia="標楷體"/>
              </w:rPr>
            </w:pPr>
            <w:r w:rsidRPr="004F3D8B">
              <w:rPr>
                <w:rFonts w:eastAsia="標楷體" w:hint="eastAsia"/>
              </w:rPr>
              <w:t>3</w:t>
            </w:r>
            <w:r w:rsidRPr="004F3D8B">
              <w:rPr>
                <w:rFonts w:eastAsia="標楷體"/>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1.61</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2.66</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-2.52</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0.81</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0.71</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-1.35</w:t>
            </w:r>
          </w:p>
        </w:tc>
      </w:tr>
      <w:tr w:rsidR="00421927" w:rsidRPr="00421927" w:rsidTr="00ED686C">
        <w:trPr>
          <w:trHeight w:val="370"/>
          <w:jc w:val="center"/>
        </w:trPr>
        <w:tc>
          <w:tcPr>
            <w:tcW w:w="922" w:type="pct"/>
            <w:tcBorders>
              <w:right w:val="single" w:sz="6" w:space="0" w:color="auto"/>
            </w:tcBorders>
          </w:tcPr>
          <w:p w:rsidR="00ED686C" w:rsidRPr="004F3D8B" w:rsidRDefault="00ED686C" w:rsidP="00827BF4">
            <w:pPr>
              <w:spacing w:line="340" w:lineRule="exact"/>
              <w:ind w:right="284"/>
              <w:jc w:val="right"/>
              <w:rPr>
                <w:rFonts w:eastAsia="標楷體"/>
              </w:rPr>
            </w:pPr>
            <w:r w:rsidRPr="004F3D8B">
              <w:rPr>
                <w:rFonts w:eastAsia="標楷體" w:hint="eastAsia"/>
              </w:rPr>
              <w:t>4</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1.66</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2.52</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-2.13</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1.03</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0.75</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-1.35</w:t>
            </w:r>
          </w:p>
        </w:tc>
      </w:tr>
      <w:tr w:rsidR="00421927" w:rsidRPr="00421927" w:rsidTr="00ED686C">
        <w:trPr>
          <w:trHeight w:val="370"/>
          <w:jc w:val="center"/>
        </w:trPr>
        <w:tc>
          <w:tcPr>
            <w:tcW w:w="922" w:type="pct"/>
            <w:tcBorders>
              <w:right w:val="single" w:sz="6" w:space="0" w:color="auto"/>
            </w:tcBorders>
          </w:tcPr>
          <w:p w:rsidR="00ED686C" w:rsidRPr="004F3D8B" w:rsidRDefault="00ED686C" w:rsidP="00CE3559">
            <w:pPr>
              <w:spacing w:line="340" w:lineRule="exact"/>
              <w:ind w:right="284"/>
              <w:jc w:val="right"/>
              <w:rPr>
                <w:rFonts w:eastAsia="標楷體"/>
              </w:rPr>
            </w:pPr>
            <w:r w:rsidRPr="004F3D8B">
              <w:rPr>
                <w:rFonts w:eastAsia="標楷體" w:hint="eastAsia"/>
              </w:rPr>
              <w:t>5</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1.62</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2.19</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-1.39</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1.21</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0.75</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-1.18</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6</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1.64</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2.10</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-1.66</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1.29</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-0.96</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7</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1.76</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2.23</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-1.29</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1.42</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0.74</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0.73</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8</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2.07</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2.80</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-1.33</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1.54</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1.08</w:t>
            </w:r>
          </w:p>
        </w:tc>
      </w:tr>
      <w:tr w:rsidR="00421927" w:rsidRPr="00421927" w:rsidTr="00ED686C">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9</w:t>
            </w:r>
            <w:r w:rsidRPr="004F3D8B">
              <w:rPr>
                <w:rFonts w:eastAsia="標楷體" w:hint="eastAsia"/>
              </w:rPr>
              <w:t>月</w:t>
            </w:r>
          </w:p>
        </w:tc>
        <w:tc>
          <w:tcPr>
            <w:tcW w:w="506" w:type="pct"/>
            <w:tcBorders>
              <w:left w:val="single" w:sz="6" w:space="0" w:color="auto"/>
            </w:tcBorders>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0.71</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-0.15</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-1.77</w:t>
            </w:r>
          </w:p>
        </w:tc>
        <w:tc>
          <w:tcPr>
            <w:tcW w:w="506" w:type="pct"/>
            <w:vAlign w:val="center"/>
          </w:tcPr>
          <w:p w:rsidR="00ED686C" w:rsidRPr="004F3D8B" w:rsidRDefault="00ED686C" w:rsidP="009C0141">
            <w:pPr>
              <w:pStyle w:val="ab"/>
              <w:spacing w:line="360" w:lineRule="exact"/>
              <w:ind w:rightChars="50" w:right="120"/>
              <w:rPr>
                <w:rFonts w:eastAsia="標楷體"/>
              </w:rPr>
            </w:pPr>
            <w:r w:rsidRPr="004F3D8B">
              <w:rPr>
                <w:rFonts w:eastAsia="標楷體" w:hint="eastAsia"/>
              </w:rPr>
              <w:t>1.3</w:t>
            </w:r>
            <w:r w:rsidR="009C0141">
              <w:rPr>
                <w:rFonts w:eastAsia="標楷體" w:hint="eastAsia"/>
              </w:rPr>
              <w:t>9</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1.20</w:t>
            </w:r>
          </w:p>
        </w:tc>
      </w:tr>
      <w:tr w:rsidR="00421927" w:rsidRPr="00421927" w:rsidTr="004F3D8B">
        <w:trPr>
          <w:trHeight w:val="370"/>
          <w:jc w:val="center"/>
        </w:trPr>
        <w:tc>
          <w:tcPr>
            <w:tcW w:w="922" w:type="pct"/>
            <w:tcBorders>
              <w:right w:val="single" w:sz="6" w:space="0" w:color="auto"/>
            </w:tcBorders>
          </w:tcPr>
          <w:p w:rsidR="00ED686C" w:rsidRPr="004F3D8B" w:rsidRDefault="00ED686C" w:rsidP="009448FB">
            <w:pPr>
              <w:spacing w:line="340" w:lineRule="exact"/>
              <w:ind w:right="284"/>
              <w:jc w:val="right"/>
              <w:rPr>
                <w:rFonts w:eastAsia="標楷體"/>
              </w:rPr>
            </w:pPr>
            <w:r w:rsidRPr="004F3D8B">
              <w:rPr>
                <w:rFonts w:eastAsia="標楷體" w:hint="eastAsia"/>
              </w:rPr>
              <w:t>10</w:t>
            </w:r>
            <w:r w:rsidRPr="004F3D8B">
              <w:rPr>
                <w:rFonts w:eastAsia="標楷體" w:hint="eastAsia"/>
              </w:rPr>
              <w:t>月</w:t>
            </w:r>
          </w:p>
        </w:tc>
        <w:tc>
          <w:tcPr>
            <w:tcW w:w="506" w:type="pct"/>
            <w:tcBorders>
              <w:left w:val="single" w:sz="6" w:space="0" w:color="auto"/>
            </w:tcBorders>
            <w:vAlign w:val="center"/>
          </w:tcPr>
          <w:p w:rsidR="00ED686C" w:rsidRPr="004F3D8B" w:rsidRDefault="00ED686C" w:rsidP="004F3D8B">
            <w:pPr>
              <w:pStyle w:val="ab"/>
              <w:spacing w:line="360" w:lineRule="exact"/>
              <w:ind w:rightChars="50" w:right="120"/>
              <w:rPr>
                <w:rFonts w:eastAsia="標楷體"/>
              </w:rPr>
            </w:pPr>
            <w:r w:rsidRPr="004F3D8B">
              <w:rPr>
                <w:rFonts w:eastAsia="標楷體" w:hint="eastAsia"/>
              </w:rPr>
              <w:t>1.0</w:t>
            </w:r>
            <w:r w:rsidR="004F3D8B" w:rsidRPr="004F3D8B">
              <w:rPr>
                <w:rFonts w:eastAsia="標楷體" w:hint="eastAsia"/>
              </w:rPr>
              <w:t>6</w:t>
            </w:r>
          </w:p>
        </w:tc>
        <w:tc>
          <w:tcPr>
            <w:tcW w:w="506" w:type="pct"/>
            <w:vAlign w:val="center"/>
          </w:tcPr>
          <w:p w:rsidR="00ED686C" w:rsidRPr="004F3D8B" w:rsidRDefault="00ED686C" w:rsidP="006B4C90">
            <w:pPr>
              <w:snapToGrid w:val="0"/>
              <w:spacing w:line="340" w:lineRule="exact"/>
              <w:ind w:rightChars="50" w:right="120"/>
              <w:jc w:val="right"/>
            </w:pPr>
            <w:r w:rsidRPr="004F3D8B">
              <w:rPr>
                <w:rFonts w:hint="eastAsia"/>
              </w:rPr>
              <w:t>0.5</w:t>
            </w:r>
            <w:r w:rsidR="004E61DC">
              <w:rPr>
                <w:rFonts w:hint="eastAsia"/>
              </w:rPr>
              <w:t>8</w:t>
            </w:r>
          </w:p>
        </w:tc>
        <w:tc>
          <w:tcPr>
            <w:tcW w:w="897" w:type="pct"/>
            <w:vAlign w:val="center"/>
          </w:tcPr>
          <w:p w:rsidR="00ED686C" w:rsidRPr="004F3D8B" w:rsidRDefault="00ED686C" w:rsidP="006B4C90">
            <w:pPr>
              <w:snapToGrid w:val="0"/>
              <w:spacing w:line="340" w:lineRule="exact"/>
              <w:ind w:rightChars="200" w:right="480"/>
              <w:jc w:val="right"/>
              <w:rPr>
                <w:rFonts w:eastAsia="標楷體"/>
                <w:snapToGrid w:val="0"/>
              </w:rPr>
            </w:pPr>
            <w:r w:rsidRPr="004F3D8B">
              <w:rPr>
                <w:rFonts w:eastAsia="標楷體" w:hint="eastAsia"/>
                <w:snapToGrid w:val="0"/>
              </w:rPr>
              <w:t>-1.9</w:t>
            </w:r>
            <w:r w:rsidR="004E61DC">
              <w:rPr>
                <w:rFonts w:eastAsia="標楷體" w:hint="eastAsia"/>
                <w:snapToGrid w:val="0"/>
              </w:rPr>
              <w:t>6</w:t>
            </w:r>
          </w:p>
        </w:tc>
        <w:tc>
          <w:tcPr>
            <w:tcW w:w="506" w:type="pct"/>
            <w:vAlign w:val="center"/>
          </w:tcPr>
          <w:p w:rsidR="00ED686C" w:rsidRPr="004F3D8B" w:rsidRDefault="00ED686C" w:rsidP="006B4C90">
            <w:pPr>
              <w:pStyle w:val="ab"/>
              <w:spacing w:line="360" w:lineRule="exact"/>
              <w:ind w:rightChars="50" w:right="120"/>
              <w:rPr>
                <w:rFonts w:eastAsia="標楷體"/>
              </w:rPr>
            </w:pPr>
            <w:r w:rsidRPr="004F3D8B">
              <w:rPr>
                <w:rFonts w:eastAsia="標楷體" w:hint="eastAsia"/>
              </w:rPr>
              <w:t>1.48</w:t>
            </w:r>
          </w:p>
        </w:tc>
        <w:tc>
          <w:tcPr>
            <w:tcW w:w="637" w:type="pct"/>
            <w:vAlign w:val="center"/>
          </w:tcPr>
          <w:p w:rsidR="00ED686C" w:rsidRPr="004F3D8B" w:rsidRDefault="00ED686C" w:rsidP="006B4C90">
            <w:pPr>
              <w:snapToGrid w:val="0"/>
              <w:spacing w:line="340" w:lineRule="exact"/>
              <w:ind w:rightChars="84" w:right="202"/>
              <w:jc w:val="right"/>
            </w:pPr>
            <w:r w:rsidRPr="004F3D8B">
              <w:rPr>
                <w:rFonts w:hint="eastAsia"/>
              </w:rPr>
              <w:t>0.77</w:t>
            </w:r>
          </w:p>
        </w:tc>
        <w:tc>
          <w:tcPr>
            <w:tcW w:w="1026" w:type="pct"/>
            <w:vAlign w:val="center"/>
          </w:tcPr>
          <w:p w:rsidR="00ED686C" w:rsidRPr="004F3D8B" w:rsidRDefault="00ED686C" w:rsidP="006B4C90">
            <w:pPr>
              <w:snapToGrid w:val="0"/>
              <w:spacing w:line="340" w:lineRule="exact"/>
              <w:ind w:rightChars="278" w:right="667"/>
              <w:jc w:val="right"/>
            </w:pPr>
            <w:r w:rsidRPr="004F3D8B">
              <w:rPr>
                <w:rFonts w:hint="eastAsia"/>
              </w:rPr>
              <w:t>1.22</w:t>
            </w:r>
          </w:p>
        </w:tc>
      </w:tr>
      <w:tr w:rsidR="004F3D8B" w:rsidRPr="004F3D8B" w:rsidTr="004342E3">
        <w:trPr>
          <w:trHeight w:val="370"/>
          <w:jc w:val="center"/>
        </w:trPr>
        <w:tc>
          <w:tcPr>
            <w:tcW w:w="922" w:type="pct"/>
            <w:tcBorders>
              <w:right w:val="single" w:sz="6" w:space="0" w:color="auto"/>
            </w:tcBorders>
          </w:tcPr>
          <w:p w:rsidR="004F3D8B" w:rsidRPr="004F3D8B" w:rsidRDefault="004F3D8B" w:rsidP="009448FB">
            <w:pPr>
              <w:spacing w:line="340" w:lineRule="exact"/>
              <w:ind w:right="284"/>
              <w:jc w:val="right"/>
              <w:rPr>
                <w:rFonts w:eastAsia="標楷體"/>
              </w:rPr>
            </w:pPr>
            <w:r w:rsidRPr="004F3D8B">
              <w:rPr>
                <w:rFonts w:eastAsia="標楷體" w:hint="eastAsia"/>
              </w:rPr>
              <w:t>11</w:t>
            </w:r>
            <w:r w:rsidRPr="004F3D8B">
              <w:rPr>
                <w:rFonts w:eastAsia="標楷體" w:hint="eastAsia"/>
              </w:rPr>
              <w:t>月</w:t>
            </w:r>
          </w:p>
        </w:tc>
        <w:tc>
          <w:tcPr>
            <w:tcW w:w="506" w:type="pct"/>
            <w:tcBorders>
              <w:left w:val="single" w:sz="6" w:space="0" w:color="auto"/>
            </w:tcBorders>
            <w:vAlign w:val="center"/>
          </w:tcPr>
          <w:p w:rsidR="004F3D8B" w:rsidRPr="004F3D8B" w:rsidRDefault="004F3D8B" w:rsidP="004F3D8B">
            <w:pPr>
              <w:pStyle w:val="ab"/>
              <w:spacing w:line="360" w:lineRule="exact"/>
              <w:ind w:rightChars="50" w:right="120"/>
              <w:rPr>
                <w:rFonts w:eastAsia="標楷體"/>
              </w:rPr>
            </w:pPr>
            <w:r w:rsidRPr="004F3D8B">
              <w:rPr>
                <w:rFonts w:eastAsia="標楷體" w:hint="eastAsia"/>
              </w:rPr>
              <w:t>0.8</w:t>
            </w:r>
            <w:r w:rsidR="004E61DC">
              <w:rPr>
                <w:rFonts w:eastAsia="標楷體" w:hint="eastAsia"/>
              </w:rPr>
              <w:t>7</w:t>
            </w:r>
          </w:p>
        </w:tc>
        <w:tc>
          <w:tcPr>
            <w:tcW w:w="506" w:type="pct"/>
            <w:vAlign w:val="center"/>
          </w:tcPr>
          <w:p w:rsidR="004F3D8B" w:rsidRPr="004F3D8B" w:rsidRDefault="004F3D8B" w:rsidP="006B4C90">
            <w:pPr>
              <w:snapToGrid w:val="0"/>
              <w:spacing w:line="340" w:lineRule="exact"/>
              <w:ind w:rightChars="50" w:right="120"/>
              <w:jc w:val="right"/>
            </w:pPr>
            <w:r w:rsidRPr="004F3D8B">
              <w:rPr>
                <w:rFonts w:hint="eastAsia"/>
              </w:rPr>
              <w:t>0.08</w:t>
            </w:r>
          </w:p>
        </w:tc>
        <w:tc>
          <w:tcPr>
            <w:tcW w:w="897" w:type="pct"/>
            <w:vAlign w:val="center"/>
          </w:tcPr>
          <w:p w:rsidR="004F3D8B" w:rsidRPr="004F3D8B" w:rsidRDefault="004F3D8B" w:rsidP="006B4C90">
            <w:pPr>
              <w:snapToGrid w:val="0"/>
              <w:spacing w:line="340" w:lineRule="exact"/>
              <w:ind w:rightChars="200" w:right="480"/>
              <w:jc w:val="right"/>
              <w:rPr>
                <w:rFonts w:eastAsia="標楷體"/>
                <w:snapToGrid w:val="0"/>
              </w:rPr>
            </w:pPr>
            <w:r w:rsidRPr="004F3D8B">
              <w:rPr>
                <w:rFonts w:eastAsia="標楷體" w:hint="eastAsia"/>
                <w:snapToGrid w:val="0"/>
              </w:rPr>
              <w:t>-2.0</w:t>
            </w:r>
            <w:r w:rsidR="004E61DC">
              <w:rPr>
                <w:rFonts w:eastAsia="標楷體" w:hint="eastAsia"/>
                <w:snapToGrid w:val="0"/>
              </w:rPr>
              <w:t>1</w:t>
            </w:r>
          </w:p>
        </w:tc>
        <w:tc>
          <w:tcPr>
            <w:tcW w:w="506" w:type="pct"/>
            <w:vAlign w:val="center"/>
          </w:tcPr>
          <w:p w:rsidR="004F3D8B" w:rsidRPr="004F3D8B" w:rsidRDefault="004F3D8B" w:rsidP="006B4C90">
            <w:pPr>
              <w:pStyle w:val="ab"/>
              <w:spacing w:line="360" w:lineRule="exact"/>
              <w:ind w:rightChars="50" w:right="120"/>
              <w:rPr>
                <w:rFonts w:eastAsia="標楷體"/>
              </w:rPr>
            </w:pPr>
            <w:r w:rsidRPr="004F3D8B">
              <w:rPr>
                <w:rFonts w:eastAsia="標楷體" w:hint="eastAsia"/>
              </w:rPr>
              <w:t>1.48</w:t>
            </w:r>
          </w:p>
        </w:tc>
        <w:tc>
          <w:tcPr>
            <w:tcW w:w="637" w:type="pct"/>
            <w:vAlign w:val="center"/>
          </w:tcPr>
          <w:p w:rsidR="004F3D8B" w:rsidRPr="004F3D8B" w:rsidRDefault="004F3D8B" w:rsidP="006B4C90">
            <w:pPr>
              <w:snapToGrid w:val="0"/>
              <w:spacing w:line="340" w:lineRule="exact"/>
              <w:ind w:rightChars="84" w:right="202"/>
              <w:jc w:val="right"/>
            </w:pPr>
            <w:r w:rsidRPr="004F3D8B">
              <w:rPr>
                <w:rFonts w:hint="eastAsia"/>
              </w:rPr>
              <w:t>0.78</w:t>
            </w:r>
          </w:p>
        </w:tc>
        <w:tc>
          <w:tcPr>
            <w:tcW w:w="1026" w:type="pct"/>
            <w:vAlign w:val="center"/>
          </w:tcPr>
          <w:p w:rsidR="004F3D8B" w:rsidRPr="004F3D8B" w:rsidRDefault="004F3D8B" w:rsidP="006B4C90">
            <w:pPr>
              <w:snapToGrid w:val="0"/>
              <w:spacing w:line="340" w:lineRule="exact"/>
              <w:ind w:rightChars="278" w:right="667"/>
              <w:jc w:val="right"/>
            </w:pPr>
            <w:r w:rsidRPr="004F3D8B">
              <w:rPr>
                <w:rFonts w:hint="eastAsia"/>
              </w:rPr>
              <w:t>1.30</w:t>
            </w:r>
          </w:p>
        </w:tc>
      </w:tr>
      <w:tr w:rsidR="004342E3" w:rsidRPr="004F3D8B" w:rsidTr="00ED686C">
        <w:trPr>
          <w:trHeight w:val="370"/>
          <w:jc w:val="center"/>
        </w:trPr>
        <w:tc>
          <w:tcPr>
            <w:tcW w:w="922" w:type="pct"/>
            <w:tcBorders>
              <w:bottom w:val="single" w:sz="4" w:space="0" w:color="auto"/>
              <w:right w:val="single" w:sz="6" w:space="0" w:color="auto"/>
            </w:tcBorders>
          </w:tcPr>
          <w:p w:rsidR="004342E3" w:rsidRPr="004F3D8B" w:rsidRDefault="004342E3" w:rsidP="009448FB">
            <w:pPr>
              <w:spacing w:line="340" w:lineRule="exact"/>
              <w:ind w:right="284"/>
              <w:jc w:val="right"/>
              <w:rPr>
                <w:rFonts w:eastAsia="標楷體"/>
              </w:rPr>
            </w:pPr>
            <w:r>
              <w:rPr>
                <w:rFonts w:eastAsia="標楷體" w:hint="eastAsia"/>
              </w:rPr>
              <w:t>12</w:t>
            </w:r>
            <w:r>
              <w:rPr>
                <w:rFonts w:eastAsia="標楷體" w:hint="eastAsia"/>
              </w:rPr>
              <w:t>月</w:t>
            </w:r>
          </w:p>
        </w:tc>
        <w:tc>
          <w:tcPr>
            <w:tcW w:w="506" w:type="pct"/>
            <w:tcBorders>
              <w:left w:val="single" w:sz="6" w:space="0" w:color="auto"/>
              <w:bottom w:val="single" w:sz="4" w:space="0" w:color="auto"/>
            </w:tcBorders>
            <w:vAlign w:val="center"/>
          </w:tcPr>
          <w:p w:rsidR="004342E3" w:rsidRPr="004F3D8B" w:rsidRDefault="004E61DC" w:rsidP="004F3D8B">
            <w:pPr>
              <w:pStyle w:val="ab"/>
              <w:spacing w:line="360" w:lineRule="exact"/>
              <w:ind w:rightChars="50" w:right="120"/>
              <w:rPr>
                <w:rFonts w:eastAsia="標楷體"/>
              </w:rPr>
            </w:pPr>
            <w:r>
              <w:rPr>
                <w:rFonts w:eastAsia="標楷體" w:hint="eastAsia"/>
              </w:rPr>
              <w:t>0.61</w:t>
            </w:r>
          </w:p>
        </w:tc>
        <w:tc>
          <w:tcPr>
            <w:tcW w:w="506" w:type="pct"/>
            <w:tcBorders>
              <w:bottom w:val="single" w:sz="4" w:space="0" w:color="auto"/>
            </w:tcBorders>
            <w:vAlign w:val="center"/>
          </w:tcPr>
          <w:p w:rsidR="004342E3" w:rsidRPr="004F3D8B" w:rsidRDefault="004E61DC" w:rsidP="006B4C90">
            <w:pPr>
              <w:snapToGrid w:val="0"/>
              <w:spacing w:line="340" w:lineRule="exact"/>
              <w:ind w:rightChars="50" w:right="120"/>
              <w:jc w:val="right"/>
            </w:pPr>
            <w:r>
              <w:rPr>
                <w:rFonts w:hint="eastAsia"/>
              </w:rPr>
              <w:t>-0.60</w:t>
            </w:r>
          </w:p>
        </w:tc>
        <w:tc>
          <w:tcPr>
            <w:tcW w:w="897" w:type="pct"/>
            <w:tcBorders>
              <w:bottom w:val="single" w:sz="4" w:space="0" w:color="auto"/>
            </w:tcBorders>
            <w:vAlign w:val="center"/>
          </w:tcPr>
          <w:p w:rsidR="004342E3" w:rsidRPr="004F3D8B" w:rsidRDefault="004E61DC" w:rsidP="006B4C90">
            <w:pPr>
              <w:snapToGrid w:val="0"/>
              <w:spacing w:line="340" w:lineRule="exact"/>
              <w:ind w:rightChars="200" w:right="480"/>
              <w:jc w:val="right"/>
              <w:rPr>
                <w:rFonts w:eastAsia="標楷體"/>
                <w:snapToGrid w:val="0"/>
              </w:rPr>
            </w:pPr>
            <w:r>
              <w:rPr>
                <w:rFonts w:eastAsia="標楷體" w:hint="eastAsia"/>
                <w:snapToGrid w:val="0"/>
              </w:rPr>
              <w:t>-1.75</w:t>
            </w:r>
          </w:p>
        </w:tc>
        <w:tc>
          <w:tcPr>
            <w:tcW w:w="506" w:type="pct"/>
            <w:tcBorders>
              <w:bottom w:val="single" w:sz="4" w:space="0" w:color="auto"/>
            </w:tcBorders>
            <w:vAlign w:val="center"/>
          </w:tcPr>
          <w:p w:rsidR="004342E3" w:rsidRPr="004F3D8B" w:rsidRDefault="004E61DC" w:rsidP="006B4C90">
            <w:pPr>
              <w:pStyle w:val="ab"/>
              <w:spacing w:line="360" w:lineRule="exact"/>
              <w:ind w:rightChars="50" w:right="120"/>
              <w:rPr>
                <w:rFonts w:eastAsia="標楷體"/>
              </w:rPr>
            </w:pPr>
            <w:r>
              <w:rPr>
                <w:rFonts w:eastAsia="標楷體" w:hint="eastAsia"/>
              </w:rPr>
              <w:t>1.53</w:t>
            </w:r>
          </w:p>
        </w:tc>
        <w:tc>
          <w:tcPr>
            <w:tcW w:w="637" w:type="pct"/>
            <w:tcBorders>
              <w:bottom w:val="single" w:sz="4" w:space="0" w:color="auto"/>
            </w:tcBorders>
            <w:vAlign w:val="center"/>
          </w:tcPr>
          <w:p w:rsidR="004342E3" w:rsidRPr="004F3D8B" w:rsidRDefault="004E61DC" w:rsidP="006B4C90">
            <w:pPr>
              <w:snapToGrid w:val="0"/>
              <w:spacing w:line="340" w:lineRule="exact"/>
              <w:ind w:rightChars="84" w:right="202"/>
              <w:jc w:val="right"/>
            </w:pPr>
            <w:r>
              <w:rPr>
                <w:rFonts w:hint="eastAsia"/>
              </w:rPr>
              <w:t>0.67</w:t>
            </w:r>
          </w:p>
        </w:tc>
        <w:tc>
          <w:tcPr>
            <w:tcW w:w="1026" w:type="pct"/>
            <w:tcBorders>
              <w:bottom w:val="single" w:sz="4" w:space="0" w:color="auto"/>
            </w:tcBorders>
            <w:vAlign w:val="center"/>
          </w:tcPr>
          <w:p w:rsidR="004342E3" w:rsidRPr="004F3D8B" w:rsidRDefault="004E61DC" w:rsidP="006B4C90">
            <w:pPr>
              <w:snapToGrid w:val="0"/>
              <w:spacing w:line="340" w:lineRule="exact"/>
              <w:ind w:rightChars="278" w:right="667"/>
              <w:jc w:val="right"/>
            </w:pPr>
            <w:r>
              <w:rPr>
                <w:rFonts w:hint="eastAsia"/>
              </w:rPr>
              <w:t>1.42</w:t>
            </w:r>
          </w:p>
        </w:tc>
      </w:tr>
    </w:tbl>
    <w:p w:rsidR="00F75424" w:rsidRPr="004F3D8B" w:rsidRDefault="00E10229" w:rsidP="00E10229">
      <w:pPr>
        <w:pStyle w:val="af"/>
        <w:snapToGrid w:val="0"/>
        <w:spacing w:line="300" w:lineRule="auto"/>
        <w:ind w:leftChars="0" w:left="0" w:firstLineChars="0" w:firstLine="0"/>
        <w:rPr>
          <w:snapToGrid w:val="0"/>
          <w:szCs w:val="22"/>
        </w:rPr>
      </w:pPr>
      <w:r w:rsidRPr="004F3D8B">
        <w:rPr>
          <w:snapToGrid w:val="0"/>
          <w:szCs w:val="22"/>
        </w:rPr>
        <w:t>資料來源：行政院主計總處。</w:t>
      </w:r>
    </w:p>
    <w:p w:rsidR="00F75424" w:rsidRPr="00B664BD" w:rsidRDefault="00F75424" w:rsidP="00F75424">
      <w:pPr>
        <w:pStyle w:val="k3a"/>
        <w:tabs>
          <w:tab w:val="left" w:pos="540"/>
        </w:tabs>
        <w:spacing w:before="180" w:line="300" w:lineRule="auto"/>
        <w:ind w:leftChars="0" w:left="0" w:right="0" w:firstLineChars="0" w:firstLine="0"/>
        <w:rPr>
          <w:b/>
          <w:bCs/>
        </w:rPr>
      </w:pPr>
      <w:r w:rsidRPr="00421927">
        <w:rPr>
          <w:b/>
          <w:bCs/>
          <w:color w:val="FF0000"/>
        </w:rPr>
        <w:br w:type="page"/>
      </w:r>
      <w:r w:rsidRPr="00B664BD">
        <w:rPr>
          <w:b/>
          <w:bCs/>
        </w:rPr>
        <w:t>３、</w:t>
      </w:r>
      <w:r w:rsidR="00693181" w:rsidRPr="00B664BD">
        <w:rPr>
          <w:b/>
          <w:bCs/>
        </w:rPr>
        <w:t>10</w:t>
      </w:r>
      <w:r w:rsidR="00693181" w:rsidRPr="00B664BD">
        <w:rPr>
          <w:rFonts w:hint="eastAsia"/>
          <w:b/>
          <w:bCs/>
        </w:rPr>
        <w:t>3</w:t>
      </w:r>
      <w:r w:rsidR="00693181" w:rsidRPr="00B664BD">
        <w:rPr>
          <w:b/>
          <w:bCs/>
        </w:rPr>
        <w:t>年</w:t>
      </w:r>
      <w:r w:rsidR="00B664BD" w:rsidRPr="00B664BD">
        <w:rPr>
          <w:rFonts w:hint="eastAsia"/>
          <w:b/>
          <w:bCs/>
        </w:rPr>
        <w:t>1</w:t>
      </w:r>
      <w:r w:rsidR="00842C36">
        <w:rPr>
          <w:rFonts w:hint="eastAsia"/>
          <w:b/>
          <w:bCs/>
        </w:rPr>
        <w:t>2</w:t>
      </w:r>
      <w:r w:rsidR="00693181" w:rsidRPr="00B664BD">
        <w:rPr>
          <w:rFonts w:hint="eastAsia"/>
          <w:b/>
          <w:bCs/>
        </w:rPr>
        <w:t>月</w:t>
      </w:r>
      <w:r w:rsidR="00693181" w:rsidRPr="00B664BD">
        <w:rPr>
          <w:b/>
          <w:bCs/>
        </w:rPr>
        <w:t>美國西德州原油月均價每桶</w:t>
      </w:r>
      <w:r w:rsidR="00842C36">
        <w:rPr>
          <w:rFonts w:hint="eastAsia"/>
          <w:b/>
          <w:bCs/>
        </w:rPr>
        <w:t>59.19</w:t>
      </w:r>
      <w:r w:rsidR="00693181" w:rsidRPr="00B664BD">
        <w:rPr>
          <w:b/>
          <w:bCs/>
        </w:rPr>
        <w:t>美元</w:t>
      </w:r>
    </w:p>
    <w:p w:rsidR="00F75424" w:rsidRPr="00B664BD" w:rsidRDefault="00693181" w:rsidP="00F75424">
      <w:pPr>
        <w:pStyle w:val="k32"/>
        <w:topLinePunct/>
        <w:ind w:leftChars="118" w:left="283" w:rightChars="18" w:right="43" w:firstLineChars="202" w:firstLine="566"/>
      </w:pPr>
      <w:bookmarkStart w:id="129" w:name="_Toc196014079"/>
      <w:bookmarkStart w:id="130" w:name="_Toc196122088"/>
      <w:bookmarkStart w:id="131" w:name="_Toc196215348"/>
      <w:bookmarkStart w:id="132" w:name="_Toc196540374"/>
      <w:bookmarkStart w:id="133" w:name="_Toc198464389"/>
      <w:bookmarkStart w:id="134" w:name="_Toc198464553"/>
      <w:bookmarkStart w:id="135" w:name="_Toc201487150"/>
      <w:bookmarkStart w:id="136" w:name="_Toc201487791"/>
      <w:r w:rsidRPr="00B664BD">
        <w:t>10</w:t>
      </w:r>
      <w:r w:rsidRPr="00B664BD">
        <w:rPr>
          <w:rFonts w:hint="eastAsia"/>
        </w:rPr>
        <w:t>3</w:t>
      </w:r>
      <w:r w:rsidRPr="00B664BD">
        <w:t>年</w:t>
      </w:r>
      <w:r w:rsidR="00842C36">
        <w:rPr>
          <w:rFonts w:hint="eastAsia"/>
        </w:rPr>
        <w:t>12</w:t>
      </w:r>
      <w:r w:rsidRPr="00B664BD">
        <w:rPr>
          <w:rFonts w:hint="eastAsia"/>
        </w:rPr>
        <w:t>月</w:t>
      </w:r>
      <w:r w:rsidRPr="00B664BD">
        <w:t>美國西德州原油（</w:t>
      </w:r>
      <w:r w:rsidRPr="00B664BD">
        <w:t>WTI</w:t>
      </w:r>
      <w:r w:rsidRPr="00B664BD">
        <w:t>）現貨月均價為每桶</w:t>
      </w:r>
      <w:r w:rsidR="00842C36">
        <w:rPr>
          <w:rFonts w:hint="eastAsia"/>
        </w:rPr>
        <w:t>59.19</w:t>
      </w:r>
      <w:r w:rsidRPr="00B664BD">
        <w:t>美元，較</w:t>
      </w:r>
      <w:r w:rsidRPr="00B664BD">
        <w:rPr>
          <w:rFonts w:hint="eastAsia"/>
        </w:rPr>
        <w:t>上</w:t>
      </w:r>
      <w:r w:rsidRPr="00B664BD">
        <w:t>月每桶</w:t>
      </w:r>
      <w:r w:rsidR="00842C36">
        <w:rPr>
          <w:rFonts w:hint="eastAsia"/>
        </w:rPr>
        <w:t>76.16</w:t>
      </w:r>
      <w:r w:rsidRPr="00B664BD">
        <w:t>美元，</w:t>
      </w:r>
      <w:r w:rsidRPr="00B664BD">
        <w:rPr>
          <w:rFonts w:hint="eastAsia"/>
        </w:rPr>
        <w:t>下跌</w:t>
      </w:r>
      <w:r w:rsidR="00842C36">
        <w:rPr>
          <w:rFonts w:hint="eastAsia"/>
        </w:rPr>
        <w:t>22.28</w:t>
      </w:r>
      <w:r w:rsidR="006A52B0" w:rsidRPr="00B664BD">
        <w:rPr>
          <w:rFonts w:hint="eastAsia"/>
        </w:rPr>
        <w:t>％</w:t>
      </w:r>
      <w:r w:rsidRPr="00B664BD">
        <w:t>；北海布蘭特</w:t>
      </w:r>
      <w:r w:rsidRPr="00B664BD">
        <w:rPr>
          <w:rFonts w:hint="eastAsia"/>
        </w:rPr>
        <w:t>及</w:t>
      </w:r>
      <w:r w:rsidRPr="00B664BD">
        <w:t>杜拜價</w:t>
      </w:r>
      <w:r w:rsidRPr="00B664BD">
        <w:rPr>
          <w:rFonts w:hint="eastAsia"/>
        </w:rPr>
        <w:t>格亦呈下跌</w:t>
      </w:r>
      <w:r w:rsidR="00022535">
        <w:rPr>
          <w:rFonts w:hint="eastAsia"/>
        </w:rPr>
        <w:t>走勢</w:t>
      </w:r>
      <w:r w:rsidRPr="00B664BD">
        <w:t>。</w:t>
      </w:r>
    </w:p>
    <w:p w:rsidR="006E22B7" w:rsidRPr="002E0999" w:rsidRDefault="00693181" w:rsidP="00265C55">
      <w:pPr>
        <w:pStyle w:val="k32"/>
        <w:topLinePunct/>
        <w:ind w:leftChars="118" w:left="283" w:rightChars="18" w:right="43" w:firstLineChars="202" w:firstLine="566"/>
      </w:pPr>
      <w:r w:rsidRPr="002E0999">
        <w:rPr>
          <w:rFonts w:hint="eastAsia"/>
        </w:rPr>
        <w:t>美國能源資訊署</w:t>
      </w:r>
      <w:r w:rsidR="006A52B0" w:rsidRPr="002E0999">
        <w:rPr>
          <w:rFonts w:hint="eastAsia"/>
        </w:rPr>
        <w:t>（</w:t>
      </w:r>
      <w:r w:rsidRPr="002E0999">
        <w:rPr>
          <w:rFonts w:hint="eastAsia"/>
        </w:rPr>
        <w:t>EIA</w:t>
      </w:r>
      <w:r w:rsidR="006A52B0" w:rsidRPr="002E0999">
        <w:rPr>
          <w:rFonts w:hint="eastAsia"/>
        </w:rPr>
        <w:t>）</w:t>
      </w:r>
      <w:r w:rsidRPr="002E0999">
        <w:rPr>
          <w:rFonts w:hint="eastAsia"/>
        </w:rPr>
        <w:t>2014</w:t>
      </w:r>
      <w:r w:rsidRPr="002E0999">
        <w:rPr>
          <w:rFonts w:hint="eastAsia"/>
        </w:rPr>
        <w:t>年</w:t>
      </w:r>
      <w:r w:rsidRPr="002E0999">
        <w:rPr>
          <w:rFonts w:hint="eastAsia"/>
        </w:rPr>
        <w:t>1</w:t>
      </w:r>
      <w:r w:rsidR="00842C36">
        <w:rPr>
          <w:rFonts w:hint="eastAsia"/>
        </w:rPr>
        <w:t>2</w:t>
      </w:r>
      <w:r w:rsidRPr="002E0999">
        <w:rPr>
          <w:rFonts w:hint="eastAsia"/>
        </w:rPr>
        <w:t>月預測未來</w:t>
      </w:r>
      <w:r w:rsidRPr="002E0999">
        <w:rPr>
          <w:rFonts w:hint="eastAsia"/>
        </w:rPr>
        <w:t>3</w:t>
      </w:r>
      <w:r w:rsidRPr="002E0999">
        <w:rPr>
          <w:rFonts w:hint="eastAsia"/>
        </w:rPr>
        <w:t>個月</w:t>
      </w:r>
      <w:r w:rsidR="006A52B0" w:rsidRPr="002E0999">
        <w:rPr>
          <w:rFonts w:hint="eastAsia"/>
        </w:rPr>
        <w:t>（</w:t>
      </w:r>
      <w:r w:rsidRPr="002E0999">
        <w:rPr>
          <w:rFonts w:hint="eastAsia"/>
        </w:rPr>
        <w:t>2014</w:t>
      </w:r>
      <w:r w:rsidRPr="002E0999">
        <w:rPr>
          <w:rFonts w:hint="eastAsia"/>
        </w:rPr>
        <w:t>年</w:t>
      </w:r>
      <w:r w:rsidRPr="002E0999">
        <w:rPr>
          <w:rFonts w:hint="eastAsia"/>
        </w:rPr>
        <w:t>1</w:t>
      </w:r>
      <w:r w:rsidR="00842C36">
        <w:rPr>
          <w:rFonts w:hint="eastAsia"/>
        </w:rPr>
        <w:t>2</w:t>
      </w:r>
      <w:r w:rsidRPr="002E0999">
        <w:rPr>
          <w:rFonts w:hint="eastAsia"/>
        </w:rPr>
        <w:t>月、</w:t>
      </w:r>
      <w:r w:rsidR="00842C36" w:rsidRPr="002E0999">
        <w:rPr>
          <w:rFonts w:hint="eastAsia"/>
        </w:rPr>
        <w:t>2015</w:t>
      </w:r>
      <w:r w:rsidR="00842C36" w:rsidRPr="002E0999">
        <w:rPr>
          <w:rFonts w:hint="eastAsia"/>
        </w:rPr>
        <w:t>年</w:t>
      </w:r>
      <w:r w:rsidRPr="002E0999">
        <w:rPr>
          <w:rFonts w:hint="eastAsia"/>
        </w:rPr>
        <w:t>1</w:t>
      </w:r>
      <w:r w:rsidRPr="002E0999">
        <w:rPr>
          <w:rFonts w:hint="eastAsia"/>
        </w:rPr>
        <w:t>月、</w:t>
      </w:r>
      <w:r w:rsidR="00842C36">
        <w:rPr>
          <w:rFonts w:hint="eastAsia"/>
        </w:rPr>
        <w:t>2</w:t>
      </w:r>
      <w:r w:rsidRPr="002E0999">
        <w:rPr>
          <w:rFonts w:hint="eastAsia"/>
        </w:rPr>
        <w:t>月</w:t>
      </w:r>
      <w:r w:rsidR="006A52B0" w:rsidRPr="002E0999">
        <w:rPr>
          <w:rFonts w:hint="eastAsia"/>
        </w:rPr>
        <w:t>）</w:t>
      </w:r>
      <w:r w:rsidRPr="002E0999">
        <w:rPr>
          <w:rFonts w:hint="eastAsia"/>
        </w:rPr>
        <w:t>的</w:t>
      </w:r>
      <w:r w:rsidRPr="002E0999">
        <w:rPr>
          <w:rFonts w:hint="eastAsia"/>
        </w:rPr>
        <w:t>WTI</w:t>
      </w:r>
      <w:r w:rsidRPr="002E0999">
        <w:rPr>
          <w:rFonts w:hint="eastAsia"/>
        </w:rPr>
        <w:t>原油平均價格</w:t>
      </w:r>
      <w:r w:rsidR="005329FF">
        <w:rPr>
          <w:rFonts w:hint="eastAsia"/>
        </w:rPr>
        <w:t>分別</w:t>
      </w:r>
      <w:r w:rsidRPr="002E0999">
        <w:rPr>
          <w:rFonts w:hint="eastAsia"/>
        </w:rPr>
        <w:t>為每桶</w:t>
      </w:r>
      <w:r w:rsidR="007F5D23">
        <w:rPr>
          <w:rFonts w:hint="eastAsia"/>
        </w:rPr>
        <w:t>66</w:t>
      </w:r>
      <w:r w:rsidR="005329FF">
        <w:rPr>
          <w:rFonts w:hint="eastAsia"/>
        </w:rPr>
        <w:t>.00</w:t>
      </w:r>
      <w:r w:rsidR="007F5D23">
        <w:rPr>
          <w:rFonts w:hint="eastAsia"/>
        </w:rPr>
        <w:t>、</w:t>
      </w:r>
      <w:r w:rsidR="007F5D23">
        <w:rPr>
          <w:rFonts w:hint="eastAsia"/>
        </w:rPr>
        <w:t>63</w:t>
      </w:r>
      <w:r w:rsidR="005329FF">
        <w:rPr>
          <w:rFonts w:hint="eastAsia"/>
        </w:rPr>
        <w:t>.00</w:t>
      </w:r>
      <w:r w:rsidR="005329FF">
        <w:rPr>
          <w:rFonts w:hint="eastAsia"/>
        </w:rPr>
        <w:t>及</w:t>
      </w:r>
      <w:r w:rsidR="007F5D23">
        <w:rPr>
          <w:rFonts w:hint="eastAsia"/>
        </w:rPr>
        <w:t>60</w:t>
      </w:r>
      <w:r w:rsidR="005329FF">
        <w:rPr>
          <w:rFonts w:hint="eastAsia"/>
        </w:rPr>
        <w:t>.00</w:t>
      </w:r>
      <w:r w:rsidRPr="002E0999">
        <w:rPr>
          <w:rFonts w:hint="eastAsia"/>
        </w:rPr>
        <w:t>美元，</w:t>
      </w:r>
      <w:r w:rsidRPr="002E0999">
        <w:rPr>
          <w:rFonts w:hint="eastAsia"/>
        </w:rPr>
        <w:t>2014</w:t>
      </w:r>
      <w:r w:rsidRPr="002E0999">
        <w:rPr>
          <w:rFonts w:hint="eastAsia"/>
        </w:rPr>
        <w:t>年第</w:t>
      </w:r>
      <w:r w:rsidRPr="002E0999">
        <w:rPr>
          <w:rFonts w:hint="eastAsia"/>
        </w:rPr>
        <w:t>4</w:t>
      </w:r>
      <w:r w:rsidRPr="002E0999">
        <w:rPr>
          <w:rFonts w:hint="eastAsia"/>
        </w:rPr>
        <w:t>季平均價格為</w:t>
      </w:r>
      <w:r w:rsidR="000421D8">
        <w:rPr>
          <w:rFonts w:hint="eastAsia"/>
        </w:rPr>
        <w:t>75.40</w:t>
      </w:r>
      <w:r w:rsidRPr="002E0999">
        <w:rPr>
          <w:rFonts w:hint="eastAsia"/>
        </w:rPr>
        <w:t>美元，</w:t>
      </w:r>
      <w:r w:rsidRPr="002E0999">
        <w:rPr>
          <w:rFonts w:hint="eastAsia"/>
        </w:rPr>
        <w:t>2015</w:t>
      </w:r>
      <w:r w:rsidRPr="002E0999">
        <w:rPr>
          <w:rFonts w:hint="eastAsia"/>
        </w:rPr>
        <w:t>年第</w:t>
      </w:r>
      <w:r w:rsidRPr="002E0999">
        <w:rPr>
          <w:rFonts w:hint="eastAsia"/>
        </w:rPr>
        <w:t>1</w:t>
      </w:r>
      <w:r w:rsidRPr="002E0999">
        <w:rPr>
          <w:rFonts w:hint="eastAsia"/>
        </w:rPr>
        <w:t>季平均價格為</w:t>
      </w:r>
      <w:r w:rsidR="000421D8">
        <w:rPr>
          <w:rFonts w:hint="eastAsia"/>
        </w:rPr>
        <w:t>60.33</w:t>
      </w:r>
      <w:r w:rsidRPr="002E0999">
        <w:rPr>
          <w:rFonts w:hint="eastAsia"/>
        </w:rPr>
        <w:t>美元。</w:t>
      </w:r>
    </w:p>
    <w:bookmarkEnd w:id="129"/>
    <w:bookmarkEnd w:id="130"/>
    <w:bookmarkEnd w:id="131"/>
    <w:bookmarkEnd w:id="132"/>
    <w:bookmarkEnd w:id="133"/>
    <w:bookmarkEnd w:id="134"/>
    <w:bookmarkEnd w:id="135"/>
    <w:bookmarkEnd w:id="136"/>
    <w:p w:rsidR="008C520E" w:rsidRPr="00421927" w:rsidRDefault="008C520E" w:rsidP="008C520E">
      <w:pPr>
        <w:pStyle w:val="k32"/>
        <w:topLinePunct/>
        <w:ind w:leftChars="118" w:left="283" w:rightChars="18" w:right="43" w:firstLineChars="202" w:firstLine="566"/>
        <w:rPr>
          <w:color w:val="FF0000"/>
        </w:rPr>
      </w:pPr>
    </w:p>
    <w:p w:rsidR="008C520E" w:rsidRPr="00CC4257" w:rsidRDefault="008C520E" w:rsidP="008C520E">
      <w:pPr>
        <w:pStyle w:val="k3a"/>
        <w:spacing w:before="180" w:line="240" w:lineRule="atLeast"/>
        <w:ind w:leftChars="0" w:left="0" w:firstLineChars="0" w:firstLine="0"/>
        <w:jc w:val="center"/>
        <w:rPr>
          <w:b/>
          <w:snapToGrid w:val="0"/>
          <w:kern w:val="2"/>
          <w:szCs w:val="24"/>
        </w:rPr>
      </w:pPr>
      <w:r w:rsidRPr="00CC4257">
        <w:rPr>
          <w:b/>
          <w:snapToGrid w:val="0"/>
          <w:kern w:val="2"/>
          <w:szCs w:val="24"/>
        </w:rPr>
        <w:t>表</w:t>
      </w:r>
      <w:r w:rsidRPr="00CC4257">
        <w:rPr>
          <w:b/>
          <w:snapToGrid w:val="0"/>
          <w:kern w:val="2"/>
          <w:szCs w:val="24"/>
        </w:rPr>
        <w:t xml:space="preserve"> 2-7-3   </w:t>
      </w:r>
      <w:r w:rsidRPr="00CC4257">
        <w:rPr>
          <w:b/>
          <w:snapToGrid w:val="0"/>
          <w:kern w:val="2"/>
          <w:szCs w:val="24"/>
        </w:rPr>
        <w:t>近年國際主要原油價格變動</w:t>
      </w:r>
    </w:p>
    <w:p w:rsidR="008C520E" w:rsidRPr="00421927" w:rsidRDefault="00C85102" w:rsidP="008C520E">
      <w:pPr>
        <w:snapToGrid w:val="0"/>
        <w:spacing w:line="240" w:lineRule="atLeast"/>
        <w:jc w:val="center"/>
        <w:rPr>
          <w:rFonts w:eastAsia="標楷體"/>
          <w:color w:val="FF0000"/>
          <w:sz w:val="18"/>
        </w:rPr>
      </w:pPr>
      <w:r w:rsidRPr="00421927">
        <w:rPr>
          <w:noProof/>
          <w:color w:val="FF0000"/>
        </w:rPr>
        <mc:AlternateContent>
          <mc:Choice Requires="wps">
            <w:drawing>
              <wp:anchor distT="0" distB="0" distL="180340" distR="114300" simplePos="0" relativeHeight="252079616" behindDoc="0" locked="0" layoutInCell="1" allowOverlap="1" wp14:anchorId="01E051D3" wp14:editId="15AFC546">
                <wp:simplePos x="0" y="0"/>
                <wp:positionH relativeFrom="column">
                  <wp:posOffset>3415665</wp:posOffset>
                </wp:positionH>
                <wp:positionV relativeFrom="page">
                  <wp:posOffset>5965825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5137" w:rsidRPr="003A42E7" w:rsidRDefault="00925137" w:rsidP="00C85102">
                            <w:pPr>
                              <w:rPr>
                                <w:rFonts w:eastAsia="標楷體"/>
                                <w:b/>
                              </w:rPr>
                            </w:pPr>
                            <w:r w:rsidRPr="003A42E7">
                              <w:rPr>
                                <w:rFonts w:eastAsia="標楷體"/>
                                <w:b/>
                              </w:rPr>
                              <w:t>103</w:t>
                            </w:r>
                            <w:r w:rsidRPr="003A42E7">
                              <w:rPr>
                                <w:rFonts w:eastAsia="標楷體"/>
                                <w:b/>
                              </w:rPr>
                              <w:t>年</w:t>
                            </w:r>
                            <w:r w:rsidRPr="003A42E7">
                              <w:rPr>
                                <w:rFonts w:eastAsia="標楷體"/>
                                <w:b/>
                              </w:rPr>
                              <w:t>1</w:t>
                            </w:r>
                            <w:r>
                              <w:rPr>
                                <w:rFonts w:eastAsia="標楷體" w:hint="eastAsia"/>
                                <w:b/>
                              </w:rPr>
                              <w:t>2</w:t>
                            </w:r>
                            <w:r w:rsidRPr="003A42E7">
                              <w:rPr>
                                <w:rFonts w:eastAsia="標楷體"/>
                                <w:b/>
                              </w:rPr>
                              <w:t>月油價</w:t>
                            </w:r>
                            <w:r w:rsidRPr="003A42E7">
                              <w:rPr>
                                <w:rFonts w:eastAsia="標楷體"/>
                                <w:b/>
                              </w:rPr>
                              <w:t>:</w:t>
                            </w:r>
                          </w:p>
                          <w:p w:rsidR="00925137" w:rsidRDefault="00925137" w:rsidP="00C85102">
                            <w:pPr>
                              <w:rPr>
                                <w:rFonts w:eastAsia="標楷體"/>
                                <w:b/>
                              </w:rPr>
                            </w:pPr>
                            <w:r w:rsidRPr="003A42E7">
                              <w:rPr>
                                <w:rFonts w:eastAsia="標楷體"/>
                                <w:b/>
                              </w:rPr>
                              <w:t xml:space="preserve">WTI         </w:t>
                            </w:r>
                            <w:r>
                              <w:rPr>
                                <w:rFonts w:eastAsia="標楷體" w:hint="eastAsia"/>
                                <w:b/>
                              </w:rPr>
                              <w:t>59.19</w:t>
                            </w:r>
                          </w:p>
                          <w:p w:rsidR="00925137" w:rsidRPr="003A42E7" w:rsidRDefault="00925137" w:rsidP="00C85102">
                            <w:pPr>
                              <w:rPr>
                                <w:rFonts w:eastAsia="標楷體"/>
                                <w:b/>
                              </w:rPr>
                            </w:pPr>
                            <w:r w:rsidRPr="003A42E7">
                              <w:rPr>
                                <w:rFonts w:eastAsia="標楷體"/>
                                <w:b/>
                              </w:rPr>
                              <w:t>杜拜</w:t>
                            </w:r>
                            <w:r w:rsidRPr="003A42E7">
                              <w:rPr>
                                <w:rFonts w:eastAsia="標楷體"/>
                                <w:b/>
                              </w:rPr>
                              <w:t xml:space="preserve">         </w:t>
                            </w:r>
                            <w:r>
                              <w:rPr>
                                <w:rFonts w:eastAsia="標楷體" w:hint="eastAsia"/>
                                <w:b/>
                              </w:rPr>
                              <w:t>60.10</w:t>
                            </w:r>
                          </w:p>
                          <w:p w:rsidR="00925137" w:rsidRPr="003A42E7" w:rsidRDefault="00925137" w:rsidP="00C85102">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62.63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268.95pt;margin-top:469.75pt;width:156pt;height:85.65pt;z-index:252079616;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rg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MoET6E8nLTQo3t61GgtjmjmLUyB+k7FYHfXgaU+wgE02iarultRfFWIi7QmfEdXUoq+pqQEgL65&#10;6Y6uDn6UcbLtP4gSApG9FtbRsZKtqR7UA4F3QPJwaY4BU5iQUehDxzEq4Mz3wsViNrMxSHy+3kml&#10;31HRIrNIsITuW/fkcKu0gUPis4mJxkXOmsYyoOFPPoDh8IVaCg23SQxQYGksDSjb3h+RF23CTRg4&#10;wWS+cQIvy5xVngbOPPcXs2yapWnm/zQo/CCuWVlSboKeqeYHf9fKE+kHklzIpkTDSuPOQFJyt00b&#10;iQ4EqJ7DE0Wn8ozM3KcwbEkgl2cp+ZPAW08iJ5+HCyfIg5kTLbzQ8fxoHc29IAqy/GlKt4zT16eE&#10;+gRHs8ls4NYfc/Ps8zI3ErdMwzBpWJvg8GJEYsPIDS9tozVhzbAelcLA/30pVjloIJiGDrBt6gTT&#10;jeeswzx1Vqk/ny8263S9edbdjWWMen01bE9G9BvhPcV4hAx8PXPTSs6obNCbPm6PVt5WK0aOW1E+&#10;gAalAIWAmmB2w6IW8jtGPczBBKtveyIpRs17DjqO/CAAM203wWwxgY0cn2zHJ4QX4CrBGqNhmeph&#10;2O47yXY1RBomBxcr0H7FrCofUUFGZgOzzuZ2mstmmI731urx77H8BQAA//8DAFBLAwQUAAYACAAA&#10;ACEADb6Dm+AAAAAMAQAADwAAAGRycy9kb3ducmV2LnhtbEyPQU7DMBBF90jcwRokdtROSyEOcSqE&#10;VFGBWNByAMcekojYjmKnCbdnWMFyZp7+vF/uFtezM46xC15BthLA0JtgO98o+Djtb3JgMWlvdR88&#10;KvjGCLvq8qLUhQ2zf8fzMTWMQnwstII2paHgPJoWnY6rMKCn22cYnU40jg23o54p3PV8LcQdd7rz&#10;9KHVAz61aL6Ok1NQy8Me15N4O5g4zafnl5Gb5lWp66vl8QFYwiX9wfCrT+pQkVMdJm8j6xVsN/eS&#10;UAVyI7fAiMhvJW1qQrNM5MCrkv8vUf0AAAD//wMAUEsBAi0AFAAGAAgAAAAhALaDOJL+AAAA4QEA&#10;ABMAAAAAAAAAAAAAAAAAAAAAAFtDb250ZW50X1R5cGVzXS54bWxQSwECLQAUAAYACAAAACEAOP0h&#10;/9YAAACUAQAACwAAAAAAAAAAAAAAAAAvAQAAX3JlbHMvLnJlbHNQSwECLQAUAAYACAAAACEA0dFa&#10;4PMCAACFBgAADgAAAAAAAAAAAAAAAAAuAgAAZHJzL2Uyb0RvYy54bWxQSwECLQAUAAYACAAAACEA&#10;Db6Dm+AAAAAMAQAADwAAAAAAAAAAAAAAAABNBQAAZHJzL2Rvd25yZXYueG1sUEsFBgAAAAAEAAQA&#10;8wAAAFoGAAAAAA==&#10;" filled="f" fillcolor="#ff9" stroked="f">
                <v:textbox>
                  <w:txbxContent>
                    <w:p w:rsidR="00925137" w:rsidRPr="003A42E7" w:rsidRDefault="00925137" w:rsidP="00C85102">
                      <w:pPr>
                        <w:rPr>
                          <w:rFonts w:eastAsia="標楷體"/>
                          <w:b/>
                        </w:rPr>
                      </w:pPr>
                      <w:r w:rsidRPr="003A42E7">
                        <w:rPr>
                          <w:rFonts w:eastAsia="標楷體"/>
                          <w:b/>
                        </w:rPr>
                        <w:t>103</w:t>
                      </w:r>
                      <w:r w:rsidRPr="003A42E7">
                        <w:rPr>
                          <w:rFonts w:eastAsia="標楷體"/>
                          <w:b/>
                        </w:rPr>
                        <w:t>年</w:t>
                      </w:r>
                      <w:r w:rsidRPr="003A42E7">
                        <w:rPr>
                          <w:rFonts w:eastAsia="標楷體"/>
                          <w:b/>
                        </w:rPr>
                        <w:t>1</w:t>
                      </w:r>
                      <w:r>
                        <w:rPr>
                          <w:rFonts w:eastAsia="標楷體" w:hint="eastAsia"/>
                          <w:b/>
                        </w:rPr>
                        <w:t>2</w:t>
                      </w:r>
                      <w:r w:rsidRPr="003A42E7">
                        <w:rPr>
                          <w:rFonts w:eastAsia="標楷體"/>
                          <w:b/>
                        </w:rPr>
                        <w:t>月油價</w:t>
                      </w:r>
                      <w:r w:rsidRPr="003A42E7">
                        <w:rPr>
                          <w:rFonts w:eastAsia="標楷體"/>
                          <w:b/>
                        </w:rPr>
                        <w:t>:</w:t>
                      </w:r>
                    </w:p>
                    <w:p w:rsidR="00925137" w:rsidRDefault="00925137" w:rsidP="00C85102">
                      <w:pPr>
                        <w:rPr>
                          <w:rFonts w:eastAsia="標楷體"/>
                          <w:b/>
                        </w:rPr>
                      </w:pPr>
                      <w:r w:rsidRPr="003A42E7">
                        <w:rPr>
                          <w:rFonts w:eastAsia="標楷體"/>
                          <w:b/>
                        </w:rPr>
                        <w:t xml:space="preserve">WTI         </w:t>
                      </w:r>
                      <w:r>
                        <w:rPr>
                          <w:rFonts w:eastAsia="標楷體" w:hint="eastAsia"/>
                          <w:b/>
                        </w:rPr>
                        <w:t>59.19</w:t>
                      </w:r>
                    </w:p>
                    <w:p w:rsidR="00925137" w:rsidRPr="003A42E7" w:rsidRDefault="00925137" w:rsidP="00C85102">
                      <w:pPr>
                        <w:rPr>
                          <w:rFonts w:eastAsia="標楷體"/>
                          <w:b/>
                        </w:rPr>
                      </w:pPr>
                      <w:r w:rsidRPr="003A42E7">
                        <w:rPr>
                          <w:rFonts w:eastAsia="標楷體"/>
                          <w:b/>
                        </w:rPr>
                        <w:t>杜拜</w:t>
                      </w:r>
                      <w:r w:rsidRPr="003A42E7">
                        <w:rPr>
                          <w:rFonts w:eastAsia="標楷體"/>
                          <w:b/>
                        </w:rPr>
                        <w:t xml:space="preserve">         </w:t>
                      </w:r>
                      <w:r>
                        <w:rPr>
                          <w:rFonts w:eastAsia="標楷體" w:hint="eastAsia"/>
                          <w:b/>
                        </w:rPr>
                        <w:t>60.10</w:t>
                      </w:r>
                    </w:p>
                    <w:p w:rsidR="00925137" w:rsidRPr="003A42E7" w:rsidRDefault="00925137" w:rsidP="00C85102">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62.63</w:t>
                      </w:r>
                    </w:p>
                  </w:txbxContent>
                </v:textbox>
                <w10:wrap anchory="page"/>
              </v:shape>
            </w:pict>
          </mc:Fallback>
        </mc:AlternateContent>
      </w:r>
      <w:r w:rsidR="00693181" w:rsidRPr="00421927">
        <w:rPr>
          <w:rFonts w:eastAsia="標楷體"/>
          <w:noProof/>
          <w:color w:val="FF0000"/>
          <w:sz w:val="18"/>
        </w:rPr>
        <w:drawing>
          <wp:inline distT="0" distB="0" distL="0" distR="0" wp14:anchorId="132FDC10" wp14:editId="2E19FCD3">
            <wp:extent cx="5400040" cy="3281563"/>
            <wp:effectExtent l="0" t="0" r="0" b="0"/>
            <wp:docPr id="11"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75424" w:rsidRPr="00830379" w:rsidRDefault="008C520E" w:rsidP="008C520E">
      <w:pPr>
        <w:snapToGrid w:val="0"/>
        <w:spacing w:line="240" w:lineRule="atLeast"/>
        <w:rPr>
          <w:rFonts w:eastAsia="標楷體"/>
          <w:sz w:val="22"/>
          <w:szCs w:val="22"/>
        </w:rPr>
      </w:pPr>
      <w:r w:rsidRPr="00830379">
        <w:rPr>
          <w:rFonts w:eastAsia="標楷體"/>
          <w:sz w:val="22"/>
          <w:szCs w:val="22"/>
        </w:rPr>
        <w:t>資料來源：經濟部能源局。</w:t>
      </w:r>
    </w:p>
    <w:p w:rsidR="00D84344" w:rsidRPr="00421927" w:rsidRDefault="00D84344">
      <w:pPr>
        <w:widowControl/>
        <w:rPr>
          <w:rFonts w:eastAsia="標楷體"/>
          <w:b/>
          <w:bCs/>
          <w:color w:val="FF0000"/>
          <w:kern w:val="0"/>
          <w:sz w:val="28"/>
          <w:szCs w:val="20"/>
        </w:rPr>
      </w:pPr>
      <w:r w:rsidRPr="00421927">
        <w:rPr>
          <w:b/>
          <w:bCs/>
          <w:color w:val="FF0000"/>
        </w:rPr>
        <w:br w:type="page"/>
      </w:r>
    </w:p>
    <w:p w:rsidR="00F75424" w:rsidRPr="00A95FCA" w:rsidRDefault="00F75424" w:rsidP="00F75424">
      <w:pPr>
        <w:pStyle w:val="k3a"/>
        <w:tabs>
          <w:tab w:val="left" w:pos="540"/>
        </w:tabs>
        <w:spacing w:before="180" w:line="300" w:lineRule="auto"/>
        <w:ind w:leftChars="0" w:left="0" w:right="0" w:firstLineChars="0" w:firstLine="0"/>
        <w:rPr>
          <w:b/>
          <w:bCs/>
        </w:rPr>
      </w:pPr>
      <w:r w:rsidRPr="00A95FCA">
        <w:rPr>
          <w:b/>
          <w:bCs/>
        </w:rPr>
        <w:t>４、</w:t>
      </w:r>
      <w:r w:rsidR="008E693F" w:rsidRPr="00A95FCA">
        <w:rPr>
          <w:b/>
          <w:bCs/>
        </w:rPr>
        <w:t>10</w:t>
      </w:r>
      <w:r w:rsidR="008E693F" w:rsidRPr="00A95FCA">
        <w:rPr>
          <w:rFonts w:hint="eastAsia"/>
          <w:b/>
          <w:bCs/>
        </w:rPr>
        <w:t>3</w:t>
      </w:r>
      <w:r w:rsidR="008E693F" w:rsidRPr="00A95FCA">
        <w:rPr>
          <w:b/>
          <w:bCs/>
        </w:rPr>
        <w:t>年</w:t>
      </w:r>
      <w:r w:rsidR="00A95FCA" w:rsidRPr="00A95FCA">
        <w:rPr>
          <w:rFonts w:hint="eastAsia"/>
          <w:b/>
          <w:bCs/>
        </w:rPr>
        <w:t>1</w:t>
      </w:r>
      <w:r w:rsidR="002E0221">
        <w:rPr>
          <w:rFonts w:hint="eastAsia"/>
          <w:b/>
          <w:bCs/>
        </w:rPr>
        <w:t>2</w:t>
      </w:r>
      <w:r w:rsidR="008E693F" w:rsidRPr="00A95FCA">
        <w:rPr>
          <w:b/>
          <w:bCs/>
        </w:rPr>
        <w:t>月</w:t>
      </w:r>
      <w:r w:rsidR="00A95FCA" w:rsidRPr="00A95FCA">
        <w:rPr>
          <w:rFonts w:hint="eastAsia"/>
          <w:b/>
          <w:bCs/>
        </w:rPr>
        <w:t>黃豆</w:t>
      </w:r>
      <w:r w:rsidR="002E0221">
        <w:rPr>
          <w:rFonts w:hint="eastAsia"/>
          <w:b/>
          <w:bCs/>
        </w:rPr>
        <w:t>、小麥</w:t>
      </w:r>
      <w:r w:rsidR="008E693F" w:rsidRPr="00A95FCA">
        <w:rPr>
          <w:b/>
          <w:bCs/>
        </w:rPr>
        <w:t>及玉米期貨價格</w:t>
      </w:r>
      <w:r w:rsidR="008E693F" w:rsidRPr="00A95FCA">
        <w:rPr>
          <w:rFonts w:hint="eastAsia"/>
          <w:b/>
          <w:bCs/>
        </w:rPr>
        <w:t>均</w:t>
      </w:r>
      <w:r w:rsidR="008E693F" w:rsidRPr="00A95FCA">
        <w:rPr>
          <w:b/>
          <w:bCs/>
        </w:rPr>
        <w:t>較</w:t>
      </w:r>
      <w:r w:rsidR="008E693F" w:rsidRPr="00A95FCA">
        <w:rPr>
          <w:rFonts w:hint="eastAsia"/>
          <w:b/>
          <w:bCs/>
        </w:rPr>
        <w:t>上</w:t>
      </w:r>
      <w:r w:rsidR="008E693F" w:rsidRPr="00A95FCA">
        <w:rPr>
          <w:b/>
          <w:bCs/>
        </w:rPr>
        <w:t>月</w:t>
      </w:r>
      <w:r w:rsidR="002E0221">
        <w:rPr>
          <w:rFonts w:hint="eastAsia"/>
          <w:b/>
          <w:bCs/>
        </w:rPr>
        <w:t>上漲</w:t>
      </w:r>
    </w:p>
    <w:p w:rsidR="00885F48" w:rsidRPr="00A95FC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95FCA">
        <w:rPr>
          <w:rFonts w:eastAsia="標楷體"/>
          <w:sz w:val="28"/>
        </w:rPr>
        <w:t>根據行政院主計總處公布之國際大宗物資期貨價格（芝加哥穀物價格）顯示：</w:t>
      </w:r>
    </w:p>
    <w:p w:rsidR="00885F48" w:rsidRPr="00A95FCA" w:rsidRDefault="00885F48" w:rsidP="00885F48">
      <w:pPr>
        <w:snapToGrid w:val="0"/>
        <w:spacing w:before="50" w:line="300" w:lineRule="auto"/>
        <w:ind w:left="283" w:rightChars="18" w:right="43" w:hangingChars="101" w:hanging="283"/>
        <w:jc w:val="both"/>
        <w:rPr>
          <w:rFonts w:eastAsia="標楷體"/>
          <w:sz w:val="28"/>
        </w:rPr>
      </w:pPr>
      <w:r w:rsidRPr="00A95FCA">
        <w:rPr>
          <w:rFonts w:eastAsia="標楷體"/>
          <w:sz w:val="28"/>
        </w:rPr>
        <w:t>－</w:t>
      </w:r>
      <w:r w:rsidR="008E693F" w:rsidRPr="00A95FCA">
        <w:rPr>
          <w:rFonts w:eastAsia="標楷體"/>
          <w:sz w:val="28"/>
        </w:rPr>
        <w:t>黃豆價格</w:t>
      </w:r>
      <w:r w:rsidR="008E693F" w:rsidRPr="00A95FCA">
        <w:rPr>
          <w:rFonts w:eastAsia="標楷體" w:hint="eastAsia"/>
          <w:sz w:val="28"/>
        </w:rPr>
        <w:t>101</w:t>
      </w:r>
      <w:r w:rsidR="008E693F" w:rsidRPr="00A95FCA">
        <w:rPr>
          <w:rFonts w:eastAsia="標楷體"/>
          <w:sz w:val="28"/>
        </w:rPr>
        <w:t>年</w:t>
      </w:r>
      <w:r w:rsidR="008E693F" w:rsidRPr="00A95FCA">
        <w:rPr>
          <w:rFonts w:eastAsia="標楷體"/>
          <w:sz w:val="28"/>
        </w:rPr>
        <w:t>8</w:t>
      </w:r>
      <w:r w:rsidR="008E693F" w:rsidRPr="00A95FCA">
        <w:rPr>
          <w:rFonts w:eastAsia="標楷體"/>
          <w:sz w:val="28"/>
        </w:rPr>
        <w:t>月達到歷史新高點每英斗</w:t>
      </w:r>
      <w:r w:rsidR="008E693F" w:rsidRPr="00A95FCA">
        <w:rPr>
          <w:rFonts w:eastAsia="標楷體"/>
          <w:sz w:val="28"/>
        </w:rPr>
        <w:t>17.65</w:t>
      </w:r>
      <w:r w:rsidR="008E693F" w:rsidRPr="00A95FCA">
        <w:rPr>
          <w:rFonts w:eastAsia="標楷體"/>
          <w:sz w:val="28"/>
        </w:rPr>
        <w:t>美元。</w:t>
      </w:r>
      <w:r w:rsidR="008E693F" w:rsidRPr="00A95FCA">
        <w:rPr>
          <w:rFonts w:eastAsia="標楷體" w:hint="eastAsia"/>
          <w:sz w:val="28"/>
        </w:rPr>
        <w:t>103</w:t>
      </w:r>
      <w:r w:rsidR="008E693F" w:rsidRPr="00A95FCA">
        <w:rPr>
          <w:rFonts w:eastAsia="標楷體"/>
          <w:sz w:val="28"/>
        </w:rPr>
        <w:t>年</w:t>
      </w:r>
      <w:r w:rsidR="008E693F" w:rsidRPr="00A95FCA">
        <w:rPr>
          <w:rFonts w:eastAsia="標楷體" w:hint="eastAsia"/>
          <w:sz w:val="28"/>
        </w:rPr>
        <w:t>1</w:t>
      </w:r>
      <w:r w:rsidR="002E0221">
        <w:rPr>
          <w:rFonts w:eastAsia="標楷體" w:hint="eastAsia"/>
          <w:sz w:val="28"/>
        </w:rPr>
        <w:t>2</w:t>
      </w:r>
      <w:r w:rsidR="008E693F" w:rsidRPr="00A95FCA">
        <w:rPr>
          <w:rFonts w:eastAsia="標楷體"/>
          <w:sz w:val="28"/>
        </w:rPr>
        <w:t>月為</w:t>
      </w:r>
      <w:r w:rsidR="00A95FCA" w:rsidRPr="00A95FCA">
        <w:rPr>
          <w:rFonts w:eastAsia="標楷體" w:hint="eastAsia"/>
          <w:sz w:val="28"/>
        </w:rPr>
        <w:t>10.1</w:t>
      </w:r>
      <w:r w:rsidR="002E0221">
        <w:rPr>
          <w:rFonts w:eastAsia="標楷體" w:hint="eastAsia"/>
          <w:sz w:val="28"/>
        </w:rPr>
        <w:t>9</w:t>
      </w:r>
      <w:r w:rsidR="008E693F" w:rsidRPr="00A95FCA">
        <w:rPr>
          <w:rFonts w:eastAsia="標楷體"/>
          <w:sz w:val="28"/>
        </w:rPr>
        <w:t>美元，較</w:t>
      </w:r>
      <w:r w:rsidR="008E693F" w:rsidRPr="00A95FCA">
        <w:rPr>
          <w:rFonts w:eastAsia="標楷體" w:hint="eastAsia"/>
          <w:sz w:val="28"/>
        </w:rPr>
        <w:t>上</w:t>
      </w:r>
      <w:r w:rsidR="008E693F" w:rsidRPr="00A95FCA">
        <w:rPr>
          <w:rFonts w:eastAsia="標楷體"/>
          <w:sz w:val="28"/>
        </w:rPr>
        <w:t>月</w:t>
      </w:r>
      <w:r w:rsidR="002E0221">
        <w:rPr>
          <w:rFonts w:eastAsia="標楷體" w:hint="eastAsia"/>
          <w:sz w:val="28"/>
        </w:rPr>
        <w:t>上漲</w:t>
      </w:r>
      <w:r w:rsidR="00182518">
        <w:rPr>
          <w:rFonts w:eastAsia="標楷體" w:hint="eastAsia"/>
          <w:sz w:val="28"/>
        </w:rPr>
        <w:t>0</w:t>
      </w:r>
      <w:r w:rsidR="00A95FCA" w:rsidRPr="00A95FCA">
        <w:rPr>
          <w:rFonts w:eastAsia="標楷體" w:hint="eastAsia"/>
          <w:sz w:val="28"/>
        </w:rPr>
        <w:t>.</w:t>
      </w:r>
      <w:r w:rsidR="00182518">
        <w:rPr>
          <w:rFonts w:eastAsia="標楷體" w:hint="eastAsia"/>
          <w:sz w:val="28"/>
        </w:rPr>
        <w:t>30</w:t>
      </w:r>
      <w:r w:rsidR="006A52B0" w:rsidRPr="00A95FCA">
        <w:rPr>
          <w:rFonts w:eastAsia="標楷體" w:hint="eastAsia"/>
          <w:sz w:val="28"/>
        </w:rPr>
        <w:t>％</w:t>
      </w:r>
      <w:r w:rsidR="008E693F" w:rsidRPr="00A95FCA">
        <w:rPr>
          <w:rFonts w:eastAsia="標楷體"/>
          <w:sz w:val="28"/>
        </w:rPr>
        <w:t>，較</w:t>
      </w:r>
      <w:r w:rsidR="008E693F" w:rsidRPr="00A95FCA">
        <w:rPr>
          <w:rFonts w:eastAsia="標楷體" w:hint="eastAsia"/>
          <w:sz w:val="28"/>
        </w:rPr>
        <w:t>上</w:t>
      </w:r>
      <w:r w:rsidR="008E693F" w:rsidRPr="00A95FCA">
        <w:rPr>
          <w:rFonts w:eastAsia="標楷體"/>
          <w:sz w:val="28"/>
        </w:rPr>
        <w:t>年同月</w:t>
      </w:r>
      <w:r w:rsidR="008E693F" w:rsidRPr="00A95FCA">
        <w:rPr>
          <w:rFonts w:eastAsia="標楷體" w:hint="eastAsia"/>
          <w:sz w:val="28"/>
        </w:rPr>
        <w:t>下跌</w:t>
      </w:r>
      <w:r w:rsidR="00A95FCA" w:rsidRPr="00A95FCA">
        <w:rPr>
          <w:rFonts w:eastAsia="標楷體" w:hint="eastAsia"/>
          <w:sz w:val="28"/>
        </w:rPr>
        <w:t>2</w:t>
      </w:r>
      <w:r w:rsidR="00182518">
        <w:rPr>
          <w:rFonts w:eastAsia="標楷體" w:hint="eastAsia"/>
          <w:sz w:val="28"/>
        </w:rPr>
        <w:t>2</w:t>
      </w:r>
      <w:r w:rsidR="00A95FCA" w:rsidRPr="00A95FCA">
        <w:rPr>
          <w:rFonts w:eastAsia="標楷體" w:hint="eastAsia"/>
          <w:sz w:val="28"/>
        </w:rPr>
        <w:t>.</w:t>
      </w:r>
      <w:r w:rsidR="00182518">
        <w:rPr>
          <w:rFonts w:eastAsia="標楷體" w:hint="eastAsia"/>
          <w:sz w:val="28"/>
        </w:rPr>
        <w:t>4</w:t>
      </w:r>
      <w:r w:rsidR="006A52B0" w:rsidRPr="00A95FCA">
        <w:rPr>
          <w:rFonts w:eastAsia="標楷體" w:hint="eastAsia"/>
          <w:sz w:val="28"/>
        </w:rPr>
        <w:t>％</w:t>
      </w:r>
      <w:r w:rsidR="008E693F" w:rsidRPr="00A95FCA">
        <w:rPr>
          <w:rFonts w:eastAsia="標楷體"/>
          <w:sz w:val="28"/>
        </w:rPr>
        <w:t>。</w:t>
      </w:r>
    </w:p>
    <w:p w:rsidR="00885F48" w:rsidRPr="00190E85" w:rsidRDefault="00885F48" w:rsidP="00885F48">
      <w:pPr>
        <w:snapToGrid w:val="0"/>
        <w:spacing w:before="50" w:line="300" w:lineRule="auto"/>
        <w:ind w:left="283" w:rightChars="18" w:right="43" w:hangingChars="101" w:hanging="283"/>
        <w:jc w:val="both"/>
        <w:rPr>
          <w:rFonts w:eastAsia="標楷體"/>
          <w:sz w:val="28"/>
        </w:rPr>
      </w:pPr>
      <w:r w:rsidRPr="00A95FCA">
        <w:rPr>
          <w:rFonts w:eastAsia="標楷體"/>
          <w:sz w:val="28"/>
        </w:rPr>
        <w:t>－</w:t>
      </w:r>
      <w:r w:rsidR="008E693F" w:rsidRPr="00A95FCA">
        <w:rPr>
          <w:rFonts w:eastAsia="標楷體"/>
          <w:sz w:val="28"/>
        </w:rPr>
        <w:t>小麥價格在</w:t>
      </w:r>
      <w:r w:rsidR="008E693F" w:rsidRPr="00A95FCA">
        <w:rPr>
          <w:rFonts w:eastAsia="標楷體" w:hint="eastAsia"/>
          <w:sz w:val="28"/>
        </w:rPr>
        <w:t>97</w:t>
      </w:r>
      <w:r w:rsidR="008E693F" w:rsidRPr="00A95FCA">
        <w:rPr>
          <w:rFonts w:eastAsia="標楷體"/>
          <w:sz w:val="28"/>
        </w:rPr>
        <w:t>年</w:t>
      </w:r>
      <w:r w:rsidR="008E693F" w:rsidRPr="00A95FCA">
        <w:rPr>
          <w:rFonts w:eastAsia="標楷體"/>
          <w:sz w:val="28"/>
        </w:rPr>
        <w:t>2</w:t>
      </w:r>
      <w:r w:rsidR="008E693F" w:rsidRPr="00A95FCA">
        <w:rPr>
          <w:rFonts w:eastAsia="標楷體"/>
          <w:sz w:val="28"/>
        </w:rPr>
        <w:t>月達到最高點每英斗</w:t>
      </w:r>
      <w:r w:rsidR="008E693F" w:rsidRPr="00A95FCA">
        <w:rPr>
          <w:rFonts w:eastAsia="標楷體"/>
          <w:sz w:val="28"/>
        </w:rPr>
        <w:t>10.73</w:t>
      </w:r>
      <w:r w:rsidR="008E693F" w:rsidRPr="00A95FCA">
        <w:rPr>
          <w:rFonts w:eastAsia="標楷體"/>
          <w:sz w:val="28"/>
        </w:rPr>
        <w:t>美元。</w:t>
      </w:r>
      <w:r w:rsidR="008E693F" w:rsidRPr="00A95FCA">
        <w:rPr>
          <w:rFonts w:eastAsia="標楷體" w:hint="eastAsia"/>
          <w:sz w:val="28"/>
        </w:rPr>
        <w:t>103</w:t>
      </w:r>
      <w:r w:rsidR="008E693F" w:rsidRPr="00A95FCA">
        <w:rPr>
          <w:rFonts w:eastAsia="標楷體"/>
          <w:sz w:val="28"/>
        </w:rPr>
        <w:t>年</w:t>
      </w:r>
      <w:r w:rsidR="008E693F" w:rsidRPr="00A95FCA">
        <w:rPr>
          <w:rFonts w:eastAsia="標楷體" w:hint="eastAsia"/>
          <w:sz w:val="28"/>
        </w:rPr>
        <w:t>1</w:t>
      </w:r>
      <w:r w:rsidR="00182518">
        <w:rPr>
          <w:rFonts w:eastAsia="標楷體" w:hint="eastAsia"/>
          <w:sz w:val="28"/>
        </w:rPr>
        <w:t>2</w:t>
      </w:r>
      <w:r w:rsidR="008E693F" w:rsidRPr="00A95FCA">
        <w:rPr>
          <w:rFonts w:eastAsia="標楷體"/>
          <w:sz w:val="28"/>
        </w:rPr>
        <w:t>月為</w:t>
      </w:r>
      <w:r w:rsidR="008E693F" w:rsidRPr="00A95FCA">
        <w:rPr>
          <w:rFonts w:eastAsia="標楷體" w:hint="eastAsia"/>
          <w:sz w:val="28"/>
        </w:rPr>
        <w:t>5</w:t>
      </w:r>
      <w:r w:rsidR="008E693F" w:rsidRPr="00190E85">
        <w:rPr>
          <w:rFonts w:eastAsia="標楷體" w:hint="eastAsia"/>
          <w:sz w:val="28"/>
        </w:rPr>
        <w:t>.</w:t>
      </w:r>
      <w:r w:rsidR="00182518">
        <w:rPr>
          <w:rFonts w:eastAsia="標楷體" w:hint="eastAsia"/>
          <w:sz w:val="28"/>
        </w:rPr>
        <w:t>90</w:t>
      </w:r>
      <w:r w:rsidR="008E693F" w:rsidRPr="00190E85">
        <w:rPr>
          <w:rFonts w:eastAsia="標楷體"/>
          <w:sz w:val="28"/>
        </w:rPr>
        <w:t>美元，較</w:t>
      </w:r>
      <w:r w:rsidR="008E693F" w:rsidRPr="00190E85">
        <w:rPr>
          <w:rFonts w:eastAsia="標楷體" w:hint="eastAsia"/>
          <w:sz w:val="28"/>
        </w:rPr>
        <w:t>上</w:t>
      </w:r>
      <w:r w:rsidR="008E693F" w:rsidRPr="00190E85">
        <w:rPr>
          <w:rFonts w:eastAsia="標楷體"/>
          <w:sz w:val="28"/>
        </w:rPr>
        <w:t>月</w:t>
      </w:r>
      <w:r w:rsidR="008E693F" w:rsidRPr="00190E85">
        <w:rPr>
          <w:rFonts w:eastAsia="標楷體" w:hint="eastAsia"/>
          <w:sz w:val="28"/>
        </w:rPr>
        <w:t>上漲</w:t>
      </w:r>
      <w:r w:rsidR="00182518">
        <w:rPr>
          <w:rFonts w:eastAsia="標楷體" w:hint="eastAsia"/>
          <w:sz w:val="28"/>
        </w:rPr>
        <w:t>2.25</w:t>
      </w:r>
      <w:r w:rsidR="006A52B0" w:rsidRPr="00190E85">
        <w:rPr>
          <w:rFonts w:eastAsia="標楷體" w:hint="eastAsia"/>
          <w:sz w:val="28"/>
        </w:rPr>
        <w:t>％</w:t>
      </w:r>
      <w:r w:rsidR="008E693F" w:rsidRPr="00190E85">
        <w:rPr>
          <w:rFonts w:eastAsia="標楷體"/>
          <w:sz w:val="28"/>
        </w:rPr>
        <w:t>，較</w:t>
      </w:r>
      <w:r w:rsidR="008E693F" w:rsidRPr="00190E85">
        <w:rPr>
          <w:rFonts w:eastAsia="標楷體" w:hint="eastAsia"/>
          <w:sz w:val="28"/>
        </w:rPr>
        <w:t>上</w:t>
      </w:r>
      <w:r w:rsidR="008E693F" w:rsidRPr="00190E85">
        <w:rPr>
          <w:rFonts w:eastAsia="標楷體"/>
          <w:sz w:val="28"/>
        </w:rPr>
        <w:t>年同月</w:t>
      </w:r>
      <w:r w:rsidR="008E693F" w:rsidRPr="00190E85">
        <w:rPr>
          <w:rFonts w:eastAsia="標楷體" w:hint="eastAsia"/>
          <w:sz w:val="28"/>
        </w:rPr>
        <w:t>下跌</w:t>
      </w:r>
      <w:r w:rsidR="00182518">
        <w:rPr>
          <w:rFonts w:eastAsia="標楷體" w:hint="eastAsia"/>
          <w:sz w:val="28"/>
        </w:rPr>
        <w:t>2.5</w:t>
      </w:r>
      <w:r w:rsidR="006A52B0" w:rsidRPr="00190E85">
        <w:rPr>
          <w:rFonts w:eastAsia="標楷體" w:hint="eastAsia"/>
          <w:sz w:val="28"/>
        </w:rPr>
        <w:t>％</w:t>
      </w:r>
      <w:r w:rsidR="008E693F" w:rsidRPr="00190E85">
        <w:rPr>
          <w:rFonts w:eastAsia="標楷體"/>
          <w:sz w:val="28"/>
        </w:rPr>
        <w:t>。</w:t>
      </w:r>
    </w:p>
    <w:p w:rsidR="00F75424" w:rsidRPr="00190E85" w:rsidRDefault="00885F48" w:rsidP="00885F48">
      <w:pPr>
        <w:snapToGrid w:val="0"/>
        <w:spacing w:before="50" w:line="300" w:lineRule="auto"/>
        <w:ind w:left="283" w:rightChars="18" w:right="43" w:hangingChars="101" w:hanging="283"/>
        <w:jc w:val="both"/>
        <w:rPr>
          <w:rFonts w:eastAsia="標楷體"/>
          <w:sz w:val="28"/>
        </w:rPr>
      </w:pPr>
      <w:r w:rsidRPr="00190E85">
        <w:rPr>
          <w:rFonts w:eastAsia="標楷體"/>
          <w:sz w:val="28"/>
        </w:rPr>
        <w:t>－</w:t>
      </w:r>
      <w:r w:rsidR="008E693F" w:rsidRPr="00190E85">
        <w:rPr>
          <w:rFonts w:eastAsia="標楷體"/>
          <w:sz w:val="28"/>
        </w:rPr>
        <w:t>玉米價格在</w:t>
      </w:r>
      <w:r w:rsidR="008E693F" w:rsidRPr="00190E85">
        <w:rPr>
          <w:rFonts w:eastAsia="標楷體" w:hint="eastAsia"/>
          <w:sz w:val="28"/>
        </w:rPr>
        <w:t>101</w:t>
      </w:r>
      <w:r w:rsidR="008E693F" w:rsidRPr="00190E85">
        <w:rPr>
          <w:rFonts w:eastAsia="標楷體"/>
          <w:sz w:val="28"/>
        </w:rPr>
        <w:t>年</w:t>
      </w:r>
      <w:r w:rsidR="008E693F" w:rsidRPr="00190E85">
        <w:rPr>
          <w:rFonts w:eastAsia="標楷體"/>
          <w:sz w:val="28"/>
        </w:rPr>
        <w:t>7</w:t>
      </w:r>
      <w:r w:rsidR="008E693F" w:rsidRPr="00190E85">
        <w:rPr>
          <w:rFonts w:eastAsia="標楷體"/>
          <w:sz w:val="28"/>
        </w:rPr>
        <w:t>月達到歷史新高點每英斗</w:t>
      </w:r>
      <w:r w:rsidR="008E693F" w:rsidRPr="00190E85">
        <w:rPr>
          <w:rFonts w:eastAsia="標楷體"/>
          <w:sz w:val="28"/>
        </w:rPr>
        <w:t>8.07</w:t>
      </w:r>
      <w:r w:rsidR="008E693F" w:rsidRPr="00190E85">
        <w:rPr>
          <w:rFonts w:eastAsia="標楷體"/>
          <w:sz w:val="28"/>
        </w:rPr>
        <w:t>美元。</w:t>
      </w:r>
      <w:r w:rsidR="008E693F" w:rsidRPr="00190E85">
        <w:rPr>
          <w:rFonts w:eastAsia="標楷體" w:hint="eastAsia"/>
          <w:sz w:val="28"/>
        </w:rPr>
        <w:t>103</w:t>
      </w:r>
      <w:r w:rsidR="008E693F" w:rsidRPr="00190E85">
        <w:rPr>
          <w:rFonts w:eastAsia="標楷體"/>
          <w:sz w:val="28"/>
        </w:rPr>
        <w:t>年</w:t>
      </w:r>
      <w:r w:rsidR="00182518">
        <w:rPr>
          <w:rFonts w:eastAsia="標楷體" w:hint="eastAsia"/>
          <w:sz w:val="28"/>
        </w:rPr>
        <w:t>12</w:t>
      </w:r>
      <w:r w:rsidR="008E693F" w:rsidRPr="00190E85">
        <w:rPr>
          <w:rFonts w:eastAsia="標楷體"/>
          <w:sz w:val="28"/>
        </w:rPr>
        <w:t>月為</w:t>
      </w:r>
      <w:r w:rsidR="00190E85" w:rsidRPr="00190E85">
        <w:rPr>
          <w:rFonts w:eastAsia="標楷體" w:hint="eastAsia"/>
          <w:sz w:val="28"/>
        </w:rPr>
        <w:t>3.</w:t>
      </w:r>
      <w:r w:rsidR="00182518">
        <w:rPr>
          <w:rFonts w:eastAsia="標楷體" w:hint="eastAsia"/>
          <w:sz w:val="28"/>
        </w:rPr>
        <w:t>97</w:t>
      </w:r>
      <w:r w:rsidR="008E693F" w:rsidRPr="00190E85">
        <w:rPr>
          <w:rFonts w:eastAsia="標楷體"/>
          <w:sz w:val="28"/>
        </w:rPr>
        <w:t>美元，較</w:t>
      </w:r>
      <w:r w:rsidR="008E693F" w:rsidRPr="00190E85">
        <w:rPr>
          <w:rFonts w:eastAsia="標楷體" w:hint="eastAsia"/>
          <w:sz w:val="28"/>
        </w:rPr>
        <w:t>上</w:t>
      </w:r>
      <w:r w:rsidR="008E693F" w:rsidRPr="00190E85">
        <w:rPr>
          <w:rFonts w:eastAsia="標楷體"/>
          <w:sz w:val="28"/>
        </w:rPr>
        <w:t>月</w:t>
      </w:r>
      <w:r w:rsidR="00182518">
        <w:rPr>
          <w:rFonts w:eastAsia="標楷體" w:hint="eastAsia"/>
          <w:sz w:val="28"/>
        </w:rPr>
        <w:t>上漲</w:t>
      </w:r>
      <w:r w:rsidR="00182518">
        <w:rPr>
          <w:rFonts w:eastAsia="標楷體" w:hint="eastAsia"/>
          <w:sz w:val="28"/>
        </w:rPr>
        <w:t>5.59</w:t>
      </w:r>
      <w:r w:rsidR="006A52B0" w:rsidRPr="00190E85">
        <w:rPr>
          <w:rFonts w:eastAsia="標楷體" w:hint="eastAsia"/>
          <w:sz w:val="28"/>
        </w:rPr>
        <w:t>％</w:t>
      </w:r>
      <w:r w:rsidR="008E693F" w:rsidRPr="00190E85">
        <w:rPr>
          <w:rFonts w:eastAsia="標楷體"/>
          <w:sz w:val="28"/>
        </w:rPr>
        <w:t>，較</w:t>
      </w:r>
      <w:r w:rsidR="008E693F" w:rsidRPr="00190E85">
        <w:rPr>
          <w:rFonts w:eastAsia="標楷體" w:hint="eastAsia"/>
          <w:sz w:val="28"/>
        </w:rPr>
        <w:t>上</w:t>
      </w:r>
      <w:r w:rsidR="008E693F" w:rsidRPr="00190E85">
        <w:rPr>
          <w:rFonts w:eastAsia="標楷體"/>
          <w:sz w:val="28"/>
        </w:rPr>
        <w:t>年同月下跌</w:t>
      </w:r>
      <w:r w:rsidR="00182518">
        <w:rPr>
          <w:rFonts w:eastAsia="標楷體" w:hint="eastAsia"/>
          <w:sz w:val="28"/>
        </w:rPr>
        <w:t>5.9</w:t>
      </w:r>
      <w:r w:rsidR="006A52B0" w:rsidRPr="00190E85">
        <w:rPr>
          <w:rFonts w:eastAsia="標楷體" w:hint="eastAsia"/>
          <w:sz w:val="28"/>
        </w:rPr>
        <w:t>％</w:t>
      </w:r>
      <w:r w:rsidR="008E693F" w:rsidRPr="00190E85">
        <w:rPr>
          <w:rFonts w:eastAsia="標楷體"/>
          <w:sz w:val="28"/>
        </w:rPr>
        <w:t>。</w:t>
      </w:r>
    </w:p>
    <w:p w:rsidR="008E693F" w:rsidRPr="00421927" w:rsidRDefault="008E693F" w:rsidP="008E693F">
      <w:pPr>
        <w:snapToGrid w:val="0"/>
        <w:spacing w:before="50" w:line="300" w:lineRule="auto"/>
        <w:ind w:left="283" w:rightChars="18" w:right="43" w:hangingChars="101" w:hanging="283"/>
        <w:jc w:val="both"/>
        <w:rPr>
          <w:rFonts w:eastAsia="標楷體"/>
          <w:color w:val="FF0000"/>
          <w:sz w:val="28"/>
        </w:rPr>
      </w:pPr>
    </w:p>
    <w:p w:rsidR="00885F48" w:rsidRPr="00190E85" w:rsidRDefault="008E693F" w:rsidP="00885F48">
      <w:pPr>
        <w:snapToGrid w:val="0"/>
        <w:spacing w:before="240" w:line="300" w:lineRule="auto"/>
        <w:ind w:rightChars="-59" w:right="-142"/>
        <w:jc w:val="center"/>
        <w:rPr>
          <w:rFonts w:eastAsia="標楷體"/>
          <w:b/>
          <w:bCs/>
          <w:sz w:val="28"/>
        </w:rPr>
      </w:pPr>
      <w:r w:rsidRPr="00190E85">
        <w:rPr>
          <w:noProof/>
        </w:rPr>
        <w:drawing>
          <wp:anchor distT="0" distB="0" distL="114300" distR="114300" simplePos="0" relativeHeight="252081664" behindDoc="0" locked="0" layoutInCell="1" allowOverlap="1" wp14:anchorId="3604E82B" wp14:editId="754B9854">
            <wp:simplePos x="0" y="0"/>
            <wp:positionH relativeFrom="column">
              <wp:posOffset>-118110</wp:posOffset>
            </wp:positionH>
            <wp:positionV relativeFrom="paragraph">
              <wp:posOffset>563245</wp:posOffset>
            </wp:positionV>
            <wp:extent cx="6162675" cy="3524250"/>
            <wp:effectExtent l="0" t="0" r="28575" b="0"/>
            <wp:wrapSquare wrapText="bothSides"/>
            <wp:docPr id="31" name="圖表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885F48" w:rsidRPr="00190E85">
        <w:rPr>
          <w:rFonts w:eastAsia="標楷體"/>
          <w:b/>
          <w:bCs/>
          <w:sz w:val="28"/>
        </w:rPr>
        <w:t>表</w:t>
      </w:r>
      <w:r w:rsidR="00885F48" w:rsidRPr="00190E85">
        <w:rPr>
          <w:rFonts w:eastAsia="標楷體"/>
          <w:b/>
          <w:bCs/>
          <w:sz w:val="28"/>
        </w:rPr>
        <w:t xml:space="preserve"> 2-7-4   </w:t>
      </w:r>
      <w:r w:rsidR="00885F48" w:rsidRPr="00190E85">
        <w:rPr>
          <w:rFonts w:eastAsia="標楷體"/>
          <w:b/>
          <w:bCs/>
          <w:sz w:val="28"/>
        </w:rPr>
        <w:t>近年國際主要大宗物資價格變動</w:t>
      </w:r>
    </w:p>
    <w:p w:rsidR="00885F48" w:rsidRPr="00421927" w:rsidRDefault="00885F48" w:rsidP="00885F48">
      <w:pPr>
        <w:snapToGrid w:val="0"/>
        <w:spacing w:before="120" w:line="300" w:lineRule="auto"/>
        <w:ind w:rightChars="-59" w:right="-142"/>
        <w:rPr>
          <w:rFonts w:eastAsia="標楷體"/>
          <w:color w:val="FF0000"/>
          <w:sz w:val="22"/>
          <w:szCs w:val="22"/>
        </w:rPr>
      </w:pPr>
    </w:p>
    <w:p w:rsidR="00F75424" w:rsidRPr="00421927" w:rsidRDefault="00F75424" w:rsidP="00F75424">
      <w:pPr>
        <w:snapToGrid w:val="0"/>
        <w:spacing w:before="120" w:line="300" w:lineRule="auto"/>
        <w:ind w:rightChars="-59" w:right="-142"/>
        <w:rPr>
          <w:color w:val="FF0000"/>
        </w:rPr>
      </w:pPr>
      <w:r w:rsidRPr="00421927">
        <w:rPr>
          <w:rFonts w:eastAsia="標楷體"/>
          <w:color w:val="FF0000"/>
          <w:sz w:val="22"/>
          <w:szCs w:val="22"/>
        </w:rPr>
        <w:br w:type="page"/>
      </w:r>
    </w:p>
    <w:p w:rsidR="00DD297D" w:rsidRPr="00FB51C0" w:rsidRDefault="00DD297D" w:rsidP="00DD297D">
      <w:pPr>
        <w:pStyle w:val="t-3"/>
        <w:snapToGrid w:val="0"/>
        <w:spacing w:beforeLines="50" w:before="180" w:line="300" w:lineRule="auto"/>
        <w:ind w:right="-60"/>
      </w:pPr>
      <w:bookmarkStart w:id="137" w:name="_Toc401923801"/>
      <w:bookmarkStart w:id="138" w:name="_Toc402171718"/>
      <w:bookmarkStart w:id="139" w:name="_Toc410112614"/>
      <w:bookmarkStart w:id="140" w:name="_Toc187823739"/>
      <w:bookmarkStart w:id="141" w:name="_Toc187823740"/>
      <w:bookmarkStart w:id="142" w:name="_Toc201487793"/>
      <w:bookmarkStart w:id="143" w:name="_Toc230064845"/>
      <w:bookmarkStart w:id="144" w:name="_Toc279048484"/>
      <w:bookmarkStart w:id="145" w:name="_Toc337122137"/>
      <w:bookmarkStart w:id="146" w:name="_Toc349916589"/>
      <w:bookmarkEnd w:id="122"/>
      <w:bookmarkEnd w:id="123"/>
      <w:bookmarkEnd w:id="124"/>
      <w:bookmarkEnd w:id="125"/>
      <w:bookmarkEnd w:id="126"/>
      <w:bookmarkEnd w:id="127"/>
      <w:r w:rsidRPr="00FB51C0">
        <w:t>（八）金融</w:t>
      </w:r>
      <w:bookmarkEnd w:id="137"/>
      <w:bookmarkEnd w:id="138"/>
      <w:bookmarkEnd w:id="139"/>
    </w:p>
    <w:p w:rsidR="00DD297D" w:rsidRPr="00421927" w:rsidRDefault="00DD297D" w:rsidP="004A17A4">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FF0000"/>
          <w:spacing w:val="-8"/>
        </w:rPr>
      </w:pPr>
      <w:bookmarkStart w:id="147" w:name="_（九）就業"/>
      <w:bookmarkEnd w:id="147"/>
      <w:r w:rsidRPr="007E7524">
        <w:rPr>
          <w:color w:val="auto"/>
          <w:spacing w:val="-8"/>
        </w:rPr>
        <w:t>１、</w:t>
      </w:r>
      <w:r w:rsidR="00565222" w:rsidRPr="007E7524">
        <w:rPr>
          <w:color w:val="auto"/>
          <w:spacing w:val="-8"/>
        </w:rPr>
        <w:t>10</w:t>
      </w:r>
      <w:r w:rsidR="00565222" w:rsidRPr="007E7524">
        <w:rPr>
          <w:rFonts w:hint="eastAsia"/>
          <w:color w:val="auto"/>
          <w:spacing w:val="-8"/>
        </w:rPr>
        <w:t>3</w:t>
      </w:r>
      <w:r w:rsidR="00565222" w:rsidRPr="007E7524">
        <w:rPr>
          <w:color w:val="auto"/>
          <w:spacing w:val="-8"/>
        </w:rPr>
        <w:t>年</w:t>
      </w:r>
      <w:r w:rsidR="00163B57">
        <w:rPr>
          <w:rFonts w:hint="eastAsia"/>
          <w:color w:val="auto"/>
          <w:spacing w:val="-8"/>
        </w:rPr>
        <w:t>12</w:t>
      </w:r>
      <w:r w:rsidR="00565222" w:rsidRPr="007E7524">
        <w:rPr>
          <w:color w:val="auto"/>
          <w:spacing w:val="-8"/>
        </w:rPr>
        <w:t>月</w:t>
      </w:r>
      <w:r w:rsidR="007E7524">
        <w:rPr>
          <w:color w:val="auto"/>
          <w:spacing w:val="-8"/>
        </w:rPr>
        <w:t>M1</w:t>
      </w:r>
      <w:r w:rsidR="007E7524">
        <w:rPr>
          <w:rFonts w:hint="eastAsia"/>
          <w:color w:val="auto"/>
          <w:spacing w:val="-8"/>
        </w:rPr>
        <w:t>B</w:t>
      </w:r>
      <w:r w:rsidR="009C0141">
        <w:rPr>
          <w:rFonts w:hint="eastAsia"/>
          <w:color w:val="auto"/>
          <w:spacing w:val="-8"/>
        </w:rPr>
        <w:t>年增率低於上月，</w:t>
      </w:r>
      <w:r w:rsidR="00565222" w:rsidRPr="007E7524">
        <w:rPr>
          <w:rFonts w:hint="eastAsia"/>
          <w:color w:val="auto"/>
          <w:spacing w:val="-8"/>
        </w:rPr>
        <w:t>M2</w:t>
      </w:r>
      <w:r w:rsidR="00565222" w:rsidRPr="007E7524">
        <w:rPr>
          <w:rFonts w:hint="eastAsia"/>
          <w:color w:val="auto"/>
          <w:spacing w:val="-8"/>
        </w:rPr>
        <w:t>年增率</w:t>
      </w:r>
      <w:r w:rsidR="009C0141">
        <w:rPr>
          <w:rFonts w:hint="eastAsia"/>
          <w:color w:val="auto"/>
          <w:spacing w:val="-8"/>
        </w:rPr>
        <w:t>高於上月</w:t>
      </w:r>
      <w:r w:rsidR="00565222" w:rsidRPr="00421927">
        <w:rPr>
          <w:noProof/>
          <w:color w:val="FF0000"/>
          <w:spacing w:val="-8"/>
        </w:rPr>
        <w:drawing>
          <wp:anchor distT="0" distB="0" distL="114300" distR="114300" simplePos="0" relativeHeight="252102144" behindDoc="0" locked="0" layoutInCell="1" allowOverlap="1" wp14:anchorId="701FBF21" wp14:editId="0CF4557E">
            <wp:simplePos x="0" y="0"/>
            <wp:positionH relativeFrom="column">
              <wp:posOffset>2767965</wp:posOffset>
            </wp:positionH>
            <wp:positionV relativeFrom="paragraph">
              <wp:posOffset>171450</wp:posOffset>
            </wp:positionV>
            <wp:extent cx="3497580" cy="2514600"/>
            <wp:effectExtent l="0" t="0" r="0" b="0"/>
            <wp:wrapSquare wrapText="bothSides"/>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85F48" w:rsidRPr="00421927" w:rsidRDefault="00565222" w:rsidP="00DD297D">
      <w:pPr>
        <w:pStyle w:val="k32"/>
        <w:topLinePunct/>
        <w:spacing w:beforeLines="0" w:before="0"/>
        <w:ind w:leftChars="118" w:left="283" w:rightChars="10" w:right="24" w:firstLineChars="202" w:firstLine="566"/>
        <w:rPr>
          <w:color w:val="FF0000"/>
        </w:rPr>
      </w:pPr>
      <w:r w:rsidRPr="002231E1">
        <w:t>103</w:t>
      </w:r>
      <w:r w:rsidRPr="002231E1">
        <w:t>年</w:t>
      </w:r>
      <w:r w:rsidRPr="002231E1">
        <w:t>1</w:t>
      </w:r>
      <w:r w:rsidR="00163B57">
        <w:rPr>
          <w:rFonts w:hint="eastAsia"/>
        </w:rPr>
        <w:t>2</w:t>
      </w:r>
      <w:r w:rsidRPr="002231E1">
        <w:t>月</w:t>
      </w:r>
      <w:r w:rsidRPr="002231E1">
        <w:t>M1A</w:t>
      </w:r>
      <w:r w:rsidRPr="002600D3">
        <w:t>、</w:t>
      </w:r>
      <w:r w:rsidRPr="002600D3">
        <w:t>M1B</w:t>
      </w:r>
      <w:r w:rsidRPr="002600D3">
        <w:t>及</w:t>
      </w:r>
      <w:r w:rsidRPr="002600D3">
        <w:t>M2</w:t>
      </w:r>
      <w:r w:rsidRPr="002600D3">
        <w:t>年增</w:t>
      </w:r>
      <w:r w:rsidRPr="002600D3">
        <w:rPr>
          <w:spacing w:val="-8"/>
        </w:rPr>
        <w:t>率分別為</w:t>
      </w:r>
      <w:r w:rsidR="00163B57">
        <w:rPr>
          <w:rFonts w:hint="eastAsia"/>
          <w:spacing w:val="-8"/>
        </w:rPr>
        <w:t>7.62</w:t>
      </w:r>
      <w:r w:rsidRPr="002600D3">
        <w:rPr>
          <w:spacing w:val="-8"/>
        </w:rPr>
        <w:t>％、</w:t>
      </w:r>
      <w:r w:rsidR="002231E1" w:rsidRPr="002600D3">
        <w:rPr>
          <w:rFonts w:hint="eastAsia"/>
          <w:spacing w:val="-8"/>
        </w:rPr>
        <w:t>6.9</w:t>
      </w:r>
      <w:r w:rsidR="00163B57">
        <w:rPr>
          <w:rFonts w:hint="eastAsia"/>
          <w:spacing w:val="-8"/>
        </w:rPr>
        <w:t>0</w:t>
      </w:r>
      <w:r w:rsidRPr="002600D3">
        <w:rPr>
          <w:spacing w:val="-8"/>
        </w:rPr>
        <w:t>％及</w:t>
      </w:r>
      <w:r w:rsidR="002231E1" w:rsidRPr="002600D3">
        <w:rPr>
          <w:rFonts w:hint="eastAsia"/>
          <w:spacing w:val="-8"/>
        </w:rPr>
        <w:t>5.</w:t>
      </w:r>
      <w:r w:rsidR="00163B57">
        <w:rPr>
          <w:rFonts w:hint="eastAsia"/>
          <w:spacing w:val="-8"/>
        </w:rPr>
        <w:t>85</w:t>
      </w:r>
      <w:r w:rsidRPr="002600D3">
        <w:rPr>
          <w:spacing w:val="-8"/>
        </w:rPr>
        <w:t>％。</w:t>
      </w:r>
      <w:r w:rsidR="002231E1" w:rsidRPr="002600D3">
        <w:rPr>
          <w:rFonts w:hint="eastAsia"/>
          <w:spacing w:val="-8"/>
        </w:rPr>
        <w:t>M1B</w:t>
      </w:r>
      <w:r w:rsidR="002231E1" w:rsidRPr="002600D3">
        <w:rPr>
          <w:rFonts w:hint="eastAsia"/>
          <w:spacing w:val="-8"/>
        </w:rPr>
        <w:t>年增率下降，主要因</w:t>
      </w:r>
      <w:r w:rsidR="00034073" w:rsidRPr="00034073">
        <w:rPr>
          <w:rFonts w:hint="eastAsia"/>
          <w:spacing w:val="-8"/>
        </w:rPr>
        <w:t>外資轉呈淨匯出，惟受銀行放款與投資成長增加之影響</w:t>
      </w:r>
      <w:r w:rsidR="00B602CA">
        <w:rPr>
          <w:rFonts w:hint="eastAsia"/>
          <w:spacing w:val="-8"/>
        </w:rPr>
        <w:t>，</w:t>
      </w:r>
      <w:r w:rsidR="00B602CA">
        <w:rPr>
          <w:rFonts w:hint="eastAsia"/>
          <w:spacing w:val="-8"/>
        </w:rPr>
        <w:t>M2</w:t>
      </w:r>
      <w:r w:rsidR="00B602CA">
        <w:rPr>
          <w:rFonts w:hint="eastAsia"/>
          <w:spacing w:val="-8"/>
        </w:rPr>
        <w:t>年增率上升</w:t>
      </w:r>
      <w:r w:rsidR="002231E1" w:rsidRPr="002231E1">
        <w:rPr>
          <w:rFonts w:hint="eastAsia"/>
          <w:spacing w:val="-8"/>
        </w:rPr>
        <w:t>。</w:t>
      </w:r>
    </w:p>
    <w:p w:rsidR="00565222" w:rsidRDefault="00565222" w:rsidP="00DD297D">
      <w:pPr>
        <w:pStyle w:val="k32"/>
        <w:topLinePunct/>
        <w:spacing w:beforeLines="0" w:before="0"/>
        <w:ind w:leftChars="118" w:left="283" w:rightChars="10" w:right="24" w:firstLineChars="202" w:firstLine="566"/>
        <w:rPr>
          <w:color w:val="FF0000"/>
        </w:rPr>
      </w:pPr>
    </w:p>
    <w:p w:rsidR="00034073" w:rsidRDefault="00034073" w:rsidP="00DD297D">
      <w:pPr>
        <w:pStyle w:val="k32"/>
        <w:topLinePunct/>
        <w:spacing w:beforeLines="0" w:before="0"/>
        <w:ind w:leftChars="118" w:left="283" w:rightChars="10" w:right="24" w:firstLineChars="202" w:firstLine="566"/>
        <w:rPr>
          <w:color w:val="FF0000"/>
        </w:rPr>
      </w:pPr>
    </w:p>
    <w:p w:rsidR="00034073" w:rsidRPr="00034073" w:rsidRDefault="00034073" w:rsidP="00DD297D">
      <w:pPr>
        <w:pStyle w:val="k32"/>
        <w:topLinePunct/>
        <w:spacing w:beforeLines="0" w:before="0"/>
        <w:ind w:leftChars="118" w:left="283" w:rightChars="10" w:right="24" w:firstLineChars="202" w:firstLine="566"/>
        <w:rPr>
          <w:color w:val="FF0000"/>
        </w:rPr>
      </w:pPr>
    </w:p>
    <w:p w:rsidR="00885F48" w:rsidRPr="008A7B05" w:rsidRDefault="00885F48" w:rsidP="00885F48">
      <w:pPr>
        <w:snapToGrid w:val="0"/>
        <w:spacing w:line="300" w:lineRule="auto"/>
        <w:jc w:val="center"/>
        <w:rPr>
          <w:rFonts w:eastAsia="標楷體"/>
          <w:b/>
          <w:bCs/>
          <w:sz w:val="28"/>
        </w:rPr>
      </w:pPr>
      <w:r w:rsidRPr="008A7B05">
        <w:rPr>
          <w:rFonts w:eastAsia="標楷體"/>
          <w:b/>
          <w:bCs/>
          <w:sz w:val="28"/>
        </w:rPr>
        <w:t>表</w:t>
      </w:r>
      <w:r w:rsidRPr="008A7B05">
        <w:rPr>
          <w:rFonts w:eastAsia="標楷體"/>
          <w:b/>
          <w:bCs/>
          <w:sz w:val="28"/>
        </w:rPr>
        <w:t xml:space="preserve"> 2-8-1  </w:t>
      </w:r>
      <w:r w:rsidRPr="008A7B0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A7B05" w:rsidRPr="008A7B05" w:rsidTr="00D2562D">
        <w:trPr>
          <w:trHeight w:val="621"/>
          <w:jc w:val="center"/>
        </w:trPr>
        <w:tc>
          <w:tcPr>
            <w:tcW w:w="1638" w:type="dxa"/>
            <w:tcBorders>
              <w:left w:val="nil"/>
              <w:bottom w:val="single" w:sz="4" w:space="0" w:color="auto"/>
            </w:tcBorders>
            <w:vAlign w:val="center"/>
          </w:tcPr>
          <w:p w:rsidR="00565222" w:rsidRPr="008A7B05" w:rsidRDefault="00565222" w:rsidP="00D2562D">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8A7B05">
              <w:rPr>
                <w:rFonts w:eastAsia="標楷體"/>
              </w:rPr>
              <w:t>年</w:t>
            </w:r>
            <w:r w:rsidRPr="008A7B05">
              <w:rPr>
                <w:rFonts w:eastAsia="標楷體"/>
              </w:rPr>
              <w:t>(</w:t>
            </w:r>
            <w:r w:rsidRPr="008A7B05">
              <w:rPr>
                <w:rFonts w:eastAsia="標楷體"/>
              </w:rPr>
              <w:t>月</w:t>
            </w:r>
            <w:r w:rsidRPr="008A7B05">
              <w:rPr>
                <w:rFonts w:eastAsia="標楷體"/>
              </w:rPr>
              <w:t>)</w:t>
            </w:r>
          </w:p>
        </w:tc>
        <w:tc>
          <w:tcPr>
            <w:tcW w:w="1360" w:type="dxa"/>
            <w:tcBorders>
              <w:left w:val="nil"/>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M2</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Pr="008A7B05">
              <w:rPr>
                <w:rFonts w:eastAsia="標楷體" w:hint="eastAsia"/>
                <w:spacing w:val="-20"/>
              </w:rPr>
              <w:t>％</w:t>
            </w:r>
            <w:r w:rsidRPr="008A7B05">
              <w:rPr>
                <w:rFonts w:eastAsia="標楷體"/>
                <w:spacing w:val="-20"/>
              </w:rPr>
              <w:t>)</w:t>
            </w:r>
          </w:p>
        </w:tc>
        <w:tc>
          <w:tcPr>
            <w:tcW w:w="1513" w:type="dxa"/>
            <w:tcBorders>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M1A</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Pr="008A7B05">
              <w:rPr>
                <w:rFonts w:eastAsia="標楷體" w:hint="eastAsia"/>
                <w:spacing w:val="-20"/>
              </w:rPr>
              <w:t>％</w:t>
            </w:r>
            <w:r w:rsidRPr="008A7B05">
              <w:rPr>
                <w:rFonts w:eastAsia="標楷體"/>
                <w:spacing w:val="-20"/>
              </w:rPr>
              <w:t>)</w:t>
            </w:r>
          </w:p>
        </w:tc>
        <w:tc>
          <w:tcPr>
            <w:tcW w:w="1500" w:type="dxa"/>
            <w:tcBorders>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貨幣供給</w:t>
            </w:r>
            <w:r w:rsidRPr="008A7B05">
              <w:rPr>
                <w:rFonts w:eastAsia="標楷體"/>
                <w:spacing w:val="-20"/>
              </w:rPr>
              <w:t>M1B</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年增率</w:t>
            </w:r>
            <w:r w:rsidRPr="008A7B05">
              <w:rPr>
                <w:rFonts w:eastAsia="標楷體"/>
                <w:spacing w:val="-20"/>
              </w:rPr>
              <w:t>(</w:t>
            </w:r>
            <w:r w:rsidRPr="008A7B05">
              <w:rPr>
                <w:rFonts w:eastAsia="標楷體" w:hint="eastAsia"/>
                <w:spacing w:val="-20"/>
              </w:rPr>
              <w:t>％</w:t>
            </w:r>
            <w:r w:rsidRPr="008A7B05">
              <w:rPr>
                <w:rFonts w:eastAsia="標楷體"/>
                <w:spacing w:val="-20"/>
              </w:rPr>
              <w:t>)</w:t>
            </w:r>
          </w:p>
        </w:tc>
        <w:tc>
          <w:tcPr>
            <w:tcW w:w="1416" w:type="dxa"/>
            <w:tcBorders>
              <w:bottom w:val="single" w:sz="4" w:space="0" w:color="auto"/>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新臺幣兌美元</w:t>
            </w:r>
          </w:p>
          <w:p w:rsidR="00565222" w:rsidRPr="008A7B05" w:rsidRDefault="00565222" w:rsidP="00D2562D">
            <w:pPr>
              <w:snapToGrid w:val="0"/>
              <w:spacing w:line="240" w:lineRule="atLeast"/>
              <w:jc w:val="center"/>
              <w:rPr>
                <w:rFonts w:eastAsia="標楷體"/>
                <w:spacing w:val="-20"/>
              </w:rPr>
            </w:pPr>
            <w:r w:rsidRPr="008A7B05">
              <w:rPr>
                <w:rFonts w:eastAsia="標楷體"/>
                <w:spacing w:val="-20"/>
              </w:rPr>
              <w:t>平均匯率</w:t>
            </w:r>
          </w:p>
        </w:tc>
        <w:tc>
          <w:tcPr>
            <w:tcW w:w="1336" w:type="dxa"/>
            <w:tcBorders>
              <w:bottom w:val="single" w:sz="4" w:space="0" w:color="auto"/>
              <w:right w:val="nil"/>
            </w:tcBorders>
            <w:vAlign w:val="center"/>
          </w:tcPr>
          <w:p w:rsidR="00565222" w:rsidRPr="008A7B05" w:rsidRDefault="00565222" w:rsidP="00D2562D">
            <w:pPr>
              <w:snapToGrid w:val="0"/>
              <w:spacing w:line="240" w:lineRule="atLeast"/>
              <w:jc w:val="center"/>
              <w:rPr>
                <w:rFonts w:eastAsia="標楷體"/>
                <w:spacing w:val="-20"/>
              </w:rPr>
            </w:pPr>
            <w:r w:rsidRPr="008A7B05">
              <w:rPr>
                <w:rFonts w:eastAsia="標楷體"/>
                <w:spacing w:val="-20"/>
              </w:rPr>
              <w:t>金融業隔夜</w:t>
            </w:r>
          </w:p>
          <w:p w:rsidR="00565222" w:rsidRPr="008A7B05" w:rsidRDefault="00565222" w:rsidP="00565222">
            <w:pPr>
              <w:snapToGrid w:val="0"/>
              <w:spacing w:line="240" w:lineRule="atLeast"/>
              <w:jc w:val="center"/>
              <w:rPr>
                <w:rFonts w:eastAsia="標楷體"/>
                <w:spacing w:val="-20"/>
              </w:rPr>
            </w:pPr>
            <w:r w:rsidRPr="008A7B05">
              <w:rPr>
                <w:rFonts w:eastAsia="標楷體"/>
                <w:spacing w:val="-20"/>
              </w:rPr>
              <w:t>拆款利率</w:t>
            </w:r>
            <w:r w:rsidRPr="008A7B05">
              <w:rPr>
                <w:rFonts w:eastAsia="標楷體"/>
                <w:spacing w:val="-20"/>
              </w:rPr>
              <w:t>(</w:t>
            </w:r>
            <w:r w:rsidRPr="008A7B05">
              <w:rPr>
                <w:rFonts w:eastAsia="標楷體" w:hint="eastAsia"/>
                <w:spacing w:val="-20"/>
              </w:rPr>
              <w:t>％</w:t>
            </w:r>
            <w:r w:rsidRPr="008A7B05">
              <w:rPr>
                <w:rFonts w:eastAsia="標楷體"/>
                <w:spacing w:val="-20"/>
              </w:rPr>
              <w:t>)</w:t>
            </w:r>
          </w:p>
        </w:tc>
      </w:tr>
      <w:tr w:rsidR="008A7B05" w:rsidRPr="007D5C62" w:rsidTr="00D2562D">
        <w:trPr>
          <w:trHeight w:val="80"/>
          <w:jc w:val="center"/>
        </w:trPr>
        <w:tc>
          <w:tcPr>
            <w:tcW w:w="1638" w:type="dxa"/>
            <w:tcBorders>
              <w:top w:val="nil"/>
              <w:left w:val="nil"/>
              <w:bottom w:val="nil"/>
              <w:right w:val="single" w:sz="4" w:space="0" w:color="auto"/>
            </w:tcBorders>
            <w:vAlign w:val="center"/>
          </w:tcPr>
          <w:p w:rsidR="00565222" w:rsidRPr="007D5C62" w:rsidRDefault="00565222" w:rsidP="00D2562D">
            <w:pPr>
              <w:snapToGrid w:val="0"/>
              <w:spacing w:line="340" w:lineRule="atLeast"/>
              <w:jc w:val="both"/>
              <w:rPr>
                <w:rFonts w:eastAsia="標楷體"/>
                <w:bCs/>
              </w:rPr>
            </w:pPr>
            <w:r w:rsidRPr="007D5C62">
              <w:rPr>
                <w:rFonts w:eastAsia="標楷體"/>
                <w:b/>
                <w:bCs/>
              </w:rPr>
              <w:t xml:space="preserve">   98</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b/>
                <w:bCs/>
              </w:rPr>
              <w:t>7.4</w:t>
            </w:r>
            <w:r w:rsidRPr="007D5C62">
              <w:rPr>
                <w:rFonts w:hint="eastAsia"/>
                <w:b/>
                <w:bCs/>
              </w:rPr>
              <w:t>5</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b/>
                <w:bCs/>
              </w:rPr>
            </w:pPr>
            <w:r w:rsidRPr="007D5C62">
              <w:rPr>
                <w:b/>
                <w:bCs/>
              </w:rPr>
              <w:t>13.41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b/>
                <w:bCs/>
              </w:rPr>
            </w:pPr>
            <w:r w:rsidRPr="007D5C62">
              <w:rPr>
                <w:b/>
                <w:bCs/>
              </w:rPr>
              <w:t>16.69</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b/>
                <w:bCs/>
              </w:rPr>
            </w:pPr>
            <w:r w:rsidRPr="007D5C62">
              <w:rPr>
                <w:b/>
                <w:bCs/>
              </w:rPr>
              <w:t xml:space="preserve">33.049 </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標楷體"/>
                <w:b/>
                <w:bCs/>
              </w:rPr>
            </w:pPr>
            <w:r w:rsidRPr="007D5C62">
              <w:rPr>
                <w:rFonts w:eastAsia="標楷體"/>
                <w:b/>
                <w:bCs/>
              </w:rPr>
              <w:t>0.121</w:t>
            </w:r>
          </w:p>
        </w:tc>
      </w:tr>
      <w:tr w:rsidR="008A7B05" w:rsidRPr="007D5C62" w:rsidTr="00D2562D">
        <w:trPr>
          <w:trHeight w:val="80"/>
          <w:jc w:val="center"/>
        </w:trPr>
        <w:tc>
          <w:tcPr>
            <w:tcW w:w="1638" w:type="dxa"/>
            <w:tcBorders>
              <w:top w:val="nil"/>
              <w:left w:val="nil"/>
              <w:bottom w:val="nil"/>
              <w:right w:val="single" w:sz="4" w:space="0" w:color="auto"/>
            </w:tcBorders>
            <w:vAlign w:val="center"/>
          </w:tcPr>
          <w:p w:rsidR="00565222" w:rsidRPr="007D5C62" w:rsidRDefault="00565222" w:rsidP="00D2562D">
            <w:pPr>
              <w:snapToGrid w:val="0"/>
              <w:spacing w:line="340" w:lineRule="atLeast"/>
              <w:jc w:val="both"/>
              <w:rPr>
                <w:rFonts w:eastAsia="標楷體"/>
                <w:bCs/>
              </w:rPr>
            </w:pPr>
            <w:r w:rsidRPr="007D5C62">
              <w:rPr>
                <w:rFonts w:eastAsia="標楷體"/>
                <w:b/>
                <w:bCs/>
              </w:rPr>
              <w:t xml:space="preserve">   99</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snapToGrid w:val="0"/>
              <w:spacing w:line="340" w:lineRule="atLeast"/>
              <w:ind w:rightChars="174" w:right="418"/>
              <w:jc w:val="right"/>
              <w:rPr>
                <w:rFonts w:eastAsia="標楷體"/>
                <w:b/>
                <w:bCs/>
              </w:rPr>
            </w:pPr>
            <w:r w:rsidRPr="007D5C62">
              <w:rPr>
                <w:rFonts w:eastAsia="標楷體"/>
                <w:b/>
                <w:bCs/>
              </w:rPr>
              <w:t>4.53</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標楷體"/>
                <w:b/>
                <w:bCs/>
              </w:rPr>
            </w:pPr>
            <w:r w:rsidRPr="007D5C62">
              <w:rPr>
                <w:rFonts w:eastAsia="標楷體"/>
                <w:b/>
                <w:bCs/>
              </w:rPr>
              <w:t>14.71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rFonts w:eastAsia="標楷體"/>
                <w:b/>
                <w:bCs/>
              </w:rPr>
            </w:pPr>
            <w:r w:rsidRPr="007D5C62">
              <w:rPr>
                <w:rFonts w:eastAsia="標楷體"/>
                <w:b/>
                <w:bCs/>
              </w:rPr>
              <w:t>14.93</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rFonts w:eastAsia="標楷體"/>
                <w:b/>
                <w:bCs/>
              </w:rPr>
            </w:pPr>
            <w:r w:rsidRPr="007D5C62">
              <w:rPr>
                <w:rFonts w:eastAsia="標楷體"/>
                <w:b/>
                <w:bCs/>
              </w:rPr>
              <w:t>31.642</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標楷體"/>
                <w:b/>
                <w:bCs/>
              </w:rPr>
            </w:pPr>
            <w:r w:rsidRPr="007D5C62">
              <w:rPr>
                <w:rFonts w:eastAsia="標楷體"/>
                <w:b/>
                <w:bCs/>
              </w:rPr>
              <w:t>0.181</w:t>
            </w:r>
          </w:p>
        </w:tc>
      </w:tr>
      <w:tr w:rsidR="008A7B05" w:rsidRPr="007D5C62" w:rsidTr="00D2562D">
        <w:trPr>
          <w:trHeight w:val="80"/>
          <w:jc w:val="center"/>
        </w:trPr>
        <w:tc>
          <w:tcPr>
            <w:tcW w:w="1638" w:type="dxa"/>
            <w:tcBorders>
              <w:top w:val="nil"/>
              <w:left w:val="nil"/>
              <w:bottom w:val="nil"/>
              <w:right w:val="single" w:sz="4" w:space="0" w:color="auto"/>
            </w:tcBorders>
            <w:vAlign w:val="center"/>
          </w:tcPr>
          <w:p w:rsidR="00565222" w:rsidRPr="007D5C62" w:rsidRDefault="00565222" w:rsidP="00D2562D">
            <w:pPr>
              <w:snapToGrid w:val="0"/>
              <w:spacing w:line="340" w:lineRule="atLeast"/>
              <w:jc w:val="both"/>
              <w:rPr>
                <w:rFonts w:eastAsia="標楷體"/>
                <w:bCs/>
              </w:rPr>
            </w:pPr>
            <w:r w:rsidRPr="007D5C62">
              <w:rPr>
                <w:rFonts w:eastAsia="標楷體"/>
                <w:b/>
                <w:bCs/>
              </w:rPr>
              <w:t xml:space="preserve">  100</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snapToGrid w:val="0"/>
              <w:spacing w:line="340" w:lineRule="atLeast"/>
              <w:ind w:rightChars="174" w:right="418"/>
              <w:jc w:val="right"/>
              <w:rPr>
                <w:rFonts w:eastAsia="標楷體"/>
                <w:b/>
                <w:bCs/>
              </w:rPr>
            </w:pPr>
            <w:r w:rsidRPr="007D5C62">
              <w:rPr>
                <w:rFonts w:eastAsia="標楷體"/>
                <w:b/>
                <w:bCs/>
              </w:rPr>
              <w:t>5.8</w:t>
            </w:r>
            <w:r w:rsidRPr="007D5C62">
              <w:rPr>
                <w:rFonts w:eastAsia="標楷體" w:hint="eastAsia"/>
                <w:b/>
                <w:bCs/>
              </w:rPr>
              <w:t>3</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標楷體"/>
                <w:b/>
                <w:bCs/>
              </w:rPr>
            </w:pPr>
            <w:r w:rsidRPr="007D5C62">
              <w:rPr>
                <w:rFonts w:eastAsia="標楷體"/>
                <w:b/>
                <w:bCs/>
              </w:rPr>
              <w:t>8.10</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rFonts w:eastAsia="標楷體"/>
                <w:b/>
                <w:bCs/>
              </w:rPr>
            </w:pPr>
            <w:r w:rsidRPr="007D5C62">
              <w:rPr>
                <w:rFonts w:eastAsia="標楷體"/>
                <w:b/>
                <w:bCs/>
              </w:rPr>
              <w:t>7.16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rFonts w:eastAsia="標楷體"/>
                <w:b/>
                <w:bCs/>
              </w:rPr>
            </w:pPr>
            <w:r w:rsidRPr="007D5C62">
              <w:rPr>
                <w:rFonts w:eastAsia="標楷體"/>
                <w:b/>
                <w:bCs/>
              </w:rPr>
              <w:t>29.464</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標楷體"/>
                <w:b/>
                <w:bCs/>
              </w:rPr>
            </w:pPr>
            <w:r w:rsidRPr="007D5C62">
              <w:rPr>
                <w:rFonts w:eastAsia="標楷體"/>
                <w:b/>
                <w:bCs/>
              </w:rPr>
              <w:t>0.341</w:t>
            </w:r>
          </w:p>
        </w:tc>
      </w:tr>
      <w:tr w:rsidR="008A7B05"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66"/>
              <w:jc w:val="both"/>
              <w:rPr>
                <w:rFonts w:eastAsia="標楷體"/>
              </w:rPr>
            </w:pPr>
            <w:r w:rsidRPr="007D5C62">
              <w:rPr>
                <w:rFonts w:eastAsia="標楷體"/>
                <w:b/>
                <w:bCs/>
              </w:rPr>
              <w:t xml:space="preserve">  101</w:t>
            </w:r>
            <w:r w:rsidRPr="007D5C62">
              <w:rPr>
                <w:rFonts w:eastAsia="標楷體"/>
                <w:b/>
                <w:bCs/>
              </w:rPr>
              <w:t>年</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b/>
                <w:bCs/>
              </w:rPr>
              <w:t>4.17</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b/>
                <w:bCs/>
                <w:spacing w:val="4"/>
                <w:kern w:val="0"/>
                <w:szCs w:val="27"/>
              </w:rPr>
            </w:pPr>
            <w:r w:rsidRPr="007D5C62">
              <w:rPr>
                <w:rFonts w:eastAsia="華康粗圓體"/>
                <w:b/>
                <w:bCs/>
                <w:spacing w:val="4"/>
                <w:kern w:val="0"/>
                <w:szCs w:val="27"/>
              </w:rPr>
              <w:t>3.55</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rPr>
                <w:b/>
                <w:bCs/>
              </w:rPr>
            </w:pPr>
            <w:r w:rsidRPr="007D5C62">
              <w:rPr>
                <w:b/>
                <w:bCs/>
              </w:rPr>
              <w:t>3.45</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rPr>
                <w:b/>
                <w:bCs/>
              </w:rPr>
            </w:pPr>
            <w:r w:rsidRPr="007D5C62">
              <w:rPr>
                <w:b/>
                <w:bCs/>
              </w:rPr>
              <w:t>29.614</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b/>
                <w:bCs/>
                <w:spacing w:val="4"/>
                <w:kern w:val="0"/>
                <w:szCs w:val="27"/>
              </w:rPr>
            </w:pPr>
            <w:r w:rsidRPr="007D5C62">
              <w:rPr>
                <w:rFonts w:eastAsia="華康粗圓體"/>
                <w:b/>
                <w:bCs/>
                <w:spacing w:val="4"/>
                <w:kern w:val="0"/>
                <w:szCs w:val="27"/>
              </w:rPr>
              <w:t>0.424</w:t>
            </w:r>
          </w:p>
        </w:tc>
      </w:tr>
      <w:tr w:rsidR="008A7B05"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62" w:firstLineChars="100" w:firstLine="240"/>
              <w:rPr>
                <w:rFonts w:eastAsia="標楷體"/>
                <w:b/>
              </w:rPr>
            </w:pPr>
            <w:r w:rsidRPr="007D5C62">
              <w:rPr>
                <w:rFonts w:eastAsia="標楷體"/>
                <w:b/>
              </w:rPr>
              <w:t>102</w:t>
            </w:r>
            <w:r w:rsidRPr="007D5C62">
              <w:rPr>
                <w:rFonts w:eastAsia="標楷體"/>
                <w:b/>
              </w:rPr>
              <w:t>年</w:t>
            </w:r>
          </w:p>
        </w:tc>
        <w:tc>
          <w:tcPr>
            <w:tcW w:w="1360" w:type="dxa"/>
            <w:tcBorders>
              <w:top w:val="nil"/>
              <w:left w:val="single" w:sz="4" w:space="0" w:color="auto"/>
              <w:bottom w:val="nil"/>
              <w:right w:val="nil"/>
            </w:tcBorders>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7D5C62">
              <w:rPr>
                <w:rFonts w:hint="eastAsia"/>
                <w:b/>
                <w:bCs/>
              </w:rPr>
              <w:t>4.78</w:t>
            </w:r>
          </w:p>
        </w:tc>
        <w:tc>
          <w:tcPr>
            <w:tcW w:w="1513" w:type="dxa"/>
            <w:tcBorders>
              <w:top w:val="nil"/>
              <w:left w:val="nil"/>
              <w:bottom w:val="nil"/>
              <w:right w:val="nil"/>
            </w:tcBorders>
          </w:tcPr>
          <w:p w:rsidR="00565222" w:rsidRPr="007D5C62" w:rsidRDefault="00565222" w:rsidP="00D2562D">
            <w:pPr>
              <w:snapToGrid w:val="0"/>
              <w:spacing w:line="340" w:lineRule="atLeast"/>
              <w:ind w:rightChars="213" w:right="511"/>
              <w:jc w:val="right"/>
              <w:rPr>
                <w:b/>
                <w:bCs/>
              </w:rPr>
            </w:pPr>
            <w:r w:rsidRPr="007D5C62">
              <w:rPr>
                <w:rFonts w:hint="eastAsia"/>
                <w:b/>
                <w:bCs/>
              </w:rPr>
              <w:t>9.15</w:t>
            </w:r>
          </w:p>
        </w:tc>
        <w:tc>
          <w:tcPr>
            <w:tcW w:w="1500" w:type="dxa"/>
            <w:tcBorders>
              <w:top w:val="nil"/>
              <w:left w:val="nil"/>
              <w:bottom w:val="nil"/>
              <w:right w:val="nil"/>
            </w:tcBorders>
          </w:tcPr>
          <w:p w:rsidR="00565222" w:rsidRPr="007D5C62" w:rsidRDefault="00565222" w:rsidP="00D2562D">
            <w:pPr>
              <w:snapToGrid w:val="0"/>
              <w:spacing w:line="340" w:lineRule="atLeast"/>
              <w:ind w:rightChars="189" w:right="454"/>
              <w:jc w:val="right"/>
              <w:rPr>
                <w:b/>
                <w:bCs/>
              </w:rPr>
            </w:pPr>
            <w:r w:rsidRPr="007D5C62">
              <w:rPr>
                <w:rFonts w:hint="eastAsia"/>
                <w:b/>
                <w:bCs/>
              </w:rPr>
              <w:t>7.27</w:t>
            </w:r>
          </w:p>
        </w:tc>
        <w:tc>
          <w:tcPr>
            <w:tcW w:w="1416" w:type="dxa"/>
            <w:tcBorders>
              <w:top w:val="nil"/>
              <w:left w:val="nil"/>
              <w:bottom w:val="nil"/>
              <w:right w:val="nil"/>
            </w:tcBorders>
          </w:tcPr>
          <w:p w:rsidR="00565222" w:rsidRPr="007D5C62" w:rsidRDefault="00565222" w:rsidP="00D2562D">
            <w:pPr>
              <w:snapToGrid w:val="0"/>
              <w:spacing w:line="340" w:lineRule="atLeast"/>
              <w:ind w:rightChars="188" w:right="451"/>
              <w:jc w:val="right"/>
              <w:rPr>
                <w:b/>
                <w:bCs/>
              </w:rPr>
            </w:pPr>
            <w:r w:rsidRPr="007D5C62">
              <w:rPr>
                <w:rFonts w:hint="eastAsia"/>
                <w:b/>
                <w:bCs/>
              </w:rPr>
              <w:t>29.770</w:t>
            </w:r>
          </w:p>
        </w:tc>
        <w:tc>
          <w:tcPr>
            <w:tcW w:w="1336" w:type="dxa"/>
            <w:tcBorders>
              <w:top w:val="nil"/>
              <w:left w:val="nil"/>
              <w:bottom w:val="nil"/>
              <w:right w:val="nil"/>
            </w:tcBorders>
          </w:tcPr>
          <w:p w:rsidR="00565222" w:rsidRPr="007D5C62" w:rsidRDefault="00565222" w:rsidP="00D2562D">
            <w:pPr>
              <w:snapToGrid w:val="0"/>
              <w:spacing w:line="340" w:lineRule="atLeast"/>
              <w:ind w:rightChars="154" w:right="370"/>
              <w:jc w:val="right"/>
              <w:rPr>
                <w:b/>
                <w:bCs/>
              </w:rPr>
            </w:pPr>
            <w:r w:rsidRPr="007D5C62">
              <w:rPr>
                <w:rFonts w:hint="eastAsia"/>
                <w:b/>
                <w:bCs/>
              </w:rPr>
              <w:t>0.386</w:t>
            </w:r>
          </w:p>
        </w:tc>
      </w:tr>
      <w:tr w:rsidR="008A7B05"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12</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5.75</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10.78</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8.50</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29.813</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spacing w:val="4"/>
                <w:kern w:val="0"/>
                <w:szCs w:val="27"/>
              </w:rPr>
              <w:t>0.38</w:t>
            </w:r>
            <w:r w:rsidRPr="007D5C62">
              <w:rPr>
                <w:rFonts w:eastAsia="華康粗圓體" w:hint="eastAsia"/>
                <w:spacing w:val="4"/>
                <w:kern w:val="0"/>
                <w:szCs w:val="27"/>
              </w:rPr>
              <w:t>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034073">
            <w:pPr>
              <w:snapToGrid w:val="0"/>
              <w:spacing w:line="340" w:lineRule="atLeast"/>
              <w:ind w:leftChars="-75" w:right="66" w:hangingChars="75" w:hanging="180"/>
              <w:jc w:val="both"/>
              <w:rPr>
                <w:rFonts w:eastAsia="標楷體"/>
              </w:rPr>
            </w:pPr>
            <w:r w:rsidRPr="007D5C62">
              <w:rPr>
                <w:rFonts w:eastAsia="標楷體"/>
                <w:b/>
                <w:bCs/>
              </w:rPr>
              <w:t xml:space="preserve"> 10</w:t>
            </w:r>
            <w:r w:rsidRPr="007D5C62">
              <w:rPr>
                <w:rFonts w:eastAsia="標楷體" w:hint="eastAsia"/>
                <w:b/>
                <w:bCs/>
              </w:rPr>
              <w:t>3</w:t>
            </w:r>
            <w:r w:rsidRPr="007D5C62">
              <w:rPr>
                <w:rFonts w:eastAsia="標楷體"/>
                <w:b/>
                <w:bCs/>
              </w:rPr>
              <w:t>年</w:t>
            </w:r>
            <w:r w:rsidRPr="007D5C62">
              <w:rPr>
                <w:rFonts w:eastAsia="標楷體" w:hint="eastAsia"/>
                <w:b/>
                <w:bCs/>
              </w:rPr>
              <w:t>1~</w:t>
            </w:r>
            <w:r w:rsidR="008A7B05" w:rsidRPr="007D5C62">
              <w:rPr>
                <w:rFonts w:eastAsia="標楷體" w:hint="eastAsia"/>
                <w:b/>
                <w:bCs/>
              </w:rPr>
              <w:t>1</w:t>
            </w:r>
            <w:r w:rsidR="00034073">
              <w:rPr>
                <w:rFonts w:eastAsia="標楷體" w:hint="eastAsia"/>
                <w:b/>
                <w:bCs/>
              </w:rPr>
              <w:t>2</w:t>
            </w:r>
            <w:r w:rsidRPr="007D5C62">
              <w:rPr>
                <w:rFonts w:eastAsia="標楷體" w:hint="eastAsia"/>
                <w:b/>
                <w:bCs/>
              </w:rPr>
              <w:t>月</w:t>
            </w:r>
          </w:p>
        </w:tc>
        <w:tc>
          <w:tcPr>
            <w:tcW w:w="1360" w:type="dxa"/>
            <w:tcBorders>
              <w:top w:val="nil"/>
              <w:left w:val="single" w:sz="4" w:space="0" w:color="auto"/>
              <w:bottom w:val="nil"/>
              <w:right w:val="nil"/>
            </w:tcBorders>
            <w:vAlign w:val="center"/>
          </w:tcPr>
          <w:p w:rsidR="00565222" w:rsidRPr="007D5C62" w:rsidRDefault="00034073" w:rsidP="007E7524">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Pr>
                <w:rFonts w:hint="eastAsia"/>
                <w:b/>
                <w:bCs/>
              </w:rPr>
              <w:t>5.66</w:t>
            </w:r>
          </w:p>
        </w:tc>
        <w:tc>
          <w:tcPr>
            <w:tcW w:w="1513" w:type="dxa"/>
            <w:tcBorders>
              <w:top w:val="nil"/>
              <w:left w:val="nil"/>
              <w:bottom w:val="nil"/>
              <w:right w:val="nil"/>
            </w:tcBorders>
            <w:vAlign w:val="center"/>
          </w:tcPr>
          <w:p w:rsidR="00565222" w:rsidRPr="007D5C62" w:rsidRDefault="00034073" w:rsidP="007D5C62">
            <w:pPr>
              <w:snapToGrid w:val="0"/>
              <w:spacing w:line="340" w:lineRule="atLeast"/>
              <w:ind w:rightChars="213" w:right="511"/>
              <w:jc w:val="right"/>
              <w:rPr>
                <w:rFonts w:eastAsia="華康粗圓體"/>
                <w:b/>
                <w:bCs/>
                <w:spacing w:val="4"/>
                <w:kern w:val="0"/>
                <w:szCs w:val="27"/>
              </w:rPr>
            </w:pPr>
            <w:r>
              <w:rPr>
                <w:rFonts w:eastAsia="華康粗圓體" w:hint="eastAsia"/>
                <w:b/>
                <w:bCs/>
                <w:spacing w:val="4"/>
                <w:kern w:val="0"/>
                <w:szCs w:val="27"/>
              </w:rPr>
              <w:t>9.27</w:t>
            </w:r>
          </w:p>
        </w:tc>
        <w:tc>
          <w:tcPr>
            <w:tcW w:w="1500" w:type="dxa"/>
            <w:tcBorders>
              <w:top w:val="nil"/>
              <w:left w:val="nil"/>
              <w:bottom w:val="nil"/>
              <w:right w:val="nil"/>
            </w:tcBorders>
            <w:vAlign w:val="center"/>
          </w:tcPr>
          <w:p w:rsidR="00565222" w:rsidRPr="007D5C62" w:rsidRDefault="00034073" w:rsidP="007E7524">
            <w:pPr>
              <w:snapToGrid w:val="0"/>
              <w:spacing w:line="340" w:lineRule="atLeast"/>
              <w:ind w:rightChars="189" w:right="454"/>
              <w:jc w:val="right"/>
              <w:rPr>
                <w:b/>
                <w:bCs/>
              </w:rPr>
            </w:pPr>
            <w:r>
              <w:rPr>
                <w:rFonts w:hint="eastAsia"/>
                <w:b/>
                <w:bCs/>
              </w:rPr>
              <w:t>7.96</w:t>
            </w:r>
          </w:p>
        </w:tc>
        <w:tc>
          <w:tcPr>
            <w:tcW w:w="1416" w:type="dxa"/>
            <w:tcBorders>
              <w:top w:val="nil"/>
              <w:left w:val="nil"/>
              <w:bottom w:val="nil"/>
              <w:right w:val="nil"/>
            </w:tcBorders>
            <w:vAlign w:val="center"/>
          </w:tcPr>
          <w:p w:rsidR="00565222" w:rsidRPr="007D5C62" w:rsidRDefault="00034073" w:rsidP="008A7B05">
            <w:pPr>
              <w:snapToGrid w:val="0"/>
              <w:spacing w:line="340" w:lineRule="atLeast"/>
              <w:ind w:rightChars="188" w:right="451"/>
              <w:jc w:val="right"/>
              <w:rPr>
                <w:b/>
                <w:bCs/>
              </w:rPr>
            </w:pPr>
            <w:r>
              <w:rPr>
                <w:rFonts w:hint="eastAsia"/>
                <w:b/>
                <w:bCs/>
              </w:rPr>
              <w:t>30.370</w:t>
            </w:r>
          </w:p>
        </w:tc>
        <w:tc>
          <w:tcPr>
            <w:tcW w:w="1336" w:type="dxa"/>
            <w:tcBorders>
              <w:top w:val="nil"/>
              <w:left w:val="nil"/>
              <w:bottom w:val="nil"/>
              <w:right w:val="nil"/>
            </w:tcBorders>
            <w:vAlign w:val="center"/>
          </w:tcPr>
          <w:p w:rsidR="00565222" w:rsidRPr="007D5C62" w:rsidRDefault="00034073" w:rsidP="00D2562D">
            <w:pPr>
              <w:snapToGrid w:val="0"/>
              <w:spacing w:line="340" w:lineRule="atLeast"/>
              <w:ind w:rightChars="154" w:right="370"/>
              <w:jc w:val="right"/>
              <w:rPr>
                <w:rFonts w:eastAsia="華康粗圓體"/>
                <w:b/>
                <w:bCs/>
                <w:spacing w:val="4"/>
                <w:kern w:val="0"/>
                <w:szCs w:val="27"/>
              </w:rPr>
            </w:pPr>
            <w:r>
              <w:rPr>
                <w:rFonts w:eastAsia="華康粗圓體" w:hint="eastAsia"/>
                <w:b/>
                <w:bCs/>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rPr>
              <w:t>1</w:t>
            </w:r>
            <w:r w:rsidRPr="007D5C62">
              <w:rPr>
                <w:rFonts w:eastAsia="標楷體"/>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5.97</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11.81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9.93</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30.264</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0.388</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2</w:t>
            </w:r>
            <w:r w:rsidRPr="007D5C62">
              <w:rPr>
                <w:rFonts w:eastAsia="標楷體"/>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5.61</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9.43</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8.63</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30.377</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3</w:t>
            </w:r>
            <w:r w:rsidRPr="007D5C62">
              <w:rPr>
                <w:rFonts w:eastAsia="標楷體"/>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5.89</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9.74</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8.87</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30.446</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4</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6.24</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9.85</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9.10</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30.268</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5</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5.91</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9.34</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8.14</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30.177</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0.388</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6</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5.74</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8.08</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7.46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30.043</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7</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5.63</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8.61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7.65</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30.000</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8</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5.64</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9.16</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7.56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30.037</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0.386</w:t>
            </w:r>
          </w:p>
        </w:tc>
      </w:tr>
      <w:tr w:rsidR="00421927" w:rsidRPr="007D5C62" w:rsidTr="00D2562D">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9</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5.31</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9.24</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7.36</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30.155</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421927" w:rsidRPr="007D5C62" w:rsidTr="008A7B05">
        <w:trPr>
          <w:trHeight w:val="307"/>
          <w:jc w:val="center"/>
        </w:trPr>
        <w:tc>
          <w:tcPr>
            <w:tcW w:w="1638" w:type="dxa"/>
            <w:tcBorders>
              <w:top w:val="nil"/>
              <w:left w:val="nil"/>
              <w:bottom w:val="nil"/>
              <w:right w:val="single" w:sz="4" w:space="0" w:color="auto"/>
            </w:tcBorders>
          </w:tcPr>
          <w:p w:rsidR="00565222" w:rsidRPr="007D5C62" w:rsidRDefault="00565222" w:rsidP="00D2562D">
            <w:pPr>
              <w:snapToGrid w:val="0"/>
              <w:spacing w:line="340" w:lineRule="atLeast"/>
              <w:ind w:right="284"/>
              <w:jc w:val="right"/>
              <w:rPr>
                <w:rFonts w:eastAsia="標楷體"/>
              </w:rPr>
            </w:pPr>
            <w:r w:rsidRPr="007D5C62">
              <w:rPr>
                <w:rFonts w:eastAsia="標楷體" w:hint="eastAsia"/>
              </w:rPr>
              <w:t>10</w:t>
            </w:r>
            <w:r w:rsidRPr="007D5C62">
              <w:rPr>
                <w:rFonts w:eastAsia="標楷體" w:hint="eastAsia"/>
              </w:rPr>
              <w:t>月</w:t>
            </w:r>
          </w:p>
        </w:tc>
        <w:tc>
          <w:tcPr>
            <w:tcW w:w="1360" w:type="dxa"/>
            <w:tcBorders>
              <w:top w:val="nil"/>
              <w:left w:val="single" w:sz="4" w:space="0" w:color="auto"/>
              <w:bottom w:val="nil"/>
              <w:right w:val="nil"/>
            </w:tcBorders>
            <w:vAlign w:val="center"/>
          </w:tcPr>
          <w:p w:rsidR="00565222" w:rsidRPr="007D5C62" w:rsidRDefault="00565222"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4.98</w:t>
            </w:r>
          </w:p>
        </w:tc>
        <w:tc>
          <w:tcPr>
            <w:tcW w:w="1513" w:type="dxa"/>
            <w:tcBorders>
              <w:top w:val="nil"/>
              <w:left w:val="nil"/>
              <w:bottom w:val="nil"/>
              <w:right w:val="nil"/>
            </w:tcBorders>
            <w:vAlign w:val="center"/>
          </w:tcPr>
          <w:p w:rsidR="00565222" w:rsidRPr="007D5C62" w:rsidRDefault="00565222"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9.71</w:t>
            </w:r>
          </w:p>
        </w:tc>
        <w:tc>
          <w:tcPr>
            <w:tcW w:w="1500" w:type="dxa"/>
            <w:tcBorders>
              <w:top w:val="nil"/>
              <w:left w:val="nil"/>
              <w:bottom w:val="nil"/>
              <w:right w:val="nil"/>
            </w:tcBorders>
            <w:vAlign w:val="center"/>
          </w:tcPr>
          <w:p w:rsidR="00565222" w:rsidRPr="007D5C62" w:rsidRDefault="00565222" w:rsidP="00D2562D">
            <w:pPr>
              <w:snapToGrid w:val="0"/>
              <w:spacing w:line="340" w:lineRule="atLeast"/>
              <w:ind w:rightChars="189" w:right="454"/>
              <w:jc w:val="right"/>
            </w:pPr>
            <w:r w:rsidRPr="007D5C62">
              <w:rPr>
                <w:rFonts w:hint="eastAsia"/>
              </w:rPr>
              <w:t>7.18</w:t>
            </w:r>
          </w:p>
        </w:tc>
        <w:tc>
          <w:tcPr>
            <w:tcW w:w="1416" w:type="dxa"/>
            <w:tcBorders>
              <w:top w:val="nil"/>
              <w:left w:val="nil"/>
              <w:bottom w:val="nil"/>
              <w:right w:val="nil"/>
            </w:tcBorders>
            <w:vAlign w:val="center"/>
          </w:tcPr>
          <w:p w:rsidR="00565222" w:rsidRPr="007D5C62" w:rsidRDefault="00565222" w:rsidP="00D2562D">
            <w:pPr>
              <w:snapToGrid w:val="0"/>
              <w:spacing w:line="340" w:lineRule="atLeast"/>
              <w:ind w:rightChars="188" w:right="451"/>
              <w:jc w:val="right"/>
            </w:pPr>
            <w:r w:rsidRPr="007D5C62">
              <w:rPr>
                <w:rFonts w:hint="eastAsia"/>
              </w:rPr>
              <w:t>30.432</w:t>
            </w:r>
          </w:p>
        </w:tc>
        <w:tc>
          <w:tcPr>
            <w:tcW w:w="1336" w:type="dxa"/>
            <w:tcBorders>
              <w:top w:val="nil"/>
              <w:left w:val="nil"/>
              <w:bottom w:val="nil"/>
              <w:right w:val="nil"/>
            </w:tcBorders>
            <w:vAlign w:val="center"/>
          </w:tcPr>
          <w:p w:rsidR="00565222" w:rsidRPr="007D5C62" w:rsidRDefault="00565222" w:rsidP="00D2562D">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8A7B05" w:rsidRPr="007D5C62" w:rsidTr="00034073">
        <w:trPr>
          <w:trHeight w:val="307"/>
          <w:jc w:val="center"/>
        </w:trPr>
        <w:tc>
          <w:tcPr>
            <w:tcW w:w="1638" w:type="dxa"/>
            <w:tcBorders>
              <w:top w:val="nil"/>
              <w:left w:val="nil"/>
              <w:bottom w:val="nil"/>
              <w:right w:val="single" w:sz="4" w:space="0" w:color="auto"/>
            </w:tcBorders>
          </w:tcPr>
          <w:p w:rsidR="008A7B05" w:rsidRPr="007D5C62" w:rsidRDefault="008A7B05" w:rsidP="00D2562D">
            <w:pPr>
              <w:snapToGrid w:val="0"/>
              <w:spacing w:line="340" w:lineRule="atLeast"/>
              <w:ind w:right="284"/>
              <w:jc w:val="right"/>
              <w:rPr>
                <w:rFonts w:eastAsia="標楷體"/>
              </w:rPr>
            </w:pPr>
            <w:r w:rsidRPr="007D5C62">
              <w:rPr>
                <w:rFonts w:eastAsia="標楷體" w:hint="eastAsia"/>
              </w:rPr>
              <w:t>11</w:t>
            </w:r>
            <w:r w:rsidRPr="007D5C62">
              <w:rPr>
                <w:rFonts w:eastAsia="標楷體" w:hint="eastAsia"/>
              </w:rPr>
              <w:t>月</w:t>
            </w:r>
          </w:p>
        </w:tc>
        <w:tc>
          <w:tcPr>
            <w:tcW w:w="1360" w:type="dxa"/>
            <w:tcBorders>
              <w:top w:val="nil"/>
              <w:left w:val="single" w:sz="4" w:space="0" w:color="auto"/>
              <w:bottom w:val="nil"/>
              <w:right w:val="nil"/>
            </w:tcBorders>
            <w:vAlign w:val="center"/>
          </w:tcPr>
          <w:p w:rsidR="008A7B05" w:rsidRPr="007D5C62" w:rsidRDefault="007E7524"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7D5C62">
              <w:rPr>
                <w:rFonts w:hint="eastAsia"/>
              </w:rPr>
              <w:t>5.22</w:t>
            </w:r>
          </w:p>
        </w:tc>
        <w:tc>
          <w:tcPr>
            <w:tcW w:w="1513" w:type="dxa"/>
            <w:tcBorders>
              <w:top w:val="nil"/>
              <w:left w:val="nil"/>
              <w:bottom w:val="nil"/>
              <w:right w:val="nil"/>
            </w:tcBorders>
            <w:vAlign w:val="center"/>
          </w:tcPr>
          <w:p w:rsidR="008A7B05" w:rsidRPr="007D5C62" w:rsidRDefault="002600D3" w:rsidP="00D2562D">
            <w:pPr>
              <w:snapToGrid w:val="0"/>
              <w:spacing w:line="340" w:lineRule="atLeast"/>
              <w:ind w:rightChars="213" w:right="511"/>
              <w:jc w:val="right"/>
              <w:rPr>
                <w:rFonts w:eastAsia="華康粗圓體"/>
                <w:spacing w:val="4"/>
                <w:kern w:val="0"/>
                <w:szCs w:val="27"/>
              </w:rPr>
            </w:pPr>
            <w:r w:rsidRPr="007D5C62">
              <w:rPr>
                <w:rFonts w:eastAsia="華康粗圓體" w:hint="eastAsia"/>
                <w:spacing w:val="4"/>
                <w:kern w:val="0"/>
                <w:szCs w:val="27"/>
              </w:rPr>
              <w:t>8.65</w:t>
            </w:r>
          </w:p>
        </w:tc>
        <w:tc>
          <w:tcPr>
            <w:tcW w:w="1500" w:type="dxa"/>
            <w:tcBorders>
              <w:top w:val="nil"/>
              <w:left w:val="nil"/>
              <w:bottom w:val="nil"/>
              <w:right w:val="nil"/>
            </w:tcBorders>
            <w:vAlign w:val="center"/>
          </w:tcPr>
          <w:p w:rsidR="008A7B05" w:rsidRPr="007D5C62" w:rsidRDefault="007E7524" w:rsidP="00D2562D">
            <w:pPr>
              <w:snapToGrid w:val="0"/>
              <w:spacing w:line="340" w:lineRule="atLeast"/>
              <w:ind w:rightChars="189" w:right="454"/>
              <w:jc w:val="right"/>
            </w:pPr>
            <w:r w:rsidRPr="007D5C62">
              <w:rPr>
                <w:rFonts w:hint="eastAsia"/>
              </w:rPr>
              <w:t>6.95</w:t>
            </w:r>
          </w:p>
        </w:tc>
        <w:tc>
          <w:tcPr>
            <w:tcW w:w="1416" w:type="dxa"/>
            <w:tcBorders>
              <w:top w:val="nil"/>
              <w:left w:val="nil"/>
              <w:bottom w:val="nil"/>
              <w:right w:val="nil"/>
            </w:tcBorders>
            <w:vAlign w:val="center"/>
          </w:tcPr>
          <w:p w:rsidR="008A7B05" w:rsidRPr="007D5C62" w:rsidRDefault="008A7B05" w:rsidP="00D2562D">
            <w:pPr>
              <w:snapToGrid w:val="0"/>
              <w:spacing w:line="340" w:lineRule="atLeast"/>
              <w:ind w:rightChars="188" w:right="451"/>
              <w:jc w:val="right"/>
            </w:pPr>
            <w:r w:rsidRPr="007D5C62">
              <w:rPr>
                <w:rFonts w:hint="eastAsia"/>
              </w:rPr>
              <w:t>30.793</w:t>
            </w:r>
          </w:p>
        </w:tc>
        <w:tc>
          <w:tcPr>
            <w:tcW w:w="1336" w:type="dxa"/>
            <w:tcBorders>
              <w:top w:val="nil"/>
              <w:left w:val="nil"/>
              <w:bottom w:val="nil"/>
              <w:right w:val="nil"/>
            </w:tcBorders>
            <w:vAlign w:val="center"/>
          </w:tcPr>
          <w:p w:rsidR="008A7B05" w:rsidRPr="007D5C62" w:rsidRDefault="008A7B05" w:rsidP="008A7B05">
            <w:pPr>
              <w:snapToGrid w:val="0"/>
              <w:spacing w:line="340" w:lineRule="atLeast"/>
              <w:ind w:rightChars="154" w:right="370"/>
              <w:jc w:val="right"/>
              <w:rPr>
                <w:rFonts w:eastAsia="華康粗圓體"/>
                <w:spacing w:val="4"/>
                <w:kern w:val="0"/>
                <w:szCs w:val="27"/>
              </w:rPr>
            </w:pPr>
            <w:r w:rsidRPr="007D5C62">
              <w:rPr>
                <w:rFonts w:eastAsia="華康粗圓體" w:hint="eastAsia"/>
                <w:spacing w:val="4"/>
                <w:kern w:val="0"/>
                <w:szCs w:val="27"/>
              </w:rPr>
              <w:t>0.387</w:t>
            </w:r>
          </w:p>
        </w:tc>
      </w:tr>
      <w:tr w:rsidR="00034073" w:rsidRPr="007D5C62" w:rsidTr="00D2562D">
        <w:trPr>
          <w:trHeight w:val="307"/>
          <w:jc w:val="center"/>
        </w:trPr>
        <w:tc>
          <w:tcPr>
            <w:tcW w:w="1638" w:type="dxa"/>
            <w:tcBorders>
              <w:top w:val="nil"/>
              <w:left w:val="nil"/>
              <w:bottom w:val="single" w:sz="4" w:space="0" w:color="auto"/>
              <w:right w:val="single" w:sz="4" w:space="0" w:color="auto"/>
            </w:tcBorders>
          </w:tcPr>
          <w:p w:rsidR="00034073" w:rsidRPr="007D5C62" w:rsidRDefault="00034073" w:rsidP="00D2562D">
            <w:pPr>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single" w:sz="4" w:space="0" w:color="auto"/>
              <w:right w:val="nil"/>
            </w:tcBorders>
            <w:vAlign w:val="center"/>
          </w:tcPr>
          <w:p w:rsidR="00034073" w:rsidRPr="007D5C62" w:rsidRDefault="00034073" w:rsidP="00D2562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5.85</w:t>
            </w:r>
          </w:p>
        </w:tc>
        <w:tc>
          <w:tcPr>
            <w:tcW w:w="1513" w:type="dxa"/>
            <w:tcBorders>
              <w:top w:val="nil"/>
              <w:left w:val="nil"/>
              <w:bottom w:val="single" w:sz="4" w:space="0" w:color="auto"/>
              <w:right w:val="nil"/>
            </w:tcBorders>
            <w:vAlign w:val="center"/>
          </w:tcPr>
          <w:p w:rsidR="00034073" w:rsidRPr="007D5C62" w:rsidRDefault="00034073" w:rsidP="00D2562D">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7.62</w:t>
            </w:r>
          </w:p>
        </w:tc>
        <w:tc>
          <w:tcPr>
            <w:tcW w:w="1500" w:type="dxa"/>
            <w:tcBorders>
              <w:top w:val="nil"/>
              <w:left w:val="nil"/>
              <w:bottom w:val="single" w:sz="4" w:space="0" w:color="auto"/>
              <w:right w:val="nil"/>
            </w:tcBorders>
            <w:vAlign w:val="center"/>
          </w:tcPr>
          <w:p w:rsidR="00034073" w:rsidRPr="007D5C62" w:rsidRDefault="00034073" w:rsidP="00D2562D">
            <w:pPr>
              <w:snapToGrid w:val="0"/>
              <w:spacing w:line="340" w:lineRule="atLeast"/>
              <w:ind w:rightChars="189" w:right="454"/>
              <w:jc w:val="right"/>
            </w:pPr>
            <w:r>
              <w:rPr>
                <w:rFonts w:hint="eastAsia"/>
              </w:rPr>
              <w:t>6.90</w:t>
            </w:r>
          </w:p>
        </w:tc>
        <w:tc>
          <w:tcPr>
            <w:tcW w:w="1416" w:type="dxa"/>
            <w:tcBorders>
              <w:top w:val="nil"/>
              <w:left w:val="nil"/>
              <w:bottom w:val="single" w:sz="4" w:space="0" w:color="auto"/>
              <w:right w:val="nil"/>
            </w:tcBorders>
            <w:vAlign w:val="center"/>
          </w:tcPr>
          <w:p w:rsidR="00034073" w:rsidRPr="007D5C62" w:rsidRDefault="00034073" w:rsidP="00D2562D">
            <w:pPr>
              <w:snapToGrid w:val="0"/>
              <w:spacing w:line="340" w:lineRule="atLeast"/>
              <w:ind w:rightChars="188" w:right="451"/>
              <w:jc w:val="right"/>
            </w:pPr>
            <w:r>
              <w:rPr>
                <w:rFonts w:hint="eastAsia"/>
              </w:rPr>
              <w:t>31.451</w:t>
            </w:r>
          </w:p>
        </w:tc>
        <w:tc>
          <w:tcPr>
            <w:tcW w:w="1336" w:type="dxa"/>
            <w:tcBorders>
              <w:top w:val="nil"/>
              <w:left w:val="nil"/>
              <w:bottom w:val="single" w:sz="4" w:space="0" w:color="auto"/>
              <w:right w:val="nil"/>
            </w:tcBorders>
            <w:vAlign w:val="center"/>
          </w:tcPr>
          <w:p w:rsidR="00034073" w:rsidRPr="007D5C62" w:rsidRDefault="00034073" w:rsidP="008A7B05">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0.387</w:t>
            </w:r>
          </w:p>
        </w:tc>
      </w:tr>
    </w:tbl>
    <w:p w:rsidR="00885F48" w:rsidRPr="008A7B05" w:rsidRDefault="00885F48" w:rsidP="00885F48">
      <w:pPr>
        <w:spacing w:line="240" w:lineRule="atLeast"/>
        <w:ind w:left="425" w:hangingChars="193" w:hanging="425"/>
        <w:rPr>
          <w:rFonts w:eastAsia="標楷體"/>
          <w:kern w:val="0"/>
          <w:sz w:val="22"/>
          <w:szCs w:val="22"/>
        </w:rPr>
      </w:pPr>
      <w:r w:rsidRPr="007D5C62">
        <w:rPr>
          <w:rFonts w:eastAsia="標楷體"/>
          <w:kern w:val="0"/>
          <w:sz w:val="22"/>
          <w:szCs w:val="22"/>
        </w:rPr>
        <w:t>註：</w:t>
      </w:r>
      <w:r w:rsidRPr="007D5C62">
        <w:rPr>
          <w:rFonts w:eastAsia="標楷體"/>
          <w:kern w:val="0"/>
          <w:sz w:val="22"/>
          <w:szCs w:val="22"/>
        </w:rPr>
        <w:t>M1A</w:t>
      </w:r>
      <w:r w:rsidRPr="007D5C62">
        <w:rPr>
          <w:rFonts w:eastAsia="標楷體"/>
          <w:kern w:val="0"/>
          <w:sz w:val="22"/>
          <w:szCs w:val="22"/>
        </w:rPr>
        <w:t>為通貨淨額加上企業及個</w:t>
      </w:r>
      <w:r w:rsidRPr="008A7B05">
        <w:rPr>
          <w:rFonts w:eastAsia="標楷體"/>
          <w:kern w:val="0"/>
          <w:sz w:val="22"/>
          <w:szCs w:val="22"/>
        </w:rPr>
        <w:t>人在貨幣機構的支票存款及活期存款；</w:t>
      </w:r>
      <w:r w:rsidRPr="008A7B05">
        <w:rPr>
          <w:rFonts w:eastAsia="標楷體"/>
          <w:kern w:val="0"/>
          <w:sz w:val="22"/>
          <w:szCs w:val="22"/>
        </w:rPr>
        <w:t>M1B</w:t>
      </w:r>
      <w:r w:rsidRPr="008A7B05">
        <w:rPr>
          <w:rFonts w:eastAsia="標楷體"/>
          <w:kern w:val="0"/>
          <w:sz w:val="22"/>
          <w:szCs w:val="22"/>
        </w:rPr>
        <w:t>為</w:t>
      </w:r>
      <w:r w:rsidRPr="008A7B05">
        <w:rPr>
          <w:rFonts w:eastAsia="標楷體"/>
          <w:kern w:val="0"/>
          <w:sz w:val="22"/>
          <w:szCs w:val="22"/>
        </w:rPr>
        <w:t>M1A</w:t>
      </w:r>
      <w:r w:rsidRPr="008A7B05">
        <w:rPr>
          <w:rFonts w:eastAsia="標楷體"/>
          <w:kern w:val="0"/>
          <w:sz w:val="22"/>
          <w:szCs w:val="22"/>
        </w:rPr>
        <w:t>加上個人活期儲蓄存款；</w:t>
      </w:r>
      <w:r w:rsidRPr="008A7B05">
        <w:rPr>
          <w:rFonts w:eastAsia="標楷體"/>
          <w:kern w:val="0"/>
          <w:sz w:val="22"/>
          <w:szCs w:val="22"/>
        </w:rPr>
        <w:t>M2</w:t>
      </w:r>
      <w:r w:rsidRPr="008A7B05">
        <w:rPr>
          <w:rFonts w:eastAsia="標楷體"/>
          <w:kern w:val="0"/>
          <w:sz w:val="22"/>
          <w:szCs w:val="22"/>
        </w:rPr>
        <w:t>為</w:t>
      </w:r>
      <w:r w:rsidRPr="008A7B05">
        <w:rPr>
          <w:rFonts w:eastAsia="標楷體"/>
          <w:kern w:val="0"/>
          <w:sz w:val="22"/>
          <w:szCs w:val="22"/>
        </w:rPr>
        <w:t>M1B</w:t>
      </w:r>
      <w:r w:rsidRPr="008A7B05">
        <w:rPr>
          <w:rFonts w:eastAsia="標楷體"/>
          <w:kern w:val="0"/>
          <w:sz w:val="22"/>
          <w:szCs w:val="22"/>
        </w:rPr>
        <w:t>加上準貨幣。</w:t>
      </w:r>
    </w:p>
    <w:p w:rsidR="00DD297D" w:rsidRPr="008A7B05" w:rsidRDefault="00885F48" w:rsidP="00885F48">
      <w:pPr>
        <w:pStyle w:val="af"/>
        <w:snapToGrid w:val="0"/>
        <w:spacing w:line="240" w:lineRule="auto"/>
        <w:ind w:leftChars="0" w:left="0" w:firstLineChars="0" w:firstLine="0"/>
        <w:rPr>
          <w:szCs w:val="22"/>
        </w:rPr>
      </w:pPr>
      <w:r w:rsidRPr="008A7B05">
        <w:rPr>
          <w:szCs w:val="22"/>
        </w:rPr>
        <w:t>資料來源：中央銀行。</w:t>
      </w:r>
    </w:p>
    <w:p w:rsidR="00340A51" w:rsidRPr="00421927" w:rsidRDefault="00340A51" w:rsidP="00885F48">
      <w:pPr>
        <w:pStyle w:val="af"/>
        <w:snapToGrid w:val="0"/>
        <w:spacing w:line="240" w:lineRule="auto"/>
        <w:ind w:leftChars="0" w:left="0" w:firstLineChars="0" w:firstLine="0"/>
        <w:rPr>
          <w:color w:val="FF0000"/>
          <w:szCs w:val="22"/>
        </w:rPr>
      </w:pPr>
    </w:p>
    <w:p w:rsidR="00340A51" w:rsidRPr="00421927" w:rsidRDefault="00340A51" w:rsidP="00885F48">
      <w:pPr>
        <w:pStyle w:val="af"/>
        <w:snapToGrid w:val="0"/>
        <w:spacing w:line="240" w:lineRule="auto"/>
        <w:ind w:leftChars="0" w:left="0" w:firstLineChars="0" w:firstLine="0"/>
        <w:rPr>
          <w:color w:val="FF0000"/>
          <w:szCs w:val="22"/>
        </w:rPr>
      </w:pPr>
    </w:p>
    <w:p w:rsidR="0046627F" w:rsidRPr="00954576" w:rsidRDefault="0046627F" w:rsidP="0046627F">
      <w:pPr>
        <w:pStyle w:val="t-4"/>
        <w:tabs>
          <w:tab w:val="clear" w:pos="540"/>
        </w:tabs>
        <w:snapToGrid w:val="0"/>
        <w:spacing w:before="360" w:afterLines="0" w:after="0" w:line="300" w:lineRule="auto"/>
        <w:ind w:leftChars="0" w:left="0" w:firstLineChars="0" w:firstLine="0"/>
        <w:rPr>
          <w:color w:val="auto"/>
        </w:rPr>
      </w:pPr>
      <w:r w:rsidRPr="00954576">
        <w:rPr>
          <w:color w:val="auto"/>
        </w:rPr>
        <w:t>２、</w:t>
      </w:r>
      <w:r w:rsidRPr="00954576">
        <w:rPr>
          <w:color w:val="auto"/>
        </w:rPr>
        <w:t>10</w:t>
      </w:r>
      <w:r w:rsidRPr="00954576">
        <w:rPr>
          <w:rFonts w:hint="eastAsia"/>
          <w:color w:val="auto"/>
        </w:rPr>
        <w:t>3</w:t>
      </w:r>
      <w:r w:rsidRPr="00954576">
        <w:rPr>
          <w:color w:val="auto"/>
        </w:rPr>
        <w:t>年</w:t>
      </w:r>
      <w:r w:rsidR="00954576" w:rsidRPr="00954576">
        <w:rPr>
          <w:rFonts w:hint="eastAsia"/>
          <w:color w:val="auto"/>
        </w:rPr>
        <w:t>1</w:t>
      </w:r>
      <w:r w:rsidR="00041FC1">
        <w:rPr>
          <w:rFonts w:hint="eastAsia"/>
          <w:color w:val="auto"/>
        </w:rPr>
        <w:t>2</w:t>
      </w:r>
      <w:r w:rsidRPr="00954576">
        <w:rPr>
          <w:color w:val="auto"/>
        </w:rPr>
        <w:t>月市場利率</w:t>
      </w:r>
    </w:p>
    <w:p w:rsidR="0046627F" w:rsidRPr="00421927" w:rsidRDefault="008E693F" w:rsidP="008E693F">
      <w:pPr>
        <w:pStyle w:val="k32"/>
        <w:topLinePunct/>
        <w:ind w:leftChars="118" w:left="283" w:rightChars="-59" w:firstLineChars="283" w:firstLine="792"/>
        <w:rPr>
          <w:color w:val="FF0000"/>
          <w:szCs w:val="28"/>
        </w:rPr>
      </w:pPr>
      <w:r w:rsidRPr="00030C69">
        <w:rPr>
          <w:szCs w:val="28"/>
        </w:rPr>
        <w:t>貨幣市場方面，</w:t>
      </w:r>
      <w:r w:rsidRPr="00030C69">
        <w:rPr>
          <w:szCs w:val="28"/>
        </w:rPr>
        <w:t>10</w:t>
      </w:r>
      <w:r w:rsidRPr="00030C69">
        <w:rPr>
          <w:rFonts w:hint="eastAsia"/>
          <w:szCs w:val="28"/>
        </w:rPr>
        <w:t>3</w:t>
      </w:r>
      <w:r w:rsidRPr="00030C69">
        <w:rPr>
          <w:szCs w:val="28"/>
        </w:rPr>
        <w:t>年</w:t>
      </w:r>
      <w:r w:rsidRPr="00030C69">
        <w:rPr>
          <w:rFonts w:hint="eastAsia"/>
          <w:szCs w:val="28"/>
        </w:rPr>
        <w:t>1</w:t>
      </w:r>
      <w:r w:rsidR="00041FC1">
        <w:rPr>
          <w:rFonts w:hint="eastAsia"/>
          <w:szCs w:val="28"/>
        </w:rPr>
        <w:t>2</w:t>
      </w:r>
      <w:r w:rsidRPr="00030C69">
        <w:rPr>
          <w:szCs w:val="28"/>
        </w:rPr>
        <w:t>月金融業隔夜拆款利率</w:t>
      </w:r>
      <w:r w:rsidRPr="00030C69">
        <w:rPr>
          <w:szCs w:val="28"/>
        </w:rPr>
        <w:t>0.38</w:t>
      </w:r>
      <w:r w:rsidRPr="00030C69">
        <w:rPr>
          <w:rFonts w:hint="eastAsia"/>
          <w:szCs w:val="28"/>
        </w:rPr>
        <w:t>7</w:t>
      </w:r>
      <w:r w:rsidR="00565222" w:rsidRPr="00030C69">
        <w:rPr>
          <w:rFonts w:hint="eastAsia"/>
          <w:szCs w:val="28"/>
        </w:rPr>
        <w:t>％</w:t>
      </w:r>
      <w:r w:rsidRPr="00030C69">
        <w:rPr>
          <w:szCs w:val="28"/>
        </w:rPr>
        <w:t>，</w:t>
      </w:r>
      <w:r w:rsidR="00030C69" w:rsidRPr="00030C69">
        <w:rPr>
          <w:rFonts w:hint="eastAsia"/>
          <w:szCs w:val="28"/>
        </w:rPr>
        <w:t>與</w:t>
      </w:r>
      <w:r w:rsidRPr="00030C69">
        <w:rPr>
          <w:rFonts w:hint="eastAsia"/>
          <w:szCs w:val="28"/>
        </w:rPr>
        <w:t>上月</w:t>
      </w:r>
      <w:r w:rsidR="00030C69" w:rsidRPr="00030C69">
        <w:rPr>
          <w:rFonts w:hint="eastAsia"/>
          <w:szCs w:val="28"/>
        </w:rPr>
        <w:t>相同</w:t>
      </w:r>
      <w:r w:rsidRPr="00030C69">
        <w:rPr>
          <w:szCs w:val="28"/>
        </w:rPr>
        <w:t>；初級市場商業本票</w:t>
      </w:r>
      <w:r w:rsidRPr="00030C69">
        <w:rPr>
          <w:szCs w:val="28"/>
        </w:rPr>
        <w:t>30</w:t>
      </w:r>
      <w:r w:rsidRPr="00030C69">
        <w:rPr>
          <w:szCs w:val="28"/>
        </w:rPr>
        <w:t>天期利率</w:t>
      </w:r>
      <w:r w:rsidRPr="00030C69">
        <w:rPr>
          <w:rFonts w:hint="eastAsia"/>
          <w:szCs w:val="28"/>
        </w:rPr>
        <w:t>0.8</w:t>
      </w:r>
      <w:r w:rsidR="00041FC1">
        <w:rPr>
          <w:rFonts w:hint="eastAsia"/>
          <w:szCs w:val="28"/>
        </w:rPr>
        <w:t>5</w:t>
      </w:r>
      <w:r w:rsidR="00565222" w:rsidRPr="00030C69">
        <w:rPr>
          <w:rFonts w:hint="eastAsia"/>
          <w:szCs w:val="28"/>
        </w:rPr>
        <w:t>％</w:t>
      </w:r>
      <w:r w:rsidRPr="00030C69">
        <w:rPr>
          <w:szCs w:val="28"/>
        </w:rPr>
        <w:t>，</w:t>
      </w:r>
      <w:r w:rsidR="00030C69" w:rsidRPr="00030C69">
        <w:rPr>
          <w:rFonts w:hint="eastAsia"/>
          <w:szCs w:val="28"/>
        </w:rPr>
        <w:t>高於</w:t>
      </w:r>
      <w:r w:rsidRPr="00030C69">
        <w:rPr>
          <w:rFonts w:hint="eastAsia"/>
          <w:szCs w:val="28"/>
        </w:rPr>
        <w:t>上月</w:t>
      </w:r>
      <w:r w:rsidR="00030C69" w:rsidRPr="00030C69">
        <w:rPr>
          <w:rFonts w:hint="eastAsia"/>
          <w:szCs w:val="28"/>
        </w:rPr>
        <w:t>0.8</w:t>
      </w:r>
      <w:r w:rsidR="00041FC1">
        <w:rPr>
          <w:rFonts w:hint="eastAsia"/>
          <w:szCs w:val="28"/>
        </w:rPr>
        <w:t>2</w:t>
      </w:r>
      <w:r w:rsidR="00030C69" w:rsidRPr="00030C69">
        <w:rPr>
          <w:rFonts w:hint="eastAsia"/>
          <w:szCs w:val="28"/>
        </w:rPr>
        <w:t>％</w:t>
      </w:r>
      <w:r w:rsidRPr="00030C69">
        <w:rPr>
          <w:szCs w:val="28"/>
        </w:rPr>
        <w:t>。</w:t>
      </w:r>
      <w:r w:rsidRPr="00421927">
        <w:rPr>
          <w:noProof/>
          <w:color w:val="FF0000"/>
          <w:sz w:val="20"/>
        </w:rPr>
        <w:drawing>
          <wp:anchor distT="0" distB="0" distL="114300" distR="114300" simplePos="0" relativeHeight="252083712" behindDoc="0" locked="0" layoutInCell="1" allowOverlap="1" wp14:anchorId="14808A09" wp14:editId="223C24C8">
            <wp:simplePos x="0" y="0"/>
            <wp:positionH relativeFrom="column">
              <wp:posOffset>2082165</wp:posOffset>
            </wp:positionH>
            <wp:positionV relativeFrom="paragraph">
              <wp:posOffset>182245</wp:posOffset>
            </wp:positionV>
            <wp:extent cx="3971925" cy="2505075"/>
            <wp:effectExtent l="0" t="0" r="9525" b="952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46627F" w:rsidRPr="00421927" w:rsidRDefault="0046627F" w:rsidP="0046627F">
      <w:pPr>
        <w:snapToGrid w:val="0"/>
        <w:spacing w:before="120" w:line="300" w:lineRule="auto"/>
        <w:ind w:rightChars="-59" w:right="-142"/>
        <w:jc w:val="both"/>
        <w:rPr>
          <w:rFonts w:eastAsia="標楷體"/>
          <w:color w:val="FF0000"/>
          <w:sz w:val="28"/>
          <w:szCs w:val="16"/>
        </w:rPr>
      </w:pPr>
    </w:p>
    <w:p w:rsidR="0046627F" w:rsidRPr="00421927" w:rsidRDefault="0046627F" w:rsidP="0046627F">
      <w:pPr>
        <w:snapToGrid w:val="0"/>
        <w:spacing w:before="120" w:line="300" w:lineRule="auto"/>
        <w:ind w:rightChars="-59" w:right="-142"/>
        <w:jc w:val="both"/>
        <w:rPr>
          <w:rFonts w:eastAsia="標楷體"/>
          <w:color w:val="FF0000"/>
          <w:sz w:val="28"/>
          <w:szCs w:val="16"/>
        </w:rPr>
      </w:pPr>
    </w:p>
    <w:p w:rsidR="0046627F" w:rsidRPr="00073076" w:rsidRDefault="0046627F" w:rsidP="0064198F">
      <w:pPr>
        <w:pStyle w:val="t-4"/>
        <w:snapToGrid w:val="0"/>
        <w:spacing w:before="120" w:afterLines="0" w:after="0" w:line="300" w:lineRule="auto"/>
        <w:ind w:leftChars="0" w:left="426" w:hangingChars="152" w:hanging="426"/>
        <w:rPr>
          <w:color w:val="auto"/>
        </w:rPr>
      </w:pPr>
      <w:r w:rsidRPr="00073076">
        <w:rPr>
          <w:color w:val="auto"/>
        </w:rPr>
        <w:t>３、</w:t>
      </w:r>
      <w:r w:rsidRPr="00073076">
        <w:rPr>
          <w:color w:val="auto"/>
        </w:rPr>
        <w:t>10</w:t>
      </w:r>
      <w:r w:rsidRPr="00073076">
        <w:rPr>
          <w:rFonts w:hint="eastAsia"/>
          <w:color w:val="auto"/>
        </w:rPr>
        <w:t>3</w:t>
      </w:r>
      <w:r w:rsidRPr="00073076">
        <w:rPr>
          <w:color w:val="auto"/>
        </w:rPr>
        <w:t>年</w:t>
      </w:r>
      <w:r w:rsidR="00073076" w:rsidRPr="00073076">
        <w:rPr>
          <w:rFonts w:hint="eastAsia"/>
          <w:color w:val="auto"/>
        </w:rPr>
        <w:t>1</w:t>
      </w:r>
      <w:r w:rsidR="00536DE7">
        <w:rPr>
          <w:rFonts w:hint="eastAsia"/>
          <w:color w:val="auto"/>
        </w:rPr>
        <w:t>2</w:t>
      </w:r>
      <w:r w:rsidRPr="00073076">
        <w:rPr>
          <w:color w:val="auto"/>
        </w:rPr>
        <w:t>月主要金融機構放款及投資</w:t>
      </w:r>
    </w:p>
    <w:p w:rsidR="0046627F" w:rsidRPr="008343E9" w:rsidRDefault="0046627F" w:rsidP="0046627F">
      <w:pPr>
        <w:pStyle w:val="k32"/>
        <w:topLinePunct/>
        <w:ind w:leftChars="118" w:left="283" w:rightChars="-59" w:firstLineChars="202" w:firstLine="566"/>
        <w:rPr>
          <w:b/>
          <w:bCs/>
        </w:rPr>
      </w:pPr>
      <w:r w:rsidRPr="008343E9">
        <w:rPr>
          <w:noProof/>
        </w:rPr>
        <w:drawing>
          <wp:anchor distT="0" distB="0" distL="114300" distR="114300" simplePos="0" relativeHeight="251944448" behindDoc="0" locked="0" layoutInCell="1" allowOverlap="1" wp14:anchorId="785BD841" wp14:editId="76844061">
            <wp:simplePos x="0" y="0"/>
            <wp:positionH relativeFrom="column">
              <wp:posOffset>1852930</wp:posOffset>
            </wp:positionH>
            <wp:positionV relativeFrom="paragraph">
              <wp:posOffset>6350</wp:posOffset>
            </wp:positionV>
            <wp:extent cx="4105275"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8343E9">
        <w:t>10</w:t>
      </w:r>
      <w:r w:rsidRPr="008343E9">
        <w:rPr>
          <w:rFonts w:hint="eastAsia"/>
        </w:rPr>
        <w:t>3</w:t>
      </w:r>
      <w:r w:rsidRPr="008343E9">
        <w:t>年</w:t>
      </w:r>
      <w:r w:rsidR="007D5C62" w:rsidRPr="008343E9">
        <w:rPr>
          <w:rFonts w:hint="eastAsia"/>
        </w:rPr>
        <w:t>1</w:t>
      </w:r>
      <w:r w:rsidR="00536DE7">
        <w:rPr>
          <w:rFonts w:hint="eastAsia"/>
        </w:rPr>
        <w:t>2</w:t>
      </w:r>
      <w:r w:rsidRPr="008343E9">
        <w:t>月主要金融機構放款與投資餘額為</w:t>
      </w:r>
      <w:r w:rsidR="003A2EB4" w:rsidRPr="008343E9">
        <w:rPr>
          <w:rFonts w:hint="eastAsia"/>
        </w:rPr>
        <w:t>2</w:t>
      </w:r>
      <w:r w:rsidR="00536DE7">
        <w:rPr>
          <w:rFonts w:hint="eastAsia"/>
        </w:rPr>
        <w:t>8</w:t>
      </w:r>
      <w:r w:rsidR="003A2EB4" w:rsidRPr="008343E9">
        <w:rPr>
          <w:rFonts w:hint="eastAsia"/>
        </w:rPr>
        <w:t>.</w:t>
      </w:r>
      <w:r w:rsidR="00536DE7">
        <w:rPr>
          <w:rFonts w:hint="eastAsia"/>
        </w:rPr>
        <w:t>10</w:t>
      </w:r>
      <w:r w:rsidRPr="008343E9">
        <w:t>兆元，較</w:t>
      </w:r>
      <w:r w:rsidRPr="008343E9">
        <w:rPr>
          <w:rFonts w:hint="eastAsia"/>
        </w:rPr>
        <w:t>上</w:t>
      </w:r>
      <w:r w:rsidRPr="008343E9">
        <w:t>月</w:t>
      </w:r>
      <w:r w:rsidR="00565222" w:rsidRPr="008343E9">
        <w:rPr>
          <w:rFonts w:hint="eastAsia"/>
        </w:rPr>
        <w:t>增加</w:t>
      </w:r>
      <w:r w:rsidRPr="008343E9">
        <w:t>，年增率</w:t>
      </w:r>
      <w:r w:rsidR="00536DE7">
        <w:rPr>
          <w:rFonts w:hint="eastAsia"/>
        </w:rPr>
        <w:t>5.17</w:t>
      </w:r>
      <w:r w:rsidR="006A52B0" w:rsidRPr="008343E9">
        <w:rPr>
          <w:rFonts w:hint="eastAsia"/>
        </w:rPr>
        <w:t>％</w:t>
      </w:r>
      <w:r w:rsidRPr="008343E9">
        <w:t>；</w:t>
      </w:r>
      <w:r w:rsidRPr="008343E9">
        <w:t>10</w:t>
      </w:r>
      <w:r w:rsidRPr="008343E9">
        <w:rPr>
          <w:rFonts w:hint="eastAsia"/>
        </w:rPr>
        <w:t>3</w:t>
      </w:r>
      <w:r w:rsidRPr="008343E9">
        <w:t>年</w:t>
      </w:r>
      <w:r w:rsidR="00565222" w:rsidRPr="008343E9">
        <w:rPr>
          <w:rFonts w:hint="eastAsia"/>
        </w:rPr>
        <w:t>1</w:t>
      </w:r>
      <w:r w:rsidR="00536DE7">
        <w:rPr>
          <w:rFonts w:hint="eastAsia"/>
        </w:rPr>
        <w:t>2</w:t>
      </w:r>
      <w:r w:rsidRPr="008343E9">
        <w:t>月放款餘額較</w:t>
      </w:r>
      <w:r w:rsidRPr="008343E9">
        <w:rPr>
          <w:rFonts w:hint="eastAsia"/>
        </w:rPr>
        <w:t>上</w:t>
      </w:r>
      <w:r w:rsidRPr="008343E9">
        <w:t>月</w:t>
      </w:r>
      <w:r w:rsidR="00B65A80" w:rsidRPr="008343E9">
        <w:rPr>
          <w:rFonts w:hint="eastAsia"/>
        </w:rPr>
        <w:t>增加</w:t>
      </w:r>
      <w:r w:rsidRPr="008343E9">
        <w:t>，年增率</w:t>
      </w:r>
      <w:r w:rsidR="00FD7B47" w:rsidRPr="008343E9">
        <w:rPr>
          <w:rFonts w:hint="eastAsia"/>
        </w:rPr>
        <w:t>4</w:t>
      </w:r>
      <w:r w:rsidR="003A2EB4" w:rsidRPr="008343E9">
        <w:rPr>
          <w:rFonts w:hint="eastAsia"/>
        </w:rPr>
        <w:t>.</w:t>
      </w:r>
      <w:r w:rsidR="00B602CA">
        <w:rPr>
          <w:rFonts w:hint="eastAsia"/>
        </w:rPr>
        <w:t>73</w:t>
      </w:r>
      <w:r w:rsidR="00565222" w:rsidRPr="008343E9">
        <w:rPr>
          <w:rFonts w:hint="eastAsia"/>
        </w:rPr>
        <w:t>％</w:t>
      </w:r>
      <w:r w:rsidRPr="008343E9">
        <w:t>。</w:t>
      </w:r>
    </w:p>
    <w:p w:rsidR="0046627F" w:rsidRPr="00421927" w:rsidRDefault="0046627F" w:rsidP="0046627F">
      <w:pPr>
        <w:pStyle w:val="t-4"/>
        <w:spacing w:before="180" w:after="180"/>
        <w:ind w:leftChars="0" w:left="0" w:firstLineChars="0" w:firstLine="0"/>
        <w:rPr>
          <w:color w:val="FF0000"/>
        </w:rPr>
      </w:pPr>
    </w:p>
    <w:p w:rsidR="0046627F" w:rsidRPr="00421927" w:rsidRDefault="0046627F" w:rsidP="0046627F">
      <w:pPr>
        <w:rPr>
          <w:color w:val="FF0000"/>
        </w:rPr>
      </w:pPr>
    </w:p>
    <w:p w:rsidR="0046627F" w:rsidRPr="00421927" w:rsidRDefault="0046627F" w:rsidP="0046627F">
      <w:pPr>
        <w:rPr>
          <w:color w:val="FF0000"/>
        </w:rPr>
      </w:pPr>
    </w:p>
    <w:p w:rsidR="0046627F" w:rsidRPr="00063828" w:rsidRDefault="0046627F" w:rsidP="0046627F">
      <w:pPr>
        <w:pStyle w:val="t-4"/>
        <w:snapToGrid w:val="0"/>
        <w:spacing w:before="120" w:afterLines="0" w:after="0" w:line="300" w:lineRule="auto"/>
        <w:ind w:leftChars="0" w:left="0" w:firstLineChars="0" w:firstLine="0"/>
        <w:rPr>
          <w:color w:val="auto"/>
        </w:rPr>
      </w:pPr>
      <w:r w:rsidRPr="00063828">
        <w:rPr>
          <w:color w:val="auto"/>
        </w:rPr>
        <w:t>４、</w:t>
      </w:r>
      <w:r w:rsidR="008E693F" w:rsidRPr="00063828">
        <w:rPr>
          <w:color w:val="auto"/>
        </w:rPr>
        <w:t>10</w:t>
      </w:r>
      <w:r w:rsidR="008E693F" w:rsidRPr="00063828">
        <w:rPr>
          <w:rFonts w:hint="eastAsia"/>
          <w:color w:val="auto"/>
        </w:rPr>
        <w:t>3</w:t>
      </w:r>
      <w:r w:rsidR="008E693F" w:rsidRPr="00063828">
        <w:rPr>
          <w:color w:val="auto"/>
        </w:rPr>
        <w:t>年</w:t>
      </w:r>
      <w:r w:rsidR="008E693F" w:rsidRPr="00063828">
        <w:rPr>
          <w:rFonts w:hint="eastAsia"/>
          <w:color w:val="auto"/>
        </w:rPr>
        <w:t>1</w:t>
      </w:r>
      <w:r w:rsidR="005648C6">
        <w:rPr>
          <w:rFonts w:hint="eastAsia"/>
          <w:color w:val="auto"/>
        </w:rPr>
        <w:t>2</w:t>
      </w:r>
      <w:r w:rsidR="008E693F" w:rsidRPr="00063828">
        <w:rPr>
          <w:color w:val="auto"/>
        </w:rPr>
        <w:t>月平均新臺幣</w:t>
      </w:r>
      <w:r w:rsidR="008E693F" w:rsidRPr="00063828">
        <w:rPr>
          <w:rFonts w:hint="eastAsia"/>
          <w:color w:val="auto"/>
        </w:rPr>
        <w:t>對</w:t>
      </w:r>
      <w:r w:rsidR="008E693F" w:rsidRPr="00063828">
        <w:rPr>
          <w:color w:val="auto"/>
        </w:rPr>
        <w:t>美元匯率為</w:t>
      </w:r>
      <w:r w:rsidR="008E693F" w:rsidRPr="00063828">
        <w:rPr>
          <w:rFonts w:hint="eastAsia"/>
          <w:color w:val="auto"/>
        </w:rPr>
        <w:t>3</w:t>
      </w:r>
      <w:r w:rsidR="005648C6">
        <w:rPr>
          <w:rFonts w:hint="eastAsia"/>
          <w:color w:val="auto"/>
        </w:rPr>
        <w:t>1</w:t>
      </w:r>
      <w:r w:rsidR="008E693F" w:rsidRPr="00063828">
        <w:rPr>
          <w:rFonts w:hint="eastAsia"/>
          <w:color w:val="auto"/>
        </w:rPr>
        <w:t>.</w:t>
      </w:r>
      <w:r w:rsidR="005648C6">
        <w:rPr>
          <w:rFonts w:hint="eastAsia"/>
          <w:color w:val="auto"/>
        </w:rPr>
        <w:t>451</w:t>
      </w:r>
    </w:p>
    <w:p w:rsidR="00DD297D" w:rsidRPr="00421927" w:rsidRDefault="008E693F" w:rsidP="004E38AF">
      <w:pPr>
        <w:pStyle w:val="k32"/>
        <w:topLinePunct/>
        <w:spacing w:beforeLines="0" w:before="120"/>
        <w:ind w:leftChars="118" w:left="283" w:rightChars="-59" w:firstLineChars="202" w:firstLine="566"/>
        <w:rPr>
          <w:color w:val="FF0000"/>
        </w:rPr>
      </w:pPr>
      <w:r w:rsidRPr="00063828">
        <w:t>10</w:t>
      </w:r>
      <w:r w:rsidRPr="00063828">
        <w:rPr>
          <w:rFonts w:hint="eastAsia"/>
        </w:rPr>
        <w:t>3</w:t>
      </w:r>
      <w:r w:rsidRPr="00063828">
        <w:t>年</w:t>
      </w:r>
      <w:r w:rsidRPr="00063828">
        <w:rPr>
          <w:rFonts w:hint="eastAsia"/>
        </w:rPr>
        <w:t>1</w:t>
      </w:r>
      <w:r w:rsidR="005648C6">
        <w:rPr>
          <w:rFonts w:hint="eastAsia"/>
        </w:rPr>
        <w:t>2</w:t>
      </w:r>
      <w:r w:rsidRPr="00063828">
        <w:t>月新臺幣</w:t>
      </w:r>
      <w:r w:rsidRPr="00063828">
        <w:rPr>
          <w:rFonts w:hint="eastAsia"/>
        </w:rPr>
        <w:t>對</w:t>
      </w:r>
      <w:r w:rsidRPr="00063828">
        <w:t>美元平均匯率為</w:t>
      </w:r>
      <w:r w:rsidR="005648C6">
        <w:rPr>
          <w:rFonts w:hint="eastAsia"/>
        </w:rPr>
        <w:t>31.451</w:t>
      </w:r>
      <w:r w:rsidRPr="00063828">
        <w:t>，較</w:t>
      </w:r>
      <w:r w:rsidRPr="00063828">
        <w:rPr>
          <w:rFonts w:hint="eastAsia"/>
        </w:rPr>
        <w:t>上</w:t>
      </w:r>
      <w:r w:rsidRPr="00063828">
        <w:t>月匯率</w:t>
      </w:r>
      <w:r w:rsidRPr="00063828">
        <w:rPr>
          <w:rFonts w:hint="eastAsia"/>
        </w:rPr>
        <w:t>30.</w:t>
      </w:r>
      <w:r w:rsidR="005648C6">
        <w:rPr>
          <w:rFonts w:hint="eastAsia"/>
        </w:rPr>
        <w:t>793</w:t>
      </w:r>
      <w:r w:rsidRPr="00063828">
        <w:rPr>
          <w:rFonts w:hint="eastAsia"/>
        </w:rPr>
        <w:t>貶值</w:t>
      </w:r>
      <w:r w:rsidR="005648C6">
        <w:rPr>
          <w:rFonts w:hint="eastAsia"/>
        </w:rPr>
        <w:t>2.09</w:t>
      </w:r>
      <w:r w:rsidR="00063828" w:rsidRPr="00063828">
        <w:rPr>
          <w:rFonts w:hint="eastAsia"/>
        </w:rPr>
        <w:t>％</w:t>
      </w:r>
      <w:r w:rsidRPr="00063828">
        <w:t>，較</w:t>
      </w:r>
      <w:r w:rsidRPr="00063828">
        <w:rPr>
          <w:rFonts w:hint="eastAsia"/>
        </w:rPr>
        <w:t>上</w:t>
      </w:r>
      <w:r w:rsidRPr="00063828">
        <w:t>年同月匯率</w:t>
      </w:r>
      <w:r w:rsidRPr="00063828">
        <w:rPr>
          <w:rFonts w:hint="eastAsia"/>
        </w:rPr>
        <w:t>29.</w:t>
      </w:r>
      <w:r w:rsidR="005648C6">
        <w:rPr>
          <w:rFonts w:hint="eastAsia"/>
        </w:rPr>
        <w:t>813</w:t>
      </w:r>
      <w:r w:rsidRPr="00063828">
        <w:rPr>
          <w:rFonts w:hint="eastAsia"/>
        </w:rPr>
        <w:t>貶值</w:t>
      </w:r>
      <w:r w:rsidR="005648C6">
        <w:rPr>
          <w:rFonts w:hint="eastAsia"/>
        </w:rPr>
        <w:t>5.21</w:t>
      </w:r>
      <w:r w:rsidR="00063828" w:rsidRPr="00063828">
        <w:rPr>
          <w:rFonts w:hint="eastAsia"/>
        </w:rPr>
        <w:t>％</w:t>
      </w:r>
      <w:r w:rsidRPr="00063828">
        <w:t>。</w:t>
      </w:r>
    </w:p>
    <w:p w:rsidR="00DD297D" w:rsidRPr="00421927" w:rsidRDefault="00DD297D" w:rsidP="00DD297D">
      <w:pPr>
        <w:rPr>
          <w:color w:val="FF0000"/>
        </w:rPr>
      </w:pPr>
    </w:p>
    <w:p w:rsidR="00DD297D" w:rsidRPr="00421927" w:rsidRDefault="00DD297D" w:rsidP="00DD297D">
      <w:pPr>
        <w:rPr>
          <w:color w:val="FF0000"/>
        </w:rPr>
      </w:pPr>
    </w:p>
    <w:p w:rsidR="00494B27" w:rsidRPr="00421927" w:rsidRDefault="00494B27" w:rsidP="00DD297D">
      <w:pPr>
        <w:rPr>
          <w:color w:val="FF0000"/>
        </w:rPr>
      </w:pPr>
    </w:p>
    <w:p w:rsidR="00DD297D" w:rsidRPr="00421927" w:rsidRDefault="00DD297D" w:rsidP="00DD297D">
      <w:pPr>
        <w:rPr>
          <w:color w:val="FF0000"/>
        </w:rPr>
      </w:pPr>
    </w:p>
    <w:p w:rsidR="008B2C67" w:rsidRPr="004D1769" w:rsidRDefault="00A022B7" w:rsidP="008B2C67">
      <w:pPr>
        <w:pStyle w:val="t-4"/>
        <w:spacing w:before="180" w:afterLines="0" w:after="0" w:line="300" w:lineRule="auto"/>
        <w:ind w:leftChars="0" w:left="0" w:firstLineChars="0" w:firstLine="0"/>
        <w:rPr>
          <w:color w:val="auto"/>
        </w:rPr>
      </w:pPr>
      <w:r w:rsidRPr="004D1769">
        <w:rPr>
          <w:color w:val="auto"/>
        </w:rPr>
        <w:t>５、</w:t>
      </w:r>
      <w:r w:rsidR="008B2C67" w:rsidRPr="004D1769">
        <w:rPr>
          <w:color w:val="auto"/>
        </w:rPr>
        <w:t>10</w:t>
      </w:r>
      <w:r w:rsidR="008B2C67" w:rsidRPr="004D1769">
        <w:rPr>
          <w:rFonts w:hint="eastAsia"/>
          <w:color w:val="auto"/>
        </w:rPr>
        <w:t>3</w:t>
      </w:r>
      <w:r w:rsidR="008B2C67" w:rsidRPr="004D1769">
        <w:rPr>
          <w:color w:val="auto"/>
        </w:rPr>
        <w:t>年</w:t>
      </w:r>
      <w:r w:rsidR="00D47E5F">
        <w:rPr>
          <w:rFonts w:hint="eastAsia"/>
          <w:color w:val="auto"/>
        </w:rPr>
        <w:t>12</w:t>
      </w:r>
      <w:r w:rsidR="008B2C67" w:rsidRPr="004D1769">
        <w:rPr>
          <w:color w:val="auto"/>
        </w:rPr>
        <w:t>月底外匯存底為</w:t>
      </w:r>
      <w:r w:rsidR="008B2C67" w:rsidRPr="004D1769">
        <w:rPr>
          <w:color w:val="auto"/>
        </w:rPr>
        <w:t>4,</w:t>
      </w:r>
      <w:r w:rsidR="00D47E5F">
        <w:rPr>
          <w:rFonts w:hint="eastAsia"/>
          <w:color w:val="auto"/>
        </w:rPr>
        <w:t>189</w:t>
      </w:r>
      <w:r w:rsidR="008B2C67" w:rsidRPr="004D1769">
        <w:rPr>
          <w:rFonts w:hint="eastAsia"/>
          <w:color w:val="auto"/>
        </w:rPr>
        <w:t>.</w:t>
      </w:r>
      <w:r w:rsidR="00D47E5F">
        <w:rPr>
          <w:rFonts w:hint="eastAsia"/>
          <w:color w:val="auto"/>
        </w:rPr>
        <w:t>80</w:t>
      </w:r>
      <w:r w:rsidR="008B2C67" w:rsidRPr="004D1769">
        <w:rPr>
          <w:color w:val="auto"/>
        </w:rPr>
        <w:t>億美元</w:t>
      </w:r>
    </w:p>
    <w:p w:rsidR="00A022B7" w:rsidRPr="00D47E5F" w:rsidRDefault="008B2C6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r w:rsidRPr="004D1769">
        <w:rPr>
          <w:rFonts w:eastAsia="標楷體"/>
          <w:noProof/>
          <w:sz w:val="28"/>
          <w:szCs w:val="28"/>
        </w:rPr>
        <w:drawing>
          <wp:anchor distT="0" distB="0" distL="114300" distR="114300" simplePos="0" relativeHeight="252085760" behindDoc="1" locked="0" layoutInCell="1" allowOverlap="1" wp14:anchorId="4AA6B25D" wp14:editId="78156DA0">
            <wp:simplePos x="0" y="0"/>
            <wp:positionH relativeFrom="column">
              <wp:posOffset>2497455</wp:posOffset>
            </wp:positionH>
            <wp:positionV relativeFrom="paragraph">
              <wp:posOffset>88900</wp:posOffset>
            </wp:positionV>
            <wp:extent cx="3569970" cy="2743200"/>
            <wp:effectExtent l="0" t="0" r="0" b="0"/>
            <wp:wrapSquare wrapText="bothSides"/>
            <wp:docPr id="482" name="圖表 4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4D1769">
        <w:rPr>
          <w:rFonts w:eastAsia="標楷體" w:hint="eastAsia"/>
          <w:sz w:val="28"/>
          <w:szCs w:val="28"/>
        </w:rPr>
        <w:t>103</w:t>
      </w:r>
      <w:r w:rsidRPr="004D1769">
        <w:rPr>
          <w:rFonts w:eastAsia="標楷體" w:hint="eastAsia"/>
          <w:sz w:val="28"/>
          <w:szCs w:val="28"/>
        </w:rPr>
        <w:t>年</w:t>
      </w:r>
      <w:r w:rsidR="00D47E5F">
        <w:rPr>
          <w:rFonts w:eastAsia="標楷體" w:hint="eastAsia"/>
          <w:sz w:val="28"/>
          <w:szCs w:val="28"/>
        </w:rPr>
        <w:t>12</w:t>
      </w:r>
      <w:r w:rsidRPr="004D1769">
        <w:rPr>
          <w:rFonts w:eastAsia="標楷體" w:hint="eastAsia"/>
          <w:sz w:val="28"/>
          <w:szCs w:val="28"/>
        </w:rPr>
        <w:t>月底，我國外匯存底金額為</w:t>
      </w:r>
      <w:r w:rsidRPr="004D1769">
        <w:rPr>
          <w:rFonts w:eastAsia="標楷體"/>
          <w:sz w:val="28"/>
          <w:szCs w:val="28"/>
        </w:rPr>
        <w:t>4,</w:t>
      </w:r>
      <w:r w:rsidR="00D47E5F">
        <w:rPr>
          <w:rFonts w:eastAsia="標楷體" w:hint="eastAsia"/>
          <w:sz w:val="28"/>
          <w:szCs w:val="28"/>
        </w:rPr>
        <w:t>189.80</w:t>
      </w:r>
      <w:r w:rsidRPr="004D1769">
        <w:rPr>
          <w:rFonts w:eastAsia="標楷體" w:hint="eastAsia"/>
          <w:sz w:val="28"/>
          <w:szCs w:val="28"/>
        </w:rPr>
        <w:t>億美元，較上月底</w:t>
      </w:r>
      <w:r w:rsidR="004D1769" w:rsidRPr="004D1769">
        <w:rPr>
          <w:rFonts w:eastAsia="標楷體" w:hint="eastAsia"/>
          <w:sz w:val="28"/>
          <w:szCs w:val="28"/>
        </w:rPr>
        <w:t>減少</w:t>
      </w:r>
      <w:r w:rsidR="00D47E5F">
        <w:rPr>
          <w:rFonts w:eastAsia="標楷體" w:hint="eastAsia"/>
          <w:sz w:val="28"/>
          <w:szCs w:val="28"/>
        </w:rPr>
        <w:t>24.86</w:t>
      </w:r>
      <w:r w:rsidRPr="004D1769">
        <w:rPr>
          <w:rFonts w:eastAsia="標楷體" w:hint="eastAsia"/>
          <w:sz w:val="28"/>
          <w:szCs w:val="28"/>
        </w:rPr>
        <w:t>億美元，</w:t>
      </w:r>
      <w:r w:rsidR="004D1769" w:rsidRPr="004D1769">
        <w:rPr>
          <w:rFonts w:eastAsia="標楷體" w:hint="eastAsia"/>
          <w:sz w:val="28"/>
          <w:szCs w:val="28"/>
        </w:rPr>
        <w:t>主要</w:t>
      </w:r>
      <w:r w:rsidRPr="004D1769">
        <w:rPr>
          <w:rFonts w:eastAsia="標楷體" w:hint="eastAsia"/>
          <w:sz w:val="28"/>
          <w:szCs w:val="28"/>
        </w:rPr>
        <w:t>係</w:t>
      </w:r>
      <w:r w:rsidR="004D1769" w:rsidRPr="004D1769">
        <w:rPr>
          <w:rFonts w:eastAsia="標楷體" w:hint="eastAsia"/>
          <w:sz w:val="28"/>
          <w:szCs w:val="28"/>
        </w:rPr>
        <w:t>因</w:t>
      </w:r>
      <w:r w:rsidR="00D47E5F" w:rsidRPr="00D47E5F">
        <w:rPr>
          <w:rFonts w:eastAsia="標楷體"/>
          <w:sz w:val="28"/>
          <w:szCs w:val="28"/>
        </w:rPr>
        <w:t>歐元等主要貨幣對美元貶值，以該等貨幣持有之外匯折計美元後減少之金額，大於外匯存底投資運用之收益</w:t>
      </w:r>
      <w:r w:rsidRPr="004D1769">
        <w:rPr>
          <w:rFonts w:eastAsia="標楷體" w:hint="eastAsia"/>
          <w:sz w:val="28"/>
          <w:szCs w:val="28"/>
        </w:rPr>
        <w:t>。</w:t>
      </w:r>
    </w:p>
    <w:p w:rsidR="008B2C67" w:rsidRPr="00421927" w:rsidRDefault="008B2C6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8B2C67" w:rsidRPr="00421927" w:rsidRDefault="008B2C67"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617E6A" w:rsidRPr="00421927" w:rsidRDefault="00617E6A" w:rsidP="00A022B7">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A022B7" w:rsidRPr="00E652CD" w:rsidRDefault="00A022B7" w:rsidP="00A022B7">
      <w:pPr>
        <w:pStyle w:val="k32"/>
        <w:topLinePunct/>
        <w:spacing w:beforeLines="100" w:before="360"/>
        <w:ind w:left="0" w:rightChars="-59" w:firstLineChars="0" w:firstLine="0"/>
        <w:rPr>
          <w:b/>
          <w:bCs/>
        </w:rPr>
      </w:pPr>
      <w:r w:rsidRPr="00E652CD">
        <w:rPr>
          <w:b/>
          <w:bCs/>
        </w:rPr>
        <w:t>６、</w:t>
      </w:r>
      <w:r w:rsidR="00565222" w:rsidRPr="00E652CD">
        <w:rPr>
          <w:b/>
          <w:bCs/>
        </w:rPr>
        <w:t>10</w:t>
      </w:r>
      <w:r w:rsidR="00565222" w:rsidRPr="00E652CD">
        <w:rPr>
          <w:rFonts w:hint="eastAsia"/>
          <w:b/>
          <w:bCs/>
        </w:rPr>
        <w:t>3</w:t>
      </w:r>
      <w:r w:rsidR="00565222" w:rsidRPr="00E652CD">
        <w:rPr>
          <w:b/>
          <w:bCs/>
        </w:rPr>
        <w:t>年</w:t>
      </w:r>
      <w:r w:rsidR="00565222" w:rsidRPr="00E652CD">
        <w:rPr>
          <w:rFonts w:hint="eastAsia"/>
          <w:b/>
          <w:bCs/>
        </w:rPr>
        <w:t>1</w:t>
      </w:r>
      <w:r w:rsidR="008B20F3">
        <w:rPr>
          <w:rFonts w:hint="eastAsia"/>
          <w:b/>
          <w:bCs/>
        </w:rPr>
        <w:t>2</w:t>
      </w:r>
      <w:r w:rsidR="00565222" w:rsidRPr="00E652CD">
        <w:rPr>
          <w:b/>
          <w:bCs/>
        </w:rPr>
        <w:t>月臺灣加權股價平均收盤指數為</w:t>
      </w:r>
      <w:r w:rsidR="00E652CD" w:rsidRPr="00E652CD">
        <w:rPr>
          <w:rFonts w:hint="eastAsia"/>
          <w:b/>
          <w:bCs/>
        </w:rPr>
        <w:t>9</w:t>
      </w:r>
      <w:r w:rsidR="00565222" w:rsidRPr="00E652CD">
        <w:rPr>
          <w:b/>
          <w:bCs/>
        </w:rPr>
        <w:t>,</w:t>
      </w:r>
      <w:r w:rsidR="008B20F3">
        <w:rPr>
          <w:rFonts w:hint="eastAsia"/>
          <w:b/>
          <w:bCs/>
        </w:rPr>
        <w:t>109</w:t>
      </w:r>
      <w:r w:rsidR="00E652CD" w:rsidRPr="00E652CD">
        <w:rPr>
          <w:rFonts w:hint="eastAsia"/>
          <w:b/>
          <w:bCs/>
        </w:rPr>
        <w:t>.</w:t>
      </w:r>
      <w:r w:rsidR="008B20F3">
        <w:rPr>
          <w:rFonts w:hint="eastAsia"/>
          <w:b/>
          <w:bCs/>
        </w:rPr>
        <w:t>31</w:t>
      </w:r>
    </w:p>
    <w:p w:rsidR="00A022B7" w:rsidRPr="00421927" w:rsidRDefault="00565222" w:rsidP="00A022B7">
      <w:pPr>
        <w:pStyle w:val="k32"/>
        <w:topLinePunct/>
        <w:ind w:leftChars="118" w:left="283" w:rightChars="-59" w:firstLineChars="202" w:firstLine="566"/>
        <w:rPr>
          <w:color w:val="FF0000"/>
        </w:rPr>
      </w:pPr>
      <w:r w:rsidRPr="00E652CD">
        <w:rPr>
          <w:rFonts w:hint="eastAsia"/>
        </w:rPr>
        <w:t>臺灣股票市場</w:t>
      </w:r>
      <w:r w:rsidRPr="00E652CD">
        <w:rPr>
          <w:rFonts w:hint="eastAsia"/>
        </w:rPr>
        <w:t>103</w:t>
      </w:r>
      <w:r w:rsidRPr="00E652CD">
        <w:rPr>
          <w:rFonts w:hint="eastAsia"/>
        </w:rPr>
        <w:t>年</w:t>
      </w:r>
      <w:r w:rsidRPr="00E652CD">
        <w:rPr>
          <w:rFonts w:hint="eastAsia"/>
        </w:rPr>
        <w:t>1</w:t>
      </w:r>
      <w:r w:rsidR="008B20F3">
        <w:rPr>
          <w:rFonts w:hint="eastAsia"/>
        </w:rPr>
        <w:t>2</w:t>
      </w:r>
      <w:r w:rsidRPr="00E652CD">
        <w:rPr>
          <w:rFonts w:hint="eastAsia"/>
        </w:rPr>
        <w:t>月平均股價收盤指數為</w:t>
      </w:r>
      <w:r w:rsidR="00E652CD" w:rsidRPr="00E652CD">
        <w:rPr>
          <w:rFonts w:hint="eastAsia"/>
        </w:rPr>
        <w:t>9</w:t>
      </w:r>
      <w:r w:rsidRPr="00E652CD">
        <w:rPr>
          <w:rFonts w:hint="eastAsia"/>
        </w:rPr>
        <w:t>,</w:t>
      </w:r>
      <w:r w:rsidR="008B20F3">
        <w:rPr>
          <w:rFonts w:hint="eastAsia"/>
        </w:rPr>
        <w:t>109</w:t>
      </w:r>
      <w:r w:rsidR="00E652CD" w:rsidRPr="00E652CD">
        <w:rPr>
          <w:rFonts w:hint="eastAsia"/>
        </w:rPr>
        <w:t>.</w:t>
      </w:r>
      <w:r w:rsidR="008B20F3">
        <w:rPr>
          <w:rFonts w:hint="eastAsia"/>
        </w:rPr>
        <w:t>31</w:t>
      </w:r>
      <w:r w:rsidRPr="00E652CD">
        <w:rPr>
          <w:rFonts w:hint="eastAsia"/>
        </w:rPr>
        <w:t>，較上月平均收盤指數</w:t>
      </w:r>
      <w:r w:rsidR="008B20F3">
        <w:rPr>
          <w:rFonts w:hint="eastAsia"/>
        </w:rPr>
        <w:t>9</w:t>
      </w:r>
      <w:r w:rsidRPr="00E652CD">
        <w:rPr>
          <w:rFonts w:hint="eastAsia"/>
        </w:rPr>
        <w:t>,</w:t>
      </w:r>
      <w:r w:rsidR="008B20F3">
        <w:rPr>
          <w:rFonts w:hint="eastAsia"/>
        </w:rPr>
        <w:t>015</w:t>
      </w:r>
      <w:r w:rsidR="00E652CD" w:rsidRPr="00E652CD">
        <w:rPr>
          <w:rFonts w:hint="eastAsia"/>
        </w:rPr>
        <w:t>.</w:t>
      </w:r>
      <w:r w:rsidR="008B20F3">
        <w:rPr>
          <w:rFonts w:hint="eastAsia"/>
        </w:rPr>
        <w:t>87</w:t>
      </w:r>
      <w:r w:rsidR="00E652CD" w:rsidRPr="00E652CD">
        <w:rPr>
          <w:rFonts w:hint="eastAsia"/>
        </w:rPr>
        <w:t>上漲</w:t>
      </w:r>
      <w:r w:rsidR="00682052">
        <w:rPr>
          <w:rFonts w:hint="eastAsia"/>
        </w:rPr>
        <w:t>1.04</w:t>
      </w:r>
      <w:r w:rsidRPr="00E652CD">
        <w:rPr>
          <w:rFonts w:hint="eastAsia"/>
        </w:rPr>
        <w:t>％，較上年同月</w:t>
      </w:r>
      <w:r w:rsidRPr="00E652CD">
        <w:rPr>
          <w:rFonts w:hint="eastAsia"/>
        </w:rPr>
        <w:t>8,</w:t>
      </w:r>
      <w:r w:rsidR="00E652CD" w:rsidRPr="00E652CD">
        <w:rPr>
          <w:rFonts w:hint="eastAsia"/>
        </w:rPr>
        <w:t>4</w:t>
      </w:r>
      <w:r w:rsidR="00682052">
        <w:rPr>
          <w:rFonts w:hint="eastAsia"/>
        </w:rPr>
        <w:t>31</w:t>
      </w:r>
      <w:r w:rsidRPr="00E652CD">
        <w:rPr>
          <w:rFonts w:hint="eastAsia"/>
        </w:rPr>
        <w:t>.</w:t>
      </w:r>
      <w:r w:rsidR="00682052">
        <w:rPr>
          <w:rFonts w:hint="eastAsia"/>
        </w:rPr>
        <w:t>40</w:t>
      </w:r>
      <w:r w:rsidRPr="00E652CD">
        <w:rPr>
          <w:rFonts w:hint="eastAsia"/>
        </w:rPr>
        <w:t>上漲</w:t>
      </w:r>
      <w:r w:rsidR="00682052">
        <w:rPr>
          <w:rFonts w:hint="eastAsia"/>
        </w:rPr>
        <w:t>8</w:t>
      </w:r>
      <w:r w:rsidRPr="00E652CD">
        <w:rPr>
          <w:rFonts w:hint="eastAsia"/>
        </w:rPr>
        <w:t>.</w:t>
      </w:r>
      <w:r w:rsidR="00682052">
        <w:rPr>
          <w:rFonts w:hint="eastAsia"/>
        </w:rPr>
        <w:t>0</w:t>
      </w:r>
      <w:r w:rsidR="00E652CD" w:rsidRPr="00E652CD">
        <w:rPr>
          <w:rFonts w:hint="eastAsia"/>
        </w:rPr>
        <w:t>4</w:t>
      </w:r>
      <w:r w:rsidRPr="00E652CD">
        <w:rPr>
          <w:rFonts w:hint="eastAsia"/>
        </w:rPr>
        <w:t>％。</w:t>
      </w:r>
    </w:p>
    <w:p w:rsidR="00A022B7" w:rsidRPr="00421927" w:rsidRDefault="00565222" w:rsidP="00A022B7">
      <w:pPr>
        <w:pStyle w:val="k32"/>
        <w:topLinePunct/>
        <w:ind w:left="0" w:rightChars="-59" w:firstLineChars="0" w:firstLine="1"/>
        <w:jc w:val="center"/>
        <w:rPr>
          <w:color w:val="FF0000"/>
        </w:rPr>
      </w:pPr>
      <w:r w:rsidRPr="00421927">
        <w:rPr>
          <w:noProof/>
          <w:color w:val="FF0000"/>
        </w:rPr>
        <w:drawing>
          <wp:inline distT="0" distB="0" distL="0" distR="0" wp14:anchorId="691B9D24" wp14:editId="63685E3E">
            <wp:extent cx="5400040" cy="3000976"/>
            <wp:effectExtent l="0" t="0" r="10160" b="0"/>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D297D" w:rsidRPr="00421927" w:rsidRDefault="00DD297D" w:rsidP="00DD297D">
      <w:pPr>
        <w:pStyle w:val="k32"/>
        <w:topLinePunct/>
        <w:spacing w:beforeLines="0" w:before="0"/>
        <w:ind w:left="0" w:rightChars="-59" w:firstLineChars="0" w:firstLine="0"/>
        <w:rPr>
          <w:color w:val="FF0000"/>
        </w:rPr>
      </w:pPr>
      <w:r w:rsidRPr="00421927">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35F46D81" wp14:editId="7D19C6CD">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925137" w:rsidRPr="008033DF" w:rsidRDefault="00925137"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6"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TQtAEAACEDAAAOAAAAZHJzL2Uyb0RvYy54bWysUl1uEzEQfkfiDpbfyW6ippRVnAqo4AVR&#10;pNIDOF47a2ntMR4nuzkBEgcozxyAA3Cg9hyMnZ9W8IZ4mfX87DffNzOLy9H1bKsjWvCCTyc1Z9or&#10;aK1fC377+d2LC84wSd/KHrwWfKeRXy6fP1sModEz6KBvdWQE4rEZguBdSqGpKlSddhInELSnpIHo&#10;ZCI3rqs2yoHQXV/N6vq8GiC2IYLSiBS92if5suAbo1W6NgZ1Yr3gxC0VG4tdZVstF7JZRxk6qw40&#10;5D+wcNJ6anqCupJJsk20f0E5qyIgmDRR4CowxipdNJCaaf2HmptOBl200HAwnMaE/w9Wfdx+isy2&#10;gp9x5qWjFT3cfb3/+f3h7tf9j29smic0BGyo8CZQaRrfwEibPsaRgln4aKLLX5LEKE+z3p3mq8fE&#10;FAXPXr2c1XPOFKVm8/n0oqBUjz+HiOm9BsfyQ/BI6ytTldsPmIgIlR5LyMm09u3zK42rsQg5P1Jb&#10;QbsjxnSd6ZqM6WEQXPU2cDbQxgXHLxsZNWcx9W+hHEhW4OH1JoGxpWFG3uMcGtIeCo/DzeRFP/VL&#10;1eNlL38D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IvEdNC0AQAAIQMAAA4AAAAAAAAAAAAAAAAALgIAAGRycy9lMm9E&#10;b2MueG1sUEsBAi0AFAAGAAgAAAAhAKJ/hrzfAAAACwEAAA8AAAAAAAAAAAAAAAAADgQAAGRycy9k&#10;b3ducmV2LnhtbFBLBQYAAAAABAAEAPMAAAAaBQAAAAA=&#10;" filled="f" stroked="f">
                <v:textbox>
                  <w:txbxContent>
                    <w:p w:rsidR="00925137" w:rsidRPr="008033DF" w:rsidRDefault="00925137" w:rsidP="00DD297D">
                      <w:pPr>
                        <w:pStyle w:val="Web"/>
                        <w:rPr>
                          <w:rFonts w:asciiTheme="minorHAnsi" w:hAnsiTheme="minorHAnsi"/>
                        </w:rPr>
                      </w:pPr>
                    </w:p>
                  </w:txbxContent>
                </v:textbox>
              </v:shape>
            </w:pict>
          </mc:Fallback>
        </mc:AlternateContent>
      </w:r>
      <w:r w:rsidRPr="00421927">
        <w:rPr>
          <w:color w:val="FF0000"/>
        </w:rPr>
        <w:br w:type="page"/>
      </w:r>
    </w:p>
    <w:p w:rsidR="00576223" w:rsidRPr="00224F06" w:rsidRDefault="00576223" w:rsidP="00F81704">
      <w:pPr>
        <w:pStyle w:val="t-3"/>
        <w:snapToGrid w:val="0"/>
        <w:spacing w:line="300" w:lineRule="auto"/>
        <w:ind w:right="-60"/>
      </w:pPr>
      <w:bookmarkStart w:id="148" w:name="_Toc401923802"/>
      <w:bookmarkStart w:id="149" w:name="_Toc402171719"/>
      <w:bookmarkStart w:id="150" w:name="_Toc410112615"/>
      <w:r w:rsidRPr="00224F06">
        <w:t>（九）就業</w:t>
      </w:r>
      <w:bookmarkEnd w:id="140"/>
      <w:bookmarkEnd w:id="141"/>
      <w:bookmarkEnd w:id="142"/>
      <w:bookmarkEnd w:id="143"/>
      <w:bookmarkEnd w:id="144"/>
      <w:bookmarkEnd w:id="145"/>
      <w:bookmarkEnd w:id="146"/>
      <w:bookmarkEnd w:id="148"/>
      <w:bookmarkEnd w:id="149"/>
      <w:bookmarkEnd w:id="150"/>
    </w:p>
    <w:p w:rsidR="00DD297D" w:rsidRPr="00224F06" w:rsidRDefault="00DD297D" w:rsidP="00DD297D">
      <w:pPr>
        <w:tabs>
          <w:tab w:val="left" w:pos="540"/>
        </w:tabs>
        <w:snapToGrid w:val="0"/>
        <w:spacing w:line="300" w:lineRule="auto"/>
        <w:ind w:rightChars="-136" w:right="-326"/>
        <w:rPr>
          <w:rFonts w:eastAsia="標楷體"/>
          <w:b/>
          <w:bCs/>
          <w:spacing w:val="-4"/>
          <w:sz w:val="28"/>
          <w:szCs w:val="28"/>
        </w:rPr>
      </w:pPr>
      <w:r w:rsidRPr="00224F06">
        <w:rPr>
          <w:rFonts w:eastAsia="標楷體"/>
          <w:b/>
          <w:bCs/>
          <w:spacing w:val="-4"/>
          <w:sz w:val="28"/>
          <w:szCs w:val="28"/>
        </w:rPr>
        <w:t>１、</w:t>
      </w:r>
      <w:r w:rsidR="008B2C67" w:rsidRPr="00224F06">
        <w:rPr>
          <w:rFonts w:eastAsia="標楷體"/>
          <w:b/>
          <w:bCs/>
          <w:spacing w:val="-4"/>
          <w:sz w:val="28"/>
          <w:szCs w:val="28"/>
        </w:rPr>
        <w:t>10</w:t>
      </w:r>
      <w:r w:rsidR="008B2C67" w:rsidRPr="00224F06">
        <w:rPr>
          <w:rFonts w:eastAsia="標楷體" w:hint="eastAsia"/>
          <w:b/>
          <w:bCs/>
          <w:spacing w:val="-4"/>
          <w:sz w:val="28"/>
          <w:szCs w:val="28"/>
        </w:rPr>
        <w:t>3</w:t>
      </w:r>
      <w:r w:rsidR="008B2C67" w:rsidRPr="00224F06">
        <w:rPr>
          <w:rFonts w:eastAsia="標楷體"/>
          <w:b/>
          <w:bCs/>
          <w:spacing w:val="-4"/>
          <w:sz w:val="28"/>
          <w:szCs w:val="28"/>
        </w:rPr>
        <w:t>年</w:t>
      </w:r>
      <w:r w:rsidR="008B2C67" w:rsidRPr="00224F06">
        <w:rPr>
          <w:rFonts w:eastAsia="標楷體" w:hint="eastAsia"/>
          <w:b/>
          <w:bCs/>
          <w:spacing w:val="-4"/>
          <w:sz w:val="28"/>
          <w:szCs w:val="28"/>
        </w:rPr>
        <w:t>1</w:t>
      </w:r>
      <w:r w:rsidR="006B2B8E">
        <w:rPr>
          <w:rFonts w:eastAsia="標楷體" w:hint="eastAsia"/>
          <w:b/>
          <w:bCs/>
          <w:spacing w:val="-4"/>
          <w:sz w:val="28"/>
          <w:szCs w:val="28"/>
        </w:rPr>
        <w:t>2</w:t>
      </w:r>
      <w:r w:rsidR="008B2C67" w:rsidRPr="00224F06">
        <w:rPr>
          <w:rFonts w:eastAsia="標楷體"/>
          <w:b/>
          <w:bCs/>
          <w:spacing w:val="-4"/>
          <w:sz w:val="28"/>
          <w:szCs w:val="28"/>
        </w:rPr>
        <w:t>月失業率為</w:t>
      </w:r>
      <w:r w:rsidR="008B2C67" w:rsidRPr="00224F06">
        <w:rPr>
          <w:rFonts w:eastAsia="標楷體" w:hint="eastAsia"/>
          <w:b/>
          <w:bCs/>
          <w:spacing w:val="-4"/>
          <w:sz w:val="28"/>
          <w:szCs w:val="28"/>
        </w:rPr>
        <w:t>3.</w:t>
      </w:r>
      <w:r w:rsidR="006B2B8E">
        <w:rPr>
          <w:rFonts w:eastAsia="標楷體" w:hint="eastAsia"/>
          <w:b/>
          <w:bCs/>
          <w:spacing w:val="-4"/>
          <w:sz w:val="28"/>
          <w:szCs w:val="28"/>
        </w:rPr>
        <w:t>79</w:t>
      </w:r>
      <w:r w:rsidR="006A52B0" w:rsidRPr="00224F06">
        <w:rPr>
          <w:rFonts w:eastAsia="標楷體" w:hint="eastAsia"/>
          <w:b/>
          <w:bCs/>
          <w:spacing w:val="-4"/>
          <w:sz w:val="28"/>
          <w:szCs w:val="28"/>
        </w:rPr>
        <w:t>％</w:t>
      </w:r>
      <w:r w:rsidR="008B2C67" w:rsidRPr="00224F06">
        <w:rPr>
          <w:rFonts w:eastAsia="標楷體"/>
          <w:b/>
          <w:bCs/>
          <w:spacing w:val="-4"/>
          <w:sz w:val="28"/>
          <w:szCs w:val="28"/>
        </w:rPr>
        <w:t>，較</w:t>
      </w:r>
      <w:r w:rsidR="008B2C67" w:rsidRPr="00224F06">
        <w:rPr>
          <w:rFonts w:eastAsia="標楷體" w:hint="eastAsia"/>
          <w:b/>
          <w:bCs/>
          <w:spacing w:val="-4"/>
          <w:sz w:val="28"/>
          <w:szCs w:val="28"/>
        </w:rPr>
        <w:t>上</w:t>
      </w:r>
      <w:r w:rsidR="008B2C67" w:rsidRPr="00224F06">
        <w:rPr>
          <w:rFonts w:eastAsia="標楷體"/>
          <w:b/>
          <w:bCs/>
          <w:spacing w:val="-4"/>
          <w:sz w:val="28"/>
          <w:szCs w:val="28"/>
        </w:rPr>
        <w:t>年同月下降</w:t>
      </w:r>
      <w:r w:rsidR="008B2C67" w:rsidRPr="00224F06">
        <w:rPr>
          <w:rFonts w:eastAsia="標楷體"/>
          <w:b/>
          <w:bCs/>
          <w:spacing w:val="-4"/>
          <w:sz w:val="28"/>
          <w:szCs w:val="28"/>
        </w:rPr>
        <w:t>0.</w:t>
      </w:r>
      <w:r w:rsidR="008B2C67" w:rsidRPr="00224F06">
        <w:rPr>
          <w:rFonts w:eastAsia="標楷體" w:hint="eastAsia"/>
          <w:b/>
          <w:bCs/>
          <w:spacing w:val="-4"/>
          <w:sz w:val="28"/>
          <w:szCs w:val="28"/>
        </w:rPr>
        <w:t>2</w:t>
      </w:r>
      <w:r w:rsidR="006B2B8E">
        <w:rPr>
          <w:rFonts w:eastAsia="標楷體" w:hint="eastAsia"/>
          <w:b/>
          <w:bCs/>
          <w:spacing w:val="-4"/>
          <w:sz w:val="28"/>
          <w:szCs w:val="28"/>
        </w:rPr>
        <w:t>9</w:t>
      </w:r>
      <w:r w:rsidR="008B2C67" w:rsidRPr="00224F06">
        <w:rPr>
          <w:rFonts w:eastAsia="標楷體"/>
          <w:b/>
          <w:bCs/>
          <w:spacing w:val="-4"/>
          <w:sz w:val="28"/>
          <w:szCs w:val="28"/>
        </w:rPr>
        <w:t>個百分點</w:t>
      </w:r>
    </w:p>
    <w:p w:rsidR="00F4065C" w:rsidRPr="007A5CD7" w:rsidRDefault="00F4065C" w:rsidP="00F4065C">
      <w:pPr>
        <w:snapToGrid w:val="0"/>
        <w:spacing w:line="300" w:lineRule="auto"/>
        <w:ind w:leftChars="119" w:left="569" w:rightChars="18" w:right="43" w:hangingChars="101" w:hanging="283"/>
        <w:jc w:val="both"/>
        <w:rPr>
          <w:rFonts w:eastAsia="標楷體"/>
          <w:sz w:val="28"/>
          <w:szCs w:val="28"/>
        </w:rPr>
      </w:pPr>
      <w:r w:rsidRPr="007A5CD7">
        <w:rPr>
          <w:rFonts w:eastAsia="標楷體"/>
          <w:sz w:val="28"/>
          <w:szCs w:val="28"/>
        </w:rPr>
        <w:t>－</w:t>
      </w:r>
      <w:r w:rsidR="00A71985" w:rsidRPr="007A5CD7">
        <w:rPr>
          <w:rFonts w:eastAsia="標楷體"/>
          <w:sz w:val="28"/>
          <w:szCs w:val="28"/>
        </w:rPr>
        <w:t>勞動力為</w:t>
      </w:r>
      <w:r w:rsidR="00A71985" w:rsidRPr="007A5CD7">
        <w:rPr>
          <w:rFonts w:eastAsia="標楷體" w:hint="eastAsia"/>
          <w:sz w:val="28"/>
          <w:szCs w:val="28"/>
        </w:rPr>
        <w:t>1,1</w:t>
      </w:r>
      <w:r w:rsidR="006B2B8E">
        <w:rPr>
          <w:rFonts w:eastAsia="標楷體" w:hint="eastAsia"/>
          <w:sz w:val="28"/>
          <w:szCs w:val="28"/>
        </w:rPr>
        <w:t>59</w:t>
      </w:r>
      <w:r w:rsidR="00A71985" w:rsidRPr="007A5CD7">
        <w:rPr>
          <w:rFonts w:eastAsia="標楷體" w:hint="eastAsia"/>
          <w:sz w:val="28"/>
          <w:szCs w:val="28"/>
        </w:rPr>
        <w:t>.</w:t>
      </w:r>
      <w:r w:rsidR="006B2B8E">
        <w:rPr>
          <w:rFonts w:eastAsia="標楷體" w:hint="eastAsia"/>
          <w:sz w:val="28"/>
          <w:szCs w:val="28"/>
        </w:rPr>
        <w:t>0</w:t>
      </w:r>
      <w:r w:rsidR="00A71985" w:rsidRPr="007A5CD7">
        <w:rPr>
          <w:rFonts w:eastAsia="標楷體"/>
          <w:sz w:val="28"/>
          <w:szCs w:val="28"/>
        </w:rPr>
        <w:t>萬人，較</w:t>
      </w:r>
      <w:r w:rsidR="00A71985" w:rsidRPr="007A5CD7">
        <w:rPr>
          <w:rFonts w:eastAsia="標楷體" w:hint="eastAsia"/>
          <w:sz w:val="28"/>
          <w:szCs w:val="28"/>
        </w:rPr>
        <w:t>上</w:t>
      </w:r>
      <w:r w:rsidR="00A71985" w:rsidRPr="007A5CD7">
        <w:rPr>
          <w:rFonts w:eastAsia="標楷體"/>
          <w:sz w:val="28"/>
          <w:szCs w:val="28"/>
        </w:rPr>
        <w:t>年同月增加</w:t>
      </w:r>
      <w:r w:rsidR="00A71985" w:rsidRPr="007A5CD7">
        <w:rPr>
          <w:rFonts w:eastAsia="標楷體" w:hint="eastAsia"/>
          <w:sz w:val="28"/>
          <w:szCs w:val="28"/>
        </w:rPr>
        <w:t>0.</w:t>
      </w:r>
      <w:r w:rsidR="006B2B8E">
        <w:rPr>
          <w:rFonts w:eastAsia="標楷體" w:hint="eastAsia"/>
          <w:sz w:val="28"/>
          <w:szCs w:val="28"/>
        </w:rPr>
        <w:t>80</w:t>
      </w:r>
      <w:r w:rsidR="006A52B0" w:rsidRPr="007A5CD7">
        <w:rPr>
          <w:rFonts w:eastAsia="標楷體" w:hint="eastAsia"/>
          <w:sz w:val="28"/>
          <w:szCs w:val="28"/>
        </w:rPr>
        <w:t>％</w:t>
      </w:r>
      <w:r w:rsidR="00A71985" w:rsidRPr="007A5CD7">
        <w:rPr>
          <w:rFonts w:eastAsia="標楷體"/>
          <w:sz w:val="28"/>
          <w:szCs w:val="28"/>
        </w:rPr>
        <w:t>；勞動力參與率為</w:t>
      </w:r>
      <w:r w:rsidR="00A71985" w:rsidRPr="007A5CD7">
        <w:rPr>
          <w:rFonts w:eastAsia="標楷體" w:hint="eastAsia"/>
          <w:sz w:val="28"/>
          <w:szCs w:val="28"/>
        </w:rPr>
        <w:t>58.6</w:t>
      </w:r>
      <w:r w:rsidR="006B2B8E">
        <w:rPr>
          <w:rFonts w:eastAsia="標楷體" w:hint="eastAsia"/>
          <w:sz w:val="28"/>
          <w:szCs w:val="28"/>
        </w:rPr>
        <w:t>4</w:t>
      </w:r>
      <w:r w:rsidR="006A52B0" w:rsidRPr="007A5CD7">
        <w:rPr>
          <w:rFonts w:eastAsia="標楷體" w:hint="eastAsia"/>
          <w:sz w:val="28"/>
          <w:szCs w:val="28"/>
        </w:rPr>
        <w:t>％</w:t>
      </w:r>
      <w:r w:rsidR="00A71985" w:rsidRPr="007A5CD7">
        <w:rPr>
          <w:rFonts w:eastAsia="標楷體"/>
          <w:sz w:val="28"/>
          <w:szCs w:val="28"/>
        </w:rPr>
        <w:t>，較</w:t>
      </w:r>
      <w:r w:rsidR="00A71985" w:rsidRPr="007A5CD7">
        <w:rPr>
          <w:rFonts w:eastAsia="標楷體" w:hint="eastAsia"/>
          <w:sz w:val="28"/>
          <w:szCs w:val="28"/>
        </w:rPr>
        <w:t>上</w:t>
      </w:r>
      <w:r w:rsidR="00A71985" w:rsidRPr="007A5CD7">
        <w:rPr>
          <w:rFonts w:eastAsia="標楷體"/>
          <w:sz w:val="28"/>
          <w:szCs w:val="28"/>
        </w:rPr>
        <w:t>年同月上升</w:t>
      </w:r>
      <w:r w:rsidR="00A71985" w:rsidRPr="007A5CD7">
        <w:rPr>
          <w:rFonts w:eastAsia="標楷體" w:hint="eastAsia"/>
          <w:sz w:val="28"/>
          <w:szCs w:val="28"/>
        </w:rPr>
        <w:t>0.</w:t>
      </w:r>
      <w:r w:rsidR="007A5CD7" w:rsidRPr="007A5CD7">
        <w:rPr>
          <w:rFonts w:eastAsia="標楷體" w:hint="eastAsia"/>
          <w:sz w:val="28"/>
          <w:szCs w:val="28"/>
        </w:rPr>
        <w:t>09</w:t>
      </w:r>
      <w:r w:rsidR="00A71985" w:rsidRPr="007A5CD7">
        <w:rPr>
          <w:rFonts w:eastAsia="標楷體"/>
          <w:sz w:val="28"/>
          <w:szCs w:val="28"/>
        </w:rPr>
        <w:t>個百分點。</w:t>
      </w:r>
    </w:p>
    <w:p w:rsidR="00F4065C" w:rsidRPr="007A5CD7"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7A5CD7">
        <w:rPr>
          <w:rFonts w:eastAsia="標楷體"/>
          <w:sz w:val="28"/>
          <w:szCs w:val="28"/>
        </w:rPr>
        <w:t>－</w:t>
      </w:r>
      <w:r w:rsidR="00A71985" w:rsidRPr="007A5CD7">
        <w:rPr>
          <w:rFonts w:eastAsia="標楷體"/>
          <w:sz w:val="28"/>
          <w:szCs w:val="28"/>
        </w:rPr>
        <w:t>就業人數為</w:t>
      </w:r>
      <w:r w:rsidR="00A71985" w:rsidRPr="007A5CD7">
        <w:rPr>
          <w:rFonts w:eastAsia="標楷體" w:hint="eastAsia"/>
          <w:sz w:val="28"/>
          <w:szCs w:val="28"/>
        </w:rPr>
        <w:t>1,11</w:t>
      </w:r>
      <w:r w:rsidR="006B2B8E">
        <w:rPr>
          <w:rFonts w:eastAsia="標楷體" w:hint="eastAsia"/>
          <w:sz w:val="28"/>
          <w:szCs w:val="28"/>
        </w:rPr>
        <w:t>5</w:t>
      </w:r>
      <w:r w:rsidR="007A5CD7" w:rsidRPr="007A5CD7">
        <w:rPr>
          <w:rFonts w:eastAsia="標楷體" w:hint="eastAsia"/>
          <w:sz w:val="28"/>
          <w:szCs w:val="28"/>
        </w:rPr>
        <w:t>.</w:t>
      </w:r>
      <w:r w:rsidR="006B2B8E">
        <w:rPr>
          <w:rFonts w:eastAsia="標楷體" w:hint="eastAsia"/>
          <w:sz w:val="28"/>
          <w:szCs w:val="28"/>
        </w:rPr>
        <w:t>1</w:t>
      </w:r>
      <w:r w:rsidR="00A71985" w:rsidRPr="007A5CD7">
        <w:rPr>
          <w:rFonts w:eastAsia="標楷體"/>
          <w:sz w:val="28"/>
          <w:szCs w:val="28"/>
        </w:rPr>
        <w:t>萬人，較</w:t>
      </w:r>
      <w:r w:rsidR="00A71985" w:rsidRPr="007A5CD7">
        <w:rPr>
          <w:rFonts w:eastAsia="標楷體" w:hint="eastAsia"/>
          <w:sz w:val="28"/>
          <w:szCs w:val="28"/>
        </w:rPr>
        <w:t>上年</w:t>
      </w:r>
      <w:r w:rsidR="00A71985" w:rsidRPr="007A5CD7">
        <w:rPr>
          <w:rFonts w:eastAsia="標楷體"/>
          <w:sz w:val="28"/>
          <w:szCs w:val="28"/>
        </w:rPr>
        <w:t>同月增加</w:t>
      </w:r>
      <w:r w:rsidR="00A71985" w:rsidRPr="007A5CD7">
        <w:rPr>
          <w:rFonts w:eastAsia="標楷體" w:hint="eastAsia"/>
          <w:sz w:val="28"/>
          <w:szCs w:val="28"/>
        </w:rPr>
        <w:t>1.</w:t>
      </w:r>
      <w:r w:rsidR="006B2B8E">
        <w:rPr>
          <w:rFonts w:eastAsia="標楷體" w:hint="eastAsia"/>
          <w:sz w:val="28"/>
          <w:szCs w:val="28"/>
        </w:rPr>
        <w:t>10</w:t>
      </w:r>
      <w:r w:rsidR="006A52B0" w:rsidRPr="007A5CD7">
        <w:rPr>
          <w:rFonts w:eastAsia="標楷體" w:hint="eastAsia"/>
          <w:sz w:val="28"/>
          <w:szCs w:val="28"/>
        </w:rPr>
        <w:t>％</w:t>
      </w:r>
      <w:r w:rsidRPr="007A5CD7">
        <w:rPr>
          <w:rFonts w:eastAsia="標楷體"/>
          <w:sz w:val="28"/>
          <w:szCs w:val="28"/>
        </w:rPr>
        <w:t>。</w:t>
      </w:r>
    </w:p>
    <w:p w:rsidR="00F4065C" w:rsidRPr="007A5CD7"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7A5CD7">
        <w:rPr>
          <w:rFonts w:eastAsia="標楷體"/>
          <w:sz w:val="28"/>
          <w:szCs w:val="28"/>
        </w:rPr>
        <w:t>－</w:t>
      </w:r>
      <w:r w:rsidR="00A71985" w:rsidRPr="007A5CD7">
        <w:rPr>
          <w:rFonts w:eastAsia="標楷體"/>
          <w:sz w:val="28"/>
          <w:szCs w:val="28"/>
        </w:rPr>
        <w:t>失業人數為</w:t>
      </w:r>
      <w:r w:rsidR="00A71985" w:rsidRPr="007A5CD7">
        <w:rPr>
          <w:rFonts w:eastAsia="標楷體" w:hint="eastAsia"/>
          <w:sz w:val="28"/>
          <w:szCs w:val="28"/>
        </w:rPr>
        <w:t>4</w:t>
      </w:r>
      <w:r w:rsidR="006B2B8E">
        <w:rPr>
          <w:rFonts w:eastAsia="標楷體" w:hint="eastAsia"/>
          <w:sz w:val="28"/>
          <w:szCs w:val="28"/>
        </w:rPr>
        <w:t>3</w:t>
      </w:r>
      <w:r w:rsidR="00A71985" w:rsidRPr="007A5CD7">
        <w:rPr>
          <w:rFonts w:eastAsia="標楷體" w:hint="eastAsia"/>
          <w:sz w:val="28"/>
          <w:szCs w:val="28"/>
        </w:rPr>
        <w:t>.</w:t>
      </w:r>
      <w:r w:rsidR="006B2B8E">
        <w:rPr>
          <w:rFonts w:eastAsia="標楷體" w:hint="eastAsia"/>
          <w:sz w:val="28"/>
          <w:szCs w:val="28"/>
        </w:rPr>
        <w:t>9</w:t>
      </w:r>
      <w:r w:rsidR="00A71985" w:rsidRPr="007A5CD7">
        <w:rPr>
          <w:rFonts w:eastAsia="標楷體"/>
          <w:sz w:val="28"/>
          <w:szCs w:val="28"/>
        </w:rPr>
        <w:t>萬人，失業率為</w:t>
      </w:r>
      <w:r w:rsidR="00A71985" w:rsidRPr="007A5CD7">
        <w:rPr>
          <w:rFonts w:eastAsia="標楷體" w:hint="eastAsia"/>
          <w:sz w:val="28"/>
          <w:szCs w:val="28"/>
        </w:rPr>
        <w:t>3.</w:t>
      </w:r>
      <w:r w:rsidR="006B2B8E">
        <w:rPr>
          <w:rFonts w:eastAsia="標楷體" w:hint="eastAsia"/>
          <w:sz w:val="28"/>
          <w:szCs w:val="28"/>
        </w:rPr>
        <w:t>7</w:t>
      </w:r>
      <w:r w:rsidR="00A71985" w:rsidRPr="007A5CD7">
        <w:rPr>
          <w:rFonts w:eastAsia="標楷體" w:hint="eastAsia"/>
          <w:sz w:val="28"/>
          <w:szCs w:val="28"/>
        </w:rPr>
        <w:t>9</w:t>
      </w:r>
      <w:r w:rsidR="006A52B0" w:rsidRPr="007A5CD7">
        <w:rPr>
          <w:rFonts w:eastAsia="標楷體" w:hint="eastAsia"/>
          <w:sz w:val="28"/>
          <w:szCs w:val="28"/>
        </w:rPr>
        <w:t>％</w:t>
      </w:r>
      <w:r w:rsidR="00A71985" w:rsidRPr="007A5CD7">
        <w:rPr>
          <w:rFonts w:eastAsia="標楷體"/>
          <w:sz w:val="28"/>
          <w:szCs w:val="28"/>
        </w:rPr>
        <w:t>，較</w:t>
      </w:r>
      <w:r w:rsidR="00A71985" w:rsidRPr="007A5CD7">
        <w:rPr>
          <w:rFonts w:eastAsia="標楷體" w:hint="eastAsia"/>
          <w:sz w:val="28"/>
          <w:szCs w:val="28"/>
        </w:rPr>
        <w:t>上</w:t>
      </w:r>
      <w:r w:rsidR="00A71985" w:rsidRPr="007A5CD7">
        <w:rPr>
          <w:rFonts w:eastAsia="標楷體"/>
          <w:sz w:val="28"/>
          <w:szCs w:val="28"/>
        </w:rPr>
        <w:t>年同月下降</w:t>
      </w:r>
      <w:r w:rsidR="00A71985" w:rsidRPr="007A5CD7">
        <w:rPr>
          <w:rFonts w:eastAsia="標楷體" w:hint="eastAsia"/>
          <w:sz w:val="28"/>
          <w:szCs w:val="28"/>
        </w:rPr>
        <w:t>0.2</w:t>
      </w:r>
      <w:r w:rsidR="006B2B8E">
        <w:rPr>
          <w:rFonts w:eastAsia="標楷體" w:hint="eastAsia"/>
          <w:sz w:val="28"/>
          <w:szCs w:val="28"/>
        </w:rPr>
        <w:t>9</w:t>
      </w:r>
      <w:r w:rsidR="00A71985" w:rsidRPr="007A5CD7">
        <w:rPr>
          <w:rFonts w:eastAsia="標楷體"/>
          <w:sz w:val="28"/>
          <w:szCs w:val="28"/>
        </w:rPr>
        <w:t>個百分點</w:t>
      </w:r>
      <w:r w:rsidRPr="007A5CD7">
        <w:rPr>
          <w:rFonts w:eastAsia="標楷體"/>
          <w:sz w:val="28"/>
          <w:szCs w:val="28"/>
        </w:rPr>
        <w:t>。</w:t>
      </w:r>
    </w:p>
    <w:p w:rsidR="00DD297D" w:rsidRPr="0026417D"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6417D">
        <w:rPr>
          <w:rFonts w:eastAsia="標楷體"/>
          <w:sz w:val="28"/>
          <w:szCs w:val="28"/>
        </w:rPr>
        <w:t>－</w:t>
      </w:r>
      <w:r w:rsidR="00A71985" w:rsidRPr="0026417D">
        <w:rPr>
          <w:rFonts w:eastAsia="標楷體"/>
          <w:sz w:val="28"/>
          <w:szCs w:val="28"/>
        </w:rPr>
        <w:t>就業結構：農業</w:t>
      </w:r>
      <w:r w:rsidR="00A71985" w:rsidRPr="0026417D">
        <w:rPr>
          <w:rFonts w:eastAsia="標楷體" w:hint="eastAsia"/>
          <w:sz w:val="28"/>
          <w:szCs w:val="28"/>
        </w:rPr>
        <w:t>5</w:t>
      </w:r>
      <w:r w:rsidR="0026417D" w:rsidRPr="0026417D">
        <w:rPr>
          <w:rFonts w:eastAsia="標楷體" w:hint="eastAsia"/>
          <w:sz w:val="28"/>
          <w:szCs w:val="28"/>
        </w:rPr>
        <w:t>5</w:t>
      </w:r>
      <w:r w:rsidR="00A71985" w:rsidRPr="0026417D">
        <w:rPr>
          <w:rFonts w:eastAsia="標楷體" w:hint="eastAsia"/>
          <w:sz w:val="28"/>
          <w:szCs w:val="28"/>
        </w:rPr>
        <w:t>.</w:t>
      </w:r>
      <w:r w:rsidR="006B2B8E">
        <w:rPr>
          <w:rFonts w:eastAsia="標楷體" w:hint="eastAsia"/>
          <w:sz w:val="28"/>
          <w:szCs w:val="28"/>
        </w:rPr>
        <w:t>2</w:t>
      </w:r>
      <w:r w:rsidR="00A71985" w:rsidRPr="0026417D">
        <w:rPr>
          <w:rFonts w:eastAsia="標楷體"/>
          <w:sz w:val="28"/>
          <w:szCs w:val="28"/>
        </w:rPr>
        <w:t>萬人</w:t>
      </w:r>
      <w:r w:rsidR="003A42E7" w:rsidRPr="0026417D">
        <w:rPr>
          <w:rFonts w:eastAsia="標楷體" w:hint="eastAsia"/>
          <w:sz w:val="28"/>
          <w:szCs w:val="28"/>
        </w:rPr>
        <w:t>（</w:t>
      </w:r>
      <w:r w:rsidR="00A71985" w:rsidRPr="0026417D">
        <w:rPr>
          <w:rFonts w:eastAsia="標楷體"/>
          <w:sz w:val="28"/>
          <w:szCs w:val="28"/>
        </w:rPr>
        <w:t>占</w:t>
      </w:r>
      <w:r w:rsidR="00A71985" w:rsidRPr="0026417D">
        <w:rPr>
          <w:rFonts w:eastAsia="標楷體"/>
          <w:sz w:val="28"/>
          <w:szCs w:val="28"/>
        </w:rPr>
        <w:t>4.9</w:t>
      </w:r>
      <w:r w:rsidR="006B2B8E">
        <w:rPr>
          <w:rFonts w:eastAsia="標楷體" w:hint="eastAsia"/>
          <w:sz w:val="28"/>
          <w:szCs w:val="28"/>
        </w:rPr>
        <w:t>5</w:t>
      </w:r>
      <w:r w:rsidR="006A52B0" w:rsidRPr="0026417D">
        <w:rPr>
          <w:rFonts w:eastAsia="標楷體" w:hint="eastAsia"/>
          <w:sz w:val="28"/>
          <w:szCs w:val="28"/>
        </w:rPr>
        <w:t>％</w:t>
      </w:r>
      <w:r w:rsidR="003A42E7" w:rsidRPr="0026417D">
        <w:rPr>
          <w:rFonts w:eastAsia="標楷體" w:hint="eastAsia"/>
          <w:sz w:val="28"/>
          <w:szCs w:val="28"/>
        </w:rPr>
        <w:t>）</w:t>
      </w:r>
      <w:r w:rsidR="00A71985" w:rsidRPr="0026417D">
        <w:rPr>
          <w:rFonts w:eastAsia="標楷體"/>
          <w:sz w:val="28"/>
          <w:szCs w:val="28"/>
        </w:rPr>
        <w:t>，工業</w:t>
      </w:r>
      <w:r w:rsidR="00A71985" w:rsidRPr="0026417D">
        <w:rPr>
          <w:rFonts w:eastAsia="標楷體" w:hint="eastAsia"/>
          <w:sz w:val="28"/>
          <w:szCs w:val="28"/>
        </w:rPr>
        <w:t>40</w:t>
      </w:r>
      <w:r w:rsidR="006B2B8E">
        <w:rPr>
          <w:rFonts w:eastAsia="標楷體" w:hint="eastAsia"/>
          <w:sz w:val="28"/>
          <w:szCs w:val="28"/>
        </w:rPr>
        <w:t>2</w:t>
      </w:r>
      <w:r w:rsidR="00A71985" w:rsidRPr="0026417D">
        <w:rPr>
          <w:rFonts w:eastAsia="標楷體" w:hint="eastAsia"/>
          <w:sz w:val="28"/>
          <w:szCs w:val="28"/>
        </w:rPr>
        <w:t>.</w:t>
      </w:r>
      <w:r w:rsidR="006B2B8E">
        <w:rPr>
          <w:rFonts w:eastAsia="標楷體" w:hint="eastAsia"/>
          <w:sz w:val="28"/>
          <w:szCs w:val="28"/>
        </w:rPr>
        <w:t>1</w:t>
      </w:r>
      <w:r w:rsidR="00A71985" w:rsidRPr="0026417D">
        <w:rPr>
          <w:rFonts w:eastAsia="標楷體"/>
          <w:sz w:val="28"/>
          <w:szCs w:val="28"/>
        </w:rPr>
        <w:t>萬人</w:t>
      </w:r>
      <w:r w:rsidR="003A42E7" w:rsidRPr="0026417D">
        <w:rPr>
          <w:rFonts w:eastAsia="標楷體" w:hint="eastAsia"/>
          <w:sz w:val="28"/>
          <w:szCs w:val="28"/>
        </w:rPr>
        <w:t>（</w:t>
      </w:r>
      <w:r w:rsidR="00A71985" w:rsidRPr="0026417D">
        <w:rPr>
          <w:rFonts w:eastAsia="標楷體"/>
          <w:sz w:val="28"/>
          <w:szCs w:val="28"/>
        </w:rPr>
        <w:t>占</w:t>
      </w:r>
      <w:r w:rsidR="00A71985" w:rsidRPr="0026417D">
        <w:rPr>
          <w:rFonts w:eastAsia="標楷體"/>
          <w:sz w:val="28"/>
          <w:szCs w:val="28"/>
        </w:rPr>
        <w:t>36.</w:t>
      </w:r>
      <w:r w:rsidR="0026417D" w:rsidRPr="0026417D">
        <w:rPr>
          <w:rFonts w:eastAsia="標楷體" w:hint="eastAsia"/>
          <w:sz w:val="28"/>
          <w:szCs w:val="28"/>
        </w:rPr>
        <w:t>0</w:t>
      </w:r>
      <w:r w:rsidR="006B2B8E">
        <w:rPr>
          <w:rFonts w:eastAsia="標楷體" w:hint="eastAsia"/>
          <w:sz w:val="28"/>
          <w:szCs w:val="28"/>
        </w:rPr>
        <w:t>6</w:t>
      </w:r>
      <w:r w:rsidR="006A52B0" w:rsidRPr="0026417D">
        <w:rPr>
          <w:rFonts w:eastAsia="標楷體" w:hint="eastAsia"/>
          <w:sz w:val="28"/>
          <w:szCs w:val="28"/>
        </w:rPr>
        <w:t>％</w:t>
      </w:r>
      <w:r w:rsidR="003A42E7" w:rsidRPr="0026417D">
        <w:rPr>
          <w:rFonts w:eastAsia="標楷體" w:hint="eastAsia"/>
          <w:sz w:val="28"/>
          <w:szCs w:val="28"/>
        </w:rPr>
        <w:t>）</w:t>
      </w:r>
      <w:r w:rsidR="00A71985" w:rsidRPr="0026417D">
        <w:rPr>
          <w:rFonts w:eastAsia="標楷體"/>
          <w:sz w:val="28"/>
          <w:szCs w:val="28"/>
        </w:rPr>
        <w:t>，服務業</w:t>
      </w:r>
      <w:r w:rsidR="00A71985" w:rsidRPr="0026417D">
        <w:rPr>
          <w:rFonts w:eastAsia="標楷體"/>
          <w:sz w:val="28"/>
          <w:szCs w:val="28"/>
        </w:rPr>
        <w:t>6</w:t>
      </w:r>
      <w:r w:rsidR="00A71985" w:rsidRPr="0026417D">
        <w:rPr>
          <w:rFonts w:eastAsia="標楷體" w:hint="eastAsia"/>
          <w:sz w:val="28"/>
          <w:szCs w:val="28"/>
        </w:rPr>
        <w:t>5</w:t>
      </w:r>
      <w:r w:rsidR="006B2B8E">
        <w:rPr>
          <w:rFonts w:eastAsia="標楷體" w:hint="eastAsia"/>
          <w:sz w:val="28"/>
          <w:szCs w:val="28"/>
        </w:rPr>
        <w:t>7</w:t>
      </w:r>
      <w:r w:rsidR="0026417D" w:rsidRPr="0026417D">
        <w:rPr>
          <w:rFonts w:eastAsia="標楷體" w:hint="eastAsia"/>
          <w:sz w:val="28"/>
          <w:szCs w:val="28"/>
        </w:rPr>
        <w:t>.8</w:t>
      </w:r>
      <w:r w:rsidR="00A71985" w:rsidRPr="0026417D">
        <w:rPr>
          <w:rFonts w:eastAsia="標楷體"/>
          <w:sz w:val="28"/>
          <w:szCs w:val="28"/>
        </w:rPr>
        <w:t>萬人</w:t>
      </w:r>
      <w:r w:rsidR="003A42E7" w:rsidRPr="0026417D">
        <w:rPr>
          <w:rFonts w:eastAsia="標楷體" w:hint="eastAsia"/>
          <w:sz w:val="28"/>
          <w:szCs w:val="28"/>
        </w:rPr>
        <w:t>（</w:t>
      </w:r>
      <w:r w:rsidR="00A71985" w:rsidRPr="0026417D">
        <w:rPr>
          <w:rFonts w:eastAsia="標楷體"/>
          <w:sz w:val="28"/>
          <w:szCs w:val="28"/>
        </w:rPr>
        <w:t>占</w:t>
      </w:r>
      <w:r w:rsidR="00A71985" w:rsidRPr="0026417D">
        <w:rPr>
          <w:rFonts w:eastAsia="標楷體"/>
          <w:sz w:val="28"/>
          <w:szCs w:val="28"/>
        </w:rPr>
        <w:t>58.</w:t>
      </w:r>
      <w:r w:rsidR="00A71985" w:rsidRPr="0026417D">
        <w:rPr>
          <w:rFonts w:eastAsia="標楷體" w:hint="eastAsia"/>
          <w:sz w:val="28"/>
          <w:szCs w:val="28"/>
        </w:rPr>
        <w:t>9</w:t>
      </w:r>
      <w:r w:rsidR="006B2B8E">
        <w:rPr>
          <w:rFonts w:eastAsia="標楷體" w:hint="eastAsia"/>
          <w:sz w:val="28"/>
          <w:szCs w:val="28"/>
        </w:rPr>
        <w:t>9</w:t>
      </w:r>
      <w:r w:rsidR="006A52B0" w:rsidRPr="0026417D">
        <w:rPr>
          <w:rFonts w:eastAsia="標楷體" w:hint="eastAsia"/>
          <w:sz w:val="28"/>
          <w:szCs w:val="28"/>
        </w:rPr>
        <w:t>％</w:t>
      </w:r>
      <w:r w:rsidR="003A42E7" w:rsidRPr="0026417D">
        <w:rPr>
          <w:rFonts w:eastAsia="標楷體" w:hint="eastAsia"/>
          <w:sz w:val="28"/>
          <w:szCs w:val="28"/>
        </w:rPr>
        <w:t>）</w:t>
      </w:r>
      <w:r w:rsidRPr="0026417D">
        <w:rPr>
          <w:rFonts w:eastAsia="標楷體"/>
          <w:sz w:val="28"/>
          <w:szCs w:val="28"/>
        </w:rPr>
        <w:t>。</w:t>
      </w:r>
    </w:p>
    <w:p w:rsidR="00F4065C" w:rsidRPr="00D74483" w:rsidRDefault="00F4065C" w:rsidP="00F4065C">
      <w:pPr>
        <w:snapToGrid w:val="0"/>
        <w:spacing w:beforeLines="50" w:before="180" w:line="300" w:lineRule="auto"/>
        <w:ind w:rightChars="-511" w:right="-1226"/>
        <w:jc w:val="center"/>
        <w:rPr>
          <w:rFonts w:eastAsia="標楷體"/>
          <w:szCs w:val="28"/>
        </w:rPr>
      </w:pPr>
      <w:r w:rsidRPr="00D74483">
        <w:rPr>
          <w:rFonts w:eastAsia="標楷體"/>
          <w:b/>
          <w:bCs/>
          <w:sz w:val="28"/>
        </w:rPr>
        <w:t>表</w:t>
      </w:r>
      <w:r w:rsidRPr="00D74483">
        <w:rPr>
          <w:rFonts w:eastAsia="標楷體"/>
          <w:b/>
          <w:bCs/>
          <w:sz w:val="28"/>
        </w:rPr>
        <w:t xml:space="preserve"> 2-9-1  </w:t>
      </w:r>
      <w:r w:rsidRPr="00D74483">
        <w:rPr>
          <w:rFonts w:eastAsia="標楷體"/>
          <w:b/>
          <w:bCs/>
          <w:sz w:val="28"/>
        </w:rPr>
        <w:t>就業市場相關指標</w:t>
      </w:r>
      <w:r w:rsidRPr="00D74483">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26417D" w:rsidRPr="00073076" w:rsidTr="00073076">
        <w:trPr>
          <w:cantSplit/>
          <w:jc w:val="center"/>
        </w:trPr>
        <w:tc>
          <w:tcPr>
            <w:tcW w:w="1514" w:type="dxa"/>
            <w:vMerge w:val="restart"/>
            <w:tcBorders>
              <w:right w:val="single" w:sz="4" w:space="0" w:color="auto"/>
            </w:tcBorders>
            <w:vAlign w:val="center"/>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年</w:t>
            </w:r>
            <w:r w:rsidRPr="00073076">
              <w:rPr>
                <w:rFonts w:eastAsia="標楷體"/>
                <w:spacing w:val="-20"/>
              </w:rPr>
              <w:t>(</w:t>
            </w:r>
            <w:r w:rsidRPr="00073076">
              <w:rPr>
                <w:rFonts w:eastAsia="標楷體"/>
                <w:spacing w:val="-20"/>
              </w:rPr>
              <w:t>月</w:t>
            </w:r>
            <w:r w:rsidRPr="00073076">
              <w:rPr>
                <w:rFonts w:eastAsia="標楷體"/>
                <w:spacing w:val="-20"/>
              </w:rPr>
              <w:t>)</w:t>
            </w:r>
          </w:p>
        </w:tc>
        <w:tc>
          <w:tcPr>
            <w:tcW w:w="1983" w:type="dxa"/>
            <w:gridSpan w:val="3"/>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勞動力</w:t>
            </w:r>
            <w:r w:rsidRPr="00073076">
              <w:rPr>
                <w:rFonts w:eastAsia="標楷體"/>
                <w:spacing w:val="-20"/>
              </w:rPr>
              <w:t>(</w:t>
            </w:r>
            <w:r w:rsidRPr="00073076">
              <w:rPr>
                <w:rFonts w:eastAsia="標楷體"/>
                <w:spacing w:val="-20"/>
              </w:rPr>
              <w:t>萬人</w:t>
            </w:r>
            <w:r w:rsidRPr="00073076">
              <w:rPr>
                <w:rFonts w:eastAsia="標楷體"/>
                <w:spacing w:val="-20"/>
              </w:rPr>
              <w:t>)</w:t>
            </w:r>
          </w:p>
        </w:tc>
        <w:tc>
          <w:tcPr>
            <w:tcW w:w="684" w:type="dxa"/>
            <w:vMerge w:val="restart"/>
            <w:tcBorders>
              <w:left w:val="single" w:sz="4" w:space="0" w:color="auto"/>
              <w:right w:val="single" w:sz="4" w:space="0" w:color="auto"/>
            </w:tcBorders>
          </w:tcPr>
          <w:p w:rsidR="00F4065C" w:rsidRPr="00073076" w:rsidRDefault="00F4065C" w:rsidP="0014419A">
            <w:pPr>
              <w:snapToGrid w:val="0"/>
              <w:spacing w:line="320" w:lineRule="exact"/>
              <w:jc w:val="center"/>
              <w:rPr>
                <w:rFonts w:eastAsia="標楷體"/>
                <w:b/>
                <w:bCs/>
                <w:spacing w:val="-20"/>
              </w:rPr>
            </w:pPr>
            <w:r w:rsidRPr="00073076">
              <w:rPr>
                <w:rFonts w:eastAsia="標楷體"/>
                <w:spacing w:val="-20"/>
              </w:rPr>
              <w:t>勞動力參與率</w:t>
            </w:r>
            <w:r w:rsidRPr="00073076">
              <w:rPr>
                <w:rFonts w:eastAsia="標楷體"/>
                <w:spacing w:val="-20"/>
              </w:rPr>
              <w:t>(</w:t>
            </w:r>
            <w:r w:rsidR="0014419A" w:rsidRPr="00073076">
              <w:rPr>
                <w:rFonts w:eastAsia="標楷體"/>
                <w:spacing w:val="-20"/>
              </w:rPr>
              <w:t>％</w:t>
            </w:r>
            <w:r w:rsidRPr="00073076">
              <w:rPr>
                <w:rFonts w:eastAsia="標楷體"/>
                <w:spacing w:val="-20"/>
              </w:rPr>
              <w:t>)</w:t>
            </w:r>
          </w:p>
        </w:tc>
        <w:tc>
          <w:tcPr>
            <w:tcW w:w="2590" w:type="dxa"/>
            <w:gridSpan w:val="4"/>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就業者結構</w:t>
            </w:r>
            <w:r w:rsidRPr="00073076">
              <w:rPr>
                <w:rFonts w:eastAsia="標楷體"/>
                <w:spacing w:val="-20"/>
              </w:rPr>
              <w:t xml:space="preserve"> (</w:t>
            </w:r>
            <w:r w:rsidRPr="00073076">
              <w:rPr>
                <w:rFonts w:eastAsia="標楷體"/>
                <w:spacing w:val="-20"/>
                <w:szCs w:val="28"/>
              </w:rPr>
              <w:t>萬人</w:t>
            </w:r>
            <w:r w:rsidRPr="00073076">
              <w:rPr>
                <w:rFonts w:eastAsia="標楷體"/>
                <w:spacing w:val="-20"/>
              </w:rPr>
              <w:t>)</w:t>
            </w:r>
          </w:p>
        </w:tc>
        <w:tc>
          <w:tcPr>
            <w:tcW w:w="712" w:type="dxa"/>
            <w:vMerge w:val="restart"/>
            <w:tcBorders>
              <w:left w:val="single" w:sz="4" w:space="0" w:color="auto"/>
              <w:right w:val="single" w:sz="4" w:space="0" w:color="auto"/>
            </w:tcBorders>
            <w:vAlign w:val="center"/>
          </w:tcPr>
          <w:p w:rsidR="00F4065C" w:rsidRPr="00073076" w:rsidRDefault="00F4065C" w:rsidP="00073076">
            <w:pPr>
              <w:snapToGrid w:val="0"/>
              <w:spacing w:line="320" w:lineRule="exact"/>
              <w:jc w:val="center"/>
              <w:rPr>
                <w:rFonts w:eastAsia="標楷體"/>
                <w:spacing w:val="-20"/>
              </w:rPr>
            </w:pPr>
            <w:r w:rsidRPr="00073076">
              <w:rPr>
                <w:rFonts w:eastAsia="標楷體"/>
                <w:spacing w:val="-20"/>
              </w:rPr>
              <w:t>失業率</w:t>
            </w:r>
          </w:p>
          <w:p w:rsidR="00F4065C" w:rsidRPr="00073076" w:rsidRDefault="00073076" w:rsidP="00073076">
            <w:pPr>
              <w:snapToGrid w:val="0"/>
              <w:spacing w:line="320" w:lineRule="exact"/>
              <w:jc w:val="center"/>
              <w:rPr>
                <w:rFonts w:eastAsia="標楷體"/>
                <w:b/>
                <w:bCs/>
                <w:spacing w:val="-20"/>
              </w:rPr>
            </w:pPr>
            <w:r w:rsidRPr="00073076">
              <w:rPr>
                <w:rFonts w:eastAsia="標楷體"/>
                <w:spacing w:val="-20"/>
              </w:rPr>
              <w:t>(</w:t>
            </w:r>
            <w:r w:rsidRPr="00073076">
              <w:rPr>
                <w:rFonts w:eastAsia="標楷體"/>
                <w:spacing w:val="-20"/>
              </w:rPr>
              <w:t>％</w:t>
            </w:r>
            <w:r w:rsidRPr="00073076">
              <w:rPr>
                <w:rFonts w:eastAsia="標楷體"/>
                <w:spacing w:val="-20"/>
              </w:rPr>
              <w:t>)</w:t>
            </w:r>
          </w:p>
        </w:tc>
        <w:tc>
          <w:tcPr>
            <w:tcW w:w="2232" w:type="dxa"/>
            <w:gridSpan w:val="4"/>
            <w:tcBorders>
              <w:left w:val="single" w:sz="4" w:space="0" w:color="auto"/>
            </w:tcBorders>
          </w:tcPr>
          <w:p w:rsidR="00F4065C" w:rsidRPr="00073076" w:rsidRDefault="00F4065C" w:rsidP="0014419A">
            <w:pPr>
              <w:snapToGrid w:val="0"/>
              <w:spacing w:line="320" w:lineRule="exact"/>
              <w:jc w:val="center"/>
              <w:rPr>
                <w:rFonts w:eastAsia="標楷體"/>
                <w:b/>
                <w:bCs/>
                <w:spacing w:val="-20"/>
              </w:rPr>
            </w:pPr>
            <w:r w:rsidRPr="00073076">
              <w:rPr>
                <w:rFonts w:eastAsia="標楷體"/>
                <w:spacing w:val="-20"/>
              </w:rPr>
              <w:t>失業</w:t>
            </w:r>
            <w:r w:rsidR="00700080" w:rsidRPr="00073076">
              <w:rPr>
                <w:rFonts w:eastAsia="標楷體"/>
                <w:spacing w:val="-20"/>
              </w:rPr>
              <w:t>率</w:t>
            </w:r>
            <w:r w:rsidRPr="00073076">
              <w:rPr>
                <w:rFonts w:eastAsia="標楷體"/>
                <w:spacing w:val="-20"/>
              </w:rPr>
              <w:t>按年齡分</w:t>
            </w:r>
            <w:r w:rsidRPr="00073076">
              <w:rPr>
                <w:rFonts w:eastAsia="標楷體"/>
                <w:spacing w:val="-20"/>
              </w:rPr>
              <w:t>(</w:t>
            </w:r>
            <w:r w:rsidR="0014419A" w:rsidRPr="00073076">
              <w:rPr>
                <w:rFonts w:eastAsia="標楷體"/>
                <w:spacing w:val="-20"/>
              </w:rPr>
              <w:t>％</w:t>
            </w:r>
            <w:r w:rsidRPr="00073076">
              <w:rPr>
                <w:rFonts w:eastAsia="標楷體"/>
                <w:spacing w:val="-20"/>
              </w:rPr>
              <w:t>)</w:t>
            </w:r>
          </w:p>
        </w:tc>
      </w:tr>
      <w:tr w:rsidR="0026417D" w:rsidRPr="00073076" w:rsidTr="00073076">
        <w:trPr>
          <w:cantSplit/>
          <w:trHeight w:val="134"/>
          <w:jc w:val="center"/>
        </w:trPr>
        <w:tc>
          <w:tcPr>
            <w:tcW w:w="1514" w:type="dxa"/>
            <w:vMerge/>
            <w:tcBorders>
              <w:right w:val="single" w:sz="4" w:space="0" w:color="auto"/>
            </w:tcBorders>
          </w:tcPr>
          <w:p w:rsidR="00F4065C" w:rsidRPr="00073076" w:rsidRDefault="00F4065C" w:rsidP="00AE688F">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合計</w:t>
            </w:r>
          </w:p>
        </w:tc>
        <w:tc>
          <w:tcPr>
            <w:tcW w:w="726"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就業者</w:t>
            </w:r>
          </w:p>
        </w:tc>
        <w:tc>
          <w:tcPr>
            <w:tcW w:w="624"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失業者</w:t>
            </w:r>
          </w:p>
        </w:tc>
        <w:tc>
          <w:tcPr>
            <w:tcW w:w="684" w:type="dxa"/>
            <w:vMerge/>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農業</w:t>
            </w:r>
          </w:p>
        </w:tc>
        <w:tc>
          <w:tcPr>
            <w:tcW w:w="651" w:type="dxa"/>
            <w:vMerge w:val="restart"/>
            <w:tcBorders>
              <w:left w:val="single" w:sz="4" w:space="0" w:color="auto"/>
              <w:right w:val="nil"/>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工業</w:t>
            </w:r>
          </w:p>
        </w:tc>
        <w:tc>
          <w:tcPr>
            <w:tcW w:w="742" w:type="dxa"/>
            <w:tcBorders>
              <w:left w:val="nil"/>
              <w:right w:val="single" w:sz="4" w:space="0" w:color="auto"/>
            </w:tcBorders>
          </w:tcPr>
          <w:p w:rsidR="00F4065C" w:rsidRPr="00073076" w:rsidRDefault="00F4065C" w:rsidP="00AE688F">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服務業</w:t>
            </w:r>
          </w:p>
        </w:tc>
        <w:tc>
          <w:tcPr>
            <w:tcW w:w="712" w:type="dxa"/>
            <w:vMerge/>
            <w:tcBorders>
              <w:left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15-24</w:t>
            </w:r>
            <w:r w:rsidRPr="00073076">
              <w:rPr>
                <w:rFonts w:eastAsia="標楷體"/>
                <w:spacing w:val="-20"/>
              </w:rPr>
              <w:t>歲</w:t>
            </w:r>
          </w:p>
        </w:tc>
        <w:tc>
          <w:tcPr>
            <w:tcW w:w="742" w:type="dxa"/>
            <w:vMerge w:val="restart"/>
            <w:tcBorders>
              <w:left w:val="single" w:sz="4" w:space="0" w:color="auto"/>
              <w:righ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25-44</w:t>
            </w:r>
            <w:r w:rsidRPr="00073076">
              <w:rPr>
                <w:rFonts w:eastAsia="標楷體"/>
                <w:spacing w:val="-20"/>
              </w:rPr>
              <w:t>歲</w:t>
            </w:r>
          </w:p>
        </w:tc>
        <w:tc>
          <w:tcPr>
            <w:tcW w:w="742" w:type="dxa"/>
            <w:vMerge w:val="restart"/>
            <w:tcBorders>
              <w:left w:val="single" w:sz="4" w:space="0" w:color="auto"/>
            </w:tcBorders>
            <w:vAlign w:val="center"/>
          </w:tcPr>
          <w:p w:rsidR="00F4065C" w:rsidRPr="00073076" w:rsidRDefault="00F4065C" w:rsidP="00AE688F">
            <w:pPr>
              <w:snapToGrid w:val="0"/>
              <w:spacing w:line="320" w:lineRule="exact"/>
              <w:jc w:val="center"/>
              <w:rPr>
                <w:rFonts w:eastAsia="標楷體"/>
                <w:spacing w:val="-20"/>
              </w:rPr>
            </w:pPr>
            <w:r w:rsidRPr="00073076">
              <w:rPr>
                <w:rFonts w:eastAsia="標楷體"/>
                <w:spacing w:val="-20"/>
              </w:rPr>
              <w:t>45-64</w:t>
            </w:r>
            <w:r w:rsidRPr="00073076">
              <w:rPr>
                <w:rFonts w:eastAsia="標楷體"/>
                <w:spacing w:val="-20"/>
              </w:rPr>
              <w:t>歲</w:t>
            </w:r>
          </w:p>
        </w:tc>
      </w:tr>
      <w:tr w:rsidR="0026417D" w:rsidRPr="00073076" w:rsidTr="00073076">
        <w:trPr>
          <w:cantSplit/>
          <w:jc w:val="center"/>
        </w:trPr>
        <w:tc>
          <w:tcPr>
            <w:tcW w:w="1514" w:type="dxa"/>
            <w:vMerge/>
            <w:tcBorders>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b/>
                <w:bCs/>
                <w:spacing w:val="-20"/>
              </w:rPr>
            </w:pPr>
            <w:r w:rsidRPr="00073076">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F4065C" w:rsidRPr="00073076" w:rsidRDefault="00F4065C" w:rsidP="00AE688F">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F4065C" w:rsidRPr="00073076" w:rsidRDefault="00F4065C" w:rsidP="00AE688F">
            <w:pPr>
              <w:snapToGrid w:val="0"/>
              <w:spacing w:line="320" w:lineRule="exact"/>
              <w:jc w:val="center"/>
              <w:rPr>
                <w:rFonts w:eastAsia="標楷體"/>
                <w:spacing w:val="-20"/>
              </w:rPr>
            </w:pP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rPr>
                <w:rFonts w:eastAsia="標楷體"/>
                <w:b/>
                <w:bCs/>
              </w:rPr>
            </w:pPr>
            <w:r w:rsidRPr="007E20C9">
              <w:rPr>
                <w:rFonts w:eastAsia="標楷體"/>
                <w:b/>
                <w:bCs/>
              </w:rPr>
              <w:t xml:space="preserve">  98</w:t>
            </w:r>
            <w:r w:rsidRPr="007E20C9">
              <w:rPr>
                <w:rFonts w:eastAsia="標楷體"/>
                <w:b/>
                <w:bCs/>
              </w:rPr>
              <w:t>年</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1,091.7</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1,027.9</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63.9</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57.90</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54.3</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368.4</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279.0</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605.1</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5.85</w:t>
            </w:r>
          </w:p>
        </w:tc>
        <w:tc>
          <w:tcPr>
            <w:tcW w:w="748" w:type="dxa"/>
            <w:gridSpan w:val="2"/>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14.49</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5.93</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b/>
                <w:bCs/>
                <w:spacing w:val="-20"/>
              </w:rPr>
            </w:pPr>
            <w:r w:rsidRPr="00073076">
              <w:rPr>
                <w:b/>
                <w:bCs/>
                <w:spacing w:val="-20"/>
              </w:rPr>
              <w:t>3.90</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rPr>
                <w:rFonts w:eastAsia="標楷體"/>
                <w:b/>
                <w:bCs/>
              </w:rPr>
            </w:pPr>
            <w:r w:rsidRPr="007E20C9">
              <w:rPr>
                <w:rFonts w:eastAsia="標楷體"/>
                <w:b/>
                <w:bCs/>
              </w:rPr>
              <w:t xml:space="preserve">  99</w:t>
            </w:r>
            <w:r w:rsidRPr="007E20C9">
              <w:rPr>
                <w:rFonts w:eastAsia="標楷體"/>
                <w:b/>
                <w:bCs/>
              </w:rPr>
              <w:t>年</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1,107.0</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1,049.3</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57.7</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58.07</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55.0</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376.9</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286.1</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617.4</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5.21</w:t>
            </w:r>
          </w:p>
        </w:tc>
        <w:tc>
          <w:tcPr>
            <w:tcW w:w="74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13.09</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5.35</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3.39</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both"/>
              <w:rPr>
                <w:rFonts w:eastAsia="標楷體"/>
                <w:b/>
                <w:bCs/>
              </w:rPr>
            </w:pPr>
            <w:r w:rsidRPr="007E20C9">
              <w:rPr>
                <w:rFonts w:eastAsia="標楷體"/>
                <w:b/>
                <w:bCs/>
              </w:rPr>
              <w:t xml:space="preserve"> 100</w:t>
            </w:r>
            <w:r w:rsidRPr="007E20C9">
              <w:rPr>
                <w:rFonts w:eastAsia="標楷體"/>
                <w:b/>
                <w:bCs/>
              </w:rPr>
              <w:t>年</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1,120.0</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1,070.9</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49.1</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58.17</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54.2</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389.2</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294.8</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627.5</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4.39</w:t>
            </w:r>
          </w:p>
        </w:tc>
        <w:tc>
          <w:tcPr>
            <w:tcW w:w="74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12.47</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4.46</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2.64</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both"/>
              <w:rPr>
                <w:rFonts w:eastAsia="標楷體"/>
              </w:rPr>
            </w:pPr>
            <w:r w:rsidRPr="007E20C9">
              <w:rPr>
                <w:rFonts w:eastAsia="標楷體"/>
                <w:b/>
                <w:bCs/>
              </w:rPr>
              <w:t xml:space="preserve"> 101</w:t>
            </w:r>
            <w:r w:rsidRPr="007E20C9">
              <w:rPr>
                <w:rFonts w:eastAsia="標楷體"/>
                <w:b/>
                <w:bCs/>
              </w:rPr>
              <w:t>年</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1,134.1</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1,086.0</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48.1</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58.35</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54.4</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393.5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297.5</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638.1</w:t>
            </w:r>
          </w:p>
        </w:tc>
        <w:tc>
          <w:tcPr>
            <w:tcW w:w="71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4.24</w:t>
            </w:r>
          </w:p>
        </w:tc>
        <w:tc>
          <w:tcPr>
            <w:tcW w:w="74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12.66</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4.38</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2.31</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ind w:firstLineChars="50" w:firstLine="120"/>
              <w:rPr>
                <w:rFonts w:eastAsia="標楷體"/>
                <w:b/>
              </w:rPr>
            </w:pPr>
            <w:r w:rsidRPr="007E20C9">
              <w:rPr>
                <w:rFonts w:eastAsia="標楷體"/>
                <w:b/>
              </w:rPr>
              <w:t>102</w:t>
            </w:r>
            <w:r w:rsidRPr="007E20C9">
              <w:rPr>
                <w:rFonts w:eastAsia="標楷體"/>
                <w:b/>
              </w:rPr>
              <w:t>年</w:t>
            </w:r>
          </w:p>
        </w:tc>
        <w:tc>
          <w:tcPr>
            <w:tcW w:w="633" w:type="dxa"/>
            <w:tcBorders>
              <w:top w:val="nil"/>
              <w:left w:val="single" w:sz="4" w:space="0" w:color="auto"/>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1,144.5</w:t>
            </w:r>
          </w:p>
        </w:tc>
        <w:tc>
          <w:tcPr>
            <w:tcW w:w="726"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1,096.7</w:t>
            </w:r>
          </w:p>
        </w:tc>
        <w:tc>
          <w:tcPr>
            <w:tcW w:w="624"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47.8</w:t>
            </w:r>
          </w:p>
        </w:tc>
        <w:tc>
          <w:tcPr>
            <w:tcW w:w="684"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58.43</w:t>
            </w:r>
          </w:p>
        </w:tc>
        <w:tc>
          <w:tcPr>
            <w:tcW w:w="5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54.4</w:t>
            </w:r>
          </w:p>
        </w:tc>
        <w:tc>
          <w:tcPr>
            <w:tcW w:w="651"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396.5</w:t>
            </w:r>
          </w:p>
        </w:tc>
        <w:tc>
          <w:tcPr>
            <w:tcW w:w="7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298.8</w:t>
            </w:r>
          </w:p>
        </w:tc>
        <w:tc>
          <w:tcPr>
            <w:tcW w:w="655"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645.8</w:t>
            </w:r>
          </w:p>
        </w:tc>
        <w:tc>
          <w:tcPr>
            <w:tcW w:w="71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4.18</w:t>
            </w:r>
          </w:p>
        </w:tc>
        <w:tc>
          <w:tcPr>
            <w:tcW w:w="748" w:type="dxa"/>
            <w:gridSpan w:val="2"/>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13.17</w:t>
            </w:r>
          </w:p>
        </w:tc>
        <w:tc>
          <w:tcPr>
            <w:tcW w:w="7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4.27</w:t>
            </w:r>
          </w:p>
        </w:tc>
        <w:tc>
          <w:tcPr>
            <w:tcW w:w="742" w:type="dxa"/>
            <w:tcBorders>
              <w:top w:val="nil"/>
              <w:bottom w:val="nil"/>
            </w:tcBorders>
            <w:vAlign w:val="bottom"/>
          </w:tcPr>
          <w:p w:rsidR="00A71985" w:rsidRPr="00073076" w:rsidRDefault="00A71985" w:rsidP="00FF5F94">
            <w:pPr>
              <w:snapToGrid w:val="0"/>
              <w:spacing w:line="320" w:lineRule="exact"/>
              <w:jc w:val="center"/>
              <w:rPr>
                <w:b/>
                <w:bCs/>
                <w:spacing w:val="-20"/>
              </w:rPr>
            </w:pPr>
            <w:r w:rsidRPr="00073076">
              <w:rPr>
                <w:b/>
                <w:bCs/>
                <w:spacing w:val="-20"/>
              </w:rPr>
              <w:t>2.25</w:t>
            </w:r>
          </w:p>
        </w:tc>
      </w:tr>
      <w:tr w:rsidR="0026417D" w:rsidRPr="00D74483"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12</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1,149.8</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1,102.9</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46.9</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58.55</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54.6</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398.6</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299.8</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649.7</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4.08</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13.10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4.18</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2.16</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980A51">
            <w:pPr>
              <w:snapToGrid w:val="0"/>
              <w:spacing w:line="320" w:lineRule="exact"/>
              <w:jc w:val="both"/>
              <w:rPr>
                <w:rFonts w:eastAsia="標楷體"/>
              </w:rPr>
            </w:pPr>
            <w:r w:rsidRPr="007E20C9">
              <w:rPr>
                <w:rFonts w:eastAsia="標楷體"/>
                <w:b/>
                <w:bCs/>
              </w:rPr>
              <w:t>103</w:t>
            </w:r>
            <w:r w:rsidRPr="007E20C9">
              <w:rPr>
                <w:rFonts w:eastAsia="標楷體"/>
                <w:b/>
                <w:bCs/>
              </w:rPr>
              <w:t>年</w:t>
            </w:r>
            <w:r w:rsidRPr="007E20C9">
              <w:rPr>
                <w:rFonts w:eastAsia="標楷體"/>
                <w:b/>
                <w:bCs/>
              </w:rPr>
              <w:t>1~1</w:t>
            </w:r>
            <w:r w:rsidR="00980A51">
              <w:rPr>
                <w:rFonts w:eastAsia="標楷體" w:hint="eastAsia"/>
                <w:b/>
                <w:bCs/>
              </w:rPr>
              <w:t>2</w:t>
            </w:r>
            <w:r w:rsidRPr="007E20C9">
              <w:rPr>
                <w:rFonts w:eastAsia="標楷體"/>
                <w:b/>
                <w:bCs/>
              </w:rPr>
              <w:t>月</w:t>
            </w:r>
          </w:p>
        </w:tc>
        <w:tc>
          <w:tcPr>
            <w:tcW w:w="633" w:type="dxa"/>
            <w:tcBorders>
              <w:top w:val="nil"/>
              <w:left w:val="single" w:sz="4" w:space="0" w:color="auto"/>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1,153.5</w:t>
            </w:r>
          </w:p>
        </w:tc>
        <w:tc>
          <w:tcPr>
            <w:tcW w:w="726"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1,107.9</w:t>
            </w:r>
          </w:p>
        </w:tc>
        <w:tc>
          <w:tcPr>
            <w:tcW w:w="624"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45.7</w:t>
            </w:r>
          </w:p>
        </w:tc>
        <w:tc>
          <w:tcPr>
            <w:tcW w:w="684"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58.54</w:t>
            </w:r>
          </w:p>
        </w:tc>
        <w:tc>
          <w:tcPr>
            <w:tcW w:w="542"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54.8</w:t>
            </w:r>
          </w:p>
        </w:tc>
        <w:tc>
          <w:tcPr>
            <w:tcW w:w="651"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400.4</w:t>
            </w:r>
          </w:p>
        </w:tc>
        <w:tc>
          <w:tcPr>
            <w:tcW w:w="742"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300.7</w:t>
            </w:r>
          </w:p>
        </w:tc>
        <w:tc>
          <w:tcPr>
            <w:tcW w:w="655"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652.6</w:t>
            </w:r>
          </w:p>
        </w:tc>
        <w:tc>
          <w:tcPr>
            <w:tcW w:w="738" w:type="dxa"/>
            <w:gridSpan w:val="2"/>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3.96</w:t>
            </w:r>
          </w:p>
        </w:tc>
        <w:tc>
          <w:tcPr>
            <w:tcW w:w="722"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12.63</w:t>
            </w:r>
          </w:p>
        </w:tc>
        <w:tc>
          <w:tcPr>
            <w:tcW w:w="742" w:type="dxa"/>
            <w:tcBorders>
              <w:top w:val="nil"/>
              <w:left w:val="nil"/>
              <w:bottom w:val="nil"/>
              <w:right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4.13</w:t>
            </w:r>
          </w:p>
        </w:tc>
        <w:tc>
          <w:tcPr>
            <w:tcW w:w="742" w:type="dxa"/>
            <w:tcBorders>
              <w:top w:val="nil"/>
              <w:left w:val="nil"/>
              <w:bottom w:val="nil"/>
            </w:tcBorders>
            <w:vAlign w:val="bottom"/>
          </w:tcPr>
          <w:p w:rsidR="00A71985" w:rsidRPr="00073076" w:rsidRDefault="00980A51" w:rsidP="00FF5F94">
            <w:pPr>
              <w:snapToGrid w:val="0"/>
              <w:spacing w:line="320" w:lineRule="exact"/>
              <w:jc w:val="center"/>
              <w:rPr>
                <w:b/>
                <w:bCs/>
                <w:spacing w:val="-20"/>
              </w:rPr>
            </w:pPr>
            <w:r>
              <w:rPr>
                <w:rFonts w:hint="eastAsia"/>
                <w:b/>
                <w:bCs/>
                <w:spacing w:val="-20"/>
              </w:rPr>
              <w:t>2.09</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1</w:t>
            </w:r>
            <w:r w:rsidRPr="007E20C9">
              <w:rPr>
                <w:rFonts w:eastAsia="標楷體"/>
              </w:rPr>
              <w:t>月</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1,149.8</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1,103.6</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46.2</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58.52</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398.9</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299.7</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649.8</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4.02</w:t>
            </w:r>
          </w:p>
        </w:tc>
        <w:tc>
          <w:tcPr>
            <w:tcW w:w="72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12.69</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4.13</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spacing w:val="-20"/>
              </w:rPr>
            </w:pPr>
            <w:r w:rsidRPr="00073076">
              <w:rPr>
                <w:spacing w:val="-20"/>
              </w:rPr>
              <w:t>2.20</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2</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1,148.9</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1,101.9</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47.0</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58.44</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398.5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299.5</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648.7</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4.09</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12.89</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4.22</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2.24</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3</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1,149.0</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1,102.7</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46.3</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58.42</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54.8</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399.4</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300.0</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648.5</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4.03</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12.58</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4.24</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2.12</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4</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1,148.9</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1,104.0</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44.9</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58.39</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399.2</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300.2</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650.1</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3.91</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12.27</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4.13</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2.04</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5</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1,149.6</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1,105.2</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44.3</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58.39</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54.4</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399.5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300.0</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651.4</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3.85</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11.80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4.15</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1.98</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6</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1,151.3</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1,106.2</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45.1</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58.45</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54.6</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400.0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300.6</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651.6</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3.92</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12.30</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4.15</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2.05</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7</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1,155.5</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1,109.1</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46.4</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58.63</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400.8</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301.2</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653.4</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4.02</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12.83</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4.20</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2.08</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8</w:t>
            </w:r>
            <w:r w:rsidRPr="007E20C9">
              <w:rPr>
                <w:rFonts w:eastAsia="標楷體"/>
              </w:rPr>
              <w:t>月</w:t>
            </w:r>
          </w:p>
        </w:tc>
        <w:tc>
          <w:tcPr>
            <w:tcW w:w="633" w:type="dxa"/>
            <w:tcBorders>
              <w:top w:val="nil"/>
              <w:left w:val="single" w:sz="4" w:space="0" w:color="auto"/>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1,158.3</w:t>
            </w:r>
          </w:p>
        </w:tc>
        <w:tc>
          <w:tcPr>
            <w:tcW w:w="726"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1,111.0</w:t>
            </w:r>
          </w:p>
        </w:tc>
        <w:tc>
          <w:tcPr>
            <w:tcW w:w="62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47.3</w:t>
            </w:r>
          </w:p>
        </w:tc>
        <w:tc>
          <w:tcPr>
            <w:tcW w:w="684"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58.73</w:t>
            </w:r>
          </w:p>
        </w:tc>
        <w:tc>
          <w:tcPr>
            <w:tcW w:w="5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55.0</w:t>
            </w:r>
          </w:p>
        </w:tc>
        <w:tc>
          <w:tcPr>
            <w:tcW w:w="651"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401.5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301.7</w:t>
            </w:r>
          </w:p>
        </w:tc>
        <w:tc>
          <w:tcPr>
            <w:tcW w:w="655"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654.5</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rFonts w:eastAsia="標楷體"/>
                <w:snapToGrid w:val="0"/>
                <w:spacing w:val="-20"/>
              </w:rPr>
            </w:pPr>
            <w:r w:rsidRPr="00073076">
              <w:rPr>
                <w:rFonts w:eastAsia="標楷體"/>
                <w:snapToGrid w:val="0"/>
                <w:spacing w:val="-20"/>
              </w:rPr>
              <w:t>4.08</w:t>
            </w:r>
          </w:p>
        </w:tc>
        <w:tc>
          <w:tcPr>
            <w:tcW w:w="72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13.25</w:t>
            </w:r>
          </w:p>
        </w:tc>
        <w:tc>
          <w:tcPr>
            <w:tcW w:w="742" w:type="dxa"/>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4.16</w:t>
            </w:r>
          </w:p>
        </w:tc>
        <w:tc>
          <w:tcPr>
            <w:tcW w:w="742" w:type="dxa"/>
            <w:tcBorders>
              <w:top w:val="nil"/>
              <w:left w:val="nil"/>
              <w:bottom w:val="nil"/>
            </w:tcBorders>
            <w:vAlign w:val="bottom"/>
          </w:tcPr>
          <w:p w:rsidR="00A71985" w:rsidRPr="00073076" w:rsidRDefault="00A71985" w:rsidP="00FF5F94">
            <w:pPr>
              <w:snapToGrid w:val="0"/>
              <w:spacing w:line="320" w:lineRule="exact"/>
              <w:jc w:val="center"/>
              <w:rPr>
                <w:spacing w:val="-20"/>
              </w:rPr>
            </w:pPr>
            <w:r w:rsidRPr="00073076">
              <w:rPr>
                <w:spacing w:val="-20"/>
              </w:rPr>
              <w:t>2.20</w:t>
            </w:r>
          </w:p>
        </w:tc>
      </w:tr>
      <w:tr w:rsidR="007A5CD7" w:rsidRPr="007A5CD7" w:rsidTr="00073076">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9</w:t>
            </w:r>
            <w:r w:rsidRPr="007E20C9">
              <w:rPr>
                <w:rFonts w:eastAsia="標楷體"/>
              </w:rPr>
              <w:t>月</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1,155.7</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1,109.9</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45.8</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58.57</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54.7</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401.4</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301.4</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653.8</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3.96</w:t>
            </w:r>
          </w:p>
        </w:tc>
        <w:tc>
          <w:tcPr>
            <w:tcW w:w="72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12.94</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4.07</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spacing w:val="-20"/>
              </w:rPr>
            </w:pPr>
            <w:r w:rsidRPr="00073076">
              <w:rPr>
                <w:spacing w:val="-20"/>
              </w:rPr>
              <w:t>2.10</w:t>
            </w:r>
          </w:p>
        </w:tc>
      </w:tr>
      <w:tr w:rsidR="007A5CD7" w:rsidRPr="007A5CD7" w:rsidTr="00980A51">
        <w:trPr>
          <w:jc w:val="center"/>
        </w:trPr>
        <w:tc>
          <w:tcPr>
            <w:tcW w:w="1514" w:type="dxa"/>
            <w:tcBorders>
              <w:top w:val="nil"/>
              <w:bottom w:val="nil"/>
              <w:right w:val="single" w:sz="4" w:space="0" w:color="auto"/>
            </w:tcBorders>
            <w:vAlign w:val="center"/>
          </w:tcPr>
          <w:p w:rsidR="00A71985" w:rsidRPr="007E20C9" w:rsidRDefault="00A71985" w:rsidP="00FF5F94">
            <w:pPr>
              <w:snapToGrid w:val="0"/>
              <w:spacing w:line="320" w:lineRule="exact"/>
              <w:jc w:val="center"/>
              <w:rPr>
                <w:rFonts w:eastAsia="標楷體"/>
              </w:rPr>
            </w:pPr>
            <w:r w:rsidRPr="007E20C9">
              <w:rPr>
                <w:rFonts w:eastAsia="標楷體"/>
              </w:rPr>
              <w:t>10</w:t>
            </w:r>
            <w:r w:rsidRPr="007E20C9">
              <w:rPr>
                <w:rFonts w:eastAsia="標楷體"/>
              </w:rPr>
              <w:t>月</w:t>
            </w:r>
          </w:p>
        </w:tc>
        <w:tc>
          <w:tcPr>
            <w:tcW w:w="633" w:type="dxa"/>
            <w:tcBorders>
              <w:top w:val="nil"/>
              <w:left w:val="single" w:sz="4" w:space="0" w:color="auto"/>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1,157.7</w:t>
            </w:r>
          </w:p>
        </w:tc>
        <w:tc>
          <w:tcPr>
            <w:tcW w:w="726"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1,112.0</w:t>
            </w:r>
          </w:p>
        </w:tc>
        <w:tc>
          <w:tcPr>
            <w:tcW w:w="62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45.7</w:t>
            </w:r>
          </w:p>
        </w:tc>
        <w:tc>
          <w:tcPr>
            <w:tcW w:w="684"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58.64</w:t>
            </w:r>
          </w:p>
        </w:tc>
        <w:tc>
          <w:tcPr>
            <w:tcW w:w="5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54.9</w:t>
            </w:r>
          </w:p>
        </w:tc>
        <w:tc>
          <w:tcPr>
            <w:tcW w:w="651"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401.7</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301.3</w:t>
            </w:r>
          </w:p>
        </w:tc>
        <w:tc>
          <w:tcPr>
            <w:tcW w:w="655"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655.4</w:t>
            </w:r>
          </w:p>
        </w:tc>
        <w:tc>
          <w:tcPr>
            <w:tcW w:w="738" w:type="dxa"/>
            <w:gridSpan w:val="2"/>
            <w:tcBorders>
              <w:top w:val="nil"/>
              <w:left w:val="nil"/>
              <w:bottom w:val="nil"/>
              <w:right w:val="nil"/>
            </w:tcBorders>
            <w:vAlign w:val="bottom"/>
          </w:tcPr>
          <w:p w:rsidR="00A71985" w:rsidRPr="00073076" w:rsidRDefault="00A71985" w:rsidP="00FF5F94">
            <w:pPr>
              <w:snapToGrid w:val="0"/>
              <w:spacing w:line="320" w:lineRule="exact"/>
              <w:jc w:val="center"/>
              <w:rPr>
                <w:spacing w:val="-20"/>
              </w:rPr>
            </w:pPr>
            <w:r w:rsidRPr="00073076">
              <w:rPr>
                <w:spacing w:val="-20"/>
              </w:rPr>
              <w:t>3.95</w:t>
            </w:r>
          </w:p>
        </w:tc>
        <w:tc>
          <w:tcPr>
            <w:tcW w:w="72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13.02</w:t>
            </w:r>
          </w:p>
        </w:tc>
        <w:tc>
          <w:tcPr>
            <w:tcW w:w="742" w:type="dxa"/>
            <w:tcBorders>
              <w:top w:val="nil"/>
              <w:left w:val="nil"/>
              <w:bottom w:val="nil"/>
              <w:right w:val="nil"/>
            </w:tcBorders>
            <w:vAlign w:val="center"/>
          </w:tcPr>
          <w:p w:rsidR="00A71985" w:rsidRPr="00073076" w:rsidRDefault="00A71985" w:rsidP="00FF5F94">
            <w:pPr>
              <w:snapToGrid w:val="0"/>
              <w:spacing w:line="320" w:lineRule="exact"/>
              <w:jc w:val="center"/>
              <w:rPr>
                <w:spacing w:val="-20"/>
              </w:rPr>
            </w:pPr>
            <w:r w:rsidRPr="00073076">
              <w:rPr>
                <w:spacing w:val="-20"/>
              </w:rPr>
              <w:t>4.08</w:t>
            </w:r>
          </w:p>
        </w:tc>
        <w:tc>
          <w:tcPr>
            <w:tcW w:w="742" w:type="dxa"/>
            <w:tcBorders>
              <w:top w:val="nil"/>
              <w:left w:val="nil"/>
              <w:bottom w:val="nil"/>
            </w:tcBorders>
            <w:vAlign w:val="center"/>
          </w:tcPr>
          <w:p w:rsidR="00A71985" w:rsidRPr="00073076" w:rsidRDefault="00A71985" w:rsidP="00FF5F94">
            <w:pPr>
              <w:snapToGrid w:val="0"/>
              <w:spacing w:line="320" w:lineRule="exact"/>
              <w:jc w:val="center"/>
              <w:rPr>
                <w:spacing w:val="-20"/>
              </w:rPr>
            </w:pPr>
            <w:r w:rsidRPr="00073076">
              <w:rPr>
                <w:spacing w:val="-20"/>
              </w:rPr>
              <w:t>2.04</w:t>
            </w:r>
          </w:p>
        </w:tc>
      </w:tr>
      <w:tr w:rsidR="007A5CD7" w:rsidRPr="007A5CD7" w:rsidTr="00980A51">
        <w:trPr>
          <w:jc w:val="center"/>
        </w:trPr>
        <w:tc>
          <w:tcPr>
            <w:tcW w:w="1514" w:type="dxa"/>
            <w:tcBorders>
              <w:top w:val="nil"/>
              <w:bottom w:val="nil"/>
              <w:right w:val="single" w:sz="4" w:space="0" w:color="auto"/>
            </w:tcBorders>
            <w:vAlign w:val="center"/>
          </w:tcPr>
          <w:p w:rsidR="00170E67" w:rsidRPr="007E20C9" w:rsidRDefault="00170E67" w:rsidP="00FF5F94">
            <w:pPr>
              <w:snapToGrid w:val="0"/>
              <w:spacing w:line="320" w:lineRule="exact"/>
              <w:jc w:val="center"/>
              <w:rPr>
                <w:rFonts w:eastAsia="標楷體"/>
              </w:rPr>
            </w:pPr>
            <w:r w:rsidRPr="007E20C9">
              <w:rPr>
                <w:rFonts w:eastAsia="標楷體"/>
              </w:rPr>
              <w:t>11</w:t>
            </w:r>
            <w:r w:rsidRPr="007E20C9">
              <w:rPr>
                <w:rFonts w:eastAsia="標楷體"/>
              </w:rPr>
              <w:t>月</w:t>
            </w:r>
          </w:p>
        </w:tc>
        <w:tc>
          <w:tcPr>
            <w:tcW w:w="633" w:type="dxa"/>
            <w:tcBorders>
              <w:top w:val="nil"/>
              <w:left w:val="single" w:sz="4" w:space="0" w:color="auto"/>
              <w:bottom w:val="nil"/>
              <w:right w:val="nil"/>
            </w:tcBorders>
            <w:vAlign w:val="center"/>
          </w:tcPr>
          <w:p w:rsidR="00170E67" w:rsidRPr="00073076" w:rsidRDefault="00224F06" w:rsidP="00FF5F94">
            <w:pPr>
              <w:snapToGrid w:val="0"/>
              <w:spacing w:line="320" w:lineRule="exact"/>
              <w:jc w:val="center"/>
              <w:rPr>
                <w:spacing w:val="-20"/>
              </w:rPr>
            </w:pPr>
            <w:r w:rsidRPr="00073076">
              <w:rPr>
                <w:spacing w:val="-20"/>
              </w:rPr>
              <w:t>1,158.8</w:t>
            </w:r>
          </w:p>
        </w:tc>
        <w:tc>
          <w:tcPr>
            <w:tcW w:w="726" w:type="dxa"/>
            <w:tcBorders>
              <w:top w:val="nil"/>
              <w:left w:val="nil"/>
              <w:bottom w:val="nil"/>
              <w:right w:val="nil"/>
            </w:tcBorders>
            <w:vAlign w:val="center"/>
          </w:tcPr>
          <w:p w:rsidR="00170E67" w:rsidRPr="00073076" w:rsidRDefault="00224F06" w:rsidP="00FF5F94">
            <w:pPr>
              <w:snapToGrid w:val="0"/>
              <w:spacing w:line="320" w:lineRule="exact"/>
              <w:jc w:val="center"/>
              <w:rPr>
                <w:spacing w:val="-20"/>
              </w:rPr>
            </w:pPr>
            <w:r w:rsidRPr="00073076">
              <w:rPr>
                <w:spacing w:val="-20"/>
              </w:rPr>
              <w:t>1,113.7</w:t>
            </w:r>
          </w:p>
        </w:tc>
        <w:tc>
          <w:tcPr>
            <w:tcW w:w="624" w:type="dxa"/>
            <w:tcBorders>
              <w:top w:val="nil"/>
              <w:left w:val="nil"/>
              <w:bottom w:val="nil"/>
              <w:right w:val="nil"/>
            </w:tcBorders>
            <w:vAlign w:val="center"/>
          </w:tcPr>
          <w:p w:rsidR="00170E67" w:rsidRPr="00073076" w:rsidRDefault="00224F06" w:rsidP="00FF5F94">
            <w:pPr>
              <w:snapToGrid w:val="0"/>
              <w:spacing w:line="320" w:lineRule="exact"/>
              <w:jc w:val="center"/>
              <w:rPr>
                <w:spacing w:val="-20"/>
              </w:rPr>
            </w:pPr>
            <w:r w:rsidRPr="00073076">
              <w:rPr>
                <w:spacing w:val="-20"/>
              </w:rPr>
              <w:t>45.1</w:t>
            </w:r>
          </w:p>
        </w:tc>
        <w:tc>
          <w:tcPr>
            <w:tcW w:w="684" w:type="dxa"/>
            <w:tcBorders>
              <w:top w:val="nil"/>
              <w:left w:val="nil"/>
              <w:bottom w:val="nil"/>
              <w:right w:val="nil"/>
            </w:tcBorders>
            <w:vAlign w:val="center"/>
          </w:tcPr>
          <w:p w:rsidR="00170E67" w:rsidRPr="00073076" w:rsidRDefault="00224F06" w:rsidP="00FF5F94">
            <w:pPr>
              <w:snapToGrid w:val="0"/>
              <w:spacing w:line="320" w:lineRule="exact"/>
              <w:jc w:val="center"/>
              <w:rPr>
                <w:spacing w:val="-20"/>
              </w:rPr>
            </w:pPr>
            <w:r w:rsidRPr="00073076">
              <w:rPr>
                <w:spacing w:val="-20"/>
              </w:rPr>
              <w:t>58.66</w:t>
            </w:r>
          </w:p>
        </w:tc>
        <w:tc>
          <w:tcPr>
            <w:tcW w:w="542" w:type="dxa"/>
            <w:tcBorders>
              <w:top w:val="nil"/>
              <w:left w:val="nil"/>
              <w:bottom w:val="nil"/>
              <w:right w:val="nil"/>
            </w:tcBorders>
            <w:vAlign w:val="center"/>
          </w:tcPr>
          <w:p w:rsidR="00170E67" w:rsidRPr="00073076" w:rsidRDefault="003E0E4E" w:rsidP="00FF5F94">
            <w:pPr>
              <w:snapToGrid w:val="0"/>
              <w:spacing w:line="320" w:lineRule="exact"/>
              <w:jc w:val="center"/>
              <w:rPr>
                <w:spacing w:val="-20"/>
              </w:rPr>
            </w:pPr>
            <w:r w:rsidRPr="00073076">
              <w:rPr>
                <w:spacing w:val="-20"/>
              </w:rPr>
              <w:t>55.0</w:t>
            </w:r>
          </w:p>
        </w:tc>
        <w:tc>
          <w:tcPr>
            <w:tcW w:w="651" w:type="dxa"/>
            <w:tcBorders>
              <w:top w:val="nil"/>
              <w:left w:val="nil"/>
              <w:bottom w:val="nil"/>
              <w:right w:val="nil"/>
            </w:tcBorders>
            <w:vAlign w:val="center"/>
          </w:tcPr>
          <w:p w:rsidR="00170E67" w:rsidRPr="00073076" w:rsidRDefault="0026417D" w:rsidP="00FF5F94">
            <w:pPr>
              <w:snapToGrid w:val="0"/>
              <w:spacing w:line="320" w:lineRule="exact"/>
              <w:jc w:val="center"/>
              <w:rPr>
                <w:spacing w:val="-20"/>
              </w:rPr>
            </w:pPr>
            <w:r w:rsidRPr="00073076">
              <w:rPr>
                <w:spacing w:val="-20"/>
              </w:rPr>
              <w:t>401.9</w:t>
            </w:r>
          </w:p>
        </w:tc>
        <w:tc>
          <w:tcPr>
            <w:tcW w:w="742" w:type="dxa"/>
            <w:tcBorders>
              <w:top w:val="nil"/>
              <w:left w:val="nil"/>
              <w:bottom w:val="nil"/>
              <w:right w:val="nil"/>
            </w:tcBorders>
            <w:vAlign w:val="center"/>
          </w:tcPr>
          <w:p w:rsidR="00170E67" w:rsidRPr="00073076" w:rsidRDefault="0026417D" w:rsidP="00FF5F94">
            <w:pPr>
              <w:snapToGrid w:val="0"/>
              <w:spacing w:line="320" w:lineRule="exact"/>
              <w:jc w:val="center"/>
              <w:rPr>
                <w:spacing w:val="-20"/>
              </w:rPr>
            </w:pPr>
            <w:r w:rsidRPr="00073076">
              <w:rPr>
                <w:spacing w:val="-20"/>
              </w:rPr>
              <w:t>301.5</w:t>
            </w:r>
          </w:p>
        </w:tc>
        <w:tc>
          <w:tcPr>
            <w:tcW w:w="655" w:type="dxa"/>
            <w:tcBorders>
              <w:top w:val="nil"/>
              <w:left w:val="nil"/>
              <w:bottom w:val="nil"/>
              <w:right w:val="nil"/>
            </w:tcBorders>
            <w:vAlign w:val="center"/>
          </w:tcPr>
          <w:p w:rsidR="00170E67" w:rsidRPr="00073076" w:rsidRDefault="0026417D" w:rsidP="00FF5F94">
            <w:pPr>
              <w:snapToGrid w:val="0"/>
              <w:spacing w:line="320" w:lineRule="exact"/>
              <w:jc w:val="center"/>
              <w:rPr>
                <w:spacing w:val="-20"/>
              </w:rPr>
            </w:pPr>
            <w:r w:rsidRPr="00073076">
              <w:rPr>
                <w:spacing w:val="-20"/>
              </w:rPr>
              <w:t>656.8</w:t>
            </w:r>
          </w:p>
        </w:tc>
        <w:tc>
          <w:tcPr>
            <w:tcW w:w="738" w:type="dxa"/>
            <w:gridSpan w:val="2"/>
            <w:tcBorders>
              <w:top w:val="nil"/>
              <w:left w:val="nil"/>
              <w:bottom w:val="nil"/>
              <w:right w:val="nil"/>
            </w:tcBorders>
            <w:vAlign w:val="bottom"/>
          </w:tcPr>
          <w:p w:rsidR="00170E67" w:rsidRPr="00073076" w:rsidRDefault="007A5CD7" w:rsidP="00FF5F94">
            <w:pPr>
              <w:snapToGrid w:val="0"/>
              <w:spacing w:line="320" w:lineRule="exact"/>
              <w:jc w:val="center"/>
              <w:rPr>
                <w:spacing w:val="-20"/>
              </w:rPr>
            </w:pPr>
            <w:r w:rsidRPr="00073076">
              <w:rPr>
                <w:spacing w:val="-20"/>
              </w:rPr>
              <w:t>3.89</w:t>
            </w:r>
          </w:p>
        </w:tc>
        <w:tc>
          <w:tcPr>
            <w:tcW w:w="722" w:type="dxa"/>
            <w:tcBorders>
              <w:top w:val="nil"/>
              <w:left w:val="nil"/>
              <w:bottom w:val="nil"/>
              <w:right w:val="nil"/>
            </w:tcBorders>
            <w:vAlign w:val="center"/>
          </w:tcPr>
          <w:p w:rsidR="00170E67" w:rsidRPr="00073076" w:rsidRDefault="007A5CD7" w:rsidP="00FF5F94">
            <w:pPr>
              <w:snapToGrid w:val="0"/>
              <w:spacing w:line="320" w:lineRule="exact"/>
              <w:jc w:val="center"/>
              <w:rPr>
                <w:spacing w:val="-20"/>
              </w:rPr>
            </w:pPr>
            <w:r w:rsidRPr="00073076">
              <w:rPr>
                <w:spacing w:val="-20"/>
              </w:rPr>
              <w:t>12.79</w:t>
            </w:r>
          </w:p>
        </w:tc>
        <w:tc>
          <w:tcPr>
            <w:tcW w:w="742" w:type="dxa"/>
            <w:tcBorders>
              <w:top w:val="nil"/>
              <w:left w:val="nil"/>
              <w:bottom w:val="nil"/>
              <w:right w:val="nil"/>
            </w:tcBorders>
            <w:vAlign w:val="center"/>
          </w:tcPr>
          <w:p w:rsidR="00170E67" w:rsidRPr="00073076" w:rsidRDefault="007A5CD7" w:rsidP="00FF5F94">
            <w:pPr>
              <w:snapToGrid w:val="0"/>
              <w:spacing w:line="320" w:lineRule="exact"/>
              <w:jc w:val="center"/>
              <w:rPr>
                <w:spacing w:val="-20"/>
              </w:rPr>
            </w:pPr>
            <w:r w:rsidRPr="00073076">
              <w:rPr>
                <w:spacing w:val="-20"/>
              </w:rPr>
              <w:t>4.02</w:t>
            </w:r>
          </w:p>
        </w:tc>
        <w:tc>
          <w:tcPr>
            <w:tcW w:w="742" w:type="dxa"/>
            <w:tcBorders>
              <w:top w:val="nil"/>
              <w:left w:val="nil"/>
              <w:bottom w:val="nil"/>
            </w:tcBorders>
            <w:vAlign w:val="center"/>
          </w:tcPr>
          <w:p w:rsidR="00170E67" w:rsidRPr="00073076" w:rsidRDefault="007A5CD7" w:rsidP="00FF5F94">
            <w:pPr>
              <w:snapToGrid w:val="0"/>
              <w:spacing w:line="320" w:lineRule="exact"/>
              <w:jc w:val="center"/>
              <w:rPr>
                <w:spacing w:val="-20"/>
              </w:rPr>
            </w:pPr>
            <w:r w:rsidRPr="00073076">
              <w:rPr>
                <w:spacing w:val="-20"/>
              </w:rPr>
              <w:t>2.04</w:t>
            </w:r>
          </w:p>
        </w:tc>
      </w:tr>
      <w:tr w:rsidR="00980A51" w:rsidRPr="007A5CD7" w:rsidTr="00980A51">
        <w:trPr>
          <w:jc w:val="center"/>
        </w:trPr>
        <w:tc>
          <w:tcPr>
            <w:tcW w:w="1514" w:type="dxa"/>
            <w:tcBorders>
              <w:top w:val="nil"/>
              <w:bottom w:val="single" w:sz="4" w:space="0" w:color="auto"/>
              <w:right w:val="single" w:sz="4" w:space="0" w:color="auto"/>
            </w:tcBorders>
            <w:vAlign w:val="center"/>
          </w:tcPr>
          <w:p w:rsidR="00980A51" w:rsidRPr="007E20C9" w:rsidRDefault="00980A51" w:rsidP="00FF5F94">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single" w:sz="4" w:space="0" w:color="auto"/>
              <w:right w:val="nil"/>
            </w:tcBorders>
            <w:vAlign w:val="center"/>
          </w:tcPr>
          <w:p w:rsidR="00980A51" w:rsidRPr="00073076" w:rsidRDefault="00980A51" w:rsidP="00FF5F94">
            <w:pPr>
              <w:snapToGrid w:val="0"/>
              <w:spacing w:line="320" w:lineRule="exact"/>
              <w:jc w:val="center"/>
              <w:rPr>
                <w:spacing w:val="-20"/>
              </w:rPr>
            </w:pPr>
            <w:r>
              <w:rPr>
                <w:rFonts w:hint="eastAsia"/>
                <w:spacing w:val="-20"/>
              </w:rPr>
              <w:t>1,159.0</w:t>
            </w:r>
          </w:p>
        </w:tc>
        <w:tc>
          <w:tcPr>
            <w:tcW w:w="726" w:type="dxa"/>
            <w:tcBorders>
              <w:top w:val="nil"/>
              <w:left w:val="nil"/>
              <w:bottom w:val="single" w:sz="4" w:space="0" w:color="auto"/>
              <w:right w:val="nil"/>
            </w:tcBorders>
            <w:vAlign w:val="center"/>
          </w:tcPr>
          <w:p w:rsidR="00980A51" w:rsidRPr="00073076" w:rsidRDefault="00980A51" w:rsidP="00FF5F94">
            <w:pPr>
              <w:snapToGrid w:val="0"/>
              <w:spacing w:line="320" w:lineRule="exact"/>
              <w:jc w:val="center"/>
              <w:rPr>
                <w:spacing w:val="-20"/>
              </w:rPr>
            </w:pPr>
            <w:r>
              <w:rPr>
                <w:rFonts w:hint="eastAsia"/>
                <w:spacing w:val="-20"/>
              </w:rPr>
              <w:t>1,115.1</w:t>
            </w:r>
          </w:p>
        </w:tc>
        <w:tc>
          <w:tcPr>
            <w:tcW w:w="624" w:type="dxa"/>
            <w:tcBorders>
              <w:top w:val="nil"/>
              <w:left w:val="nil"/>
              <w:bottom w:val="single" w:sz="4" w:space="0" w:color="auto"/>
              <w:right w:val="nil"/>
            </w:tcBorders>
            <w:vAlign w:val="center"/>
          </w:tcPr>
          <w:p w:rsidR="00980A51" w:rsidRPr="00073076" w:rsidRDefault="00980A51" w:rsidP="00FF5F94">
            <w:pPr>
              <w:snapToGrid w:val="0"/>
              <w:spacing w:line="320" w:lineRule="exact"/>
              <w:jc w:val="center"/>
              <w:rPr>
                <w:spacing w:val="-20"/>
              </w:rPr>
            </w:pPr>
            <w:r>
              <w:rPr>
                <w:rFonts w:hint="eastAsia"/>
                <w:spacing w:val="-20"/>
              </w:rPr>
              <w:t>43.9</w:t>
            </w:r>
          </w:p>
        </w:tc>
        <w:tc>
          <w:tcPr>
            <w:tcW w:w="684" w:type="dxa"/>
            <w:tcBorders>
              <w:top w:val="nil"/>
              <w:left w:val="nil"/>
              <w:bottom w:val="single" w:sz="4" w:space="0" w:color="auto"/>
              <w:right w:val="nil"/>
            </w:tcBorders>
            <w:vAlign w:val="center"/>
          </w:tcPr>
          <w:p w:rsidR="00980A51" w:rsidRPr="00073076" w:rsidRDefault="00980A51" w:rsidP="00FF5F94">
            <w:pPr>
              <w:snapToGrid w:val="0"/>
              <w:spacing w:line="320" w:lineRule="exact"/>
              <w:jc w:val="center"/>
              <w:rPr>
                <w:spacing w:val="-20"/>
              </w:rPr>
            </w:pPr>
            <w:r>
              <w:rPr>
                <w:rFonts w:hint="eastAsia"/>
                <w:spacing w:val="-20"/>
              </w:rPr>
              <w:t>58.64</w:t>
            </w:r>
          </w:p>
        </w:tc>
        <w:tc>
          <w:tcPr>
            <w:tcW w:w="542" w:type="dxa"/>
            <w:tcBorders>
              <w:top w:val="nil"/>
              <w:left w:val="nil"/>
              <w:bottom w:val="single" w:sz="4" w:space="0" w:color="auto"/>
              <w:right w:val="nil"/>
            </w:tcBorders>
            <w:vAlign w:val="center"/>
          </w:tcPr>
          <w:p w:rsidR="00980A51" w:rsidRPr="00073076" w:rsidRDefault="00980A51" w:rsidP="00FF5F94">
            <w:pPr>
              <w:snapToGrid w:val="0"/>
              <w:spacing w:line="320" w:lineRule="exact"/>
              <w:jc w:val="center"/>
              <w:rPr>
                <w:spacing w:val="-20"/>
              </w:rPr>
            </w:pPr>
            <w:r>
              <w:rPr>
                <w:rFonts w:hint="eastAsia"/>
                <w:spacing w:val="-20"/>
              </w:rPr>
              <w:t>55.2</w:t>
            </w:r>
          </w:p>
        </w:tc>
        <w:tc>
          <w:tcPr>
            <w:tcW w:w="651" w:type="dxa"/>
            <w:tcBorders>
              <w:top w:val="nil"/>
              <w:left w:val="nil"/>
              <w:bottom w:val="single" w:sz="4" w:space="0" w:color="auto"/>
              <w:right w:val="nil"/>
            </w:tcBorders>
            <w:vAlign w:val="center"/>
          </w:tcPr>
          <w:p w:rsidR="00980A51" w:rsidRPr="00073076" w:rsidRDefault="00980A51" w:rsidP="00FF5F94">
            <w:pPr>
              <w:snapToGrid w:val="0"/>
              <w:spacing w:line="320" w:lineRule="exact"/>
              <w:jc w:val="center"/>
              <w:rPr>
                <w:spacing w:val="-20"/>
              </w:rPr>
            </w:pPr>
            <w:r>
              <w:rPr>
                <w:rFonts w:hint="eastAsia"/>
                <w:spacing w:val="-20"/>
              </w:rPr>
              <w:t>402.1</w:t>
            </w:r>
          </w:p>
        </w:tc>
        <w:tc>
          <w:tcPr>
            <w:tcW w:w="742" w:type="dxa"/>
            <w:tcBorders>
              <w:top w:val="nil"/>
              <w:left w:val="nil"/>
              <w:bottom w:val="single" w:sz="4" w:space="0" w:color="auto"/>
              <w:right w:val="nil"/>
            </w:tcBorders>
            <w:vAlign w:val="center"/>
          </w:tcPr>
          <w:p w:rsidR="00980A51" w:rsidRPr="00073076" w:rsidRDefault="00980A51" w:rsidP="00FF5F94">
            <w:pPr>
              <w:snapToGrid w:val="0"/>
              <w:spacing w:line="320" w:lineRule="exact"/>
              <w:jc w:val="center"/>
              <w:rPr>
                <w:spacing w:val="-20"/>
              </w:rPr>
            </w:pPr>
            <w:r>
              <w:rPr>
                <w:rFonts w:hint="eastAsia"/>
                <w:spacing w:val="-20"/>
              </w:rPr>
              <w:t>301.7</w:t>
            </w:r>
          </w:p>
        </w:tc>
        <w:tc>
          <w:tcPr>
            <w:tcW w:w="655" w:type="dxa"/>
            <w:tcBorders>
              <w:top w:val="nil"/>
              <w:left w:val="nil"/>
              <w:bottom w:val="single" w:sz="4" w:space="0" w:color="auto"/>
              <w:right w:val="nil"/>
            </w:tcBorders>
            <w:vAlign w:val="center"/>
          </w:tcPr>
          <w:p w:rsidR="00980A51" w:rsidRPr="00073076" w:rsidRDefault="00980A51" w:rsidP="00FF5F94">
            <w:pPr>
              <w:snapToGrid w:val="0"/>
              <w:spacing w:line="320" w:lineRule="exact"/>
              <w:jc w:val="center"/>
              <w:rPr>
                <w:spacing w:val="-20"/>
              </w:rPr>
            </w:pPr>
            <w:r>
              <w:rPr>
                <w:rFonts w:hint="eastAsia"/>
                <w:spacing w:val="-20"/>
              </w:rPr>
              <w:t>657.8</w:t>
            </w:r>
          </w:p>
        </w:tc>
        <w:tc>
          <w:tcPr>
            <w:tcW w:w="738" w:type="dxa"/>
            <w:gridSpan w:val="2"/>
            <w:tcBorders>
              <w:top w:val="nil"/>
              <w:left w:val="nil"/>
              <w:bottom w:val="single" w:sz="4" w:space="0" w:color="auto"/>
              <w:right w:val="nil"/>
            </w:tcBorders>
            <w:vAlign w:val="bottom"/>
          </w:tcPr>
          <w:p w:rsidR="00980A51" w:rsidRPr="00073076" w:rsidRDefault="00980A51" w:rsidP="00FF5F94">
            <w:pPr>
              <w:snapToGrid w:val="0"/>
              <w:spacing w:line="320" w:lineRule="exact"/>
              <w:jc w:val="center"/>
              <w:rPr>
                <w:spacing w:val="-20"/>
              </w:rPr>
            </w:pPr>
            <w:r>
              <w:rPr>
                <w:rFonts w:hint="eastAsia"/>
                <w:spacing w:val="-20"/>
              </w:rPr>
              <w:t>3.79</w:t>
            </w:r>
          </w:p>
        </w:tc>
        <w:tc>
          <w:tcPr>
            <w:tcW w:w="722" w:type="dxa"/>
            <w:tcBorders>
              <w:top w:val="nil"/>
              <w:left w:val="nil"/>
              <w:bottom w:val="single" w:sz="4" w:space="0" w:color="auto"/>
              <w:right w:val="nil"/>
            </w:tcBorders>
            <w:vAlign w:val="center"/>
          </w:tcPr>
          <w:p w:rsidR="00980A51" w:rsidRPr="00073076" w:rsidRDefault="00980A51" w:rsidP="00FF5F94">
            <w:pPr>
              <w:snapToGrid w:val="0"/>
              <w:spacing w:line="320" w:lineRule="exact"/>
              <w:jc w:val="center"/>
              <w:rPr>
                <w:spacing w:val="-20"/>
              </w:rPr>
            </w:pPr>
            <w:r>
              <w:rPr>
                <w:rFonts w:hint="eastAsia"/>
                <w:spacing w:val="-20"/>
              </w:rPr>
              <w:t>12.17</w:t>
            </w:r>
          </w:p>
        </w:tc>
        <w:tc>
          <w:tcPr>
            <w:tcW w:w="742" w:type="dxa"/>
            <w:tcBorders>
              <w:top w:val="nil"/>
              <w:left w:val="nil"/>
              <w:bottom w:val="single" w:sz="4" w:space="0" w:color="auto"/>
              <w:right w:val="nil"/>
            </w:tcBorders>
            <w:vAlign w:val="center"/>
          </w:tcPr>
          <w:p w:rsidR="00980A51" w:rsidRPr="00073076" w:rsidRDefault="00980A51" w:rsidP="00FF5F94">
            <w:pPr>
              <w:snapToGrid w:val="0"/>
              <w:spacing w:line="320" w:lineRule="exact"/>
              <w:jc w:val="center"/>
              <w:rPr>
                <w:spacing w:val="-20"/>
              </w:rPr>
            </w:pPr>
            <w:r>
              <w:rPr>
                <w:rFonts w:hint="eastAsia"/>
                <w:spacing w:val="-20"/>
              </w:rPr>
              <w:t>3.97</w:t>
            </w:r>
          </w:p>
        </w:tc>
        <w:tc>
          <w:tcPr>
            <w:tcW w:w="742" w:type="dxa"/>
            <w:tcBorders>
              <w:top w:val="nil"/>
              <w:left w:val="nil"/>
              <w:bottom w:val="single" w:sz="4" w:space="0" w:color="auto"/>
            </w:tcBorders>
            <w:vAlign w:val="center"/>
          </w:tcPr>
          <w:p w:rsidR="00980A51" w:rsidRPr="00073076" w:rsidRDefault="00980A51" w:rsidP="00FF5F94">
            <w:pPr>
              <w:snapToGrid w:val="0"/>
              <w:spacing w:line="320" w:lineRule="exact"/>
              <w:jc w:val="center"/>
              <w:rPr>
                <w:spacing w:val="-20"/>
              </w:rPr>
            </w:pPr>
            <w:r>
              <w:rPr>
                <w:rFonts w:hint="eastAsia"/>
                <w:spacing w:val="-20"/>
              </w:rPr>
              <w:t>1.95</w:t>
            </w:r>
          </w:p>
        </w:tc>
      </w:tr>
      <w:tr w:rsidR="007A5CD7" w:rsidRPr="007A5CD7" w:rsidTr="00073076">
        <w:trPr>
          <w:jc w:val="center"/>
        </w:trPr>
        <w:tc>
          <w:tcPr>
            <w:tcW w:w="1514" w:type="dxa"/>
            <w:tcBorders>
              <w:top w:val="nil"/>
              <w:bottom w:val="single" w:sz="4" w:space="0" w:color="auto"/>
              <w:right w:val="single" w:sz="4" w:space="0" w:color="auto"/>
            </w:tcBorders>
            <w:vAlign w:val="center"/>
          </w:tcPr>
          <w:p w:rsidR="00A71985" w:rsidRPr="00073076" w:rsidRDefault="00A71985" w:rsidP="0014419A">
            <w:pPr>
              <w:snapToGrid w:val="0"/>
              <w:spacing w:line="280" w:lineRule="exact"/>
              <w:jc w:val="center"/>
              <w:rPr>
                <w:rFonts w:eastAsia="標楷體"/>
                <w:w w:val="95"/>
                <w:sz w:val="22"/>
                <w:szCs w:val="22"/>
              </w:rPr>
            </w:pPr>
            <w:r w:rsidRPr="00073076">
              <w:rPr>
                <w:rFonts w:eastAsia="標楷體"/>
                <w:w w:val="95"/>
                <w:sz w:val="22"/>
                <w:szCs w:val="22"/>
              </w:rPr>
              <w:t>較</w:t>
            </w:r>
            <w:r w:rsidRPr="00073076">
              <w:rPr>
                <w:rFonts w:eastAsia="標楷體"/>
                <w:w w:val="95"/>
                <w:sz w:val="22"/>
                <w:szCs w:val="22"/>
              </w:rPr>
              <w:t>102</w:t>
            </w:r>
            <w:r w:rsidRPr="00073076">
              <w:rPr>
                <w:rFonts w:eastAsia="標楷體"/>
                <w:w w:val="95"/>
                <w:sz w:val="22"/>
                <w:szCs w:val="22"/>
              </w:rPr>
              <w:t>年同月變動</w:t>
            </w:r>
            <w:r w:rsidRPr="00073076">
              <w:rPr>
                <w:rFonts w:eastAsia="標楷體"/>
                <w:w w:val="95"/>
                <w:sz w:val="22"/>
                <w:szCs w:val="22"/>
              </w:rPr>
              <w:t>(</w:t>
            </w:r>
            <w:r w:rsidR="0014419A" w:rsidRPr="00073076">
              <w:rPr>
                <w:rFonts w:eastAsia="標楷體"/>
                <w:w w:val="95"/>
                <w:sz w:val="22"/>
                <w:szCs w:val="22"/>
              </w:rPr>
              <w:t>％</w:t>
            </w:r>
            <w:r w:rsidRPr="00073076">
              <w:rPr>
                <w:rFonts w:eastAsia="標楷體"/>
                <w:w w:val="95"/>
                <w:sz w:val="22"/>
                <w:szCs w:val="22"/>
              </w:rPr>
              <w:t>或百分點</w:t>
            </w:r>
            <w:r w:rsidRPr="00073076">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A71985" w:rsidRPr="00073076" w:rsidRDefault="00980A51" w:rsidP="00224F06">
            <w:pPr>
              <w:jc w:val="center"/>
              <w:rPr>
                <w:spacing w:val="-20"/>
              </w:rPr>
            </w:pPr>
            <w:r>
              <w:rPr>
                <w:rFonts w:hint="eastAsia"/>
                <w:spacing w:val="-20"/>
              </w:rPr>
              <w:t>0.80</w:t>
            </w:r>
          </w:p>
        </w:tc>
        <w:tc>
          <w:tcPr>
            <w:tcW w:w="726" w:type="dxa"/>
            <w:tcBorders>
              <w:top w:val="nil"/>
              <w:left w:val="nil"/>
              <w:bottom w:val="single" w:sz="4" w:space="0" w:color="auto"/>
              <w:right w:val="nil"/>
            </w:tcBorders>
            <w:vAlign w:val="center"/>
          </w:tcPr>
          <w:p w:rsidR="00A71985" w:rsidRPr="00073076" w:rsidRDefault="00980A51" w:rsidP="00224F06">
            <w:pPr>
              <w:jc w:val="center"/>
              <w:rPr>
                <w:spacing w:val="-20"/>
              </w:rPr>
            </w:pPr>
            <w:r>
              <w:rPr>
                <w:rFonts w:hint="eastAsia"/>
                <w:spacing w:val="-20"/>
              </w:rPr>
              <w:t>1.10</w:t>
            </w:r>
          </w:p>
        </w:tc>
        <w:tc>
          <w:tcPr>
            <w:tcW w:w="624" w:type="dxa"/>
            <w:tcBorders>
              <w:top w:val="nil"/>
              <w:left w:val="nil"/>
              <w:bottom w:val="single" w:sz="4" w:space="0" w:color="auto"/>
              <w:right w:val="nil"/>
            </w:tcBorders>
            <w:vAlign w:val="center"/>
          </w:tcPr>
          <w:p w:rsidR="00A71985" w:rsidRPr="00073076" w:rsidRDefault="00980A51" w:rsidP="00224F06">
            <w:pPr>
              <w:jc w:val="center"/>
              <w:rPr>
                <w:spacing w:val="-20"/>
              </w:rPr>
            </w:pPr>
            <w:r>
              <w:rPr>
                <w:rFonts w:hint="eastAsia"/>
                <w:spacing w:val="-20"/>
              </w:rPr>
              <w:t>-6.39</w:t>
            </w:r>
          </w:p>
        </w:tc>
        <w:tc>
          <w:tcPr>
            <w:tcW w:w="684" w:type="dxa"/>
            <w:tcBorders>
              <w:top w:val="nil"/>
              <w:left w:val="nil"/>
              <w:bottom w:val="single" w:sz="4" w:space="0" w:color="auto"/>
              <w:right w:val="nil"/>
            </w:tcBorders>
            <w:vAlign w:val="center"/>
          </w:tcPr>
          <w:p w:rsidR="00A71985" w:rsidRPr="00073076" w:rsidRDefault="00980A51" w:rsidP="00224F06">
            <w:pPr>
              <w:jc w:val="center"/>
              <w:rPr>
                <w:spacing w:val="-20"/>
              </w:rPr>
            </w:pPr>
            <w:r>
              <w:rPr>
                <w:rFonts w:hint="eastAsia"/>
                <w:spacing w:val="-20"/>
              </w:rPr>
              <w:t>0.09*</w:t>
            </w:r>
          </w:p>
        </w:tc>
        <w:tc>
          <w:tcPr>
            <w:tcW w:w="542" w:type="dxa"/>
            <w:tcBorders>
              <w:top w:val="nil"/>
              <w:left w:val="nil"/>
              <w:bottom w:val="single" w:sz="4" w:space="0" w:color="auto"/>
              <w:right w:val="nil"/>
            </w:tcBorders>
            <w:vAlign w:val="center"/>
          </w:tcPr>
          <w:p w:rsidR="00A71985" w:rsidRPr="00073076" w:rsidRDefault="00980A51" w:rsidP="0026417D">
            <w:pPr>
              <w:jc w:val="center"/>
              <w:rPr>
                <w:spacing w:val="-20"/>
              </w:rPr>
            </w:pPr>
            <w:r>
              <w:rPr>
                <w:rFonts w:hint="eastAsia"/>
                <w:spacing w:val="-20"/>
              </w:rPr>
              <w:t>1.11</w:t>
            </w:r>
          </w:p>
        </w:tc>
        <w:tc>
          <w:tcPr>
            <w:tcW w:w="651" w:type="dxa"/>
            <w:tcBorders>
              <w:top w:val="nil"/>
              <w:left w:val="nil"/>
              <w:bottom w:val="single" w:sz="4" w:space="0" w:color="auto"/>
              <w:right w:val="nil"/>
            </w:tcBorders>
            <w:vAlign w:val="center"/>
          </w:tcPr>
          <w:p w:rsidR="00A71985" w:rsidRPr="00073076" w:rsidRDefault="00980A51" w:rsidP="0026417D">
            <w:pPr>
              <w:jc w:val="center"/>
              <w:rPr>
                <w:spacing w:val="-20"/>
              </w:rPr>
            </w:pPr>
            <w:r>
              <w:rPr>
                <w:rFonts w:hint="eastAsia"/>
                <w:spacing w:val="-20"/>
              </w:rPr>
              <w:t>0.87</w:t>
            </w:r>
          </w:p>
        </w:tc>
        <w:tc>
          <w:tcPr>
            <w:tcW w:w="742" w:type="dxa"/>
            <w:tcBorders>
              <w:top w:val="nil"/>
              <w:left w:val="nil"/>
              <w:bottom w:val="single" w:sz="4" w:space="0" w:color="auto"/>
              <w:right w:val="nil"/>
            </w:tcBorders>
            <w:vAlign w:val="center"/>
          </w:tcPr>
          <w:p w:rsidR="00A71985" w:rsidRPr="00073076" w:rsidRDefault="00980A51" w:rsidP="0026417D">
            <w:pPr>
              <w:jc w:val="center"/>
              <w:rPr>
                <w:spacing w:val="-20"/>
              </w:rPr>
            </w:pPr>
            <w:r>
              <w:rPr>
                <w:rFonts w:hint="eastAsia"/>
                <w:spacing w:val="-20"/>
              </w:rPr>
              <w:t>0.64</w:t>
            </w:r>
          </w:p>
        </w:tc>
        <w:tc>
          <w:tcPr>
            <w:tcW w:w="655" w:type="dxa"/>
            <w:tcBorders>
              <w:top w:val="nil"/>
              <w:left w:val="nil"/>
              <w:bottom w:val="single" w:sz="4" w:space="0" w:color="auto"/>
              <w:right w:val="nil"/>
            </w:tcBorders>
            <w:vAlign w:val="center"/>
          </w:tcPr>
          <w:p w:rsidR="00A71985" w:rsidRPr="00073076" w:rsidRDefault="00980A51" w:rsidP="0026417D">
            <w:pPr>
              <w:jc w:val="center"/>
              <w:rPr>
                <w:spacing w:val="-20"/>
              </w:rPr>
            </w:pPr>
            <w:r>
              <w:rPr>
                <w:rFonts w:hint="eastAsia"/>
                <w:spacing w:val="-20"/>
              </w:rPr>
              <w:t>1.25</w:t>
            </w:r>
          </w:p>
        </w:tc>
        <w:tc>
          <w:tcPr>
            <w:tcW w:w="712" w:type="dxa"/>
            <w:tcBorders>
              <w:top w:val="nil"/>
              <w:left w:val="nil"/>
              <w:bottom w:val="single" w:sz="4" w:space="0" w:color="auto"/>
              <w:right w:val="nil"/>
            </w:tcBorders>
            <w:vAlign w:val="center"/>
          </w:tcPr>
          <w:p w:rsidR="00A71985" w:rsidRPr="00073076" w:rsidRDefault="00980A51" w:rsidP="007A5CD7">
            <w:pPr>
              <w:jc w:val="center"/>
              <w:rPr>
                <w:spacing w:val="-20"/>
              </w:rPr>
            </w:pPr>
            <w:r>
              <w:rPr>
                <w:rFonts w:hint="eastAsia"/>
                <w:spacing w:val="-20"/>
              </w:rPr>
              <w:t>-0.29*</w:t>
            </w:r>
          </w:p>
        </w:tc>
        <w:tc>
          <w:tcPr>
            <w:tcW w:w="748" w:type="dxa"/>
            <w:gridSpan w:val="2"/>
            <w:tcBorders>
              <w:top w:val="nil"/>
              <w:left w:val="nil"/>
              <w:bottom w:val="single" w:sz="4" w:space="0" w:color="auto"/>
              <w:right w:val="nil"/>
            </w:tcBorders>
            <w:vAlign w:val="center"/>
          </w:tcPr>
          <w:p w:rsidR="00A71985" w:rsidRPr="00073076" w:rsidRDefault="00980A51" w:rsidP="007A5CD7">
            <w:pPr>
              <w:jc w:val="center"/>
              <w:rPr>
                <w:spacing w:val="-20"/>
              </w:rPr>
            </w:pPr>
            <w:r>
              <w:rPr>
                <w:rFonts w:hint="eastAsia"/>
                <w:spacing w:val="-20"/>
              </w:rPr>
              <w:t>-0.93*</w:t>
            </w:r>
          </w:p>
        </w:tc>
        <w:tc>
          <w:tcPr>
            <w:tcW w:w="742" w:type="dxa"/>
            <w:tcBorders>
              <w:top w:val="nil"/>
              <w:left w:val="nil"/>
              <w:bottom w:val="single" w:sz="4" w:space="0" w:color="auto"/>
              <w:right w:val="nil"/>
            </w:tcBorders>
            <w:vAlign w:val="center"/>
          </w:tcPr>
          <w:p w:rsidR="00A71985" w:rsidRPr="00073076" w:rsidRDefault="00980A51" w:rsidP="007A5CD7">
            <w:pPr>
              <w:jc w:val="center"/>
              <w:rPr>
                <w:spacing w:val="-20"/>
              </w:rPr>
            </w:pPr>
            <w:r>
              <w:rPr>
                <w:rFonts w:hint="eastAsia"/>
                <w:spacing w:val="-20"/>
              </w:rPr>
              <w:t>-0.21*</w:t>
            </w:r>
          </w:p>
        </w:tc>
        <w:tc>
          <w:tcPr>
            <w:tcW w:w="742" w:type="dxa"/>
            <w:tcBorders>
              <w:top w:val="nil"/>
              <w:left w:val="nil"/>
              <w:bottom w:val="single" w:sz="4" w:space="0" w:color="auto"/>
            </w:tcBorders>
            <w:vAlign w:val="center"/>
          </w:tcPr>
          <w:p w:rsidR="00A71985" w:rsidRPr="00073076" w:rsidRDefault="00980A51" w:rsidP="006B4C90">
            <w:pPr>
              <w:jc w:val="center"/>
              <w:rPr>
                <w:spacing w:val="-20"/>
              </w:rPr>
            </w:pPr>
            <w:r>
              <w:rPr>
                <w:rFonts w:hint="eastAsia"/>
                <w:spacing w:val="-20"/>
              </w:rPr>
              <w:t>-0.21*</w:t>
            </w:r>
          </w:p>
        </w:tc>
      </w:tr>
      <w:tr w:rsidR="007A5CD7" w:rsidRPr="007A5CD7" w:rsidTr="00073076">
        <w:trPr>
          <w:jc w:val="center"/>
        </w:trPr>
        <w:tc>
          <w:tcPr>
            <w:tcW w:w="1514" w:type="dxa"/>
            <w:tcBorders>
              <w:top w:val="single" w:sz="4" w:space="0" w:color="auto"/>
              <w:bottom w:val="single" w:sz="4" w:space="0" w:color="auto"/>
              <w:right w:val="single" w:sz="4" w:space="0" w:color="auto"/>
            </w:tcBorders>
            <w:vAlign w:val="center"/>
          </w:tcPr>
          <w:p w:rsidR="00A71985" w:rsidRPr="00073076" w:rsidRDefault="00A71985" w:rsidP="0014419A">
            <w:pPr>
              <w:snapToGrid w:val="0"/>
              <w:spacing w:line="280" w:lineRule="exact"/>
              <w:jc w:val="center"/>
              <w:rPr>
                <w:rFonts w:eastAsia="標楷體"/>
                <w:w w:val="95"/>
                <w:sz w:val="22"/>
                <w:szCs w:val="22"/>
              </w:rPr>
            </w:pPr>
            <w:r w:rsidRPr="00073076">
              <w:rPr>
                <w:rFonts w:eastAsia="標楷體"/>
                <w:w w:val="95"/>
                <w:sz w:val="22"/>
                <w:szCs w:val="22"/>
              </w:rPr>
              <w:t>累計較</w:t>
            </w:r>
            <w:r w:rsidRPr="00073076">
              <w:rPr>
                <w:rFonts w:eastAsia="標楷體"/>
                <w:w w:val="95"/>
                <w:sz w:val="22"/>
                <w:szCs w:val="22"/>
              </w:rPr>
              <w:t>102</w:t>
            </w:r>
            <w:r w:rsidRPr="00073076">
              <w:rPr>
                <w:rFonts w:eastAsia="標楷體"/>
                <w:w w:val="95"/>
                <w:sz w:val="22"/>
                <w:szCs w:val="22"/>
              </w:rPr>
              <w:t>年同期變動</w:t>
            </w:r>
            <w:r w:rsidRPr="00073076">
              <w:rPr>
                <w:rFonts w:eastAsia="標楷體"/>
                <w:w w:val="95"/>
                <w:sz w:val="22"/>
                <w:szCs w:val="22"/>
              </w:rPr>
              <w:t>(</w:t>
            </w:r>
            <w:r w:rsidR="0014419A" w:rsidRPr="00073076">
              <w:rPr>
                <w:rFonts w:eastAsia="標楷體"/>
                <w:w w:val="95"/>
                <w:sz w:val="22"/>
                <w:szCs w:val="22"/>
              </w:rPr>
              <w:t>％</w:t>
            </w:r>
            <w:r w:rsidRPr="00073076">
              <w:rPr>
                <w:rFonts w:eastAsia="標楷體"/>
                <w:w w:val="95"/>
                <w:sz w:val="22"/>
                <w:szCs w:val="22"/>
              </w:rPr>
              <w:t>或百分點</w:t>
            </w:r>
            <w:r w:rsidRPr="00073076">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A71985" w:rsidRPr="00073076" w:rsidRDefault="00980A51" w:rsidP="006B4C90">
            <w:pPr>
              <w:jc w:val="center"/>
              <w:rPr>
                <w:spacing w:val="-20"/>
              </w:rPr>
            </w:pPr>
            <w:r>
              <w:rPr>
                <w:rFonts w:hint="eastAsia"/>
                <w:spacing w:val="-20"/>
              </w:rPr>
              <w:t>0.79</w:t>
            </w:r>
          </w:p>
        </w:tc>
        <w:tc>
          <w:tcPr>
            <w:tcW w:w="726" w:type="dxa"/>
            <w:tcBorders>
              <w:top w:val="single" w:sz="4" w:space="0" w:color="auto"/>
              <w:left w:val="nil"/>
              <w:bottom w:val="single" w:sz="4" w:space="0" w:color="auto"/>
              <w:right w:val="nil"/>
            </w:tcBorders>
            <w:vAlign w:val="center"/>
          </w:tcPr>
          <w:p w:rsidR="00A71985" w:rsidRPr="00073076" w:rsidRDefault="00980A51" w:rsidP="00224F06">
            <w:pPr>
              <w:jc w:val="center"/>
              <w:rPr>
                <w:spacing w:val="-20"/>
              </w:rPr>
            </w:pPr>
            <w:r>
              <w:rPr>
                <w:rFonts w:hint="eastAsia"/>
                <w:spacing w:val="-20"/>
              </w:rPr>
              <w:t>1.02</w:t>
            </w:r>
          </w:p>
        </w:tc>
        <w:tc>
          <w:tcPr>
            <w:tcW w:w="624" w:type="dxa"/>
            <w:tcBorders>
              <w:top w:val="single" w:sz="4" w:space="0" w:color="auto"/>
              <w:left w:val="nil"/>
              <w:bottom w:val="single" w:sz="4" w:space="0" w:color="auto"/>
              <w:right w:val="nil"/>
            </w:tcBorders>
            <w:vAlign w:val="center"/>
          </w:tcPr>
          <w:p w:rsidR="00A71985" w:rsidRPr="00073076" w:rsidRDefault="00980A51" w:rsidP="00224F06">
            <w:pPr>
              <w:jc w:val="center"/>
              <w:rPr>
                <w:spacing w:val="-20"/>
              </w:rPr>
            </w:pPr>
            <w:r>
              <w:rPr>
                <w:rFonts w:hint="eastAsia"/>
                <w:spacing w:val="-20"/>
              </w:rPr>
              <w:t>-4.46</w:t>
            </w:r>
          </w:p>
        </w:tc>
        <w:tc>
          <w:tcPr>
            <w:tcW w:w="684" w:type="dxa"/>
            <w:tcBorders>
              <w:top w:val="single" w:sz="4" w:space="0" w:color="auto"/>
              <w:left w:val="nil"/>
              <w:bottom w:val="single" w:sz="4" w:space="0" w:color="auto"/>
              <w:right w:val="nil"/>
            </w:tcBorders>
            <w:vAlign w:val="center"/>
          </w:tcPr>
          <w:p w:rsidR="00A71985" w:rsidRPr="00073076" w:rsidRDefault="00980A51" w:rsidP="006B4C90">
            <w:pPr>
              <w:jc w:val="center"/>
              <w:rPr>
                <w:spacing w:val="-20"/>
              </w:rPr>
            </w:pPr>
            <w:r>
              <w:rPr>
                <w:rFonts w:hint="eastAsia"/>
                <w:spacing w:val="-20"/>
              </w:rPr>
              <w:t>0.11*</w:t>
            </w:r>
          </w:p>
        </w:tc>
        <w:tc>
          <w:tcPr>
            <w:tcW w:w="542" w:type="dxa"/>
            <w:tcBorders>
              <w:top w:val="single" w:sz="4" w:space="0" w:color="auto"/>
              <w:left w:val="nil"/>
              <w:bottom w:val="single" w:sz="4" w:space="0" w:color="auto"/>
              <w:right w:val="nil"/>
            </w:tcBorders>
            <w:vAlign w:val="center"/>
          </w:tcPr>
          <w:p w:rsidR="00A71985" w:rsidRPr="00073076" w:rsidRDefault="00980A51" w:rsidP="0026417D">
            <w:pPr>
              <w:jc w:val="center"/>
              <w:rPr>
                <w:spacing w:val="-20"/>
              </w:rPr>
            </w:pPr>
            <w:r>
              <w:rPr>
                <w:rFonts w:hint="eastAsia"/>
                <w:spacing w:val="-20"/>
              </w:rPr>
              <w:t>0.80</w:t>
            </w:r>
          </w:p>
        </w:tc>
        <w:tc>
          <w:tcPr>
            <w:tcW w:w="651" w:type="dxa"/>
            <w:tcBorders>
              <w:top w:val="single" w:sz="4" w:space="0" w:color="auto"/>
              <w:left w:val="nil"/>
              <w:bottom w:val="single" w:sz="4" w:space="0" w:color="auto"/>
              <w:right w:val="nil"/>
            </w:tcBorders>
            <w:vAlign w:val="center"/>
          </w:tcPr>
          <w:p w:rsidR="00A71985" w:rsidRPr="00073076" w:rsidRDefault="00980A51" w:rsidP="0026417D">
            <w:pPr>
              <w:jc w:val="center"/>
              <w:rPr>
                <w:spacing w:val="-20"/>
              </w:rPr>
            </w:pPr>
            <w:r>
              <w:rPr>
                <w:rFonts w:hint="eastAsia"/>
                <w:spacing w:val="-20"/>
              </w:rPr>
              <w:t>0.98</w:t>
            </w:r>
          </w:p>
        </w:tc>
        <w:tc>
          <w:tcPr>
            <w:tcW w:w="742" w:type="dxa"/>
            <w:tcBorders>
              <w:top w:val="single" w:sz="4" w:space="0" w:color="auto"/>
              <w:left w:val="nil"/>
              <w:bottom w:val="single" w:sz="4" w:space="0" w:color="auto"/>
              <w:right w:val="nil"/>
            </w:tcBorders>
            <w:vAlign w:val="center"/>
          </w:tcPr>
          <w:p w:rsidR="00A71985" w:rsidRPr="00073076" w:rsidRDefault="00980A51" w:rsidP="006B4C90">
            <w:pPr>
              <w:jc w:val="center"/>
              <w:rPr>
                <w:spacing w:val="-20"/>
              </w:rPr>
            </w:pPr>
            <w:r>
              <w:rPr>
                <w:rFonts w:hint="eastAsia"/>
                <w:spacing w:val="-20"/>
              </w:rPr>
              <w:t>0.64</w:t>
            </w:r>
          </w:p>
        </w:tc>
        <w:tc>
          <w:tcPr>
            <w:tcW w:w="655" w:type="dxa"/>
            <w:tcBorders>
              <w:top w:val="single" w:sz="4" w:space="0" w:color="auto"/>
              <w:left w:val="nil"/>
              <w:bottom w:val="single" w:sz="4" w:space="0" w:color="auto"/>
              <w:right w:val="nil"/>
            </w:tcBorders>
            <w:vAlign w:val="center"/>
          </w:tcPr>
          <w:p w:rsidR="00A71985" w:rsidRPr="00073076" w:rsidRDefault="00980A51" w:rsidP="0026417D">
            <w:pPr>
              <w:jc w:val="center"/>
              <w:rPr>
                <w:spacing w:val="-20"/>
              </w:rPr>
            </w:pPr>
            <w:r>
              <w:rPr>
                <w:rFonts w:hint="eastAsia"/>
                <w:spacing w:val="-20"/>
              </w:rPr>
              <w:t>1.06</w:t>
            </w:r>
          </w:p>
        </w:tc>
        <w:tc>
          <w:tcPr>
            <w:tcW w:w="712" w:type="dxa"/>
            <w:tcBorders>
              <w:top w:val="single" w:sz="4" w:space="0" w:color="auto"/>
              <w:left w:val="nil"/>
              <w:bottom w:val="single" w:sz="4" w:space="0" w:color="auto"/>
              <w:right w:val="nil"/>
            </w:tcBorders>
            <w:vAlign w:val="center"/>
          </w:tcPr>
          <w:p w:rsidR="00A71985" w:rsidRPr="00073076" w:rsidRDefault="00980A51" w:rsidP="007A5CD7">
            <w:pPr>
              <w:jc w:val="center"/>
              <w:rPr>
                <w:spacing w:val="-20"/>
              </w:rPr>
            </w:pPr>
            <w:r>
              <w:rPr>
                <w:rFonts w:hint="eastAsia"/>
                <w:spacing w:val="-20"/>
              </w:rPr>
              <w:t>-0.22*</w:t>
            </w:r>
          </w:p>
        </w:tc>
        <w:tc>
          <w:tcPr>
            <w:tcW w:w="748" w:type="dxa"/>
            <w:gridSpan w:val="2"/>
            <w:tcBorders>
              <w:top w:val="single" w:sz="4" w:space="0" w:color="auto"/>
              <w:left w:val="nil"/>
              <w:bottom w:val="single" w:sz="4" w:space="0" w:color="auto"/>
              <w:right w:val="nil"/>
            </w:tcBorders>
            <w:vAlign w:val="center"/>
          </w:tcPr>
          <w:p w:rsidR="00A71985" w:rsidRPr="00073076" w:rsidRDefault="00980A51" w:rsidP="007A5CD7">
            <w:pPr>
              <w:jc w:val="center"/>
              <w:rPr>
                <w:spacing w:val="-20"/>
              </w:rPr>
            </w:pPr>
            <w:r>
              <w:rPr>
                <w:rFonts w:hint="eastAsia"/>
                <w:spacing w:val="-20"/>
              </w:rPr>
              <w:t>-0.54*</w:t>
            </w:r>
          </w:p>
        </w:tc>
        <w:tc>
          <w:tcPr>
            <w:tcW w:w="742" w:type="dxa"/>
            <w:tcBorders>
              <w:top w:val="single" w:sz="4" w:space="0" w:color="auto"/>
              <w:left w:val="nil"/>
              <w:bottom w:val="single" w:sz="4" w:space="0" w:color="auto"/>
              <w:right w:val="nil"/>
            </w:tcBorders>
            <w:vAlign w:val="center"/>
          </w:tcPr>
          <w:p w:rsidR="00A71985" w:rsidRPr="00073076" w:rsidRDefault="00980A51" w:rsidP="007A5CD7">
            <w:pPr>
              <w:jc w:val="center"/>
              <w:rPr>
                <w:spacing w:val="-20"/>
              </w:rPr>
            </w:pPr>
            <w:r>
              <w:rPr>
                <w:rFonts w:hint="eastAsia"/>
                <w:spacing w:val="-20"/>
              </w:rPr>
              <w:t>-0.14*</w:t>
            </w:r>
          </w:p>
        </w:tc>
        <w:tc>
          <w:tcPr>
            <w:tcW w:w="742" w:type="dxa"/>
            <w:tcBorders>
              <w:top w:val="single" w:sz="4" w:space="0" w:color="auto"/>
              <w:left w:val="nil"/>
              <w:bottom w:val="single" w:sz="4" w:space="0" w:color="auto"/>
            </w:tcBorders>
            <w:vAlign w:val="center"/>
          </w:tcPr>
          <w:p w:rsidR="00A71985" w:rsidRPr="00073076" w:rsidRDefault="00980A51" w:rsidP="007A5CD7">
            <w:pPr>
              <w:jc w:val="center"/>
              <w:rPr>
                <w:spacing w:val="-20"/>
              </w:rPr>
            </w:pPr>
            <w:r>
              <w:rPr>
                <w:rFonts w:hint="eastAsia"/>
                <w:spacing w:val="-20"/>
              </w:rPr>
              <w:t>-0.16*</w:t>
            </w:r>
          </w:p>
        </w:tc>
      </w:tr>
    </w:tbl>
    <w:p w:rsidR="00F4065C" w:rsidRPr="00D74483" w:rsidRDefault="00F4065C" w:rsidP="00F4065C">
      <w:pPr>
        <w:snapToGrid w:val="0"/>
        <w:spacing w:line="240" w:lineRule="atLeast"/>
        <w:ind w:right="-465"/>
        <w:rPr>
          <w:rFonts w:eastAsia="標楷體"/>
          <w:sz w:val="22"/>
          <w:szCs w:val="22"/>
        </w:rPr>
      </w:pPr>
      <w:r w:rsidRPr="00D74483">
        <w:rPr>
          <w:rFonts w:eastAsia="標楷體"/>
          <w:sz w:val="22"/>
          <w:szCs w:val="22"/>
        </w:rPr>
        <w:t>註：</w:t>
      </w:r>
      <w:r w:rsidRPr="00D74483">
        <w:rPr>
          <w:rFonts w:eastAsia="標楷體"/>
          <w:sz w:val="22"/>
          <w:szCs w:val="22"/>
        </w:rPr>
        <w:t>*</w:t>
      </w:r>
      <w:r w:rsidRPr="00D74483">
        <w:rPr>
          <w:rFonts w:eastAsia="標楷體"/>
          <w:sz w:val="22"/>
          <w:szCs w:val="22"/>
        </w:rPr>
        <w:t>數字表示增減百分點</w:t>
      </w:r>
    </w:p>
    <w:p w:rsidR="00DD297D" w:rsidRPr="00D74483" w:rsidRDefault="00F4065C" w:rsidP="00F4065C">
      <w:pPr>
        <w:snapToGrid w:val="0"/>
        <w:spacing w:line="240" w:lineRule="atLeast"/>
        <w:ind w:right="-465"/>
        <w:rPr>
          <w:rFonts w:eastAsia="標楷體"/>
          <w:sz w:val="22"/>
          <w:szCs w:val="22"/>
        </w:rPr>
      </w:pPr>
      <w:r w:rsidRPr="00D74483">
        <w:rPr>
          <w:rFonts w:eastAsia="標楷體"/>
          <w:sz w:val="22"/>
          <w:szCs w:val="22"/>
        </w:rPr>
        <w:t>資料來源：行政院主計總處「人力資源統計月報」。</w:t>
      </w:r>
    </w:p>
    <w:p w:rsidR="00DD297D" w:rsidRPr="003E0E4E" w:rsidRDefault="00DD297D" w:rsidP="00DD297D">
      <w:pPr>
        <w:tabs>
          <w:tab w:val="left" w:pos="540"/>
        </w:tabs>
        <w:snapToGrid w:val="0"/>
        <w:spacing w:beforeLines="50" w:before="180" w:line="300" w:lineRule="auto"/>
        <w:rPr>
          <w:rFonts w:eastAsia="標楷體"/>
          <w:b/>
          <w:bCs/>
          <w:sz w:val="28"/>
          <w:szCs w:val="28"/>
        </w:rPr>
      </w:pPr>
      <w:r w:rsidRPr="003E0E4E">
        <w:rPr>
          <w:rFonts w:eastAsia="標楷體"/>
          <w:b/>
          <w:bCs/>
          <w:sz w:val="28"/>
          <w:szCs w:val="28"/>
        </w:rPr>
        <w:t>２、國際比較</w:t>
      </w:r>
    </w:p>
    <w:p w:rsidR="00DD297D" w:rsidRPr="00DA19F2" w:rsidRDefault="00A71985" w:rsidP="00DD297D">
      <w:pPr>
        <w:snapToGrid w:val="0"/>
        <w:spacing w:beforeLines="50" w:before="180" w:line="300" w:lineRule="auto"/>
        <w:ind w:leftChars="118" w:left="283" w:rightChars="-59" w:right="-142" w:firstLineChars="202" w:firstLine="566"/>
        <w:jc w:val="both"/>
        <w:rPr>
          <w:rFonts w:eastAsia="標楷體"/>
          <w:sz w:val="28"/>
          <w:szCs w:val="32"/>
        </w:rPr>
      </w:pPr>
      <w:r w:rsidRPr="00DA19F2">
        <w:rPr>
          <w:rFonts w:eastAsia="標楷體"/>
          <w:sz w:val="28"/>
          <w:szCs w:val="32"/>
        </w:rPr>
        <w:t>10</w:t>
      </w:r>
      <w:r w:rsidRPr="00DA19F2">
        <w:rPr>
          <w:rFonts w:eastAsia="標楷體" w:hint="eastAsia"/>
          <w:sz w:val="28"/>
          <w:szCs w:val="32"/>
        </w:rPr>
        <w:t>3</w:t>
      </w:r>
      <w:r w:rsidRPr="00DA19F2">
        <w:rPr>
          <w:rFonts w:eastAsia="標楷體"/>
          <w:sz w:val="28"/>
          <w:szCs w:val="32"/>
        </w:rPr>
        <w:t>年</w:t>
      </w:r>
      <w:r w:rsidR="00DA19F2" w:rsidRPr="00DA19F2">
        <w:rPr>
          <w:rFonts w:eastAsia="標楷體" w:hint="eastAsia"/>
          <w:sz w:val="28"/>
          <w:szCs w:val="32"/>
        </w:rPr>
        <w:t>1</w:t>
      </w:r>
      <w:r w:rsidR="00980A51">
        <w:rPr>
          <w:rFonts w:eastAsia="標楷體" w:hint="eastAsia"/>
          <w:sz w:val="28"/>
          <w:szCs w:val="32"/>
        </w:rPr>
        <w:t>2</w:t>
      </w:r>
      <w:r w:rsidRPr="00DA19F2">
        <w:rPr>
          <w:rFonts w:eastAsia="標楷體"/>
          <w:sz w:val="28"/>
          <w:szCs w:val="32"/>
        </w:rPr>
        <w:t>月國內經季節調整後之失業率為</w:t>
      </w:r>
      <w:r w:rsidRPr="00DA19F2">
        <w:rPr>
          <w:rFonts w:eastAsia="標楷體" w:hint="eastAsia"/>
          <w:sz w:val="28"/>
          <w:szCs w:val="32"/>
        </w:rPr>
        <w:t>3.8</w:t>
      </w:r>
      <w:r w:rsidR="00980A51">
        <w:rPr>
          <w:rFonts w:eastAsia="標楷體" w:hint="eastAsia"/>
          <w:sz w:val="28"/>
          <w:szCs w:val="32"/>
        </w:rPr>
        <w:t>4</w:t>
      </w:r>
      <w:r w:rsidR="0014419A" w:rsidRPr="00DA19F2">
        <w:rPr>
          <w:rFonts w:eastAsia="標楷體" w:hint="eastAsia"/>
          <w:sz w:val="28"/>
          <w:szCs w:val="32"/>
        </w:rPr>
        <w:t>％</w:t>
      </w:r>
      <w:r w:rsidRPr="00DA19F2">
        <w:rPr>
          <w:rFonts w:eastAsia="標楷體"/>
          <w:sz w:val="28"/>
          <w:szCs w:val="32"/>
        </w:rPr>
        <w:t>，低於</w:t>
      </w:r>
      <w:r w:rsidRPr="00DA19F2">
        <w:rPr>
          <w:rFonts w:eastAsia="標楷體" w:hint="eastAsia"/>
          <w:sz w:val="28"/>
          <w:szCs w:val="32"/>
        </w:rPr>
        <w:t>美國</w:t>
      </w:r>
      <w:r w:rsidRPr="00DA19F2">
        <w:rPr>
          <w:rFonts w:ascii="標楷體" w:eastAsia="標楷體" w:hAnsi="標楷體" w:hint="eastAsia"/>
          <w:sz w:val="28"/>
          <w:szCs w:val="32"/>
        </w:rPr>
        <w:t>、</w:t>
      </w:r>
      <w:r w:rsidRPr="00DA19F2">
        <w:rPr>
          <w:rFonts w:eastAsia="標楷體"/>
          <w:sz w:val="28"/>
          <w:szCs w:val="32"/>
        </w:rPr>
        <w:t>加拿大</w:t>
      </w:r>
      <w:r w:rsidRPr="00DA19F2">
        <w:rPr>
          <w:rFonts w:eastAsia="標楷體" w:hint="eastAsia"/>
          <w:sz w:val="28"/>
          <w:szCs w:val="32"/>
        </w:rPr>
        <w:t>，惟較鄰近國家如日、韓、新加坡、香港為高。</w:t>
      </w:r>
    </w:p>
    <w:p w:rsidR="00D84E99" w:rsidRPr="0077478E" w:rsidRDefault="00D84E99" w:rsidP="00D84E99">
      <w:pPr>
        <w:snapToGrid w:val="0"/>
        <w:spacing w:before="120"/>
        <w:jc w:val="center"/>
        <w:rPr>
          <w:rFonts w:eastAsia="標楷體"/>
          <w:b/>
          <w:bCs/>
          <w:sz w:val="28"/>
        </w:rPr>
      </w:pPr>
      <w:r w:rsidRPr="0077478E">
        <w:rPr>
          <w:rFonts w:eastAsia="標楷體"/>
          <w:b/>
          <w:bCs/>
          <w:sz w:val="28"/>
        </w:rPr>
        <w:t>表</w:t>
      </w:r>
      <w:r w:rsidRPr="0077478E">
        <w:rPr>
          <w:rFonts w:eastAsia="標楷體"/>
          <w:b/>
          <w:bCs/>
          <w:sz w:val="28"/>
        </w:rPr>
        <w:t xml:space="preserve">2-9-2  </w:t>
      </w:r>
      <w:r w:rsidRPr="0077478E">
        <w:rPr>
          <w:rFonts w:eastAsia="標楷體"/>
          <w:b/>
          <w:bCs/>
          <w:sz w:val="28"/>
        </w:rPr>
        <w:t>主要國家失業率比較</w:t>
      </w:r>
    </w:p>
    <w:p w:rsidR="00D84E99" w:rsidRPr="0077478E" w:rsidRDefault="00D84E99" w:rsidP="00D84E99">
      <w:pPr>
        <w:widowControl/>
        <w:snapToGrid w:val="0"/>
        <w:spacing w:line="300" w:lineRule="atLeast"/>
        <w:ind w:right="-816"/>
        <w:jc w:val="right"/>
        <w:rPr>
          <w:rFonts w:eastAsia="標楷體"/>
          <w:kern w:val="0"/>
          <w:sz w:val="22"/>
          <w:szCs w:val="22"/>
        </w:rPr>
      </w:pPr>
      <w:r w:rsidRPr="0077478E">
        <w:rPr>
          <w:rFonts w:eastAsia="標楷體"/>
          <w:kern w:val="0"/>
          <w:sz w:val="22"/>
        </w:rPr>
        <w:t xml:space="preserve">                                    </w:t>
      </w:r>
      <w:r w:rsidRPr="0077478E">
        <w:rPr>
          <w:rFonts w:eastAsia="標楷體"/>
          <w:kern w:val="0"/>
          <w:sz w:val="22"/>
          <w:szCs w:val="22"/>
        </w:rPr>
        <w:t xml:space="preserve">  </w:t>
      </w:r>
      <w:r w:rsidRPr="0077478E">
        <w:rPr>
          <w:rFonts w:eastAsia="標楷體"/>
          <w:kern w:val="0"/>
          <w:sz w:val="22"/>
          <w:szCs w:val="22"/>
        </w:rPr>
        <w:t>單位：</w:t>
      </w:r>
      <w:r w:rsidR="0014419A" w:rsidRPr="0077478E">
        <w:rPr>
          <w:rFonts w:eastAsia="標楷體" w:hint="eastAsia"/>
          <w:kern w:val="0"/>
          <w:sz w:val="22"/>
          <w:szCs w:val="22"/>
        </w:rPr>
        <w:t>％</w:t>
      </w:r>
    </w:p>
    <w:tbl>
      <w:tblPr>
        <w:tblW w:w="11008" w:type="dxa"/>
        <w:jc w:val="center"/>
        <w:tblInd w:w="-236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41"/>
        <w:gridCol w:w="515"/>
        <w:gridCol w:w="564"/>
        <w:gridCol w:w="563"/>
        <w:gridCol w:w="602"/>
        <w:gridCol w:w="604"/>
        <w:gridCol w:w="604"/>
        <w:gridCol w:w="603"/>
        <w:gridCol w:w="603"/>
        <w:gridCol w:w="605"/>
        <w:gridCol w:w="603"/>
        <w:gridCol w:w="603"/>
        <w:gridCol w:w="604"/>
        <w:gridCol w:w="603"/>
        <w:gridCol w:w="636"/>
        <w:gridCol w:w="641"/>
        <w:gridCol w:w="1114"/>
      </w:tblGrid>
      <w:tr w:rsidR="008C6177" w:rsidRPr="0077478E" w:rsidTr="008C6177">
        <w:trPr>
          <w:cantSplit/>
          <w:trHeight w:val="343"/>
          <w:jc w:val="center"/>
        </w:trPr>
        <w:tc>
          <w:tcPr>
            <w:tcW w:w="941" w:type="dxa"/>
            <w:vMerge w:val="restart"/>
            <w:tcBorders>
              <w:top w:val="single" w:sz="4" w:space="0" w:color="auto"/>
              <w:left w:val="nil"/>
              <w:tl2br w:val="single" w:sz="4" w:space="0" w:color="auto"/>
            </w:tcBorders>
          </w:tcPr>
          <w:p w:rsidR="008C6177" w:rsidRPr="0077478E" w:rsidRDefault="008C6177"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15" w:type="dxa"/>
            <w:vMerge w:val="restart"/>
            <w:tcBorders>
              <w:top w:val="single" w:sz="4" w:space="0" w:color="auto"/>
              <w:left w:val="single" w:sz="4" w:space="0" w:color="auto"/>
              <w:right w:val="single" w:sz="4" w:space="0" w:color="auto"/>
            </w:tcBorders>
            <w:vAlign w:val="center"/>
          </w:tcPr>
          <w:p w:rsidR="008C6177" w:rsidRPr="0077478E" w:rsidRDefault="008C6177"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spacing w:val="-24"/>
                <w:sz w:val="20"/>
              </w:rPr>
              <w:t>101</w:t>
            </w:r>
            <w:r w:rsidRPr="0077478E">
              <w:rPr>
                <w:rFonts w:eastAsia="標楷體"/>
                <w:spacing w:val="-24"/>
                <w:sz w:val="20"/>
              </w:rPr>
              <w:t>年</w:t>
            </w:r>
          </w:p>
        </w:tc>
        <w:tc>
          <w:tcPr>
            <w:tcW w:w="1127" w:type="dxa"/>
            <w:gridSpan w:val="2"/>
            <w:tcBorders>
              <w:top w:val="single" w:sz="4" w:space="0" w:color="auto"/>
              <w:left w:val="single" w:sz="4" w:space="0" w:color="auto"/>
              <w:right w:val="single" w:sz="4" w:space="0" w:color="auto"/>
            </w:tcBorders>
            <w:vAlign w:val="center"/>
          </w:tcPr>
          <w:p w:rsidR="008C6177" w:rsidRPr="0077478E" w:rsidRDefault="008C6177"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102</w:t>
            </w:r>
            <w:r w:rsidRPr="0077478E">
              <w:rPr>
                <w:rFonts w:eastAsia="標楷體" w:hint="eastAsia"/>
                <w:spacing w:val="-24"/>
                <w:sz w:val="20"/>
              </w:rPr>
              <w:t>年</w:t>
            </w:r>
          </w:p>
        </w:tc>
        <w:tc>
          <w:tcPr>
            <w:tcW w:w="7311" w:type="dxa"/>
            <w:gridSpan w:val="12"/>
            <w:tcBorders>
              <w:top w:val="single" w:sz="4" w:space="0" w:color="auto"/>
              <w:left w:val="single" w:sz="4" w:space="0" w:color="auto"/>
              <w:right w:val="single" w:sz="4" w:space="0" w:color="auto"/>
            </w:tcBorders>
            <w:vAlign w:val="center"/>
          </w:tcPr>
          <w:p w:rsidR="008C6177" w:rsidRPr="0077478E" w:rsidRDefault="008C6177"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103</w:t>
            </w:r>
            <w:r w:rsidRPr="0077478E">
              <w:rPr>
                <w:rFonts w:eastAsia="標楷體" w:hint="eastAsia"/>
                <w:spacing w:val="-24"/>
                <w:sz w:val="20"/>
              </w:rPr>
              <w:t>年</w:t>
            </w:r>
          </w:p>
        </w:tc>
        <w:tc>
          <w:tcPr>
            <w:tcW w:w="1114" w:type="dxa"/>
            <w:vMerge w:val="restart"/>
            <w:tcBorders>
              <w:top w:val="single" w:sz="4" w:space="0" w:color="auto"/>
              <w:left w:val="single" w:sz="4" w:space="0" w:color="auto"/>
              <w:right w:val="nil"/>
            </w:tcBorders>
            <w:vAlign w:val="center"/>
          </w:tcPr>
          <w:p w:rsidR="008C6177" w:rsidRPr="0077478E" w:rsidRDefault="008C6177" w:rsidP="006B4C90">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7478E">
              <w:rPr>
                <w:rFonts w:eastAsia="標楷體" w:hint="eastAsia"/>
                <w:spacing w:val="-24"/>
                <w:sz w:val="20"/>
              </w:rPr>
              <w:t>上</w:t>
            </w:r>
            <w:r w:rsidRPr="0077478E">
              <w:rPr>
                <w:rFonts w:eastAsia="標楷體"/>
                <w:spacing w:val="-24"/>
                <w:sz w:val="20"/>
              </w:rPr>
              <w:t>年當</w:t>
            </w:r>
            <w:r w:rsidRPr="0077478E">
              <w:rPr>
                <w:rFonts w:eastAsia="標楷體" w:hint="eastAsia"/>
                <w:spacing w:val="-24"/>
                <w:sz w:val="20"/>
              </w:rPr>
              <w:t>月</w:t>
            </w:r>
          </w:p>
          <w:p w:rsidR="008C6177" w:rsidRPr="0077478E" w:rsidRDefault="008C6177" w:rsidP="008A1FFB">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w:t>
            </w:r>
            <w:r w:rsidRPr="0077478E">
              <w:rPr>
                <w:rFonts w:eastAsia="標楷體"/>
                <w:spacing w:val="-24"/>
                <w:sz w:val="20"/>
              </w:rPr>
              <w:t>變動百分點</w:t>
            </w:r>
            <w:r w:rsidRPr="0077478E">
              <w:rPr>
                <w:rFonts w:eastAsia="標楷體"/>
                <w:spacing w:val="-24"/>
                <w:sz w:val="20"/>
              </w:rPr>
              <w:t>*</w:t>
            </w:r>
            <w:r w:rsidRPr="0077478E">
              <w:rPr>
                <w:rFonts w:eastAsia="標楷體" w:hint="eastAsia"/>
                <w:spacing w:val="-24"/>
                <w:sz w:val="20"/>
              </w:rPr>
              <w:t>）</w:t>
            </w:r>
          </w:p>
        </w:tc>
      </w:tr>
      <w:tr w:rsidR="008C6177" w:rsidRPr="0077478E" w:rsidTr="008C6177">
        <w:trPr>
          <w:cantSplit/>
          <w:trHeight w:val="324"/>
          <w:jc w:val="center"/>
        </w:trPr>
        <w:tc>
          <w:tcPr>
            <w:tcW w:w="941" w:type="dxa"/>
            <w:vMerge/>
            <w:tcBorders>
              <w:left w:val="nil"/>
              <w:bottom w:val="single" w:sz="4" w:space="0" w:color="auto"/>
              <w:tl2br w:val="single" w:sz="4" w:space="0" w:color="auto"/>
            </w:tcBorders>
          </w:tcPr>
          <w:p w:rsidR="008C6177" w:rsidRPr="0077478E" w:rsidRDefault="008C6177"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15" w:type="dxa"/>
            <w:vMerge/>
            <w:tcBorders>
              <w:left w:val="single" w:sz="4" w:space="0" w:color="auto"/>
              <w:bottom w:val="single" w:sz="4" w:space="0" w:color="auto"/>
              <w:right w:val="single" w:sz="4" w:space="0" w:color="auto"/>
            </w:tcBorders>
            <w:vAlign w:val="center"/>
          </w:tcPr>
          <w:p w:rsidR="008C6177" w:rsidRPr="0077478E" w:rsidRDefault="008C6177"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64" w:type="dxa"/>
            <w:tcBorders>
              <w:left w:val="single" w:sz="4" w:space="0" w:color="auto"/>
              <w:bottom w:val="single" w:sz="4" w:space="0" w:color="auto"/>
              <w:right w:val="single" w:sz="4" w:space="0" w:color="auto"/>
            </w:tcBorders>
            <w:vAlign w:val="center"/>
          </w:tcPr>
          <w:p w:rsidR="008C6177" w:rsidRPr="0077478E" w:rsidRDefault="008C6177"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12</w:t>
            </w:r>
            <w:r w:rsidRPr="0077478E">
              <w:rPr>
                <w:rFonts w:eastAsia="標楷體"/>
                <w:spacing w:val="-24"/>
                <w:sz w:val="20"/>
              </w:rPr>
              <w:t>月</w:t>
            </w:r>
          </w:p>
        </w:tc>
        <w:tc>
          <w:tcPr>
            <w:tcW w:w="563" w:type="dxa"/>
            <w:tcBorders>
              <w:left w:val="single" w:sz="4" w:space="0" w:color="auto"/>
              <w:bottom w:val="single" w:sz="4" w:space="0" w:color="auto"/>
              <w:right w:val="single" w:sz="4" w:space="0" w:color="auto"/>
            </w:tcBorders>
            <w:vAlign w:val="center"/>
          </w:tcPr>
          <w:p w:rsidR="008C6177" w:rsidRPr="0077478E" w:rsidRDefault="008C6177"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全年</w:t>
            </w:r>
          </w:p>
        </w:tc>
        <w:tc>
          <w:tcPr>
            <w:tcW w:w="602"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1</w:t>
            </w:r>
            <w:r w:rsidRPr="0077478E">
              <w:rPr>
                <w:rFonts w:eastAsia="標楷體" w:hint="eastAsia"/>
                <w:spacing w:val="-24"/>
                <w:sz w:val="20"/>
              </w:rPr>
              <w:t>月</w:t>
            </w:r>
          </w:p>
        </w:tc>
        <w:tc>
          <w:tcPr>
            <w:tcW w:w="604"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2</w:t>
            </w:r>
            <w:r w:rsidRPr="0077478E">
              <w:rPr>
                <w:rFonts w:eastAsia="標楷體" w:hint="eastAsia"/>
                <w:spacing w:val="-24"/>
                <w:sz w:val="20"/>
              </w:rPr>
              <w:t>月</w:t>
            </w:r>
          </w:p>
        </w:tc>
        <w:tc>
          <w:tcPr>
            <w:tcW w:w="604"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3</w:t>
            </w:r>
            <w:r w:rsidRPr="0077478E">
              <w:rPr>
                <w:rFonts w:eastAsia="標楷體" w:hint="eastAsia"/>
                <w:spacing w:val="-24"/>
                <w:sz w:val="20"/>
              </w:rPr>
              <w:t>月</w:t>
            </w:r>
          </w:p>
        </w:tc>
        <w:tc>
          <w:tcPr>
            <w:tcW w:w="603"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4</w:t>
            </w:r>
            <w:r w:rsidRPr="0077478E">
              <w:rPr>
                <w:rFonts w:eastAsia="標楷體" w:hint="eastAsia"/>
                <w:spacing w:val="-24"/>
                <w:sz w:val="20"/>
              </w:rPr>
              <w:t>月</w:t>
            </w:r>
          </w:p>
        </w:tc>
        <w:tc>
          <w:tcPr>
            <w:tcW w:w="603"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5</w:t>
            </w:r>
            <w:r w:rsidRPr="0077478E">
              <w:rPr>
                <w:rFonts w:eastAsia="標楷體"/>
                <w:spacing w:val="-24"/>
                <w:sz w:val="20"/>
              </w:rPr>
              <w:t>月</w:t>
            </w:r>
          </w:p>
        </w:tc>
        <w:tc>
          <w:tcPr>
            <w:tcW w:w="605"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spacing w:val="-24"/>
                <w:sz w:val="20"/>
              </w:rPr>
              <w:t>6</w:t>
            </w:r>
            <w:r w:rsidRPr="0077478E">
              <w:rPr>
                <w:rFonts w:eastAsia="標楷體"/>
                <w:spacing w:val="-24"/>
                <w:sz w:val="20"/>
              </w:rPr>
              <w:t>月</w:t>
            </w:r>
          </w:p>
        </w:tc>
        <w:tc>
          <w:tcPr>
            <w:tcW w:w="603"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7</w:t>
            </w:r>
            <w:r w:rsidRPr="0077478E">
              <w:rPr>
                <w:rFonts w:eastAsia="標楷體" w:hint="eastAsia"/>
                <w:spacing w:val="-24"/>
                <w:sz w:val="20"/>
              </w:rPr>
              <w:t>月</w:t>
            </w:r>
          </w:p>
        </w:tc>
        <w:tc>
          <w:tcPr>
            <w:tcW w:w="603"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8</w:t>
            </w:r>
            <w:r w:rsidRPr="0077478E">
              <w:rPr>
                <w:rFonts w:eastAsia="標楷體" w:hint="eastAsia"/>
                <w:spacing w:val="-24"/>
                <w:sz w:val="20"/>
              </w:rPr>
              <w:t>月</w:t>
            </w:r>
          </w:p>
        </w:tc>
        <w:tc>
          <w:tcPr>
            <w:tcW w:w="604"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9</w:t>
            </w:r>
            <w:r w:rsidRPr="0077478E">
              <w:rPr>
                <w:rFonts w:eastAsia="標楷體" w:hint="eastAsia"/>
                <w:spacing w:val="-24"/>
                <w:sz w:val="20"/>
              </w:rPr>
              <w:t>月</w:t>
            </w:r>
          </w:p>
        </w:tc>
        <w:tc>
          <w:tcPr>
            <w:tcW w:w="603"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00" w:lineRule="atLeast"/>
              <w:jc w:val="center"/>
              <w:rPr>
                <w:rFonts w:eastAsia="標楷體"/>
                <w:spacing w:val="-24"/>
                <w:sz w:val="20"/>
              </w:rPr>
            </w:pPr>
            <w:r w:rsidRPr="0077478E">
              <w:rPr>
                <w:rFonts w:eastAsia="標楷體" w:hint="eastAsia"/>
                <w:spacing w:val="-24"/>
                <w:sz w:val="20"/>
              </w:rPr>
              <w:t>10</w:t>
            </w:r>
            <w:r w:rsidRPr="0077478E">
              <w:rPr>
                <w:rFonts w:eastAsia="標楷體" w:hint="eastAsia"/>
                <w:spacing w:val="-24"/>
                <w:sz w:val="20"/>
              </w:rPr>
              <w:t>月</w:t>
            </w:r>
          </w:p>
        </w:tc>
        <w:tc>
          <w:tcPr>
            <w:tcW w:w="636" w:type="dxa"/>
            <w:tcBorders>
              <w:left w:val="single" w:sz="4" w:space="0" w:color="auto"/>
              <w:bottom w:val="single" w:sz="4" w:space="0" w:color="auto"/>
              <w:right w:val="single" w:sz="4" w:space="0" w:color="auto"/>
            </w:tcBorders>
            <w:vAlign w:val="center"/>
          </w:tcPr>
          <w:p w:rsidR="008C6177" w:rsidRPr="0077478E" w:rsidRDefault="008C6177" w:rsidP="00AC2744">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7478E">
              <w:rPr>
                <w:rFonts w:eastAsia="標楷體" w:hint="eastAsia"/>
                <w:spacing w:val="-24"/>
                <w:sz w:val="20"/>
              </w:rPr>
              <w:t>1</w:t>
            </w:r>
            <w:r>
              <w:rPr>
                <w:rFonts w:eastAsia="標楷體" w:hint="eastAsia"/>
                <w:spacing w:val="-24"/>
                <w:sz w:val="20"/>
              </w:rPr>
              <w:t>1</w:t>
            </w:r>
            <w:r w:rsidRPr="0077478E">
              <w:rPr>
                <w:rFonts w:eastAsia="標楷體" w:hint="eastAsia"/>
                <w:spacing w:val="-24"/>
                <w:sz w:val="20"/>
              </w:rPr>
              <w:t>月</w:t>
            </w:r>
          </w:p>
        </w:tc>
        <w:tc>
          <w:tcPr>
            <w:tcW w:w="641" w:type="dxa"/>
            <w:tcBorders>
              <w:left w:val="single" w:sz="4" w:space="0" w:color="auto"/>
              <w:bottom w:val="single" w:sz="4" w:space="0" w:color="auto"/>
              <w:right w:val="single" w:sz="4" w:space="0" w:color="auto"/>
            </w:tcBorders>
            <w:vAlign w:val="center"/>
          </w:tcPr>
          <w:p w:rsidR="008C6177" w:rsidRPr="0077478E" w:rsidRDefault="008C6177"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1114" w:type="dxa"/>
            <w:vMerge/>
            <w:tcBorders>
              <w:left w:val="single" w:sz="4" w:space="0" w:color="auto"/>
              <w:bottom w:val="single" w:sz="4" w:space="0" w:color="auto"/>
              <w:right w:val="nil"/>
            </w:tcBorders>
            <w:vAlign w:val="center"/>
          </w:tcPr>
          <w:p w:rsidR="008C6177" w:rsidRPr="0077478E" w:rsidRDefault="008C6177"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980A51" w:rsidRPr="00421927" w:rsidTr="008C6177">
        <w:trPr>
          <w:cantSplit/>
          <w:jc w:val="center"/>
        </w:trPr>
        <w:tc>
          <w:tcPr>
            <w:tcW w:w="941" w:type="dxa"/>
            <w:tcBorders>
              <w:left w:val="nil"/>
              <w:bottom w:val="nil"/>
            </w:tcBorders>
          </w:tcPr>
          <w:p w:rsidR="00980A51" w:rsidRPr="0077478E" w:rsidRDefault="00980A5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臺灣</w:t>
            </w:r>
          </w:p>
        </w:tc>
        <w:tc>
          <w:tcPr>
            <w:tcW w:w="515" w:type="dxa"/>
            <w:tcBorders>
              <w:left w:val="single" w:sz="4" w:space="0" w:color="auto"/>
              <w:bottom w:val="nil"/>
              <w:right w:val="single" w:sz="4" w:space="0" w:color="auto"/>
            </w:tcBorders>
            <w:vAlign w:val="center"/>
          </w:tcPr>
          <w:p w:rsidR="00980A51" w:rsidRPr="0077478E" w:rsidRDefault="00980A5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7478E">
              <w:rPr>
                <w:rFonts w:eastAsia="標楷體"/>
                <w:sz w:val="20"/>
              </w:rPr>
              <w:t>4.24</w:t>
            </w:r>
          </w:p>
        </w:tc>
        <w:tc>
          <w:tcPr>
            <w:tcW w:w="564" w:type="dxa"/>
            <w:tcBorders>
              <w:left w:val="single" w:sz="4" w:space="0" w:color="auto"/>
              <w:bottom w:val="nil"/>
              <w:right w:val="single" w:sz="4" w:space="0" w:color="auto"/>
            </w:tcBorders>
            <w:vAlign w:val="center"/>
          </w:tcPr>
          <w:p w:rsidR="00980A51" w:rsidRPr="0077478E"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4.14</w:t>
            </w:r>
          </w:p>
        </w:tc>
        <w:tc>
          <w:tcPr>
            <w:tcW w:w="563" w:type="dxa"/>
            <w:tcBorders>
              <w:left w:val="single" w:sz="4" w:space="0" w:color="auto"/>
              <w:bottom w:val="nil"/>
              <w:right w:val="single" w:sz="4" w:space="0" w:color="auto"/>
            </w:tcBorders>
            <w:vAlign w:val="center"/>
          </w:tcPr>
          <w:p w:rsidR="00980A51" w:rsidRPr="0077478E"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4.18</w:t>
            </w:r>
          </w:p>
        </w:tc>
        <w:tc>
          <w:tcPr>
            <w:tcW w:w="602" w:type="dxa"/>
            <w:tcBorders>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4.07</w:t>
            </w:r>
          </w:p>
        </w:tc>
        <w:tc>
          <w:tcPr>
            <w:tcW w:w="604" w:type="dxa"/>
            <w:tcBorders>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4.05</w:t>
            </w:r>
          </w:p>
        </w:tc>
        <w:tc>
          <w:tcPr>
            <w:tcW w:w="604" w:type="dxa"/>
            <w:tcBorders>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4.06</w:t>
            </w:r>
          </w:p>
        </w:tc>
        <w:tc>
          <w:tcPr>
            <w:tcW w:w="603" w:type="dxa"/>
            <w:tcBorders>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4.04</w:t>
            </w:r>
          </w:p>
        </w:tc>
        <w:tc>
          <w:tcPr>
            <w:tcW w:w="603" w:type="dxa"/>
            <w:tcBorders>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3.99</w:t>
            </w:r>
          </w:p>
        </w:tc>
        <w:tc>
          <w:tcPr>
            <w:tcW w:w="605" w:type="dxa"/>
            <w:tcBorders>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3.97</w:t>
            </w:r>
          </w:p>
        </w:tc>
        <w:tc>
          <w:tcPr>
            <w:tcW w:w="603" w:type="dxa"/>
            <w:tcBorders>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3.95</w:t>
            </w:r>
          </w:p>
        </w:tc>
        <w:tc>
          <w:tcPr>
            <w:tcW w:w="603" w:type="dxa"/>
            <w:tcBorders>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3.94</w:t>
            </w:r>
          </w:p>
        </w:tc>
        <w:tc>
          <w:tcPr>
            <w:tcW w:w="604" w:type="dxa"/>
            <w:tcBorders>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3.90</w:t>
            </w:r>
          </w:p>
        </w:tc>
        <w:tc>
          <w:tcPr>
            <w:tcW w:w="603" w:type="dxa"/>
            <w:tcBorders>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3.87</w:t>
            </w:r>
          </w:p>
        </w:tc>
        <w:tc>
          <w:tcPr>
            <w:tcW w:w="636" w:type="dxa"/>
            <w:tcBorders>
              <w:left w:val="single" w:sz="4" w:space="0" w:color="auto"/>
              <w:bottom w:val="nil"/>
              <w:right w:val="single" w:sz="4" w:space="0" w:color="auto"/>
            </w:tcBorders>
          </w:tcPr>
          <w:p w:rsidR="00980A51" w:rsidRPr="00DA19F2" w:rsidRDefault="00980A5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3.87</w:t>
            </w:r>
          </w:p>
        </w:tc>
        <w:tc>
          <w:tcPr>
            <w:tcW w:w="641" w:type="dxa"/>
            <w:tcBorders>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1114" w:type="dxa"/>
            <w:tcBorders>
              <w:left w:val="single" w:sz="4" w:space="0" w:color="auto"/>
              <w:bottom w:val="nil"/>
              <w:right w:val="nil"/>
            </w:tcBorders>
          </w:tcPr>
          <w:p w:rsidR="00980A51" w:rsidRPr="00421927" w:rsidRDefault="00980A51" w:rsidP="002D7C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FF0000"/>
                <w:sz w:val="20"/>
              </w:rPr>
            </w:pPr>
            <w:r w:rsidRPr="00DA19F2">
              <w:rPr>
                <w:sz w:val="20"/>
              </w:rPr>
              <w:t>4.</w:t>
            </w:r>
            <w:r w:rsidRPr="00DA19F2">
              <w:rPr>
                <w:rFonts w:hint="eastAsia"/>
                <w:sz w:val="20"/>
              </w:rPr>
              <w:t>1</w:t>
            </w:r>
            <w:r w:rsidR="002D7C56">
              <w:rPr>
                <w:rFonts w:hint="eastAsia"/>
                <w:sz w:val="20"/>
              </w:rPr>
              <w:t>4</w:t>
            </w:r>
            <w:r w:rsidRPr="00DA19F2">
              <w:rPr>
                <w:rFonts w:hint="eastAsia"/>
                <w:sz w:val="20"/>
              </w:rPr>
              <w:t>(</w:t>
            </w:r>
            <w:r w:rsidRPr="00DA19F2">
              <w:rPr>
                <w:sz w:val="20"/>
              </w:rPr>
              <w:t>↓0.</w:t>
            </w:r>
            <w:r w:rsidR="002D7C56">
              <w:rPr>
                <w:rFonts w:hint="eastAsia"/>
                <w:sz w:val="20"/>
              </w:rPr>
              <w:t>30</w:t>
            </w:r>
            <w:r w:rsidRPr="00DA19F2">
              <w:rPr>
                <w:sz w:val="20"/>
              </w:rPr>
              <w:t>)</w:t>
            </w:r>
          </w:p>
        </w:tc>
      </w:tr>
      <w:tr w:rsidR="00980A51" w:rsidRPr="00DA19F2" w:rsidTr="008C6177">
        <w:trPr>
          <w:cantSplit/>
          <w:jc w:val="center"/>
        </w:trPr>
        <w:tc>
          <w:tcPr>
            <w:tcW w:w="941" w:type="dxa"/>
            <w:tcBorders>
              <w:top w:val="nil"/>
              <w:left w:val="nil"/>
              <w:bottom w:val="nil"/>
            </w:tcBorders>
          </w:tcPr>
          <w:p w:rsidR="00980A51" w:rsidRPr="0077478E" w:rsidRDefault="00980A5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香港</w:t>
            </w:r>
          </w:p>
        </w:tc>
        <w:tc>
          <w:tcPr>
            <w:tcW w:w="515" w:type="dxa"/>
            <w:tcBorders>
              <w:top w:val="nil"/>
              <w:left w:val="single" w:sz="4" w:space="0" w:color="auto"/>
              <w:bottom w:val="nil"/>
              <w:right w:val="single" w:sz="4" w:space="0" w:color="auto"/>
            </w:tcBorders>
            <w:vAlign w:val="center"/>
          </w:tcPr>
          <w:p w:rsidR="00980A51" w:rsidRPr="0077478E" w:rsidRDefault="00980A5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sz w:val="20"/>
              </w:rPr>
              <w:t>3.3</w:t>
            </w:r>
          </w:p>
        </w:tc>
        <w:tc>
          <w:tcPr>
            <w:tcW w:w="56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3.2</w:t>
            </w:r>
          </w:p>
        </w:tc>
        <w:tc>
          <w:tcPr>
            <w:tcW w:w="56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3.4</w:t>
            </w:r>
          </w:p>
        </w:tc>
        <w:tc>
          <w:tcPr>
            <w:tcW w:w="602"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3.1</w:t>
            </w:r>
          </w:p>
        </w:tc>
        <w:tc>
          <w:tcPr>
            <w:tcW w:w="605"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3.2</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04"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36" w:type="dxa"/>
            <w:tcBorders>
              <w:top w:val="nil"/>
              <w:left w:val="single" w:sz="4" w:space="0" w:color="auto"/>
              <w:bottom w:val="nil"/>
              <w:right w:val="single" w:sz="4" w:space="0" w:color="auto"/>
            </w:tcBorders>
          </w:tcPr>
          <w:p w:rsidR="00980A51" w:rsidRPr="00DA19F2" w:rsidRDefault="00980A5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3.3</w:t>
            </w:r>
          </w:p>
        </w:tc>
        <w:tc>
          <w:tcPr>
            <w:tcW w:w="641"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1114" w:type="dxa"/>
            <w:tcBorders>
              <w:top w:val="nil"/>
              <w:left w:val="single" w:sz="4" w:space="0" w:color="auto"/>
              <w:bottom w:val="nil"/>
              <w:right w:val="nil"/>
            </w:tcBorders>
          </w:tcPr>
          <w:p w:rsidR="00980A51" w:rsidRPr="00DA19F2" w:rsidRDefault="00980A51" w:rsidP="002D7C5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3.</w:t>
            </w:r>
            <w:r w:rsidR="002D7C56">
              <w:rPr>
                <w:rFonts w:hint="eastAsia"/>
                <w:sz w:val="20"/>
              </w:rPr>
              <w:t>2</w:t>
            </w:r>
            <w:r w:rsidRPr="00DA19F2">
              <w:rPr>
                <w:rFonts w:hint="eastAsia"/>
                <w:sz w:val="20"/>
              </w:rPr>
              <w:t>(</w:t>
            </w:r>
            <w:r w:rsidR="002D7C56" w:rsidRPr="00DA19F2">
              <w:rPr>
                <w:sz w:val="20"/>
              </w:rPr>
              <w:t>↓0.</w:t>
            </w:r>
            <w:r w:rsidR="002D7C56">
              <w:rPr>
                <w:rFonts w:hint="eastAsia"/>
                <w:sz w:val="20"/>
              </w:rPr>
              <w:t>1</w:t>
            </w:r>
            <w:r w:rsidRPr="00DA19F2">
              <w:rPr>
                <w:sz w:val="20"/>
              </w:rPr>
              <w:t>)</w:t>
            </w:r>
          </w:p>
        </w:tc>
      </w:tr>
      <w:tr w:rsidR="00980A51" w:rsidRPr="00DA19F2" w:rsidTr="008C6177">
        <w:trPr>
          <w:cantSplit/>
          <w:jc w:val="center"/>
        </w:trPr>
        <w:tc>
          <w:tcPr>
            <w:tcW w:w="941" w:type="dxa"/>
            <w:tcBorders>
              <w:top w:val="nil"/>
              <w:left w:val="nil"/>
              <w:bottom w:val="nil"/>
            </w:tcBorders>
          </w:tcPr>
          <w:p w:rsidR="00980A51" w:rsidRPr="0077478E" w:rsidRDefault="00980A5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日本</w:t>
            </w:r>
          </w:p>
        </w:tc>
        <w:tc>
          <w:tcPr>
            <w:tcW w:w="515" w:type="dxa"/>
            <w:tcBorders>
              <w:top w:val="nil"/>
              <w:left w:val="single" w:sz="4" w:space="0" w:color="auto"/>
              <w:bottom w:val="nil"/>
              <w:right w:val="single" w:sz="4" w:space="0" w:color="auto"/>
            </w:tcBorders>
            <w:vAlign w:val="center"/>
          </w:tcPr>
          <w:p w:rsidR="00980A51" w:rsidRPr="0077478E" w:rsidRDefault="00980A5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7478E">
              <w:rPr>
                <w:rFonts w:eastAsia="標楷體"/>
                <w:sz w:val="20"/>
              </w:rPr>
              <w:t>4.4</w:t>
            </w:r>
          </w:p>
        </w:tc>
        <w:tc>
          <w:tcPr>
            <w:tcW w:w="56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56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4.0</w:t>
            </w:r>
          </w:p>
        </w:tc>
        <w:tc>
          <w:tcPr>
            <w:tcW w:w="602"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05"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3.8</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04"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36" w:type="dxa"/>
            <w:tcBorders>
              <w:top w:val="nil"/>
              <w:left w:val="single" w:sz="4" w:space="0" w:color="auto"/>
              <w:bottom w:val="nil"/>
              <w:right w:val="single" w:sz="4" w:space="0" w:color="auto"/>
            </w:tcBorders>
          </w:tcPr>
          <w:p w:rsidR="00980A51" w:rsidRPr="00DA19F2" w:rsidRDefault="00980A5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641"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4" w:type="dxa"/>
            <w:tcBorders>
              <w:top w:val="nil"/>
              <w:left w:val="single" w:sz="4" w:space="0" w:color="auto"/>
              <w:bottom w:val="nil"/>
              <w:right w:val="nil"/>
            </w:tcBorders>
          </w:tcPr>
          <w:p w:rsidR="00980A51" w:rsidRPr="00DA19F2" w:rsidRDefault="002D7C56"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r w:rsidR="00980A51" w:rsidRPr="00DA19F2">
              <w:rPr>
                <w:sz w:val="20"/>
              </w:rPr>
              <w:t>(↓0.</w:t>
            </w:r>
            <w:r w:rsidR="00AC2744">
              <w:rPr>
                <w:rFonts w:hint="eastAsia"/>
                <w:sz w:val="20"/>
              </w:rPr>
              <w:t>4</w:t>
            </w:r>
            <w:r w:rsidR="00980A51" w:rsidRPr="00DA19F2">
              <w:rPr>
                <w:sz w:val="20"/>
              </w:rPr>
              <w:t>)</w:t>
            </w:r>
          </w:p>
        </w:tc>
      </w:tr>
      <w:tr w:rsidR="00980A51" w:rsidRPr="00421927" w:rsidTr="008C6177">
        <w:trPr>
          <w:cantSplit/>
          <w:jc w:val="center"/>
        </w:trPr>
        <w:tc>
          <w:tcPr>
            <w:tcW w:w="941" w:type="dxa"/>
            <w:tcBorders>
              <w:top w:val="nil"/>
              <w:left w:val="nil"/>
              <w:bottom w:val="nil"/>
            </w:tcBorders>
          </w:tcPr>
          <w:p w:rsidR="00980A51" w:rsidRPr="0077478E" w:rsidRDefault="00980A5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77478E">
              <w:rPr>
                <w:rFonts w:eastAsia="標楷體"/>
              </w:rPr>
              <w:t>南韓</w:t>
            </w:r>
          </w:p>
        </w:tc>
        <w:tc>
          <w:tcPr>
            <w:tcW w:w="515" w:type="dxa"/>
            <w:tcBorders>
              <w:top w:val="nil"/>
              <w:left w:val="single" w:sz="4" w:space="0" w:color="auto"/>
              <w:bottom w:val="nil"/>
              <w:right w:val="single" w:sz="4" w:space="0" w:color="auto"/>
            </w:tcBorders>
            <w:vAlign w:val="center"/>
          </w:tcPr>
          <w:p w:rsidR="00980A51" w:rsidRPr="0077478E" w:rsidRDefault="00980A5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sz w:val="20"/>
              </w:rPr>
              <w:t>3.2</w:t>
            </w:r>
          </w:p>
        </w:tc>
        <w:tc>
          <w:tcPr>
            <w:tcW w:w="564" w:type="dxa"/>
            <w:tcBorders>
              <w:top w:val="nil"/>
              <w:left w:val="single" w:sz="4" w:space="0" w:color="auto"/>
              <w:bottom w:val="nil"/>
              <w:right w:val="single" w:sz="4" w:space="0" w:color="auto"/>
            </w:tcBorders>
            <w:vAlign w:val="center"/>
          </w:tcPr>
          <w:p w:rsidR="00980A51" w:rsidRPr="0077478E"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3.1</w:t>
            </w:r>
          </w:p>
        </w:tc>
        <w:tc>
          <w:tcPr>
            <w:tcW w:w="563" w:type="dxa"/>
            <w:tcBorders>
              <w:top w:val="nil"/>
              <w:left w:val="single" w:sz="4" w:space="0" w:color="auto"/>
              <w:bottom w:val="nil"/>
              <w:right w:val="single" w:sz="4" w:space="0" w:color="auto"/>
            </w:tcBorders>
            <w:vAlign w:val="center"/>
          </w:tcPr>
          <w:p w:rsidR="00980A51" w:rsidRPr="0077478E"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7478E">
              <w:rPr>
                <w:rFonts w:hint="eastAsia"/>
                <w:sz w:val="20"/>
              </w:rPr>
              <w:t>3.1</w:t>
            </w:r>
          </w:p>
        </w:tc>
        <w:tc>
          <w:tcPr>
            <w:tcW w:w="602"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3.2</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3.9</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3.7</w:t>
            </w:r>
          </w:p>
        </w:tc>
        <w:tc>
          <w:tcPr>
            <w:tcW w:w="605"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3.6</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3.4</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04"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3.5</w:t>
            </w:r>
          </w:p>
        </w:tc>
        <w:tc>
          <w:tcPr>
            <w:tcW w:w="636" w:type="dxa"/>
            <w:tcBorders>
              <w:top w:val="nil"/>
              <w:left w:val="single" w:sz="4" w:space="0" w:color="auto"/>
              <w:bottom w:val="nil"/>
              <w:right w:val="single" w:sz="4" w:space="0" w:color="auto"/>
            </w:tcBorders>
          </w:tcPr>
          <w:p w:rsidR="00980A51" w:rsidRPr="00DA19F2" w:rsidRDefault="00980A5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41"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4" w:type="dxa"/>
            <w:tcBorders>
              <w:top w:val="nil"/>
              <w:left w:val="single" w:sz="4" w:space="0" w:color="auto"/>
              <w:bottom w:val="nil"/>
              <w:right w:val="nil"/>
            </w:tcBorders>
          </w:tcPr>
          <w:p w:rsidR="00980A51" w:rsidRPr="00DA19F2" w:rsidRDefault="00980A5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3.0(</w:t>
            </w:r>
            <w:r w:rsidRPr="00DA19F2">
              <w:rPr>
                <w:sz w:val="20"/>
              </w:rPr>
              <w:t>↑</w:t>
            </w:r>
            <w:r w:rsidRPr="00DA19F2">
              <w:rPr>
                <w:rFonts w:hint="eastAsia"/>
                <w:sz w:val="20"/>
              </w:rPr>
              <w:t>0.</w:t>
            </w:r>
            <w:r w:rsidR="00AC2744">
              <w:rPr>
                <w:rFonts w:hint="eastAsia"/>
                <w:sz w:val="20"/>
              </w:rPr>
              <w:t>4</w:t>
            </w:r>
            <w:r w:rsidRPr="00DA19F2">
              <w:rPr>
                <w:sz w:val="20"/>
              </w:rPr>
              <w:t>)</w:t>
            </w:r>
          </w:p>
        </w:tc>
      </w:tr>
      <w:tr w:rsidR="00980A51" w:rsidRPr="00DA19F2" w:rsidTr="008C6177">
        <w:trPr>
          <w:cantSplit/>
          <w:jc w:val="center"/>
        </w:trPr>
        <w:tc>
          <w:tcPr>
            <w:tcW w:w="941" w:type="dxa"/>
            <w:tcBorders>
              <w:top w:val="nil"/>
              <w:left w:val="nil"/>
              <w:bottom w:val="nil"/>
            </w:tcBorders>
          </w:tcPr>
          <w:p w:rsidR="00980A51" w:rsidRPr="00DA19F2" w:rsidRDefault="00980A5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新加坡</w:t>
            </w:r>
          </w:p>
        </w:tc>
        <w:tc>
          <w:tcPr>
            <w:tcW w:w="515" w:type="dxa"/>
            <w:tcBorders>
              <w:top w:val="nil"/>
              <w:left w:val="single" w:sz="4" w:space="0" w:color="auto"/>
              <w:bottom w:val="nil"/>
              <w:right w:val="single" w:sz="4" w:space="0" w:color="auto"/>
            </w:tcBorders>
            <w:vAlign w:val="center"/>
          </w:tcPr>
          <w:p w:rsidR="00980A51" w:rsidRPr="00DA19F2" w:rsidRDefault="00980A5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2.0</w:t>
            </w:r>
          </w:p>
        </w:tc>
        <w:tc>
          <w:tcPr>
            <w:tcW w:w="56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1.8</w:t>
            </w:r>
          </w:p>
        </w:tc>
        <w:tc>
          <w:tcPr>
            <w:tcW w:w="56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1.9</w:t>
            </w:r>
          </w:p>
        </w:tc>
        <w:tc>
          <w:tcPr>
            <w:tcW w:w="602"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5"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04" w:type="dxa"/>
            <w:tcBorders>
              <w:top w:val="nil"/>
              <w:left w:val="single" w:sz="4" w:space="0" w:color="auto"/>
              <w:bottom w:val="nil"/>
              <w:right w:val="single" w:sz="4" w:space="0" w:color="auto"/>
            </w:tcBorders>
          </w:tcPr>
          <w:p w:rsidR="00980A51" w:rsidRPr="00DA19F2" w:rsidRDefault="00980A51"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2.0</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36" w:type="dxa"/>
            <w:tcBorders>
              <w:top w:val="nil"/>
              <w:left w:val="single" w:sz="4" w:space="0" w:color="auto"/>
              <w:bottom w:val="nil"/>
              <w:right w:val="single" w:sz="4" w:space="0" w:color="auto"/>
            </w:tcBorders>
          </w:tcPr>
          <w:p w:rsidR="00980A51" w:rsidRPr="00DA19F2" w:rsidRDefault="00980A5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w:t>
            </w:r>
          </w:p>
        </w:tc>
        <w:tc>
          <w:tcPr>
            <w:tcW w:w="641"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4" w:type="dxa"/>
            <w:tcBorders>
              <w:top w:val="nil"/>
              <w:left w:val="single" w:sz="4" w:space="0" w:color="auto"/>
              <w:bottom w:val="nil"/>
              <w:right w:val="nil"/>
            </w:tcBorders>
          </w:tcPr>
          <w:p w:rsidR="00980A51" w:rsidRPr="00DA19F2" w:rsidRDefault="00980A51" w:rsidP="00DA19F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1.8(</w:t>
            </w:r>
            <w:r w:rsidRPr="00DA19F2">
              <w:rPr>
                <w:sz w:val="20"/>
              </w:rPr>
              <w:t>↑</w:t>
            </w:r>
            <w:r w:rsidRPr="00DA19F2">
              <w:rPr>
                <w:rFonts w:hint="eastAsia"/>
                <w:sz w:val="20"/>
              </w:rPr>
              <w:t>0.2)</w:t>
            </w:r>
          </w:p>
        </w:tc>
      </w:tr>
      <w:tr w:rsidR="00980A51" w:rsidRPr="00DA19F2" w:rsidTr="008C6177">
        <w:trPr>
          <w:cantSplit/>
          <w:jc w:val="center"/>
        </w:trPr>
        <w:tc>
          <w:tcPr>
            <w:tcW w:w="941" w:type="dxa"/>
            <w:tcBorders>
              <w:top w:val="nil"/>
              <w:left w:val="nil"/>
              <w:bottom w:val="nil"/>
            </w:tcBorders>
          </w:tcPr>
          <w:p w:rsidR="00980A51" w:rsidRPr="00DA19F2" w:rsidRDefault="00980A5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美國</w:t>
            </w:r>
          </w:p>
        </w:tc>
        <w:tc>
          <w:tcPr>
            <w:tcW w:w="515" w:type="dxa"/>
            <w:tcBorders>
              <w:top w:val="nil"/>
              <w:left w:val="single" w:sz="4" w:space="0" w:color="auto"/>
              <w:bottom w:val="nil"/>
              <w:right w:val="single" w:sz="4" w:space="0" w:color="auto"/>
            </w:tcBorders>
            <w:vAlign w:val="center"/>
          </w:tcPr>
          <w:p w:rsidR="00980A51" w:rsidRPr="00DA19F2" w:rsidRDefault="00980A5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8.1</w:t>
            </w:r>
          </w:p>
        </w:tc>
        <w:tc>
          <w:tcPr>
            <w:tcW w:w="56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6.7</w:t>
            </w:r>
          </w:p>
        </w:tc>
        <w:tc>
          <w:tcPr>
            <w:tcW w:w="56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7.4</w:t>
            </w:r>
          </w:p>
        </w:tc>
        <w:tc>
          <w:tcPr>
            <w:tcW w:w="602"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6.6</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6.7</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6.7</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6.3</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6.3</w:t>
            </w:r>
          </w:p>
        </w:tc>
        <w:tc>
          <w:tcPr>
            <w:tcW w:w="605"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6.1</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6.2</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6.1</w:t>
            </w:r>
          </w:p>
        </w:tc>
        <w:tc>
          <w:tcPr>
            <w:tcW w:w="604"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5.9</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5.8</w:t>
            </w:r>
          </w:p>
        </w:tc>
        <w:tc>
          <w:tcPr>
            <w:tcW w:w="636" w:type="dxa"/>
            <w:tcBorders>
              <w:top w:val="nil"/>
              <w:left w:val="single" w:sz="4" w:space="0" w:color="auto"/>
              <w:bottom w:val="nil"/>
              <w:right w:val="single" w:sz="4" w:space="0" w:color="auto"/>
            </w:tcBorders>
          </w:tcPr>
          <w:p w:rsidR="00980A51" w:rsidRPr="00DA19F2" w:rsidRDefault="00980A5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5.8</w:t>
            </w:r>
          </w:p>
        </w:tc>
        <w:tc>
          <w:tcPr>
            <w:tcW w:w="641"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5.6</w:t>
            </w:r>
          </w:p>
        </w:tc>
        <w:tc>
          <w:tcPr>
            <w:tcW w:w="1114" w:type="dxa"/>
            <w:tcBorders>
              <w:top w:val="nil"/>
              <w:left w:val="single" w:sz="4" w:space="0" w:color="auto"/>
              <w:bottom w:val="nil"/>
              <w:right w:val="nil"/>
            </w:tcBorders>
          </w:tcPr>
          <w:p w:rsidR="00980A51" w:rsidRPr="00DA19F2" w:rsidRDefault="002D7C56"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r w:rsidR="00980A51" w:rsidRPr="00DA19F2">
              <w:rPr>
                <w:sz w:val="20"/>
              </w:rPr>
              <w:t>(↓</w:t>
            </w:r>
            <w:r w:rsidR="00980A51" w:rsidRPr="00DA19F2">
              <w:rPr>
                <w:rFonts w:hint="eastAsia"/>
                <w:sz w:val="20"/>
              </w:rPr>
              <w:t>1</w:t>
            </w:r>
            <w:r w:rsidR="00980A51" w:rsidRPr="00DA19F2">
              <w:rPr>
                <w:sz w:val="20"/>
              </w:rPr>
              <w:t>.</w:t>
            </w:r>
            <w:r w:rsidR="00AC2744">
              <w:rPr>
                <w:rFonts w:hint="eastAsia"/>
                <w:sz w:val="20"/>
              </w:rPr>
              <w:t>1</w:t>
            </w:r>
            <w:r w:rsidR="00980A51" w:rsidRPr="00DA19F2">
              <w:rPr>
                <w:sz w:val="20"/>
              </w:rPr>
              <w:t>)</w:t>
            </w:r>
          </w:p>
        </w:tc>
      </w:tr>
      <w:tr w:rsidR="00980A51" w:rsidRPr="00DA19F2" w:rsidTr="008C6177">
        <w:trPr>
          <w:cantSplit/>
          <w:jc w:val="center"/>
        </w:trPr>
        <w:tc>
          <w:tcPr>
            <w:tcW w:w="941" w:type="dxa"/>
            <w:tcBorders>
              <w:top w:val="nil"/>
              <w:left w:val="nil"/>
              <w:bottom w:val="nil"/>
            </w:tcBorders>
          </w:tcPr>
          <w:p w:rsidR="00980A51" w:rsidRPr="00DA19F2" w:rsidRDefault="00980A5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加拿大</w:t>
            </w:r>
          </w:p>
        </w:tc>
        <w:tc>
          <w:tcPr>
            <w:tcW w:w="515" w:type="dxa"/>
            <w:tcBorders>
              <w:top w:val="nil"/>
              <w:left w:val="single" w:sz="4" w:space="0" w:color="auto"/>
              <w:bottom w:val="nil"/>
              <w:right w:val="single" w:sz="4" w:space="0" w:color="auto"/>
            </w:tcBorders>
            <w:vAlign w:val="center"/>
          </w:tcPr>
          <w:p w:rsidR="00980A51" w:rsidRPr="00DA19F2" w:rsidRDefault="00980A5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7.2</w:t>
            </w:r>
          </w:p>
        </w:tc>
        <w:tc>
          <w:tcPr>
            <w:tcW w:w="56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7.2</w:t>
            </w:r>
          </w:p>
        </w:tc>
        <w:tc>
          <w:tcPr>
            <w:tcW w:w="56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7.1</w:t>
            </w:r>
          </w:p>
        </w:tc>
        <w:tc>
          <w:tcPr>
            <w:tcW w:w="602"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04"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6.9</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6.9</w:t>
            </w:r>
          </w:p>
        </w:tc>
        <w:tc>
          <w:tcPr>
            <w:tcW w:w="603"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05" w:type="dxa"/>
            <w:tcBorders>
              <w:top w:val="nil"/>
              <w:left w:val="single" w:sz="4" w:space="0" w:color="auto"/>
              <w:bottom w:val="nil"/>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7.1</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7.0</w:t>
            </w:r>
          </w:p>
        </w:tc>
        <w:tc>
          <w:tcPr>
            <w:tcW w:w="604"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6.8</w:t>
            </w:r>
          </w:p>
        </w:tc>
        <w:tc>
          <w:tcPr>
            <w:tcW w:w="603"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6.5</w:t>
            </w:r>
          </w:p>
        </w:tc>
        <w:tc>
          <w:tcPr>
            <w:tcW w:w="636" w:type="dxa"/>
            <w:tcBorders>
              <w:top w:val="nil"/>
              <w:left w:val="single" w:sz="4" w:space="0" w:color="auto"/>
              <w:bottom w:val="nil"/>
              <w:right w:val="single" w:sz="4" w:space="0" w:color="auto"/>
            </w:tcBorders>
          </w:tcPr>
          <w:p w:rsidR="00980A51" w:rsidRPr="00DA19F2" w:rsidRDefault="00980A5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6.6</w:t>
            </w:r>
          </w:p>
        </w:tc>
        <w:tc>
          <w:tcPr>
            <w:tcW w:w="641" w:type="dxa"/>
            <w:tcBorders>
              <w:top w:val="nil"/>
              <w:left w:val="single" w:sz="4" w:space="0" w:color="auto"/>
              <w:bottom w:val="nil"/>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1114" w:type="dxa"/>
            <w:tcBorders>
              <w:top w:val="nil"/>
              <w:left w:val="single" w:sz="4" w:space="0" w:color="auto"/>
              <w:bottom w:val="nil"/>
              <w:right w:val="nil"/>
            </w:tcBorders>
          </w:tcPr>
          <w:p w:rsidR="00980A51" w:rsidRPr="00DA19F2" w:rsidRDefault="002D7C56" w:rsidP="00854A6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r w:rsidR="00980A51" w:rsidRPr="00DA19F2">
              <w:rPr>
                <w:rFonts w:hint="eastAsia"/>
                <w:sz w:val="20"/>
              </w:rPr>
              <w:t>(</w:t>
            </w:r>
            <w:r w:rsidR="00980A51" w:rsidRPr="00DA19F2">
              <w:rPr>
                <w:sz w:val="20"/>
              </w:rPr>
              <w:t>↓</w:t>
            </w:r>
            <w:r w:rsidR="00980A51" w:rsidRPr="00DA19F2">
              <w:rPr>
                <w:rFonts w:hint="eastAsia"/>
                <w:sz w:val="20"/>
              </w:rPr>
              <w:t>0.</w:t>
            </w:r>
            <w:r w:rsidR="00854A68">
              <w:rPr>
                <w:rFonts w:hint="eastAsia"/>
                <w:sz w:val="20"/>
              </w:rPr>
              <w:t>6</w:t>
            </w:r>
            <w:r w:rsidR="00980A51" w:rsidRPr="00DA19F2">
              <w:rPr>
                <w:sz w:val="20"/>
              </w:rPr>
              <w:t>)</w:t>
            </w:r>
          </w:p>
        </w:tc>
      </w:tr>
      <w:tr w:rsidR="00980A51" w:rsidRPr="00DA19F2" w:rsidTr="008C6177">
        <w:trPr>
          <w:cantSplit/>
          <w:jc w:val="center"/>
        </w:trPr>
        <w:tc>
          <w:tcPr>
            <w:tcW w:w="941" w:type="dxa"/>
            <w:tcBorders>
              <w:top w:val="nil"/>
              <w:left w:val="nil"/>
              <w:bottom w:val="single" w:sz="4" w:space="0" w:color="auto"/>
            </w:tcBorders>
          </w:tcPr>
          <w:p w:rsidR="00980A51" w:rsidRPr="00DA19F2" w:rsidRDefault="00980A51" w:rsidP="008A1FF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27" w:firstLine="65"/>
              <w:jc w:val="center"/>
              <w:rPr>
                <w:rFonts w:eastAsia="標楷體"/>
              </w:rPr>
            </w:pPr>
            <w:r w:rsidRPr="00DA19F2">
              <w:rPr>
                <w:rFonts w:eastAsia="標楷體"/>
              </w:rPr>
              <w:t>德國</w:t>
            </w:r>
          </w:p>
        </w:tc>
        <w:tc>
          <w:tcPr>
            <w:tcW w:w="515" w:type="dxa"/>
            <w:tcBorders>
              <w:top w:val="nil"/>
              <w:left w:val="single" w:sz="4" w:space="0" w:color="auto"/>
              <w:bottom w:val="single" w:sz="4" w:space="0" w:color="auto"/>
              <w:right w:val="single" w:sz="4" w:space="0" w:color="auto"/>
            </w:tcBorders>
            <w:vAlign w:val="center"/>
          </w:tcPr>
          <w:p w:rsidR="00980A51" w:rsidRPr="00DA19F2" w:rsidRDefault="00980A51" w:rsidP="006B4C9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sz w:val="20"/>
              </w:rPr>
              <w:t>5.5</w:t>
            </w:r>
          </w:p>
        </w:tc>
        <w:tc>
          <w:tcPr>
            <w:tcW w:w="564" w:type="dxa"/>
            <w:tcBorders>
              <w:top w:val="nil"/>
              <w:left w:val="single" w:sz="4" w:space="0" w:color="auto"/>
              <w:bottom w:val="single" w:sz="4" w:space="0" w:color="auto"/>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563" w:type="dxa"/>
            <w:tcBorders>
              <w:top w:val="nil"/>
              <w:left w:val="single" w:sz="4" w:space="0" w:color="auto"/>
              <w:bottom w:val="single" w:sz="4" w:space="0" w:color="auto"/>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5.3</w:t>
            </w:r>
          </w:p>
        </w:tc>
        <w:tc>
          <w:tcPr>
            <w:tcW w:w="602" w:type="dxa"/>
            <w:tcBorders>
              <w:top w:val="nil"/>
              <w:left w:val="single" w:sz="4" w:space="0" w:color="auto"/>
              <w:bottom w:val="single" w:sz="4" w:space="0" w:color="auto"/>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604" w:type="dxa"/>
            <w:tcBorders>
              <w:top w:val="nil"/>
              <w:left w:val="single" w:sz="4" w:space="0" w:color="auto"/>
              <w:bottom w:val="single" w:sz="4" w:space="0" w:color="auto"/>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604" w:type="dxa"/>
            <w:tcBorders>
              <w:top w:val="nil"/>
              <w:left w:val="single" w:sz="4" w:space="0" w:color="auto"/>
              <w:bottom w:val="single" w:sz="4" w:space="0" w:color="auto"/>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p>
        </w:tc>
        <w:tc>
          <w:tcPr>
            <w:tcW w:w="603" w:type="dxa"/>
            <w:tcBorders>
              <w:top w:val="nil"/>
              <w:left w:val="single" w:sz="4" w:space="0" w:color="auto"/>
              <w:bottom w:val="single" w:sz="4" w:space="0" w:color="auto"/>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5.1</w:t>
            </w:r>
          </w:p>
        </w:tc>
        <w:tc>
          <w:tcPr>
            <w:tcW w:w="603" w:type="dxa"/>
            <w:tcBorders>
              <w:top w:val="nil"/>
              <w:left w:val="single" w:sz="4" w:space="0" w:color="auto"/>
              <w:bottom w:val="single" w:sz="4" w:space="0" w:color="auto"/>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5.1</w:t>
            </w:r>
          </w:p>
        </w:tc>
        <w:tc>
          <w:tcPr>
            <w:tcW w:w="605" w:type="dxa"/>
            <w:tcBorders>
              <w:top w:val="nil"/>
              <w:left w:val="single" w:sz="4" w:space="0" w:color="auto"/>
              <w:bottom w:val="single" w:sz="4" w:space="0" w:color="auto"/>
              <w:right w:val="single" w:sz="4" w:space="0" w:color="auto"/>
            </w:tcBorders>
            <w:vAlign w:val="center"/>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5.1</w:t>
            </w:r>
          </w:p>
        </w:tc>
        <w:tc>
          <w:tcPr>
            <w:tcW w:w="603" w:type="dxa"/>
            <w:tcBorders>
              <w:top w:val="nil"/>
              <w:left w:val="single" w:sz="4" w:space="0" w:color="auto"/>
              <w:bottom w:val="single" w:sz="4" w:space="0" w:color="auto"/>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03" w:type="dxa"/>
            <w:tcBorders>
              <w:top w:val="nil"/>
              <w:left w:val="single" w:sz="4" w:space="0" w:color="auto"/>
              <w:bottom w:val="single" w:sz="4" w:space="0" w:color="auto"/>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04" w:type="dxa"/>
            <w:tcBorders>
              <w:top w:val="nil"/>
              <w:left w:val="single" w:sz="4" w:space="0" w:color="auto"/>
              <w:bottom w:val="single" w:sz="4" w:space="0" w:color="auto"/>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5.0</w:t>
            </w:r>
          </w:p>
        </w:tc>
        <w:tc>
          <w:tcPr>
            <w:tcW w:w="603" w:type="dxa"/>
            <w:tcBorders>
              <w:top w:val="nil"/>
              <w:left w:val="single" w:sz="4" w:space="0" w:color="auto"/>
              <w:bottom w:val="single" w:sz="4" w:space="0" w:color="auto"/>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4.9</w:t>
            </w:r>
          </w:p>
        </w:tc>
        <w:tc>
          <w:tcPr>
            <w:tcW w:w="636" w:type="dxa"/>
            <w:tcBorders>
              <w:top w:val="nil"/>
              <w:left w:val="single" w:sz="4" w:space="0" w:color="auto"/>
              <w:bottom w:val="single" w:sz="4" w:space="0" w:color="auto"/>
              <w:right w:val="single" w:sz="4" w:space="0" w:color="auto"/>
            </w:tcBorders>
          </w:tcPr>
          <w:p w:rsidR="00980A51" w:rsidRPr="00DA19F2" w:rsidRDefault="00980A51" w:rsidP="00AC274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641" w:type="dxa"/>
            <w:tcBorders>
              <w:top w:val="nil"/>
              <w:left w:val="single" w:sz="4" w:space="0" w:color="auto"/>
              <w:bottom w:val="single" w:sz="4" w:space="0" w:color="auto"/>
              <w:right w:val="single" w:sz="4" w:space="0" w:color="auto"/>
            </w:tcBorders>
          </w:tcPr>
          <w:p w:rsidR="00980A51" w:rsidRPr="00DA19F2" w:rsidRDefault="00980A51" w:rsidP="006B4C9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14" w:type="dxa"/>
            <w:tcBorders>
              <w:top w:val="nil"/>
              <w:left w:val="single" w:sz="4" w:space="0" w:color="auto"/>
              <w:bottom w:val="single" w:sz="4" w:space="0" w:color="auto"/>
              <w:right w:val="nil"/>
            </w:tcBorders>
          </w:tcPr>
          <w:p w:rsidR="00980A51" w:rsidRPr="00DA19F2" w:rsidRDefault="00980A51" w:rsidP="00854A6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DA19F2">
              <w:rPr>
                <w:rFonts w:hint="eastAsia"/>
                <w:sz w:val="20"/>
              </w:rPr>
              <w:t>5.2</w:t>
            </w:r>
            <w:r w:rsidRPr="00DA19F2">
              <w:rPr>
                <w:sz w:val="20"/>
              </w:rPr>
              <w:t>(↓0.</w:t>
            </w:r>
            <w:r w:rsidR="00854A68">
              <w:rPr>
                <w:rFonts w:hint="eastAsia"/>
                <w:sz w:val="20"/>
              </w:rPr>
              <w:t>2</w:t>
            </w:r>
            <w:r w:rsidRPr="00DA19F2">
              <w:rPr>
                <w:sz w:val="20"/>
              </w:rPr>
              <w:t>)</w:t>
            </w:r>
          </w:p>
        </w:tc>
      </w:tr>
    </w:tbl>
    <w:p w:rsidR="008A1FFB" w:rsidRPr="0077478E" w:rsidRDefault="00D84E99" w:rsidP="008A1FFB">
      <w:pPr>
        <w:widowControl/>
        <w:snapToGrid w:val="0"/>
        <w:spacing w:line="320" w:lineRule="atLeast"/>
        <w:ind w:right="250"/>
        <w:jc w:val="both"/>
        <w:rPr>
          <w:rFonts w:eastAsia="標楷體"/>
          <w:kern w:val="0"/>
          <w:sz w:val="22"/>
          <w:szCs w:val="22"/>
        </w:rPr>
      </w:pPr>
      <w:r w:rsidRPr="0077478E">
        <w:rPr>
          <w:rFonts w:eastAsia="標楷體"/>
          <w:kern w:val="0"/>
          <w:sz w:val="22"/>
          <w:szCs w:val="22"/>
        </w:rPr>
        <w:t>註：</w:t>
      </w:r>
      <w:r w:rsidRPr="0077478E">
        <w:rPr>
          <w:rFonts w:eastAsia="標楷體"/>
          <w:kern w:val="0"/>
          <w:sz w:val="22"/>
          <w:szCs w:val="22"/>
        </w:rPr>
        <w:t>1.</w:t>
      </w:r>
      <w:r w:rsidRPr="0077478E">
        <w:rPr>
          <w:rFonts w:eastAsia="標楷體"/>
          <w:kern w:val="0"/>
          <w:sz w:val="22"/>
          <w:szCs w:val="22"/>
        </w:rPr>
        <w:t>各國失業率為季節調整後資料。</w:t>
      </w:r>
      <w:r w:rsidRPr="0077478E">
        <w:rPr>
          <w:rFonts w:eastAsia="標楷體"/>
          <w:sz w:val="22"/>
          <w:szCs w:val="22"/>
        </w:rPr>
        <w:t xml:space="preserve"> </w:t>
      </w:r>
    </w:p>
    <w:p w:rsidR="008A1FFB" w:rsidRPr="0077478E" w:rsidRDefault="008A1FFB" w:rsidP="008A1FFB">
      <w:pPr>
        <w:widowControl/>
        <w:snapToGrid w:val="0"/>
        <w:spacing w:line="320" w:lineRule="atLeast"/>
        <w:ind w:right="250"/>
        <w:jc w:val="both"/>
        <w:rPr>
          <w:rFonts w:eastAsia="標楷體"/>
          <w:kern w:val="0"/>
          <w:sz w:val="22"/>
          <w:szCs w:val="22"/>
        </w:rPr>
      </w:pPr>
      <w:r w:rsidRPr="0077478E">
        <w:rPr>
          <w:rFonts w:eastAsia="標楷體" w:hint="eastAsia"/>
          <w:kern w:val="0"/>
          <w:sz w:val="22"/>
          <w:szCs w:val="22"/>
        </w:rPr>
        <w:t xml:space="preserve">    </w:t>
      </w:r>
      <w:r w:rsidR="00D84E99" w:rsidRPr="0077478E">
        <w:rPr>
          <w:rFonts w:eastAsia="標楷體"/>
          <w:kern w:val="0"/>
          <w:sz w:val="22"/>
          <w:szCs w:val="22"/>
        </w:rPr>
        <w:t>2.</w:t>
      </w:r>
      <w:r w:rsidR="00D84E99" w:rsidRPr="0077478E">
        <w:rPr>
          <w:rFonts w:eastAsia="標楷體"/>
          <w:kern w:val="0"/>
          <w:sz w:val="22"/>
          <w:szCs w:val="22"/>
        </w:rPr>
        <w:t>香港失業率係</w:t>
      </w:r>
      <w:r w:rsidR="00D84E99" w:rsidRPr="0077478E">
        <w:rPr>
          <w:rFonts w:eastAsia="標楷體"/>
          <w:kern w:val="0"/>
          <w:sz w:val="22"/>
          <w:szCs w:val="22"/>
        </w:rPr>
        <w:t>3</w:t>
      </w:r>
      <w:r w:rsidR="00D84E99" w:rsidRPr="0077478E">
        <w:rPr>
          <w:rFonts w:eastAsia="標楷體"/>
          <w:kern w:val="0"/>
          <w:sz w:val="22"/>
          <w:szCs w:val="22"/>
        </w:rPr>
        <w:t>個月（當月及前</w:t>
      </w:r>
      <w:r w:rsidR="00D84E99" w:rsidRPr="0077478E">
        <w:rPr>
          <w:rFonts w:eastAsia="標楷體"/>
          <w:kern w:val="0"/>
          <w:sz w:val="22"/>
          <w:szCs w:val="22"/>
        </w:rPr>
        <w:t>2</w:t>
      </w:r>
      <w:r w:rsidR="00D84E99" w:rsidRPr="0077478E">
        <w:rPr>
          <w:rFonts w:eastAsia="標楷體"/>
          <w:kern w:val="0"/>
          <w:sz w:val="22"/>
          <w:szCs w:val="22"/>
        </w:rPr>
        <w:t>個月）的平均值。</w:t>
      </w:r>
      <w:r w:rsidRPr="0077478E">
        <w:rPr>
          <w:rFonts w:eastAsia="標楷體" w:hint="eastAsia"/>
          <w:kern w:val="0"/>
          <w:sz w:val="22"/>
          <w:szCs w:val="22"/>
        </w:rPr>
        <w:t xml:space="preserve"> </w:t>
      </w:r>
    </w:p>
    <w:p w:rsidR="00D84E99" w:rsidRPr="0077478E" w:rsidRDefault="008A1FFB" w:rsidP="008A1FFB">
      <w:pPr>
        <w:widowControl/>
        <w:snapToGrid w:val="0"/>
        <w:spacing w:line="320" w:lineRule="atLeast"/>
        <w:ind w:right="250"/>
        <w:jc w:val="both"/>
        <w:rPr>
          <w:rFonts w:eastAsia="標楷體"/>
          <w:kern w:val="0"/>
          <w:sz w:val="22"/>
          <w:szCs w:val="22"/>
        </w:rPr>
      </w:pPr>
      <w:r w:rsidRPr="0077478E">
        <w:rPr>
          <w:rFonts w:eastAsia="標楷體" w:hint="eastAsia"/>
          <w:kern w:val="0"/>
          <w:sz w:val="22"/>
          <w:szCs w:val="22"/>
        </w:rPr>
        <w:t xml:space="preserve">    </w:t>
      </w:r>
      <w:r w:rsidR="00D84E99" w:rsidRPr="0077478E">
        <w:rPr>
          <w:rFonts w:eastAsia="標楷體"/>
          <w:kern w:val="0"/>
          <w:sz w:val="22"/>
          <w:szCs w:val="22"/>
        </w:rPr>
        <w:t>3.</w:t>
      </w:r>
      <w:r w:rsidR="00D84E99" w:rsidRPr="0077478E">
        <w:rPr>
          <w:rFonts w:eastAsia="標楷體"/>
          <w:kern w:val="0"/>
          <w:sz w:val="22"/>
          <w:szCs w:val="22"/>
        </w:rPr>
        <w:t>＊為最新月份失業率與</w:t>
      </w:r>
      <w:r w:rsidR="00D84E99" w:rsidRPr="0077478E">
        <w:rPr>
          <w:rFonts w:eastAsia="標楷體" w:hint="eastAsia"/>
          <w:kern w:val="0"/>
          <w:sz w:val="22"/>
          <w:szCs w:val="22"/>
        </w:rPr>
        <w:t>上年</w:t>
      </w:r>
      <w:r w:rsidR="00D84E99" w:rsidRPr="0077478E">
        <w:rPr>
          <w:rFonts w:eastAsia="標楷體"/>
          <w:kern w:val="0"/>
          <w:sz w:val="22"/>
          <w:szCs w:val="22"/>
        </w:rPr>
        <w:t>同月相較。</w:t>
      </w:r>
    </w:p>
    <w:p w:rsidR="00DD297D" w:rsidRPr="0077478E" w:rsidRDefault="00D84E99" w:rsidP="00D84E99">
      <w:pPr>
        <w:widowControl/>
        <w:snapToGrid w:val="0"/>
        <w:spacing w:line="320" w:lineRule="atLeast"/>
        <w:ind w:right="-334"/>
        <w:jc w:val="both"/>
        <w:rPr>
          <w:rFonts w:eastAsia="標楷體"/>
          <w:kern w:val="0"/>
          <w:sz w:val="22"/>
          <w:szCs w:val="22"/>
        </w:rPr>
      </w:pPr>
      <w:r w:rsidRPr="0077478E">
        <w:rPr>
          <w:rFonts w:eastAsia="標楷體"/>
          <w:kern w:val="0"/>
          <w:sz w:val="22"/>
          <w:szCs w:val="22"/>
        </w:rPr>
        <w:t>資料來源：行政院主計總處「人力資源統計月報」。</w:t>
      </w:r>
    </w:p>
    <w:p w:rsidR="00DD297D" w:rsidRPr="00421927" w:rsidRDefault="00DD297D" w:rsidP="00DD297D">
      <w:pPr>
        <w:widowControl/>
        <w:snapToGrid w:val="0"/>
        <w:spacing w:line="320" w:lineRule="atLeast"/>
        <w:ind w:right="-334"/>
        <w:jc w:val="both"/>
        <w:rPr>
          <w:rFonts w:eastAsia="標楷體"/>
          <w:color w:val="FF0000"/>
          <w:kern w:val="0"/>
          <w:sz w:val="22"/>
        </w:rPr>
      </w:pPr>
      <w:r w:rsidRPr="00421927">
        <w:rPr>
          <w:rFonts w:eastAsia="標楷體"/>
          <w:color w:val="FF0000"/>
          <w:kern w:val="0"/>
        </w:rPr>
        <w:t xml:space="preserve">　　　　　</w:t>
      </w:r>
    </w:p>
    <w:p w:rsidR="00D84E99" w:rsidRPr="00672E09"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672E09">
        <w:rPr>
          <w:rFonts w:eastAsia="標楷體"/>
          <w:b/>
          <w:bCs/>
          <w:kern w:val="0"/>
          <w:sz w:val="28"/>
          <w:szCs w:val="20"/>
        </w:rPr>
        <w:t>３、</w:t>
      </w:r>
      <w:r w:rsidR="00A71985" w:rsidRPr="00672E09">
        <w:rPr>
          <w:rFonts w:eastAsia="標楷體"/>
          <w:b/>
          <w:bCs/>
          <w:kern w:val="0"/>
          <w:sz w:val="28"/>
          <w:szCs w:val="20"/>
        </w:rPr>
        <w:t>10</w:t>
      </w:r>
      <w:r w:rsidR="00A71985" w:rsidRPr="00672E09">
        <w:rPr>
          <w:rFonts w:eastAsia="標楷體" w:hint="eastAsia"/>
          <w:b/>
          <w:bCs/>
          <w:kern w:val="0"/>
          <w:sz w:val="28"/>
          <w:szCs w:val="20"/>
        </w:rPr>
        <w:t>3</w:t>
      </w:r>
      <w:r w:rsidR="00A71985" w:rsidRPr="00672E09">
        <w:rPr>
          <w:rFonts w:eastAsia="標楷體"/>
          <w:b/>
          <w:bCs/>
          <w:kern w:val="0"/>
          <w:sz w:val="28"/>
          <w:szCs w:val="20"/>
        </w:rPr>
        <w:t>年</w:t>
      </w:r>
      <w:r w:rsidR="00C35C82" w:rsidRPr="00672E09">
        <w:rPr>
          <w:rFonts w:eastAsia="標楷體" w:hint="eastAsia"/>
          <w:b/>
          <w:bCs/>
          <w:kern w:val="0"/>
          <w:sz w:val="28"/>
          <w:szCs w:val="20"/>
        </w:rPr>
        <w:t>1</w:t>
      </w:r>
      <w:r w:rsidR="008F7E7A">
        <w:rPr>
          <w:rFonts w:eastAsia="標楷體" w:hint="eastAsia"/>
          <w:b/>
          <w:bCs/>
          <w:kern w:val="0"/>
          <w:sz w:val="28"/>
          <w:szCs w:val="20"/>
        </w:rPr>
        <w:t>1</w:t>
      </w:r>
      <w:r w:rsidR="00A71985" w:rsidRPr="00672E09">
        <w:rPr>
          <w:rFonts w:eastAsia="標楷體"/>
          <w:b/>
          <w:bCs/>
          <w:kern w:val="0"/>
          <w:sz w:val="28"/>
          <w:szCs w:val="20"/>
        </w:rPr>
        <w:t>月工業及服務業平均薪資較</w:t>
      </w:r>
      <w:r w:rsidR="00A71985" w:rsidRPr="00672E09">
        <w:rPr>
          <w:rFonts w:eastAsia="標楷體" w:hint="eastAsia"/>
          <w:b/>
          <w:bCs/>
          <w:kern w:val="0"/>
          <w:sz w:val="28"/>
          <w:szCs w:val="20"/>
        </w:rPr>
        <w:t>上</w:t>
      </w:r>
      <w:r w:rsidR="00A71985" w:rsidRPr="00672E09">
        <w:rPr>
          <w:rFonts w:eastAsia="標楷體"/>
          <w:b/>
          <w:bCs/>
          <w:kern w:val="0"/>
          <w:sz w:val="28"/>
          <w:szCs w:val="20"/>
        </w:rPr>
        <w:t>年同月</w:t>
      </w:r>
      <w:r w:rsidR="00A71985" w:rsidRPr="00672E09">
        <w:rPr>
          <w:rFonts w:eastAsia="標楷體" w:hint="eastAsia"/>
          <w:b/>
          <w:bCs/>
          <w:kern w:val="0"/>
          <w:sz w:val="28"/>
          <w:szCs w:val="20"/>
        </w:rPr>
        <w:t>增加</w:t>
      </w:r>
      <w:r w:rsidR="008F7E7A">
        <w:rPr>
          <w:rFonts w:eastAsia="標楷體" w:hint="eastAsia"/>
          <w:b/>
          <w:bCs/>
          <w:kern w:val="0"/>
          <w:sz w:val="28"/>
          <w:szCs w:val="20"/>
        </w:rPr>
        <w:t>2.44</w:t>
      </w:r>
      <w:r w:rsidR="0014419A" w:rsidRPr="00672E09">
        <w:rPr>
          <w:rFonts w:eastAsia="標楷體" w:hint="eastAsia"/>
          <w:b/>
          <w:bCs/>
          <w:kern w:val="0"/>
          <w:sz w:val="28"/>
          <w:szCs w:val="20"/>
        </w:rPr>
        <w:t>％</w:t>
      </w:r>
      <w:r w:rsidRPr="00672E09">
        <w:rPr>
          <w:rFonts w:eastAsia="標楷體"/>
          <w:b/>
          <w:bCs/>
          <w:kern w:val="0"/>
          <w:sz w:val="28"/>
          <w:szCs w:val="20"/>
        </w:rPr>
        <w:tab/>
      </w:r>
    </w:p>
    <w:p w:rsidR="00D84E99" w:rsidRPr="00672E09" w:rsidRDefault="00D84E99" w:rsidP="00D84E99">
      <w:pPr>
        <w:snapToGrid w:val="0"/>
        <w:spacing w:before="50" w:line="300" w:lineRule="auto"/>
        <w:ind w:leftChars="119" w:left="569" w:rightChars="18" w:right="43" w:hangingChars="101" w:hanging="283"/>
        <w:jc w:val="both"/>
        <w:rPr>
          <w:rFonts w:eastAsia="標楷體"/>
          <w:sz w:val="28"/>
          <w:szCs w:val="32"/>
        </w:rPr>
      </w:pPr>
      <w:r w:rsidRPr="00672E09">
        <w:rPr>
          <w:rFonts w:eastAsia="標楷體"/>
          <w:sz w:val="28"/>
          <w:szCs w:val="32"/>
        </w:rPr>
        <w:t>－</w:t>
      </w:r>
      <w:r w:rsidR="00A71985" w:rsidRPr="00672E09">
        <w:rPr>
          <w:rFonts w:eastAsia="標楷體"/>
          <w:sz w:val="28"/>
          <w:szCs w:val="32"/>
        </w:rPr>
        <w:t>10</w:t>
      </w:r>
      <w:r w:rsidR="00A71985" w:rsidRPr="00672E09">
        <w:rPr>
          <w:rFonts w:eastAsia="標楷體" w:hint="eastAsia"/>
          <w:sz w:val="28"/>
          <w:szCs w:val="32"/>
        </w:rPr>
        <w:t>3</w:t>
      </w:r>
      <w:r w:rsidR="00A71985" w:rsidRPr="00672E09">
        <w:rPr>
          <w:rFonts w:eastAsia="標楷體"/>
          <w:sz w:val="28"/>
          <w:szCs w:val="32"/>
        </w:rPr>
        <w:t>年</w:t>
      </w:r>
      <w:r w:rsidR="00672E09" w:rsidRPr="00672E09">
        <w:rPr>
          <w:rFonts w:eastAsia="標楷體" w:hint="eastAsia"/>
          <w:sz w:val="28"/>
          <w:szCs w:val="32"/>
        </w:rPr>
        <w:t>1</w:t>
      </w:r>
      <w:r w:rsidR="008F7E7A">
        <w:rPr>
          <w:rFonts w:eastAsia="標楷體" w:hint="eastAsia"/>
          <w:sz w:val="28"/>
          <w:szCs w:val="32"/>
        </w:rPr>
        <w:t>1</w:t>
      </w:r>
      <w:r w:rsidR="00A71985" w:rsidRPr="00672E09">
        <w:rPr>
          <w:rFonts w:eastAsia="標楷體"/>
          <w:sz w:val="28"/>
          <w:szCs w:val="32"/>
        </w:rPr>
        <w:t>月工業及服務業每人每月平均薪資為</w:t>
      </w:r>
      <w:r w:rsidR="00A71985" w:rsidRPr="00672E09">
        <w:rPr>
          <w:rFonts w:eastAsia="標楷體" w:hint="eastAsia"/>
          <w:sz w:val="28"/>
          <w:szCs w:val="32"/>
        </w:rPr>
        <w:t>4</w:t>
      </w:r>
      <w:r w:rsidR="00672E09" w:rsidRPr="00672E09">
        <w:rPr>
          <w:rFonts w:eastAsia="標楷體" w:hint="eastAsia"/>
          <w:sz w:val="28"/>
          <w:szCs w:val="32"/>
        </w:rPr>
        <w:t>2</w:t>
      </w:r>
      <w:r w:rsidR="00A71985" w:rsidRPr="00672E09">
        <w:rPr>
          <w:rFonts w:eastAsia="標楷體"/>
          <w:sz w:val="28"/>
          <w:szCs w:val="32"/>
        </w:rPr>
        <w:t>,</w:t>
      </w:r>
      <w:r w:rsidR="008F7E7A">
        <w:rPr>
          <w:rFonts w:eastAsia="標楷體" w:hint="eastAsia"/>
          <w:sz w:val="28"/>
          <w:szCs w:val="32"/>
        </w:rPr>
        <w:t>370</w:t>
      </w:r>
      <w:r w:rsidR="00A71985" w:rsidRPr="00672E09">
        <w:rPr>
          <w:rFonts w:eastAsia="標楷體"/>
          <w:sz w:val="28"/>
          <w:szCs w:val="32"/>
        </w:rPr>
        <w:t>元，較上月</w:t>
      </w:r>
      <w:r w:rsidR="008F7E7A">
        <w:rPr>
          <w:rFonts w:eastAsia="標楷體" w:hint="eastAsia"/>
          <w:sz w:val="28"/>
          <w:szCs w:val="32"/>
        </w:rPr>
        <w:t>增加</w:t>
      </w:r>
      <w:r w:rsidR="008F7E7A">
        <w:rPr>
          <w:rFonts w:eastAsia="標楷體" w:hint="eastAsia"/>
          <w:sz w:val="28"/>
          <w:szCs w:val="32"/>
        </w:rPr>
        <w:t>0.41</w:t>
      </w:r>
      <w:r w:rsidR="0014419A" w:rsidRPr="00672E09">
        <w:rPr>
          <w:rFonts w:eastAsia="標楷體" w:hint="eastAsia"/>
          <w:sz w:val="28"/>
          <w:szCs w:val="32"/>
        </w:rPr>
        <w:t>％</w:t>
      </w:r>
      <w:r w:rsidR="00A71985" w:rsidRPr="00672E09">
        <w:rPr>
          <w:rFonts w:eastAsia="標楷體"/>
          <w:sz w:val="28"/>
          <w:szCs w:val="32"/>
        </w:rPr>
        <w:t>，</w:t>
      </w:r>
      <w:r w:rsidR="008F7E7A">
        <w:rPr>
          <w:rFonts w:eastAsia="標楷體" w:hint="eastAsia"/>
          <w:sz w:val="28"/>
          <w:szCs w:val="32"/>
        </w:rPr>
        <w:t>亦</w:t>
      </w:r>
      <w:r w:rsidR="00A71985" w:rsidRPr="00672E09">
        <w:rPr>
          <w:rFonts w:eastAsia="標楷體"/>
          <w:sz w:val="28"/>
          <w:szCs w:val="32"/>
        </w:rPr>
        <w:t>較上年同月增加</w:t>
      </w:r>
      <w:r w:rsidR="008F7E7A">
        <w:rPr>
          <w:rFonts w:eastAsia="標楷體" w:hint="eastAsia"/>
          <w:sz w:val="28"/>
          <w:szCs w:val="32"/>
        </w:rPr>
        <w:t>2.44</w:t>
      </w:r>
      <w:r w:rsidR="0014419A" w:rsidRPr="00672E09">
        <w:rPr>
          <w:rFonts w:eastAsia="標楷體" w:hint="eastAsia"/>
          <w:sz w:val="28"/>
          <w:szCs w:val="32"/>
        </w:rPr>
        <w:t>％</w:t>
      </w:r>
      <w:r w:rsidR="00A71985" w:rsidRPr="00672E09">
        <w:rPr>
          <w:rFonts w:eastAsia="標楷體"/>
          <w:sz w:val="28"/>
          <w:szCs w:val="32"/>
        </w:rPr>
        <w:t>；其中，經常性薪資為</w:t>
      </w:r>
      <w:r w:rsidR="00A71985" w:rsidRPr="00672E09">
        <w:rPr>
          <w:rFonts w:eastAsia="標楷體"/>
          <w:sz w:val="28"/>
          <w:szCs w:val="32"/>
        </w:rPr>
        <w:t>38,</w:t>
      </w:r>
      <w:r w:rsidR="008F7E7A">
        <w:rPr>
          <w:rFonts w:eastAsia="標楷體" w:hint="eastAsia"/>
          <w:sz w:val="28"/>
          <w:szCs w:val="32"/>
        </w:rPr>
        <w:t>279</w:t>
      </w:r>
      <w:r w:rsidR="00A71985" w:rsidRPr="00672E09">
        <w:rPr>
          <w:rFonts w:eastAsia="標楷體"/>
          <w:sz w:val="28"/>
          <w:szCs w:val="32"/>
        </w:rPr>
        <w:t>元，較上年同月增加</w:t>
      </w:r>
      <w:r w:rsidR="008F7E7A">
        <w:rPr>
          <w:rFonts w:eastAsia="標楷體" w:hint="eastAsia"/>
          <w:sz w:val="28"/>
          <w:szCs w:val="32"/>
        </w:rPr>
        <w:t>1.80</w:t>
      </w:r>
      <w:r w:rsidR="0014419A" w:rsidRPr="00672E09">
        <w:rPr>
          <w:rFonts w:eastAsia="標楷體" w:hint="eastAsia"/>
          <w:sz w:val="28"/>
          <w:szCs w:val="32"/>
        </w:rPr>
        <w:t>％</w:t>
      </w:r>
      <w:r w:rsidR="00A71985" w:rsidRPr="00672E09">
        <w:rPr>
          <w:rFonts w:eastAsia="標楷體"/>
          <w:sz w:val="28"/>
          <w:szCs w:val="32"/>
        </w:rPr>
        <w:t>。</w:t>
      </w:r>
    </w:p>
    <w:p w:rsidR="00D84E99" w:rsidRDefault="00D84E99" w:rsidP="00D84E99">
      <w:pPr>
        <w:snapToGrid w:val="0"/>
        <w:spacing w:before="50" w:line="300" w:lineRule="auto"/>
        <w:ind w:leftChars="119" w:left="569" w:rightChars="18" w:right="43" w:hangingChars="101" w:hanging="283"/>
        <w:jc w:val="both"/>
        <w:rPr>
          <w:rFonts w:eastAsia="標楷體"/>
          <w:sz w:val="28"/>
          <w:szCs w:val="32"/>
        </w:rPr>
      </w:pPr>
      <w:r w:rsidRPr="000F5573">
        <w:rPr>
          <w:rFonts w:eastAsia="標楷體"/>
          <w:sz w:val="28"/>
          <w:szCs w:val="32"/>
        </w:rPr>
        <w:t>－</w:t>
      </w:r>
      <w:r w:rsidR="00A71985" w:rsidRPr="000F5573">
        <w:rPr>
          <w:rFonts w:eastAsia="標楷體"/>
          <w:sz w:val="28"/>
          <w:szCs w:val="32"/>
        </w:rPr>
        <w:t>103</w:t>
      </w:r>
      <w:r w:rsidR="00A71985" w:rsidRPr="000F5573">
        <w:rPr>
          <w:rFonts w:eastAsia="標楷體"/>
          <w:sz w:val="28"/>
          <w:szCs w:val="32"/>
        </w:rPr>
        <w:t>年</w:t>
      </w:r>
      <w:r w:rsidR="00F06B84" w:rsidRPr="000F5573">
        <w:rPr>
          <w:rFonts w:eastAsia="標楷體" w:hint="eastAsia"/>
          <w:sz w:val="28"/>
          <w:szCs w:val="32"/>
        </w:rPr>
        <w:t>1</w:t>
      </w:r>
      <w:r w:rsidR="00032BF0">
        <w:rPr>
          <w:rFonts w:eastAsia="標楷體" w:hint="eastAsia"/>
          <w:sz w:val="28"/>
          <w:szCs w:val="32"/>
        </w:rPr>
        <w:t>1</w:t>
      </w:r>
      <w:r w:rsidR="00A71985" w:rsidRPr="000F5573">
        <w:rPr>
          <w:rFonts w:eastAsia="標楷體"/>
          <w:sz w:val="28"/>
          <w:szCs w:val="32"/>
        </w:rPr>
        <w:t>月製造業薪資為</w:t>
      </w:r>
      <w:r w:rsidR="00A71985" w:rsidRPr="000F5573">
        <w:rPr>
          <w:rFonts w:eastAsia="標楷體" w:hint="eastAsia"/>
          <w:sz w:val="28"/>
          <w:szCs w:val="32"/>
        </w:rPr>
        <w:t>4</w:t>
      </w:r>
      <w:r w:rsidR="00032BF0">
        <w:rPr>
          <w:rFonts w:eastAsia="標楷體" w:hint="eastAsia"/>
          <w:sz w:val="28"/>
          <w:szCs w:val="32"/>
        </w:rPr>
        <w:t>1</w:t>
      </w:r>
      <w:r w:rsidR="00A71985" w:rsidRPr="000F5573">
        <w:rPr>
          <w:rFonts w:eastAsia="標楷體"/>
          <w:sz w:val="28"/>
          <w:szCs w:val="32"/>
        </w:rPr>
        <w:t>,</w:t>
      </w:r>
      <w:r w:rsidR="00032BF0">
        <w:rPr>
          <w:rFonts w:eastAsia="標楷體" w:hint="eastAsia"/>
          <w:sz w:val="28"/>
          <w:szCs w:val="32"/>
        </w:rPr>
        <w:t>579</w:t>
      </w:r>
      <w:r w:rsidR="00A71985" w:rsidRPr="000F5573">
        <w:rPr>
          <w:rFonts w:eastAsia="標楷體"/>
          <w:sz w:val="28"/>
          <w:szCs w:val="32"/>
        </w:rPr>
        <w:t>元，較上年同月</w:t>
      </w:r>
      <w:r w:rsidR="00F06B84" w:rsidRPr="000F5573">
        <w:rPr>
          <w:rFonts w:eastAsia="標楷體" w:hint="eastAsia"/>
          <w:sz w:val="28"/>
          <w:szCs w:val="32"/>
        </w:rPr>
        <w:t>增加</w:t>
      </w:r>
      <w:r w:rsidR="00F57C80">
        <w:rPr>
          <w:rFonts w:eastAsia="標楷體" w:hint="eastAsia"/>
          <w:sz w:val="28"/>
          <w:szCs w:val="32"/>
        </w:rPr>
        <w:t>5.38</w:t>
      </w:r>
      <w:r w:rsidR="0014419A" w:rsidRPr="000F5573">
        <w:rPr>
          <w:rFonts w:eastAsia="標楷體" w:hint="eastAsia"/>
          <w:sz w:val="28"/>
          <w:szCs w:val="32"/>
        </w:rPr>
        <w:t>％</w:t>
      </w:r>
      <w:r w:rsidR="00A71985" w:rsidRPr="000F5573">
        <w:rPr>
          <w:rFonts w:eastAsia="標楷體"/>
          <w:sz w:val="28"/>
          <w:szCs w:val="32"/>
        </w:rPr>
        <w:t>；電力及燃氣供應業與金融及保險業則各為</w:t>
      </w:r>
      <w:r w:rsidR="00132F8D" w:rsidRPr="000F5573">
        <w:rPr>
          <w:rFonts w:eastAsia="標楷體"/>
          <w:sz w:val="28"/>
          <w:szCs w:val="32"/>
        </w:rPr>
        <w:t>71,</w:t>
      </w:r>
      <w:r w:rsidR="00032BF0">
        <w:rPr>
          <w:rFonts w:eastAsia="標楷體" w:hint="eastAsia"/>
          <w:sz w:val="28"/>
          <w:szCs w:val="32"/>
        </w:rPr>
        <w:t>501</w:t>
      </w:r>
      <w:r w:rsidR="00A71985" w:rsidRPr="000F5573">
        <w:rPr>
          <w:rFonts w:eastAsia="標楷體"/>
          <w:sz w:val="28"/>
          <w:szCs w:val="32"/>
        </w:rPr>
        <w:t>元及</w:t>
      </w:r>
      <w:r w:rsidR="00132F8D" w:rsidRPr="000F5573">
        <w:rPr>
          <w:rFonts w:eastAsia="標楷體"/>
          <w:sz w:val="28"/>
          <w:szCs w:val="32"/>
        </w:rPr>
        <w:t>6</w:t>
      </w:r>
      <w:r w:rsidR="00032BF0">
        <w:rPr>
          <w:rFonts w:eastAsia="標楷體" w:hint="eastAsia"/>
          <w:sz w:val="28"/>
          <w:szCs w:val="32"/>
        </w:rPr>
        <w:t>5</w:t>
      </w:r>
      <w:r w:rsidR="00132F8D" w:rsidRPr="000F5573">
        <w:rPr>
          <w:rFonts w:eastAsia="標楷體"/>
          <w:sz w:val="28"/>
          <w:szCs w:val="32"/>
        </w:rPr>
        <w:t>,</w:t>
      </w:r>
      <w:r w:rsidR="00032BF0">
        <w:rPr>
          <w:rFonts w:eastAsia="標楷體" w:hint="eastAsia"/>
          <w:sz w:val="28"/>
          <w:szCs w:val="32"/>
        </w:rPr>
        <w:t>771</w:t>
      </w:r>
      <w:r w:rsidR="00A71985" w:rsidRPr="000F5573">
        <w:rPr>
          <w:rFonts w:eastAsia="標楷體"/>
          <w:sz w:val="28"/>
          <w:szCs w:val="32"/>
        </w:rPr>
        <w:t>元，分別</w:t>
      </w:r>
      <w:r w:rsidR="000F5573" w:rsidRPr="000F5573">
        <w:rPr>
          <w:rFonts w:eastAsia="標楷體" w:hint="eastAsia"/>
          <w:sz w:val="28"/>
          <w:szCs w:val="32"/>
        </w:rPr>
        <w:t>減少</w:t>
      </w:r>
      <w:r w:rsidR="00032BF0">
        <w:rPr>
          <w:rFonts w:eastAsia="標楷體" w:hint="eastAsia"/>
          <w:sz w:val="28"/>
          <w:szCs w:val="32"/>
        </w:rPr>
        <w:t>51.93</w:t>
      </w:r>
      <w:r w:rsidR="000F5573" w:rsidRPr="000F5573">
        <w:rPr>
          <w:rFonts w:eastAsia="標楷體" w:hint="eastAsia"/>
          <w:sz w:val="28"/>
          <w:szCs w:val="32"/>
        </w:rPr>
        <w:t>％及</w:t>
      </w:r>
      <w:r w:rsidR="00A71985" w:rsidRPr="000F5573">
        <w:rPr>
          <w:rFonts w:eastAsia="標楷體"/>
          <w:sz w:val="28"/>
          <w:szCs w:val="32"/>
        </w:rPr>
        <w:t>增加</w:t>
      </w:r>
      <w:r w:rsidR="00032BF0">
        <w:rPr>
          <w:rFonts w:eastAsia="標楷體" w:hint="eastAsia"/>
          <w:sz w:val="28"/>
          <w:szCs w:val="32"/>
        </w:rPr>
        <w:t>7.68</w:t>
      </w:r>
      <w:r w:rsidR="0014419A" w:rsidRPr="000F5573">
        <w:rPr>
          <w:rFonts w:eastAsia="標楷體" w:hint="eastAsia"/>
          <w:sz w:val="28"/>
          <w:szCs w:val="32"/>
        </w:rPr>
        <w:t>％</w:t>
      </w:r>
      <w:r w:rsidR="00A71985" w:rsidRPr="000F5573">
        <w:rPr>
          <w:rFonts w:eastAsia="標楷體"/>
          <w:sz w:val="28"/>
          <w:szCs w:val="32"/>
        </w:rPr>
        <w:t>。</w:t>
      </w:r>
    </w:p>
    <w:p w:rsidR="000140A8" w:rsidRDefault="000140A8" w:rsidP="000140A8">
      <w:pPr>
        <w:snapToGrid w:val="0"/>
        <w:spacing w:before="50" w:line="300" w:lineRule="auto"/>
        <w:ind w:leftChars="119" w:left="569" w:rightChars="18" w:right="43" w:hangingChars="101" w:hanging="283"/>
        <w:jc w:val="both"/>
        <w:rPr>
          <w:rFonts w:eastAsia="標楷體"/>
          <w:sz w:val="28"/>
          <w:szCs w:val="32"/>
        </w:rPr>
      </w:pPr>
      <w:r>
        <w:rPr>
          <w:rFonts w:eastAsia="標楷體" w:hint="eastAsia"/>
          <w:sz w:val="28"/>
          <w:szCs w:val="32"/>
        </w:rPr>
        <w:t>－</w:t>
      </w:r>
      <w:r w:rsidR="00A71985" w:rsidRPr="000F5573">
        <w:rPr>
          <w:rFonts w:eastAsia="標楷體"/>
          <w:sz w:val="28"/>
          <w:szCs w:val="32"/>
        </w:rPr>
        <w:t>103</w:t>
      </w:r>
      <w:r w:rsidR="00A71985" w:rsidRPr="000F5573">
        <w:rPr>
          <w:rFonts w:eastAsia="標楷體"/>
          <w:sz w:val="28"/>
          <w:szCs w:val="32"/>
        </w:rPr>
        <w:t>年</w:t>
      </w:r>
      <w:r w:rsidR="00A71985" w:rsidRPr="000F5573">
        <w:rPr>
          <w:rFonts w:eastAsia="標楷體"/>
          <w:sz w:val="28"/>
          <w:szCs w:val="32"/>
        </w:rPr>
        <w:t>1</w:t>
      </w:r>
      <w:r w:rsidR="00A71985" w:rsidRPr="000F5573">
        <w:rPr>
          <w:rFonts w:eastAsia="標楷體"/>
          <w:sz w:val="28"/>
          <w:szCs w:val="32"/>
        </w:rPr>
        <w:t>至</w:t>
      </w:r>
      <w:r w:rsidR="00F06B84" w:rsidRPr="000F5573">
        <w:rPr>
          <w:rFonts w:eastAsia="標楷體" w:hint="eastAsia"/>
          <w:sz w:val="28"/>
          <w:szCs w:val="32"/>
        </w:rPr>
        <w:t>1</w:t>
      </w:r>
      <w:r w:rsidR="009D00FC">
        <w:rPr>
          <w:rFonts w:eastAsia="標楷體" w:hint="eastAsia"/>
          <w:sz w:val="28"/>
          <w:szCs w:val="32"/>
        </w:rPr>
        <w:t>1</w:t>
      </w:r>
      <w:r w:rsidR="00A71985" w:rsidRPr="000F5573">
        <w:rPr>
          <w:rFonts w:eastAsia="標楷體"/>
          <w:sz w:val="28"/>
          <w:szCs w:val="32"/>
        </w:rPr>
        <w:t>月薪資平均為</w:t>
      </w:r>
      <w:r w:rsidR="00A71985" w:rsidRPr="000F5573">
        <w:rPr>
          <w:rFonts w:eastAsia="標楷體"/>
          <w:sz w:val="28"/>
          <w:szCs w:val="32"/>
        </w:rPr>
        <w:t>4</w:t>
      </w:r>
      <w:r w:rsidR="00F06B84" w:rsidRPr="000F5573">
        <w:rPr>
          <w:rFonts w:eastAsia="標楷體" w:hint="eastAsia"/>
          <w:sz w:val="28"/>
          <w:szCs w:val="32"/>
        </w:rPr>
        <w:t>7</w:t>
      </w:r>
      <w:r w:rsidR="00A71985" w:rsidRPr="000F5573">
        <w:rPr>
          <w:rFonts w:eastAsia="標楷體"/>
          <w:sz w:val="28"/>
          <w:szCs w:val="32"/>
        </w:rPr>
        <w:t>,</w:t>
      </w:r>
      <w:r w:rsidR="009D00FC">
        <w:rPr>
          <w:rFonts w:eastAsia="標楷體" w:hint="eastAsia"/>
          <w:sz w:val="28"/>
          <w:szCs w:val="32"/>
        </w:rPr>
        <w:t>377</w:t>
      </w:r>
      <w:r w:rsidR="00A71985" w:rsidRPr="000F5573">
        <w:rPr>
          <w:rFonts w:eastAsia="標楷體"/>
          <w:sz w:val="28"/>
          <w:szCs w:val="32"/>
        </w:rPr>
        <w:t>元，為歷年同期最高，較上年同期增加</w:t>
      </w:r>
      <w:r w:rsidR="009D00FC">
        <w:rPr>
          <w:rFonts w:eastAsia="標楷體" w:hint="eastAsia"/>
          <w:sz w:val="28"/>
          <w:szCs w:val="32"/>
        </w:rPr>
        <w:t>3.89</w:t>
      </w:r>
      <w:r w:rsidR="0014419A" w:rsidRPr="000F5573">
        <w:rPr>
          <w:rFonts w:eastAsia="標楷體" w:hint="eastAsia"/>
          <w:sz w:val="28"/>
          <w:szCs w:val="32"/>
        </w:rPr>
        <w:t>％</w:t>
      </w:r>
      <w:r w:rsidR="003A42E7" w:rsidRPr="000F5573">
        <w:rPr>
          <w:rFonts w:eastAsia="標楷體" w:hint="eastAsia"/>
          <w:sz w:val="28"/>
          <w:szCs w:val="32"/>
        </w:rPr>
        <w:t>（</w:t>
      </w:r>
      <w:r w:rsidR="00A71985" w:rsidRPr="000F5573">
        <w:rPr>
          <w:rFonts w:eastAsia="標楷體"/>
          <w:sz w:val="28"/>
          <w:szCs w:val="32"/>
        </w:rPr>
        <w:t>經常性薪資</w:t>
      </w:r>
      <w:r w:rsidR="00A71985" w:rsidRPr="000F5573">
        <w:rPr>
          <w:rFonts w:eastAsia="標楷體"/>
          <w:sz w:val="28"/>
          <w:szCs w:val="32"/>
        </w:rPr>
        <w:t>38,</w:t>
      </w:r>
      <w:r w:rsidR="00A71985" w:rsidRPr="000F5573">
        <w:rPr>
          <w:rFonts w:eastAsia="標楷體" w:hint="eastAsia"/>
          <w:sz w:val="28"/>
          <w:szCs w:val="32"/>
        </w:rPr>
        <w:t>1</w:t>
      </w:r>
      <w:r w:rsidR="009D00FC">
        <w:rPr>
          <w:rFonts w:eastAsia="標楷體" w:hint="eastAsia"/>
          <w:sz w:val="28"/>
          <w:szCs w:val="32"/>
        </w:rPr>
        <w:t>61</w:t>
      </w:r>
      <w:r w:rsidR="00A71985" w:rsidRPr="000F5573">
        <w:rPr>
          <w:rFonts w:eastAsia="標楷體"/>
          <w:sz w:val="28"/>
          <w:szCs w:val="32"/>
        </w:rPr>
        <w:t>元，增加</w:t>
      </w:r>
      <w:r w:rsidR="00A71985" w:rsidRPr="000F5573">
        <w:rPr>
          <w:rFonts w:eastAsia="標楷體"/>
          <w:sz w:val="28"/>
          <w:szCs w:val="32"/>
        </w:rPr>
        <w:t>1.</w:t>
      </w:r>
      <w:r w:rsidR="00F06B84" w:rsidRPr="000F5573">
        <w:rPr>
          <w:rFonts w:eastAsia="標楷體" w:hint="eastAsia"/>
          <w:sz w:val="28"/>
          <w:szCs w:val="32"/>
        </w:rPr>
        <w:t>76</w:t>
      </w:r>
      <w:r w:rsidR="00F06B84" w:rsidRPr="000F5573">
        <w:rPr>
          <w:rFonts w:eastAsia="標楷體" w:hint="eastAsia"/>
          <w:sz w:val="28"/>
          <w:szCs w:val="32"/>
        </w:rPr>
        <w:t>％</w:t>
      </w:r>
      <w:r w:rsidR="00A71985" w:rsidRPr="000F5573">
        <w:rPr>
          <w:rFonts w:eastAsia="標楷體"/>
          <w:sz w:val="28"/>
          <w:szCs w:val="32"/>
        </w:rPr>
        <w:t>；非經常性薪資</w:t>
      </w:r>
      <w:r w:rsidR="00F06B84" w:rsidRPr="000F5573">
        <w:rPr>
          <w:rFonts w:eastAsia="標楷體" w:hint="eastAsia"/>
          <w:sz w:val="28"/>
          <w:szCs w:val="32"/>
        </w:rPr>
        <w:t>9</w:t>
      </w:r>
      <w:r w:rsidR="00A71985" w:rsidRPr="000F5573">
        <w:rPr>
          <w:rFonts w:eastAsia="標楷體"/>
          <w:sz w:val="28"/>
          <w:szCs w:val="32"/>
        </w:rPr>
        <w:t>,</w:t>
      </w:r>
      <w:r w:rsidR="009D00FC">
        <w:rPr>
          <w:rFonts w:eastAsia="標楷體" w:hint="eastAsia"/>
          <w:sz w:val="28"/>
          <w:szCs w:val="32"/>
        </w:rPr>
        <w:t>216</w:t>
      </w:r>
      <w:r w:rsidR="00A71985" w:rsidRPr="000F5573">
        <w:rPr>
          <w:rFonts w:eastAsia="標楷體"/>
          <w:sz w:val="28"/>
          <w:szCs w:val="32"/>
        </w:rPr>
        <w:t>元，</w:t>
      </w:r>
      <w:r w:rsidR="00F06B84" w:rsidRPr="00B7308E">
        <w:rPr>
          <w:rFonts w:eastAsia="標楷體" w:hint="eastAsia"/>
          <w:sz w:val="28"/>
          <w:szCs w:val="32"/>
        </w:rPr>
        <w:t>增加</w:t>
      </w:r>
      <w:r w:rsidR="00F06B84" w:rsidRPr="00B7308E">
        <w:rPr>
          <w:rFonts w:eastAsia="標楷體" w:hint="eastAsia"/>
          <w:sz w:val="28"/>
          <w:szCs w:val="32"/>
        </w:rPr>
        <w:t>13.</w:t>
      </w:r>
      <w:r w:rsidR="009D00FC">
        <w:rPr>
          <w:rFonts w:eastAsia="標楷體" w:hint="eastAsia"/>
          <w:sz w:val="28"/>
          <w:szCs w:val="32"/>
        </w:rPr>
        <w:t>74</w:t>
      </w:r>
      <w:r w:rsidR="0014419A" w:rsidRPr="00B7308E">
        <w:rPr>
          <w:rFonts w:eastAsia="標楷體" w:hint="eastAsia"/>
          <w:sz w:val="28"/>
          <w:szCs w:val="32"/>
        </w:rPr>
        <w:t>％</w:t>
      </w:r>
      <w:r w:rsidR="003A42E7" w:rsidRPr="00B7308E">
        <w:rPr>
          <w:rFonts w:eastAsia="標楷體" w:hint="eastAsia"/>
          <w:sz w:val="28"/>
          <w:szCs w:val="32"/>
        </w:rPr>
        <w:t>）</w:t>
      </w:r>
      <w:r w:rsidR="00A71985" w:rsidRPr="00B7308E">
        <w:rPr>
          <w:rFonts w:eastAsia="標楷體"/>
          <w:sz w:val="28"/>
          <w:szCs w:val="32"/>
        </w:rPr>
        <w:t>；</w:t>
      </w:r>
      <w:r w:rsidR="00A71985" w:rsidRPr="00B7308E">
        <w:rPr>
          <w:rFonts w:eastAsia="標楷體" w:hint="eastAsia"/>
          <w:sz w:val="28"/>
          <w:szCs w:val="32"/>
        </w:rPr>
        <w:t>若扣除同期間消費者物價指數上漲率</w:t>
      </w:r>
      <w:r w:rsidR="00A71985" w:rsidRPr="00B7308E">
        <w:rPr>
          <w:rFonts w:eastAsia="標楷體" w:hint="eastAsia"/>
          <w:sz w:val="28"/>
          <w:szCs w:val="32"/>
        </w:rPr>
        <w:t>1.</w:t>
      </w:r>
      <w:r w:rsidR="009D00FC">
        <w:rPr>
          <w:rFonts w:eastAsia="標楷體" w:hint="eastAsia"/>
          <w:sz w:val="28"/>
          <w:szCs w:val="32"/>
        </w:rPr>
        <w:t>26</w:t>
      </w:r>
      <w:r w:rsidR="0014419A" w:rsidRPr="00B7308E">
        <w:rPr>
          <w:rFonts w:eastAsia="標楷體" w:hint="eastAsia"/>
          <w:sz w:val="28"/>
          <w:szCs w:val="32"/>
        </w:rPr>
        <w:t>％</w:t>
      </w:r>
      <w:r w:rsidR="00A71985" w:rsidRPr="00B7308E">
        <w:rPr>
          <w:rFonts w:eastAsia="標楷體" w:hint="eastAsia"/>
          <w:sz w:val="28"/>
          <w:szCs w:val="32"/>
        </w:rPr>
        <w:t>後，實質薪資平均為</w:t>
      </w:r>
      <w:r w:rsidR="00A71985" w:rsidRPr="00B7308E">
        <w:rPr>
          <w:rFonts w:eastAsia="標楷體" w:hint="eastAsia"/>
          <w:sz w:val="28"/>
          <w:szCs w:val="32"/>
        </w:rPr>
        <w:t>4</w:t>
      </w:r>
      <w:r w:rsidR="009D00FC">
        <w:rPr>
          <w:rFonts w:eastAsia="標楷體" w:hint="eastAsia"/>
          <w:sz w:val="28"/>
          <w:szCs w:val="32"/>
        </w:rPr>
        <w:t>5</w:t>
      </w:r>
      <w:r w:rsidR="00A71985" w:rsidRPr="00B7308E">
        <w:rPr>
          <w:rFonts w:eastAsia="標楷體" w:hint="eastAsia"/>
          <w:sz w:val="28"/>
          <w:szCs w:val="32"/>
        </w:rPr>
        <w:t>,</w:t>
      </w:r>
      <w:r w:rsidR="009D00FC">
        <w:rPr>
          <w:rFonts w:eastAsia="標楷體" w:hint="eastAsia"/>
          <w:sz w:val="28"/>
          <w:szCs w:val="32"/>
        </w:rPr>
        <w:t>550</w:t>
      </w:r>
      <w:r w:rsidR="00A71985" w:rsidRPr="00B7308E">
        <w:rPr>
          <w:rFonts w:eastAsia="標楷體" w:hint="eastAsia"/>
          <w:sz w:val="28"/>
          <w:szCs w:val="32"/>
        </w:rPr>
        <w:t>元，實質經常性薪資為</w:t>
      </w:r>
      <w:r w:rsidR="00A71985" w:rsidRPr="00B7308E">
        <w:rPr>
          <w:rFonts w:eastAsia="標楷體" w:hint="eastAsia"/>
          <w:sz w:val="28"/>
          <w:szCs w:val="32"/>
        </w:rPr>
        <w:t xml:space="preserve"> 36,6</w:t>
      </w:r>
      <w:r w:rsidR="009D00FC">
        <w:rPr>
          <w:rFonts w:eastAsia="標楷體" w:hint="eastAsia"/>
          <w:sz w:val="28"/>
          <w:szCs w:val="32"/>
        </w:rPr>
        <w:t>90</w:t>
      </w:r>
      <w:r w:rsidR="00A71985" w:rsidRPr="00B7308E">
        <w:rPr>
          <w:rFonts w:eastAsia="標楷體" w:hint="eastAsia"/>
          <w:sz w:val="28"/>
          <w:szCs w:val="32"/>
        </w:rPr>
        <w:t>元，分別較上年同期增加</w:t>
      </w:r>
      <w:r w:rsidR="00B7308E" w:rsidRPr="00B7308E">
        <w:rPr>
          <w:rFonts w:eastAsia="標楷體" w:hint="eastAsia"/>
          <w:sz w:val="28"/>
          <w:szCs w:val="32"/>
        </w:rPr>
        <w:t>2.6</w:t>
      </w:r>
      <w:r w:rsidR="009D00FC">
        <w:rPr>
          <w:rFonts w:eastAsia="標楷體" w:hint="eastAsia"/>
          <w:sz w:val="28"/>
          <w:szCs w:val="32"/>
        </w:rPr>
        <w:t>0</w:t>
      </w:r>
      <w:r w:rsidR="0014419A" w:rsidRPr="00B7308E">
        <w:rPr>
          <w:rFonts w:eastAsia="標楷體" w:hint="eastAsia"/>
          <w:sz w:val="28"/>
          <w:szCs w:val="32"/>
        </w:rPr>
        <w:t>％</w:t>
      </w:r>
      <w:r w:rsidR="00A71985" w:rsidRPr="00B7308E">
        <w:rPr>
          <w:rFonts w:eastAsia="標楷體" w:hint="eastAsia"/>
          <w:sz w:val="28"/>
          <w:szCs w:val="32"/>
        </w:rPr>
        <w:t>及</w:t>
      </w:r>
      <w:r w:rsidR="00A71985" w:rsidRPr="00B7308E">
        <w:rPr>
          <w:rFonts w:eastAsia="標楷體" w:hint="eastAsia"/>
          <w:sz w:val="28"/>
          <w:szCs w:val="32"/>
        </w:rPr>
        <w:t>0.</w:t>
      </w:r>
      <w:r w:rsidR="009D00FC">
        <w:rPr>
          <w:rFonts w:eastAsia="標楷體" w:hint="eastAsia"/>
          <w:sz w:val="28"/>
          <w:szCs w:val="32"/>
        </w:rPr>
        <w:t>50</w:t>
      </w:r>
      <w:r w:rsidR="0014419A" w:rsidRPr="00B7308E">
        <w:rPr>
          <w:rFonts w:eastAsia="標楷體" w:hint="eastAsia"/>
          <w:sz w:val="28"/>
          <w:szCs w:val="32"/>
        </w:rPr>
        <w:t>％</w:t>
      </w:r>
      <w:r>
        <w:rPr>
          <w:rFonts w:eastAsia="標楷體" w:hint="eastAsia"/>
          <w:sz w:val="28"/>
          <w:szCs w:val="32"/>
        </w:rPr>
        <w:t>，均為近</w:t>
      </w:r>
      <w:r>
        <w:rPr>
          <w:rFonts w:eastAsia="標楷體" w:hint="eastAsia"/>
          <w:sz w:val="28"/>
          <w:szCs w:val="32"/>
        </w:rPr>
        <w:t>4</w:t>
      </w:r>
      <w:r>
        <w:rPr>
          <w:rFonts w:eastAsia="標楷體" w:hint="eastAsia"/>
          <w:sz w:val="28"/>
          <w:szCs w:val="32"/>
        </w:rPr>
        <w:t>年來最高增幅</w:t>
      </w:r>
      <w:r w:rsidR="00A71985" w:rsidRPr="00B7308E">
        <w:rPr>
          <w:rFonts w:eastAsia="標楷體" w:hint="eastAsia"/>
          <w:sz w:val="28"/>
          <w:szCs w:val="32"/>
        </w:rPr>
        <w:t>。</w:t>
      </w:r>
    </w:p>
    <w:p w:rsidR="00595226" w:rsidRPr="000140A8" w:rsidRDefault="00DD297D" w:rsidP="000140A8">
      <w:pPr>
        <w:snapToGrid w:val="0"/>
        <w:spacing w:before="50" w:line="300" w:lineRule="auto"/>
        <w:ind w:rightChars="18" w:right="43"/>
        <w:jc w:val="center"/>
        <w:rPr>
          <w:rFonts w:eastAsia="標楷體"/>
          <w:sz w:val="28"/>
          <w:szCs w:val="32"/>
        </w:rPr>
      </w:pPr>
      <w:r w:rsidRPr="00421927">
        <w:rPr>
          <w:rFonts w:eastAsia="標楷體"/>
          <w:b/>
          <w:bCs/>
          <w:color w:val="FF0000"/>
          <w:sz w:val="28"/>
        </w:rPr>
        <w:br w:type="page"/>
      </w:r>
      <w:r w:rsidR="00595226" w:rsidRPr="00D74483">
        <w:rPr>
          <w:rFonts w:eastAsia="標楷體"/>
          <w:b/>
          <w:bCs/>
          <w:sz w:val="28"/>
        </w:rPr>
        <w:t>表</w:t>
      </w:r>
      <w:r w:rsidR="00595226" w:rsidRPr="00D74483">
        <w:rPr>
          <w:rFonts w:eastAsia="標楷體"/>
          <w:b/>
          <w:bCs/>
          <w:sz w:val="28"/>
        </w:rPr>
        <w:t xml:space="preserve"> 2-9-3  </w:t>
      </w:r>
      <w:r w:rsidR="00D41113" w:rsidRPr="00D74483">
        <w:rPr>
          <w:rFonts w:eastAsia="標楷體" w:hint="eastAsia"/>
          <w:b/>
          <w:bCs/>
          <w:sz w:val="28"/>
        </w:rPr>
        <w:t>工業及服務業</w:t>
      </w:r>
      <w:r w:rsidR="00595226" w:rsidRPr="00D74483">
        <w:rPr>
          <w:rFonts w:eastAsia="標楷體"/>
          <w:b/>
          <w:bCs/>
          <w:sz w:val="28"/>
        </w:rPr>
        <w:t>受</w:t>
      </w:r>
      <w:r w:rsidR="00D41113" w:rsidRPr="00D74483">
        <w:rPr>
          <w:rFonts w:eastAsia="標楷體" w:hint="eastAsia"/>
          <w:b/>
          <w:bCs/>
          <w:sz w:val="28"/>
        </w:rPr>
        <w:t>僱</w:t>
      </w:r>
      <w:r w:rsidR="00595226" w:rsidRPr="00D74483">
        <w:rPr>
          <w:rFonts w:eastAsia="標楷體"/>
          <w:b/>
          <w:bCs/>
          <w:sz w:val="28"/>
        </w:rPr>
        <w:t>員工每人</w:t>
      </w:r>
      <w:r w:rsidR="00D41113" w:rsidRPr="00D74483">
        <w:rPr>
          <w:rFonts w:eastAsia="標楷體" w:hint="eastAsia"/>
          <w:b/>
          <w:bCs/>
          <w:sz w:val="28"/>
        </w:rPr>
        <w:t>每月</w:t>
      </w:r>
      <w:r w:rsidR="00595226" w:rsidRPr="00D74483">
        <w:rPr>
          <w:rFonts w:eastAsia="標楷體"/>
          <w:b/>
          <w:bCs/>
          <w:sz w:val="28"/>
        </w:rPr>
        <w:t>薪資</w:t>
      </w:r>
      <w:r w:rsidR="00D41113" w:rsidRPr="00D74483">
        <w:rPr>
          <w:rFonts w:eastAsia="標楷體" w:hint="eastAsia"/>
          <w:b/>
          <w:bCs/>
          <w:sz w:val="28"/>
        </w:rPr>
        <w:t>統計</w:t>
      </w:r>
    </w:p>
    <w:tbl>
      <w:tblPr>
        <w:tblW w:w="8967"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3"/>
        <w:gridCol w:w="1213"/>
        <w:gridCol w:w="1149"/>
        <w:gridCol w:w="1701"/>
        <w:gridCol w:w="1686"/>
        <w:gridCol w:w="1665"/>
      </w:tblGrid>
      <w:tr w:rsidR="00D74483" w:rsidRPr="00D74483" w:rsidTr="00D81486">
        <w:trPr>
          <w:cantSplit/>
          <w:trHeight w:val="533"/>
          <w:jc w:val="center"/>
        </w:trPr>
        <w:tc>
          <w:tcPr>
            <w:tcW w:w="1553" w:type="dxa"/>
            <w:vMerge w:val="restart"/>
            <w:vAlign w:val="center"/>
          </w:tcPr>
          <w:p w:rsidR="00D03D0E" w:rsidRPr="00D74483" w:rsidRDefault="00D03D0E" w:rsidP="00AE688F">
            <w:pPr>
              <w:widowControl/>
              <w:snapToGrid w:val="0"/>
              <w:jc w:val="center"/>
              <w:rPr>
                <w:rFonts w:eastAsia="標楷體"/>
                <w:spacing w:val="-20"/>
                <w:w w:val="98"/>
              </w:rPr>
            </w:pPr>
            <w:r w:rsidRPr="00D74483">
              <w:rPr>
                <w:rFonts w:eastAsia="標楷體"/>
                <w:kern w:val="0"/>
              </w:rPr>
              <w:t>年</w:t>
            </w:r>
            <w:r w:rsidRPr="00D74483">
              <w:rPr>
                <w:rFonts w:eastAsia="標楷體"/>
                <w:kern w:val="0"/>
              </w:rPr>
              <w:t>(</w:t>
            </w:r>
            <w:r w:rsidRPr="00D74483">
              <w:rPr>
                <w:rFonts w:eastAsia="標楷體"/>
                <w:kern w:val="0"/>
              </w:rPr>
              <w:t>月</w:t>
            </w:r>
            <w:r w:rsidRPr="00D74483">
              <w:rPr>
                <w:rFonts w:eastAsia="標楷體"/>
                <w:kern w:val="0"/>
              </w:rPr>
              <w:t>)</w:t>
            </w:r>
          </w:p>
        </w:tc>
        <w:tc>
          <w:tcPr>
            <w:tcW w:w="2362" w:type="dxa"/>
            <w:gridSpan w:val="2"/>
            <w:tcBorders>
              <w:bottom w:val="nil"/>
            </w:tcBorders>
            <w:vAlign w:val="center"/>
          </w:tcPr>
          <w:p w:rsidR="00D03D0E" w:rsidRPr="00D74483" w:rsidRDefault="00D03D0E" w:rsidP="00D36E37">
            <w:pPr>
              <w:snapToGrid w:val="0"/>
              <w:jc w:val="center"/>
              <w:rPr>
                <w:rFonts w:eastAsia="標楷體"/>
                <w:spacing w:val="-20"/>
                <w:w w:val="98"/>
              </w:rPr>
            </w:pPr>
            <w:r w:rsidRPr="00D74483">
              <w:rPr>
                <w:rFonts w:eastAsia="標楷體"/>
                <w:spacing w:val="-20"/>
                <w:w w:val="98"/>
              </w:rPr>
              <w:t>工</w:t>
            </w:r>
            <w:r w:rsidRPr="00D74483">
              <w:rPr>
                <w:rFonts w:eastAsia="標楷體"/>
                <w:spacing w:val="-20"/>
                <w:w w:val="98"/>
              </w:rPr>
              <w:t xml:space="preserve"> </w:t>
            </w:r>
            <w:r w:rsidRPr="00D74483">
              <w:rPr>
                <w:rFonts w:eastAsia="標楷體"/>
                <w:spacing w:val="-20"/>
                <w:w w:val="98"/>
              </w:rPr>
              <w:t>業</w:t>
            </w:r>
            <w:r w:rsidRPr="00D74483">
              <w:rPr>
                <w:rFonts w:eastAsia="標楷體"/>
                <w:spacing w:val="-20"/>
                <w:w w:val="98"/>
              </w:rPr>
              <w:t xml:space="preserve"> </w:t>
            </w:r>
            <w:r w:rsidRPr="00D74483">
              <w:rPr>
                <w:rFonts w:eastAsia="標楷體"/>
                <w:spacing w:val="-20"/>
                <w:w w:val="98"/>
              </w:rPr>
              <w:t>及</w:t>
            </w:r>
            <w:r w:rsidRPr="00D74483">
              <w:rPr>
                <w:rFonts w:eastAsia="標楷體"/>
                <w:spacing w:val="-20"/>
                <w:w w:val="98"/>
              </w:rPr>
              <w:t xml:space="preserve"> </w:t>
            </w:r>
            <w:r w:rsidRPr="00D74483">
              <w:rPr>
                <w:rFonts w:eastAsia="標楷體"/>
                <w:spacing w:val="-20"/>
                <w:w w:val="98"/>
              </w:rPr>
              <w:t>服</w:t>
            </w:r>
            <w:r w:rsidRPr="00D74483">
              <w:rPr>
                <w:rFonts w:eastAsia="標楷體"/>
                <w:spacing w:val="-20"/>
                <w:w w:val="98"/>
              </w:rPr>
              <w:t xml:space="preserve"> </w:t>
            </w:r>
            <w:r w:rsidRPr="00D74483">
              <w:rPr>
                <w:rFonts w:eastAsia="標楷體"/>
                <w:spacing w:val="-20"/>
                <w:w w:val="98"/>
              </w:rPr>
              <w:t>務</w:t>
            </w:r>
            <w:r w:rsidRPr="00D74483">
              <w:rPr>
                <w:rFonts w:eastAsia="標楷體"/>
                <w:spacing w:val="-20"/>
                <w:w w:val="98"/>
              </w:rPr>
              <w:t xml:space="preserve"> </w:t>
            </w:r>
            <w:r w:rsidRPr="00D74483">
              <w:rPr>
                <w:rFonts w:eastAsia="標楷體"/>
                <w:spacing w:val="-20"/>
                <w:w w:val="98"/>
              </w:rPr>
              <w:t>業</w:t>
            </w:r>
            <w:r w:rsidR="00F30F0E" w:rsidRPr="00D74483">
              <w:rPr>
                <w:rFonts w:eastAsia="標楷體"/>
                <w:spacing w:val="-20"/>
                <w:w w:val="98"/>
              </w:rPr>
              <w:t>(</w:t>
            </w:r>
            <w:r w:rsidR="00F30F0E" w:rsidRPr="00D74483">
              <w:rPr>
                <w:rFonts w:eastAsia="標楷體"/>
                <w:spacing w:val="-20"/>
                <w:w w:val="98"/>
              </w:rPr>
              <w:t>元</w:t>
            </w:r>
            <w:r w:rsidR="00F30F0E" w:rsidRPr="00D74483">
              <w:rPr>
                <w:rFonts w:eastAsia="標楷體"/>
                <w:spacing w:val="-20"/>
                <w:w w:val="98"/>
              </w:rPr>
              <w:t>)</w:t>
            </w:r>
          </w:p>
        </w:tc>
        <w:tc>
          <w:tcPr>
            <w:tcW w:w="1701" w:type="dxa"/>
            <w:vMerge w:val="restart"/>
            <w:vAlign w:val="center"/>
          </w:tcPr>
          <w:p w:rsidR="00D03D0E" w:rsidRPr="00D74483" w:rsidRDefault="00D03D0E" w:rsidP="00D03D0E">
            <w:pPr>
              <w:snapToGrid w:val="0"/>
              <w:jc w:val="center"/>
              <w:rPr>
                <w:rFonts w:eastAsia="標楷體"/>
                <w:spacing w:val="-20"/>
                <w:w w:val="98"/>
              </w:rPr>
            </w:pPr>
            <w:r w:rsidRPr="00D74483">
              <w:rPr>
                <w:rFonts w:eastAsia="標楷體" w:hint="eastAsia"/>
                <w:spacing w:val="-20"/>
                <w:w w:val="98"/>
              </w:rPr>
              <w:t>製造業</w:t>
            </w:r>
            <w:r w:rsidRPr="00D74483">
              <w:rPr>
                <w:rFonts w:eastAsia="標楷體" w:hint="eastAsia"/>
                <w:spacing w:val="-20"/>
                <w:w w:val="98"/>
              </w:rPr>
              <w:t>(</w:t>
            </w:r>
            <w:r w:rsidRPr="00D74483">
              <w:rPr>
                <w:rFonts w:eastAsia="標楷體" w:hint="eastAsia"/>
                <w:spacing w:val="-20"/>
                <w:w w:val="98"/>
              </w:rPr>
              <w:t>元</w:t>
            </w:r>
            <w:r w:rsidRPr="00D74483">
              <w:rPr>
                <w:rFonts w:eastAsia="標楷體" w:hint="eastAsia"/>
                <w:spacing w:val="-20"/>
                <w:w w:val="98"/>
              </w:rPr>
              <w:t>)</w:t>
            </w:r>
          </w:p>
        </w:tc>
        <w:tc>
          <w:tcPr>
            <w:tcW w:w="1686" w:type="dxa"/>
            <w:vMerge w:val="restart"/>
            <w:vAlign w:val="center"/>
          </w:tcPr>
          <w:p w:rsidR="00D03D0E" w:rsidRPr="00D74483" w:rsidRDefault="00D03D0E" w:rsidP="00D03D0E">
            <w:pPr>
              <w:snapToGrid w:val="0"/>
              <w:jc w:val="center"/>
              <w:rPr>
                <w:rFonts w:eastAsia="標楷體"/>
                <w:spacing w:val="-20"/>
                <w:w w:val="98"/>
              </w:rPr>
            </w:pPr>
            <w:r w:rsidRPr="00D74483">
              <w:rPr>
                <w:rFonts w:eastAsia="標楷體"/>
                <w:spacing w:val="-20"/>
                <w:w w:val="98"/>
              </w:rPr>
              <w:t>電力及燃氣供應業</w:t>
            </w:r>
            <w:r w:rsidRPr="00D74483">
              <w:rPr>
                <w:rFonts w:eastAsia="標楷體" w:hint="eastAsia"/>
                <w:spacing w:val="-20"/>
                <w:w w:val="98"/>
              </w:rPr>
              <w:t>(</w:t>
            </w:r>
            <w:r w:rsidRPr="00D74483">
              <w:rPr>
                <w:rFonts w:eastAsia="標楷體" w:hint="eastAsia"/>
                <w:spacing w:val="-20"/>
                <w:w w:val="98"/>
              </w:rPr>
              <w:t>元</w:t>
            </w:r>
            <w:r w:rsidRPr="00D74483">
              <w:rPr>
                <w:rFonts w:eastAsia="標楷體" w:hint="eastAsia"/>
                <w:spacing w:val="-20"/>
                <w:w w:val="98"/>
              </w:rPr>
              <w:t>)</w:t>
            </w:r>
          </w:p>
        </w:tc>
        <w:tc>
          <w:tcPr>
            <w:tcW w:w="1665" w:type="dxa"/>
            <w:vMerge w:val="restart"/>
            <w:vAlign w:val="center"/>
          </w:tcPr>
          <w:p w:rsidR="00D03D0E" w:rsidRPr="00D74483" w:rsidRDefault="00D03D0E" w:rsidP="00D03D0E">
            <w:pPr>
              <w:widowControl/>
              <w:snapToGrid w:val="0"/>
              <w:jc w:val="center"/>
              <w:rPr>
                <w:rFonts w:eastAsia="標楷體"/>
                <w:spacing w:val="-20"/>
                <w:w w:val="98"/>
              </w:rPr>
            </w:pPr>
            <w:r w:rsidRPr="00D74483">
              <w:rPr>
                <w:rFonts w:eastAsia="標楷體"/>
                <w:spacing w:val="-20"/>
                <w:w w:val="98"/>
              </w:rPr>
              <w:t>金融及保險業</w:t>
            </w:r>
            <w:r w:rsidRPr="00D74483">
              <w:rPr>
                <w:rFonts w:eastAsia="標楷體"/>
                <w:spacing w:val="-20"/>
                <w:w w:val="98"/>
              </w:rPr>
              <w:t>(</w:t>
            </w:r>
            <w:r w:rsidRPr="00D74483">
              <w:rPr>
                <w:rFonts w:eastAsia="標楷體"/>
                <w:spacing w:val="-20"/>
                <w:w w:val="98"/>
              </w:rPr>
              <w:t>元</w:t>
            </w:r>
            <w:r w:rsidRPr="00D74483">
              <w:rPr>
                <w:rFonts w:eastAsia="標楷體"/>
                <w:spacing w:val="-20"/>
                <w:w w:val="98"/>
              </w:rPr>
              <w:t>)</w:t>
            </w:r>
          </w:p>
        </w:tc>
      </w:tr>
      <w:tr w:rsidR="00D74483" w:rsidRPr="00D74483" w:rsidTr="00D81486">
        <w:trPr>
          <w:cantSplit/>
          <w:trHeight w:val="553"/>
          <w:jc w:val="center"/>
        </w:trPr>
        <w:tc>
          <w:tcPr>
            <w:tcW w:w="1553" w:type="dxa"/>
            <w:vMerge/>
          </w:tcPr>
          <w:p w:rsidR="00D03D0E" w:rsidRPr="00D74483" w:rsidRDefault="00D03D0E" w:rsidP="00AE688F">
            <w:pPr>
              <w:snapToGrid w:val="0"/>
              <w:jc w:val="both"/>
              <w:rPr>
                <w:rFonts w:eastAsia="標楷體"/>
                <w:spacing w:val="-20"/>
                <w:w w:val="98"/>
              </w:rPr>
            </w:pPr>
          </w:p>
        </w:tc>
        <w:tc>
          <w:tcPr>
            <w:tcW w:w="1213" w:type="dxa"/>
            <w:tcBorders>
              <w:top w:val="nil"/>
            </w:tcBorders>
            <w:vAlign w:val="center"/>
          </w:tcPr>
          <w:p w:rsidR="00D03D0E" w:rsidRPr="00D74483" w:rsidRDefault="00D03D0E" w:rsidP="00D36E37">
            <w:pPr>
              <w:snapToGrid w:val="0"/>
              <w:jc w:val="center"/>
              <w:rPr>
                <w:rFonts w:eastAsia="標楷體"/>
                <w:spacing w:val="-20"/>
                <w:w w:val="98"/>
              </w:rPr>
            </w:pPr>
          </w:p>
        </w:tc>
        <w:tc>
          <w:tcPr>
            <w:tcW w:w="1149" w:type="dxa"/>
            <w:tcBorders>
              <w:top w:val="single" w:sz="4" w:space="0" w:color="auto"/>
            </w:tcBorders>
            <w:vAlign w:val="center"/>
          </w:tcPr>
          <w:p w:rsidR="00D03D0E" w:rsidRPr="00D74483" w:rsidRDefault="00D03D0E" w:rsidP="00D03D0E">
            <w:pPr>
              <w:snapToGrid w:val="0"/>
              <w:jc w:val="center"/>
              <w:rPr>
                <w:rFonts w:eastAsia="標楷體"/>
                <w:spacing w:val="-20"/>
                <w:w w:val="98"/>
              </w:rPr>
            </w:pPr>
            <w:r w:rsidRPr="00D74483">
              <w:rPr>
                <w:rFonts w:eastAsia="標楷體" w:hint="eastAsia"/>
                <w:spacing w:val="-20"/>
                <w:w w:val="98"/>
              </w:rPr>
              <w:t>經常性薪資</w:t>
            </w:r>
          </w:p>
        </w:tc>
        <w:tc>
          <w:tcPr>
            <w:tcW w:w="1701" w:type="dxa"/>
            <w:vMerge/>
            <w:vAlign w:val="center"/>
          </w:tcPr>
          <w:p w:rsidR="00D03D0E" w:rsidRPr="00D74483" w:rsidRDefault="00D03D0E" w:rsidP="00D03D0E">
            <w:pPr>
              <w:snapToGrid w:val="0"/>
              <w:jc w:val="center"/>
              <w:rPr>
                <w:rFonts w:eastAsia="標楷體"/>
                <w:spacing w:val="-20"/>
                <w:w w:val="98"/>
              </w:rPr>
            </w:pPr>
          </w:p>
        </w:tc>
        <w:tc>
          <w:tcPr>
            <w:tcW w:w="1686" w:type="dxa"/>
            <w:vMerge/>
            <w:vAlign w:val="center"/>
          </w:tcPr>
          <w:p w:rsidR="00D03D0E" w:rsidRPr="00D74483" w:rsidRDefault="00D03D0E" w:rsidP="00D03D0E">
            <w:pPr>
              <w:snapToGrid w:val="0"/>
              <w:jc w:val="center"/>
              <w:rPr>
                <w:rFonts w:eastAsia="標楷體"/>
                <w:spacing w:val="-20"/>
                <w:w w:val="98"/>
              </w:rPr>
            </w:pPr>
          </w:p>
        </w:tc>
        <w:tc>
          <w:tcPr>
            <w:tcW w:w="1665" w:type="dxa"/>
            <w:vMerge/>
            <w:vAlign w:val="center"/>
          </w:tcPr>
          <w:p w:rsidR="00D03D0E" w:rsidRPr="00D74483" w:rsidRDefault="00D03D0E" w:rsidP="00D03D0E">
            <w:pPr>
              <w:snapToGrid w:val="0"/>
              <w:jc w:val="center"/>
              <w:rPr>
                <w:rFonts w:eastAsia="標楷體"/>
                <w:spacing w:val="-20"/>
                <w:w w:val="98"/>
              </w:rPr>
            </w:pP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bCs/>
                <w14:cntxtAlts/>
              </w:rPr>
            </w:pPr>
            <w:r w:rsidRPr="00D74483">
              <w:rPr>
                <w:rFonts w:eastAsia="標楷體"/>
                <w:b/>
                <w:bCs/>
                <w14:cntxtAlts/>
              </w:rPr>
              <w:t xml:space="preserve">  98</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42,</w:t>
            </w:r>
            <w:r w:rsidRPr="00D74483">
              <w:rPr>
                <w:rFonts w:eastAsia="標楷體" w:hint="eastAsia"/>
                <w:b/>
                <w:bCs/>
                <w14:cntxtAlts/>
              </w:rPr>
              <w:t>182</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b/>
                <w:bCs/>
                <w14:cntxtAlts/>
              </w:rPr>
            </w:pPr>
            <w:r w:rsidRPr="00D74483">
              <w:rPr>
                <w:rFonts w:eastAsia="標楷體" w:hint="eastAsia"/>
                <w:b/>
                <w:bCs/>
                <w14:cntxtAlts/>
              </w:rPr>
              <w:t>35,629</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hint="eastAsia"/>
                <w:b/>
                <w:bCs/>
                <w14:cntxtAlts/>
              </w:rPr>
              <w:t>39</w:t>
            </w:r>
            <w:r w:rsidRPr="00D74483">
              <w:rPr>
                <w:rFonts w:eastAsia="標楷體"/>
                <w:b/>
                <w:bCs/>
                <w14:cntxtAlts/>
              </w:rPr>
              <w:t>,12</w:t>
            </w:r>
            <w:r w:rsidRPr="00D74483">
              <w:rPr>
                <w:rFonts w:eastAsia="標楷體" w:hint="eastAsia"/>
                <w:b/>
                <w:bCs/>
                <w14:cntxtAlts/>
              </w:rPr>
              <w:t>5</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b/>
                <w14:cntxtAlts/>
              </w:rPr>
            </w:pPr>
            <w:r w:rsidRPr="00D74483">
              <w:rPr>
                <w:rFonts w:eastAsia="標楷體"/>
                <w:b/>
                <w:bCs/>
                <w14:cntxtAlts/>
              </w:rPr>
              <w:t>9</w:t>
            </w:r>
            <w:r w:rsidRPr="00D74483">
              <w:rPr>
                <w:rFonts w:eastAsia="標楷體" w:hint="eastAsia"/>
                <w:b/>
                <w:bCs/>
                <w14:cntxtAlts/>
              </w:rPr>
              <w:t>6</w:t>
            </w:r>
            <w:r w:rsidRPr="00D74483">
              <w:rPr>
                <w:rFonts w:eastAsia="標楷體"/>
                <w:b/>
                <w:bCs/>
                <w14:cntxtAlts/>
              </w:rPr>
              <w:t>,</w:t>
            </w:r>
            <w:r w:rsidRPr="00D74483">
              <w:rPr>
                <w:rFonts w:eastAsia="標楷體" w:hint="eastAsia"/>
                <w:b/>
                <w:bCs/>
                <w14:cntxtAlts/>
              </w:rPr>
              <w:t>285</w:t>
            </w:r>
          </w:p>
        </w:tc>
        <w:tc>
          <w:tcPr>
            <w:tcW w:w="1665" w:type="dxa"/>
            <w:tcBorders>
              <w:top w:val="nil"/>
              <w:left w:val="nil"/>
              <w:bottom w:val="nil"/>
            </w:tcBorders>
            <w:vAlign w:val="bottom"/>
          </w:tcPr>
          <w:p w:rsidR="00A71985" w:rsidRPr="00D74483" w:rsidRDefault="00A71985" w:rsidP="006B4C90">
            <w:pPr>
              <w:widowControl/>
              <w:tabs>
                <w:tab w:val="left" w:pos="5220"/>
              </w:tabs>
              <w:snapToGrid w:val="0"/>
              <w:spacing w:line="400" w:lineRule="exact"/>
              <w:ind w:rightChars="11" w:right="26"/>
              <w:jc w:val="right"/>
              <w:rPr>
                <w:rFonts w:eastAsia="標楷體"/>
                <w:b/>
                <w:bCs/>
                <w14:cntxtAlts/>
              </w:rPr>
            </w:pPr>
            <w:r w:rsidRPr="00D74483">
              <w:rPr>
                <w:rFonts w:eastAsia="標楷體"/>
                <w:b/>
                <w:bCs/>
                <w14:cntxtAlts/>
              </w:rPr>
              <w:t>67,</w:t>
            </w:r>
            <w:r w:rsidRPr="00D74483">
              <w:rPr>
                <w:rFonts w:eastAsia="標楷體" w:hint="eastAsia"/>
                <w:b/>
                <w:bCs/>
                <w14:cntxtAlts/>
              </w:rPr>
              <w:t>724</w:t>
            </w: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bCs/>
                <w14:cntxtAlts/>
              </w:rPr>
            </w:pPr>
            <w:r w:rsidRPr="00D74483">
              <w:rPr>
                <w:rFonts w:eastAsia="標楷體"/>
                <w:b/>
                <w:bCs/>
                <w14:cntxtAlts/>
              </w:rPr>
              <w:t xml:space="preserve">  99</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44,</w:t>
            </w:r>
            <w:r w:rsidRPr="00D74483">
              <w:rPr>
                <w:rFonts w:eastAsia="標楷體" w:hint="eastAsia"/>
                <w:b/>
                <w:bCs/>
                <w14:cntxtAlts/>
              </w:rPr>
              <w:t>359</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b/>
                <w:bCs/>
                <w14:cntxtAlts/>
              </w:rPr>
            </w:pPr>
            <w:r w:rsidRPr="00D74483">
              <w:rPr>
                <w:rFonts w:eastAsia="標楷體" w:hint="eastAsia"/>
                <w:b/>
                <w:bCs/>
                <w14:cntxtAlts/>
              </w:rPr>
              <w:t>36,214</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w:t>
            </w:r>
            <w:r w:rsidRPr="00D74483">
              <w:rPr>
                <w:rFonts w:eastAsia="標楷體" w:hint="eastAsia"/>
                <w:b/>
                <w:bCs/>
                <w14:cntxtAlts/>
              </w:rPr>
              <w:t>2</w:t>
            </w:r>
            <w:r w:rsidRPr="00D74483">
              <w:rPr>
                <w:rFonts w:eastAsia="標楷體"/>
                <w:b/>
                <w:bCs/>
                <w14:cntxtAlts/>
              </w:rPr>
              <w:t>,</w:t>
            </w:r>
            <w:r w:rsidRPr="00D74483">
              <w:rPr>
                <w:rFonts w:eastAsia="標楷體" w:hint="eastAsia"/>
                <w:b/>
                <w:bCs/>
                <w14:cntxtAlts/>
              </w:rPr>
              <w:t>300</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b/>
                <w14:cntxtAlts/>
              </w:rPr>
            </w:pPr>
            <w:r w:rsidRPr="00D74483">
              <w:rPr>
                <w:rFonts w:eastAsia="標楷體"/>
                <w:b/>
                <w:bCs/>
                <w14:cntxtAlts/>
              </w:rPr>
              <w:t>96,</w:t>
            </w:r>
            <w:r w:rsidRPr="00D74483">
              <w:rPr>
                <w:rFonts w:eastAsia="標楷體" w:hint="eastAsia"/>
                <w:b/>
                <w:bCs/>
                <w14:cntxtAlts/>
              </w:rPr>
              <w:t>523</w:t>
            </w:r>
          </w:p>
        </w:tc>
        <w:tc>
          <w:tcPr>
            <w:tcW w:w="1665" w:type="dxa"/>
            <w:tcBorders>
              <w:top w:val="nil"/>
              <w:left w:val="nil"/>
              <w:bottom w:val="nil"/>
            </w:tcBorders>
            <w:vAlign w:val="bottom"/>
          </w:tcPr>
          <w:p w:rsidR="00A71985" w:rsidRPr="00D74483" w:rsidRDefault="00A71985" w:rsidP="006B4C90">
            <w:pPr>
              <w:snapToGrid w:val="0"/>
              <w:spacing w:line="400" w:lineRule="exact"/>
              <w:ind w:rightChars="11" w:right="26"/>
              <w:jc w:val="right"/>
              <w:rPr>
                <w:rFonts w:eastAsia="標楷體"/>
                <w:b/>
                <w:bCs/>
                <w14:cntxtAlts/>
              </w:rPr>
            </w:pPr>
            <w:r w:rsidRPr="00D74483">
              <w:rPr>
                <w:rFonts w:eastAsia="標楷體"/>
                <w:b/>
                <w:bCs/>
                <w14:cntxtAlts/>
              </w:rPr>
              <w:t>7</w:t>
            </w:r>
            <w:r w:rsidRPr="00D74483">
              <w:rPr>
                <w:rFonts w:eastAsia="標楷體" w:hint="eastAsia"/>
                <w:b/>
                <w:bCs/>
                <w14:cntxtAlts/>
              </w:rPr>
              <w:t>4</w:t>
            </w:r>
            <w:r w:rsidRPr="00D74483">
              <w:rPr>
                <w:rFonts w:eastAsia="標楷體"/>
                <w:b/>
                <w:bCs/>
                <w14:cntxtAlts/>
              </w:rPr>
              <w:t>,</w:t>
            </w:r>
            <w:r w:rsidRPr="00D74483">
              <w:rPr>
                <w:rFonts w:eastAsia="標楷體" w:hint="eastAsia"/>
                <w:b/>
                <w:bCs/>
                <w14:cntxtAlts/>
              </w:rPr>
              <w:t>242</w:t>
            </w: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bCs/>
                <w14:cntxtAlts/>
              </w:rPr>
            </w:pPr>
            <w:r w:rsidRPr="00D74483">
              <w:rPr>
                <w:rFonts w:eastAsia="標楷體"/>
                <w:b/>
                <w:bCs/>
                <w14:cntxtAlts/>
              </w:rPr>
              <w:t xml:space="preserve"> 100</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45,</w:t>
            </w:r>
            <w:r w:rsidRPr="00D74483">
              <w:rPr>
                <w:rFonts w:eastAsia="標楷體" w:hint="eastAsia"/>
                <w:b/>
                <w:bCs/>
                <w14:cntxtAlts/>
              </w:rPr>
              <w:t>508</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b/>
                <w:bCs/>
                <w14:cntxtAlts/>
              </w:rPr>
            </w:pPr>
            <w:r w:rsidRPr="00D74483">
              <w:rPr>
                <w:rFonts w:eastAsia="標楷體" w:hint="eastAsia"/>
                <w:b/>
                <w:bCs/>
                <w14:cntxtAlts/>
              </w:rPr>
              <w:t>36,689</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43,</w:t>
            </w:r>
            <w:r w:rsidRPr="00D74483">
              <w:rPr>
                <w:rFonts w:eastAsia="標楷體" w:hint="eastAsia"/>
                <w:b/>
                <w:bCs/>
                <w14:cntxtAlts/>
              </w:rPr>
              <w:t>316</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b/>
                <w14:cntxtAlts/>
              </w:rPr>
            </w:pPr>
            <w:r w:rsidRPr="00D74483">
              <w:rPr>
                <w:rFonts w:eastAsia="標楷體"/>
                <w:b/>
                <w:bCs/>
                <w14:cntxtAlts/>
              </w:rPr>
              <w:t>9</w:t>
            </w:r>
            <w:r w:rsidRPr="00D74483">
              <w:rPr>
                <w:rFonts w:eastAsia="標楷體" w:hint="eastAsia"/>
                <w:b/>
                <w:bCs/>
                <w14:cntxtAlts/>
              </w:rPr>
              <w:t>5</w:t>
            </w:r>
            <w:r w:rsidRPr="00D74483">
              <w:rPr>
                <w:rFonts w:eastAsia="標楷體"/>
                <w:b/>
                <w:bCs/>
                <w14:cntxtAlts/>
              </w:rPr>
              <w:t>,</w:t>
            </w:r>
            <w:r w:rsidRPr="00D74483">
              <w:rPr>
                <w:rFonts w:eastAsia="標楷體" w:hint="eastAsia"/>
                <w:b/>
                <w:bCs/>
                <w14:cntxtAlts/>
              </w:rPr>
              <w:t>382</w:t>
            </w:r>
          </w:p>
        </w:tc>
        <w:tc>
          <w:tcPr>
            <w:tcW w:w="1665" w:type="dxa"/>
            <w:tcBorders>
              <w:top w:val="nil"/>
              <w:left w:val="nil"/>
              <w:bottom w:val="nil"/>
            </w:tcBorders>
            <w:vAlign w:val="bottom"/>
          </w:tcPr>
          <w:p w:rsidR="00A71985" w:rsidRPr="00D74483" w:rsidRDefault="00A71985" w:rsidP="006B4C90">
            <w:pPr>
              <w:snapToGrid w:val="0"/>
              <w:spacing w:line="400" w:lineRule="exact"/>
              <w:ind w:rightChars="11" w:right="26"/>
              <w:jc w:val="right"/>
              <w:rPr>
                <w:rFonts w:eastAsia="標楷體"/>
                <w:b/>
                <w:bCs/>
                <w14:cntxtAlts/>
              </w:rPr>
            </w:pPr>
            <w:r w:rsidRPr="00D74483">
              <w:rPr>
                <w:rFonts w:eastAsia="標楷體"/>
                <w:b/>
                <w:bCs/>
                <w14:cntxtAlts/>
              </w:rPr>
              <w:t>7</w:t>
            </w:r>
            <w:r w:rsidRPr="00D74483">
              <w:rPr>
                <w:rFonts w:eastAsia="標楷體" w:hint="eastAsia"/>
                <w:b/>
                <w:bCs/>
                <w14:cntxtAlts/>
              </w:rPr>
              <w:t>6</w:t>
            </w:r>
            <w:r w:rsidRPr="00D74483">
              <w:rPr>
                <w:rFonts w:eastAsia="標楷體"/>
                <w:b/>
                <w:bCs/>
                <w14:cntxtAlts/>
              </w:rPr>
              <w:t>,</w:t>
            </w:r>
            <w:r w:rsidRPr="00D74483">
              <w:rPr>
                <w:rFonts w:eastAsia="標楷體" w:hint="eastAsia"/>
                <w:b/>
                <w:bCs/>
                <w14:cntxtAlts/>
              </w:rPr>
              <w:t>951</w:t>
            </w:r>
          </w:p>
        </w:tc>
      </w:tr>
      <w:tr w:rsidR="00D74483" w:rsidRPr="00D74483" w:rsidTr="00D81486">
        <w:trPr>
          <w:trHeight w:val="360"/>
          <w:jc w:val="center"/>
        </w:trPr>
        <w:tc>
          <w:tcPr>
            <w:tcW w:w="1553" w:type="dxa"/>
            <w:tcBorders>
              <w:top w:val="nil"/>
              <w:bottom w:val="nil"/>
            </w:tcBorders>
            <w:vAlign w:val="center"/>
          </w:tcPr>
          <w:p w:rsidR="00A71985" w:rsidRPr="00D74483" w:rsidRDefault="00A71985" w:rsidP="00AE688F">
            <w:pPr>
              <w:snapToGrid w:val="0"/>
              <w:spacing w:line="400" w:lineRule="exact"/>
              <w:rPr>
                <w:rFonts w:eastAsia="標楷體"/>
                <w:b/>
                <w14:cntxtAlts/>
              </w:rPr>
            </w:pPr>
            <w:r w:rsidRPr="00D74483">
              <w:rPr>
                <w:rFonts w:eastAsia="標楷體"/>
                <w:b/>
                <w:bCs/>
                <w14:cntxtAlts/>
              </w:rPr>
              <w:t xml:space="preserve"> 101</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45,</w:t>
            </w:r>
            <w:r w:rsidRPr="00D74483">
              <w:rPr>
                <w:rFonts w:eastAsia="標楷體" w:hint="eastAsia"/>
                <w:b/>
                <w:bCs/>
                <w14:cntxtAlts/>
              </w:rPr>
              <w:t>589</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b/>
                <w:bCs/>
                <w14:cntxtAlts/>
              </w:rPr>
            </w:pPr>
            <w:r w:rsidRPr="00D74483">
              <w:rPr>
                <w:rFonts w:eastAsia="標楷體" w:hint="eastAsia"/>
                <w:b/>
                <w:bCs/>
                <w14:cntxtAlts/>
              </w:rPr>
              <w:t>37,151</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bCs/>
                <w14:cntxtAlts/>
              </w:rPr>
            </w:pPr>
            <w:r w:rsidRPr="00D74483">
              <w:rPr>
                <w:rFonts w:eastAsia="標楷體"/>
                <w:b/>
                <w:bCs/>
                <w14:cntxtAlts/>
              </w:rPr>
              <w:t>43,</w:t>
            </w:r>
            <w:r w:rsidRPr="00D74483">
              <w:rPr>
                <w:rFonts w:eastAsia="標楷體" w:hint="eastAsia"/>
                <w:b/>
                <w:bCs/>
                <w14:cntxtAlts/>
              </w:rPr>
              <w:t>689</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b/>
                <w14:cntxtAlts/>
              </w:rPr>
            </w:pPr>
            <w:r w:rsidRPr="00D74483">
              <w:rPr>
                <w:rFonts w:eastAsia="標楷體"/>
                <w:b/>
                <w:bCs/>
                <w14:cntxtAlts/>
              </w:rPr>
              <w:t>92,</w:t>
            </w:r>
            <w:r w:rsidRPr="00D74483">
              <w:rPr>
                <w:rFonts w:eastAsia="標楷體" w:hint="eastAsia"/>
                <w:b/>
                <w:bCs/>
                <w14:cntxtAlts/>
              </w:rPr>
              <w:t>869</w:t>
            </w:r>
          </w:p>
        </w:tc>
        <w:tc>
          <w:tcPr>
            <w:tcW w:w="1665" w:type="dxa"/>
            <w:tcBorders>
              <w:top w:val="nil"/>
              <w:left w:val="nil"/>
              <w:bottom w:val="nil"/>
            </w:tcBorders>
            <w:vAlign w:val="bottom"/>
          </w:tcPr>
          <w:p w:rsidR="00A71985" w:rsidRPr="00D74483" w:rsidRDefault="00A71985" w:rsidP="006B4C90">
            <w:pPr>
              <w:snapToGrid w:val="0"/>
              <w:spacing w:line="400" w:lineRule="exact"/>
              <w:ind w:rightChars="11" w:right="26"/>
              <w:jc w:val="right"/>
              <w:rPr>
                <w:rFonts w:eastAsia="標楷體"/>
                <w:b/>
                <w:bCs/>
                <w14:cntxtAlts/>
              </w:rPr>
            </w:pPr>
            <w:r w:rsidRPr="00D74483">
              <w:rPr>
                <w:rFonts w:eastAsia="標楷體"/>
                <w:b/>
                <w:bCs/>
                <w14:cntxtAlts/>
              </w:rPr>
              <w:t>7</w:t>
            </w:r>
            <w:r w:rsidRPr="00D74483">
              <w:rPr>
                <w:rFonts w:eastAsia="標楷體" w:hint="eastAsia"/>
                <w:b/>
                <w:bCs/>
                <w14:cntxtAlts/>
              </w:rPr>
              <w:t>7</w:t>
            </w:r>
            <w:r w:rsidRPr="00D74483">
              <w:rPr>
                <w:rFonts w:eastAsia="標楷體"/>
                <w:b/>
                <w:bCs/>
                <w14:cntxtAlts/>
              </w:rPr>
              <w:t>,</w:t>
            </w:r>
            <w:r w:rsidRPr="00D74483">
              <w:rPr>
                <w:rFonts w:eastAsia="標楷體" w:hint="eastAsia"/>
                <w:b/>
                <w:bCs/>
                <w14:cntxtAlts/>
              </w:rPr>
              <w:t>989</w:t>
            </w:r>
          </w:p>
        </w:tc>
      </w:tr>
      <w:tr w:rsidR="00D74483" w:rsidRPr="00D74483" w:rsidTr="00D81486">
        <w:trPr>
          <w:trHeight w:val="339"/>
          <w:jc w:val="center"/>
        </w:trPr>
        <w:tc>
          <w:tcPr>
            <w:tcW w:w="1553" w:type="dxa"/>
            <w:tcBorders>
              <w:top w:val="nil"/>
              <w:bottom w:val="nil"/>
            </w:tcBorders>
            <w:vAlign w:val="center"/>
          </w:tcPr>
          <w:p w:rsidR="00A71985" w:rsidRPr="00D74483" w:rsidRDefault="00A71985" w:rsidP="00AE688F">
            <w:pPr>
              <w:snapToGrid w:val="0"/>
              <w:spacing w:line="400" w:lineRule="exact"/>
              <w:ind w:firstLineChars="50" w:firstLine="120"/>
              <w:rPr>
                <w:rFonts w:eastAsia="標楷體"/>
                <w:b/>
                <w:bCs/>
                <w14:cntxtAlts/>
              </w:rPr>
            </w:pPr>
            <w:r w:rsidRPr="00D74483">
              <w:rPr>
                <w:rFonts w:eastAsia="標楷體"/>
                <w:b/>
                <w:bCs/>
                <w14:cntxtAlts/>
              </w:rPr>
              <w:t>102</w:t>
            </w:r>
            <w:r w:rsidRPr="00D74483">
              <w:rPr>
                <w:rFonts w:eastAsia="標楷體"/>
                <w:b/>
                <w:bCs/>
                <w14:cntxtAlts/>
              </w:rPr>
              <w:t>年</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14:cntxtAlts/>
              </w:rPr>
            </w:pPr>
            <w:r w:rsidRPr="00D74483">
              <w:rPr>
                <w:rFonts w:eastAsia="標楷體" w:hint="eastAsia"/>
                <w:b/>
                <w14:cntxtAlts/>
              </w:rPr>
              <w:t>45,664</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b/>
                <w14:cntxtAlts/>
              </w:rPr>
            </w:pPr>
            <w:r w:rsidRPr="00D74483">
              <w:rPr>
                <w:rFonts w:eastAsia="標楷體" w:hint="eastAsia"/>
                <w:b/>
                <w14:cntxtAlts/>
              </w:rPr>
              <w:t>37,527</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b/>
                <w14:cntxtAlts/>
              </w:rPr>
            </w:pPr>
            <w:r w:rsidRPr="00D74483">
              <w:rPr>
                <w:rFonts w:eastAsia="標楷體" w:hint="eastAsia"/>
                <w:b/>
                <w14:cntxtAlts/>
              </w:rPr>
              <w:t>43,829</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b/>
                <w14:cntxtAlts/>
              </w:rPr>
            </w:pPr>
            <w:r w:rsidRPr="00D74483">
              <w:rPr>
                <w:rFonts w:eastAsia="標楷體" w:hint="eastAsia"/>
                <w:b/>
                <w14:cntxtAlts/>
              </w:rPr>
              <w:t>88,873</w:t>
            </w:r>
          </w:p>
        </w:tc>
        <w:tc>
          <w:tcPr>
            <w:tcW w:w="1665" w:type="dxa"/>
            <w:tcBorders>
              <w:top w:val="nil"/>
              <w:left w:val="nil"/>
              <w:bottom w:val="nil"/>
            </w:tcBorders>
            <w:vAlign w:val="bottom"/>
          </w:tcPr>
          <w:p w:rsidR="00A71985" w:rsidRPr="00D74483" w:rsidRDefault="00A71985" w:rsidP="006B4C90">
            <w:pPr>
              <w:snapToGrid w:val="0"/>
              <w:spacing w:line="400" w:lineRule="exact"/>
              <w:ind w:rightChars="11" w:right="26"/>
              <w:jc w:val="right"/>
              <w:rPr>
                <w:rFonts w:eastAsia="標楷體"/>
                <w:b/>
                <w14:cntxtAlts/>
              </w:rPr>
            </w:pPr>
            <w:r w:rsidRPr="00D74483">
              <w:rPr>
                <w:rFonts w:eastAsia="標楷體" w:hint="eastAsia"/>
                <w:b/>
                <w14:cntxtAlts/>
              </w:rPr>
              <w:t>77,871</w:t>
            </w:r>
          </w:p>
        </w:tc>
      </w:tr>
      <w:tr w:rsidR="00D74483" w:rsidRPr="00D74483" w:rsidTr="00D81486">
        <w:trPr>
          <w:trHeight w:val="339"/>
          <w:jc w:val="center"/>
        </w:trPr>
        <w:tc>
          <w:tcPr>
            <w:tcW w:w="1553" w:type="dxa"/>
            <w:tcBorders>
              <w:top w:val="nil"/>
              <w:bottom w:val="nil"/>
            </w:tcBorders>
            <w:vAlign w:val="center"/>
          </w:tcPr>
          <w:p w:rsidR="00A71985" w:rsidRPr="00D74483" w:rsidRDefault="00A71985" w:rsidP="00A3002B">
            <w:pPr>
              <w:snapToGrid w:val="0"/>
              <w:spacing w:line="400" w:lineRule="exact"/>
              <w:ind w:rightChars="165" w:right="396"/>
              <w:jc w:val="right"/>
              <w:rPr>
                <w:rFonts w:eastAsia="標楷體"/>
                <w14:cntxtAlts/>
              </w:rPr>
            </w:pPr>
            <w:r w:rsidRPr="00D74483">
              <w:rPr>
                <w:rFonts w:eastAsia="標楷體" w:hint="eastAsia"/>
                <w14:cntxtAlts/>
              </w:rPr>
              <w:t>11</w:t>
            </w:r>
            <w:r w:rsidRPr="00D74483">
              <w:rPr>
                <w:rFonts w:eastAsia="標楷體" w:hint="eastAsia"/>
                <w14:cntxtAlts/>
              </w:rPr>
              <w:t>月</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41,362</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14:cntxtAlts/>
              </w:rPr>
            </w:pPr>
            <w:r w:rsidRPr="00D74483">
              <w:rPr>
                <w:rFonts w:eastAsia="標楷體" w:hint="eastAsia"/>
                <w14:cntxtAlts/>
              </w:rPr>
              <w:t>37,602</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39,455</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14:cntxtAlts/>
              </w:rPr>
            </w:pPr>
            <w:r w:rsidRPr="00D74483">
              <w:rPr>
                <w:rFonts w:eastAsia="標楷體" w:hint="eastAsia"/>
                <w14:cntxtAlts/>
              </w:rPr>
              <w:t>148,753</w:t>
            </w:r>
          </w:p>
        </w:tc>
        <w:tc>
          <w:tcPr>
            <w:tcW w:w="1665" w:type="dxa"/>
            <w:tcBorders>
              <w:top w:val="nil"/>
              <w:left w:val="nil"/>
              <w:bottom w:val="nil"/>
              <w:right w:val="nil"/>
            </w:tcBorders>
            <w:vAlign w:val="bottom"/>
          </w:tcPr>
          <w:p w:rsidR="00A71985" w:rsidRPr="00D74483" w:rsidRDefault="00A71985" w:rsidP="006B4C90">
            <w:pPr>
              <w:snapToGrid w:val="0"/>
              <w:spacing w:line="400" w:lineRule="exact"/>
              <w:ind w:rightChars="11" w:right="26"/>
              <w:jc w:val="right"/>
              <w:rPr>
                <w:rFonts w:eastAsia="標楷體"/>
                <w14:cntxtAlts/>
              </w:rPr>
            </w:pPr>
            <w:r w:rsidRPr="00D74483">
              <w:rPr>
                <w:rFonts w:eastAsia="標楷體" w:hint="eastAsia"/>
                <w14:cntxtAlts/>
              </w:rPr>
              <w:t>61,084</w:t>
            </w:r>
          </w:p>
        </w:tc>
      </w:tr>
      <w:tr w:rsidR="00D74483" w:rsidRPr="00D74483" w:rsidTr="00D81486">
        <w:trPr>
          <w:trHeight w:val="339"/>
          <w:jc w:val="center"/>
        </w:trPr>
        <w:tc>
          <w:tcPr>
            <w:tcW w:w="1553" w:type="dxa"/>
            <w:tcBorders>
              <w:top w:val="nil"/>
              <w:bottom w:val="nil"/>
            </w:tcBorders>
            <w:vAlign w:val="center"/>
          </w:tcPr>
          <w:p w:rsidR="00A71985" w:rsidRPr="00D74483" w:rsidRDefault="00A71985" w:rsidP="00A3002B">
            <w:pPr>
              <w:snapToGrid w:val="0"/>
              <w:spacing w:line="400" w:lineRule="exact"/>
              <w:ind w:rightChars="165" w:right="396"/>
              <w:jc w:val="right"/>
              <w:rPr>
                <w:rFonts w:eastAsia="標楷體"/>
                <w14:cntxtAlts/>
              </w:rPr>
            </w:pPr>
            <w:r w:rsidRPr="00D74483">
              <w:rPr>
                <w:rFonts w:eastAsia="標楷體"/>
                <w14:cntxtAlts/>
              </w:rPr>
              <w:t>12</w:t>
            </w:r>
            <w:r w:rsidRPr="00D74483">
              <w:rPr>
                <w:rFonts w:eastAsia="標楷體"/>
                <w14:cntxtAlts/>
              </w:rPr>
              <w:t>月</w:t>
            </w:r>
          </w:p>
        </w:tc>
        <w:tc>
          <w:tcPr>
            <w:tcW w:w="1213" w:type="dxa"/>
            <w:tcBorders>
              <w:top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46,330</w:t>
            </w:r>
          </w:p>
        </w:tc>
        <w:tc>
          <w:tcPr>
            <w:tcW w:w="1149" w:type="dxa"/>
            <w:tcBorders>
              <w:top w:val="nil"/>
              <w:left w:val="nil"/>
              <w:bottom w:val="nil"/>
              <w:right w:val="nil"/>
            </w:tcBorders>
            <w:vAlign w:val="center"/>
          </w:tcPr>
          <w:p w:rsidR="00A71985" w:rsidRPr="00D74483" w:rsidRDefault="00A71985" w:rsidP="006B4C90">
            <w:pPr>
              <w:snapToGrid w:val="0"/>
              <w:spacing w:line="400" w:lineRule="exact"/>
              <w:ind w:rightChars="59" w:right="142"/>
              <w:jc w:val="right"/>
              <w:rPr>
                <w:rFonts w:eastAsia="標楷體"/>
                <w14:cntxtAlts/>
              </w:rPr>
            </w:pPr>
            <w:r w:rsidRPr="00D74483">
              <w:rPr>
                <w:rFonts w:eastAsia="標楷體" w:hint="eastAsia"/>
                <w14:cntxtAlts/>
              </w:rPr>
              <w:t>37,822</w:t>
            </w:r>
          </w:p>
        </w:tc>
        <w:tc>
          <w:tcPr>
            <w:tcW w:w="1701"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rFonts w:eastAsia="標楷體"/>
                <w14:cntxtAlts/>
              </w:rPr>
            </w:pPr>
            <w:r w:rsidRPr="00D74483">
              <w:rPr>
                <w:rFonts w:eastAsia="標楷體" w:hint="eastAsia"/>
                <w14:cntxtAlts/>
              </w:rPr>
              <w:t>44,034</w:t>
            </w:r>
          </w:p>
        </w:tc>
        <w:tc>
          <w:tcPr>
            <w:tcW w:w="1686" w:type="dxa"/>
            <w:tcBorders>
              <w:top w:val="nil"/>
              <w:left w:val="nil"/>
              <w:bottom w:val="nil"/>
              <w:right w:val="nil"/>
            </w:tcBorders>
            <w:vAlign w:val="center"/>
          </w:tcPr>
          <w:p w:rsidR="00A71985" w:rsidRPr="00D74483" w:rsidRDefault="00A71985" w:rsidP="006B4C90">
            <w:pPr>
              <w:snapToGrid w:val="0"/>
              <w:spacing w:line="400" w:lineRule="exact"/>
              <w:ind w:rightChars="100" w:right="240"/>
              <w:jc w:val="right"/>
              <w:rPr>
                <w14:cntxtAlts/>
              </w:rPr>
            </w:pPr>
            <w:r w:rsidRPr="00D74483">
              <w:rPr>
                <w:rFonts w:eastAsia="標楷體" w:hint="eastAsia"/>
                <w14:cntxtAlts/>
              </w:rPr>
              <w:t>113,572</w:t>
            </w:r>
          </w:p>
        </w:tc>
        <w:tc>
          <w:tcPr>
            <w:tcW w:w="1665" w:type="dxa"/>
            <w:tcBorders>
              <w:top w:val="nil"/>
              <w:left w:val="nil"/>
              <w:bottom w:val="nil"/>
              <w:right w:val="nil"/>
            </w:tcBorders>
            <w:vAlign w:val="bottom"/>
          </w:tcPr>
          <w:p w:rsidR="00A71985" w:rsidRPr="00D74483" w:rsidRDefault="00A71985" w:rsidP="006B4C90">
            <w:pPr>
              <w:widowControl/>
              <w:tabs>
                <w:tab w:val="left" w:pos="5220"/>
              </w:tabs>
              <w:snapToGrid w:val="0"/>
              <w:spacing w:line="400" w:lineRule="exact"/>
              <w:ind w:rightChars="11" w:right="26"/>
              <w:jc w:val="right"/>
              <w:rPr>
                <w:rFonts w:eastAsia="標楷體"/>
                <w14:cntxtAlts/>
              </w:rPr>
            </w:pPr>
            <w:r w:rsidRPr="00D74483">
              <w:rPr>
                <w:rFonts w:eastAsia="標楷體" w:hint="eastAsia"/>
                <w14:cntxtAlts/>
              </w:rPr>
              <w:t>81,821</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5B0727">
            <w:pPr>
              <w:snapToGrid w:val="0"/>
              <w:spacing w:line="400" w:lineRule="exact"/>
              <w:ind w:firstLineChars="50" w:firstLine="120"/>
              <w:rPr>
                <w:rFonts w:eastAsia="標楷體"/>
                <w:b/>
                <w:bCs/>
                <w14:cntxtAlts/>
              </w:rPr>
            </w:pPr>
            <w:r w:rsidRPr="009F5CB5">
              <w:rPr>
                <w:rFonts w:eastAsia="標楷體"/>
                <w:b/>
                <w:bCs/>
                <w14:cntxtAlts/>
              </w:rPr>
              <w:t>10</w:t>
            </w:r>
            <w:r w:rsidRPr="009F5CB5">
              <w:rPr>
                <w:rFonts w:eastAsia="標楷體" w:hint="eastAsia"/>
                <w:b/>
                <w:bCs/>
                <w14:cntxtAlts/>
              </w:rPr>
              <w:t>3</w:t>
            </w:r>
            <w:r w:rsidRPr="009F5CB5">
              <w:rPr>
                <w:rFonts w:eastAsia="標楷體"/>
                <w:b/>
                <w:bCs/>
                <w14:cntxtAlts/>
              </w:rPr>
              <w:t>年</w:t>
            </w:r>
            <w:r w:rsidRPr="009F5CB5">
              <w:rPr>
                <w:rFonts w:eastAsia="標楷體" w:hint="eastAsia"/>
                <w:b/>
                <w:bCs/>
                <w14:cntxtAlts/>
              </w:rPr>
              <w:t>1~</w:t>
            </w:r>
            <w:r w:rsidR="00170E67" w:rsidRPr="009F5CB5">
              <w:rPr>
                <w:rFonts w:eastAsia="標楷體" w:hint="eastAsia"/>
                <w:b/>
                <w:bCs/>
                <w14:cntxtAlts/>
              </w:rPr>
              <w:t>1</w:t>
            </w:r>
            <w:r w:rsidR="005B0727">
              <w:rPr>
                <w:rFonts w:eastAsia="標楷體" w:hint="eastAsia"/>
                <w:b/>
                <w:bCs/>
                <w14:cntxtAlts/>
              </w:rPr>
              <w:t>1</w:t>
            </w:r>
            <w:r w:rsidRPr="009F5CB5">
              <w:rPr>
                <w:rFonts w:eastAsia="標楷體" w:hint="eastAsia"/>
                <w:b/>
                <w:bCs/>
                <w14:cntxtAlts/>
              </w:rPr>
              <w:t>月</w:t>
            </w:r>
          </w:p>
        </w:tc>
        <w:tc>
          <w:tcPr>
            <w:tcW w:w="1213" w:type="dxa"/>
            <w:tcBorders>
              <w:top w:val="nil"/>
              <w:bottom w:val="nil"/>
              <w:right w:val="nil"/>
            </w:tcBorders>
            <w:vAlign w:val="center"/>
          </w:tcPr>
          <w:p w:rsidR="00A71985" w:rsidRPr="00672E09" w:rsidRDefault="005B0727" w:rsidP="00672E09">
            <w:pPr>
              <w:snapToGrid w:val="0"/>
              <w:spacing w:line="400" w:lineRule="exact"/>
              <w:ind w:rightChars="100" w:right="240"/>
              <w:jc w:val="right"/>
              <w:rPr>
                <w:rFonts w:eastAsia="標楷體"/>
                <w:b/>
                <w14:cntxtAlts/>
              </w:rPr>
            </w:pPr>
            <w:r>
              <w:rPr>
                <w:rFonts w:eastAsia="標楷體" w:hint="eastAsia"/>
                <w:b/>
                <w14:cntxtAlts/>
              </w:rPr>
              <w:t>47,377</w:t>
            </w:r>
          </w:p>
        </w:tc>
        <w:tc>
          <w:tcPr>
            <w:tcW w:w="1149" w:type="dxa"/>
            <w:tcBorders>
              <w:top w:val="nil"/>
              <w:left w:val="nil"/>
              <w:bottom w:val="nil"/>
              <w:right w:val="nil"/>
            </w:tcBorders>
            <w:vAlign w:val="center"/>
          </w:tcPr>
          <w:p w:rsidR="00A71985" w:rsidRPr="00672E09" w:rsidRDefault="005B0727" w:rsidP="005B0727">
            <w:pPr>
              <w:snapToGrid w:val="0"/>
              <w:spacing w:line="400" w:lineRule="exact"/>
              <w:ind w:rightChars="59" w:right="142"/>
              <w:jc w:val="right"/>
              <w:rPr>
                <w:rFonts w:eastAsia="標楷體"/>
                <w:b/>
                <w14:cntxtAlts/>
              </w:rPr>
            </w:pPr>
            <w:r>
              <w:rPr>
                <w:rFonts w:eastAsia="標楷體" w:hint="eastAsia"/>
                <w:b/>
                <w14:cntxtAlts/>
              </w:rPr>
              <w:t>38,161</w:t>
            </w:r>
          </w:p>
        </w:tc>
        <w:tc>
          <w:tcPr>
            <w:tcW w:w="1701" w:type="dxa"/>
            <w:tcBorders>
              <w:top w:val="nil"/>
              <w:left w:val="nil"/>
              <w:bottom w:val="nil"/>
              <w:right w:val="nil"/>
            </w:tcBorders>
            <w:vAlign w:val="center"/>
          </w:tcPr>
          <w:p w:rsidR="00A71985" w:rsidRPr="00672E09" w:rsidRDefault="005B0727" w:rsidP="00672E09">
            <w:pPr>
              <w:snapToGrid w:val="0"/>
              <w:spacing w:line="400" w:lineRule="exact"/>
              <w:ind w:rightChars="100" w:right="240"/>
              <w:jc w:val="right"/>
              <w:rPr>
                <w:rFonts w:eastAsia="標楷體"/>
                <w:b/>
                <w14:cntxtAlts/>
              </w:rPr>
            </w:pPr>
            <w:r>
              <w:rPr>
                <w:rFonts w:eastAsia="標楷體" w:hint="eastAsia"/>
                <w:b/>
                <w14:cntxtAlts/>
              </w:rPr>
              <w:t>45,371</w:t>
            </w:r>
          </w:p>
        </w:tc>
        <w:tc>
          <w:tcPr>
            <w:tcW w:w="1686" w:type="dxa"/>
            <w:tcBorders>
              <w:top w:val="nil"/>
              <w:left w:val="nil"/>
              <w:bottom w:val="nil"/>
              <w:right w:val="nil"/>
            </w:tcBorders>
            <w:vAlign w:val="center"/>
          </w:tcPr>
          <w:p w:rsidR="00A71985" w:rsidRPr="00FF2A82" w:rsidRDefault="005B0727" w:rsidP="00FF2A82">
            <w:pPr>
              <w:snapToGrid w:val="0"/>
              <w:spacing w:line="400" w:lineRule="exact"/>
              <w:ind w:rightChars="100" w:right="240"/>
              <w:jc w:val="right"/>
              <w:rPr>
                <w:b/>
                <w14:cntxtAlts/>
              </w:rPr>
            </w:pPr>
            <w:r>
              <w:rPr>
                <w:rFonts w:hint="eastAsia"/>
                <w:b/>
                <w14:cntxtAlts/>
              </w:rPr>
              <w:t>92,021</w:t>
            </w:r>
          </w:p>
        </w:tc>
        <w:tc>
          <w:tcPr>
            <w:tcW w:w="1665" w:type="dxa"/>
            <w:tcBorders>
              <w:top w:val="nil"/>
              <w:left w:val="nil"/>
              <w:bottom w:val="nil"/>
              <w:right w:val="nil"/>
            </w:tcBorders>
            <w:vAlign w:val="bottom"/>
          </w:tcPr>
          <w:p w:rsidR="00A71985" w:rsidRPr="00FF2A82" w:rsidRDefault="005B0727" w:rsidP="00FF2A82">
            <w:pPr>
              <w:snapToGrid w:val="0"/>
              <w:spacing w:line="400" w:lineRule="exact"/>
              <w:ind w:rightChars="11" w:right="26"/>
              <w:jc w:val="right"/>
              <w:rPr>
                <w:rFonts w:eastAsia="標楷體"/>
                <w:b/>
                <w14:cntxtAlts/>
              </w:rPr>
            </w:pPr>
            <w:r>
              <w:rPr>
                <w:rFonts w:eastAsia="標楷體" w:hint="eastAsia"/>
                <w:b/>
                <w14:cntxtAlts/>
              </w:rPr>
              <w:t>83,912</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A3002B">
            <w:pPr>
              <w:snapToGrid w:val="0"/>
              <w:spacing w:line="400" w:lineRule="exact"/>
              <w:ind w:rightChars="165" w:right="396"/>
              <w:jc w:val="right"/>
              <w:rPr>
                <w:rFonts w:eastAsia="標楷體"/>
                <w14:cntxtAlts/>
              </w:rPr>
            </w:pPr>
            <w:r w:rsidRPr="009F5CB5">
              <w:rPr>
                <w:rFonts w:eastAsia="標楷體"/>
                <w14:cntxtAlts/>
              </w:rPr>
              <w:t>1</w:t>
            </w:r>
            <w:r w:rsidRPr="009F5CB5">
              <w:rPr>
                <w:rFonts w:eastAsia="標楷體"/>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88,285</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37,938</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81,895</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150,721</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207,350</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A3002B">
            <w:pPr>
              <w:snapToGrid w:val="0"/>
              <w:spacing w:line="400" w:lineRule="exact"/>
              <w:ind w:rightChars="165" w:right="396"/>
              <w:jc w:val="right"/>
              <w:rPr>
                <w:rFonts w:eastAsia="標楷體"/>
                <w14:cntxtAlts/>
              </w:rPr>
            </w:pPr>
            <w:r w:rsidRPr="009F5CB5">
              <w:rPr>
                <w:rFonts w:eastAsia="標楷體" w:hint="eastAsia"/>
                <w14:cntxtAlts/>
              </w:rPr>
              <w:t>2</w:t>
            </w:r>
            <w:r w:rsidRPr="009F5CB5">
              <w:rPr>
                <w:rFonts w:eastAsia="標楷體"/>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41,751</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37,534</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40,408</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72,374</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66,133</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3</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42,710</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37,950</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39,271</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74,595</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74,205</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FA343B">
            <w:pPr>
              <w:snapToGrid w:val="0"/>
              <w:spacing w:line="400" w:lineRule="exact"/>
              <w:ind w:rightChars="165" w:right="396"/>
              <w:jc w:val="right"/>
              <w:rPr>
                <w:rFonts w:eastAsia="標楷體"/>
                <w14:cntxtAlts/>
              </w:rPr>
            </w:pPr>
            <w:r w:rsidRPr="009F5CB5">
              <w:rPr>
                <w:rFonts w:eastAsia="標楷體" w:hint="eastAsia"/>
                <w14:cntxtAlts/>
              </w:rPr>
              <w:t>4</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42,361</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38,061</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39,669</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72,973</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73,998</w:t>
            </w:r>
          </w:p>
        </w:tc>
      </w:tr>
      <w:tr w:rsidR="00421927" w:rsidRPr="00421927" w:rsidTr="00D81486">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5</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44,482</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38,106</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42,742</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75,078</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81,352</w:t>
            </w:r>
          </w:p>
        </w:tc>
      </w:tr>
      <w:tr w:rsidR="00421927" w:rsidRPr="00421927" w:rsidTr="0059763E">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6</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42,560</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38,197</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40,384</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72,585</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70,926</w:t>
            </w:r>
          </w:p>
        </w:tc>
      </w:tr>
      <w:tr w:rsidR="00421927" w:rsidRPr="00421927" w:rsidTr="0059763E">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7</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45,884</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38,528</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46,031</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14:cntxtAlts/>
              </w:rPr>
            </w:pPr>
            <w:r w:rsidRPr="00FF2A82">
              <w:rPr>
                <w:rFonts w:eastAsia="標楷體" w:hint="eastAsia"/>
                <w14:cntxtAlts/>
              </w:rPr>
              <w:t>75,520</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73,247</w:t>
            </w:r>
          </w:p>
        </w:tc>
      </w:tr>
      <w:tr w:rsidR="00421927" w:rsidRPr="00421927" w:rsidTr="00A71985">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8</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44,502</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38,288</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44,542</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rFonts w:eastAsia="標楷體"/>
                <w14:cntxtAlts/>
              </w:rPr>
            </w:pPr>
            <w:r w:rsidRPr="00FF2A82">
              <w:rPr>
                <w:rFonts w:eastAsia="標楷體" w:hint="eastAsia"/>
                <w14:cntxtAlts/>
              </w:rPr>
              <w:t>155,359</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67,809</w:t>
            </w:r>
          </w:p>
        </w:tc>
      </w:tr>
      <w:tr w:rsidR="00421927" w:rsidRPr="00421927" w:rsidTr="005B0727">
        <w:trPr>
          <w:trHeight w:val="339"/>
          <w:jc w:val="center"/>
        </w:trPr>
        <w:tc>
          <w:tcPr>
            <w:tcW w:w="1553" w:type="dxa"/>
            <w:tcBorders>
              <w:top w:val="nil"/>
              <w:bottom w:val="nil"/>
            </w:tcBorders>
            <w:vAlign w:val="center"/>
          </w:tcPr>
          <w:p w:rsidR="00A71985" w:rsidRPr="009F5CB5" w:rsidRDefault="00A71985" w:rsidP="00CF0A92">
            <w:pPr>
              <w:snapToGrid w:val="0"/>
              <w:spacing w:line="400" w:lineRule="exact"/>
              <w:ind w:rightChars="165" w:right="396"/>
              <w:jc w:val="right"/>
              <w:rPr>
                <w:rFonts w:eastAsia="標楷體"/>
                <w14:cntxtAlts/>
              </w:rPr>
            </w:pPr>
            <w:r w:rsidRPr="009F5CB5">
              <w:rPr>
                <w:rFonts w:eastAsia="標楷體" w:hint="eastAsia"/>
                <w14:cntxtAlts/>
              </w:rPr>
              <w:t>9</w:t>
            </w:r>
            <w:r w:rsidRPr="009F5CB5">
              <w:rPr>
                <w:rFonts w:eastAsia="標楷體" w:hint="eastAsia"/>
                <w14:cntxtAlts/>
              </w:rPr>
              <w:t>月</w:t>
            </w:r>
          </w:p>
        </w:tc>
        <w:tc>
          <w:tcPr>
            <w:tcW w:w="1213" w:type="dxa"/>
            <w:tcBorders>
              <w:top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44,382</w:t>
            </w:r>
          </w:p>
        </w:tc>
        <w:tc>
          <w:tcPr>
            <w:tcW w:w="1149" w:type="dxa"/>
            <w:tcBorders>
              <w:top w:val="nil"/>
              <w:left w:val="nil"/>
              <w:bottom w:val="nil"/>
              <w:right w:val="nil"/>
            </w:tcBorders>
            <w:vAlign w:val="center"/>
          </w:tcPr>
          <w:p w:rsidR="00A71985" w:rsidRPr="00672E09" w:rsidRDefault="00A71985" w:rsidP="006B4C90">
            <w:pPr>
              <w:snapToGrid w:val="0"/>
              <w:spacing w:line="400" w:lineRule="exact"/>
              <w:ind w:rightChars="59" w:right="142"/>
              <w:jc w:val="right"/>
              <w:rPr>
                <w:rFonts w:eastAsia="標楷體"/>
                <w14:cntxtAlts/>
              </w:rPr>
            </w:pPr>
            <w:r w:rsidRPr="00672E09">
              <w:rPr>
                <w:rFonts w:eastAsia="標楷體" w:hint="eastAsia"/>
                <w14:cntxtAlts/>
              </w:rPr>
              <w:t>38,384</w:t>
            </w:r>
          </w:p>
        </w:tc>
        <w:tc>
          <w:tcPr>
            <w:tcW w:w="1701" w:type="dxa"/>
            <w:tcBorders>
              <w:top w:val="nil"/>
              <w:left w:val="nil"/>
              <w:bottom w:val="nil"/>
              <w:right w:val="nil"/>
            </w:tcBorders>
            <w:vAlign w:val="center"/>
          </w:tcPr>
          <w:p w:rsidR="00A71985" w:rsidRPr="00672E09" w:rsidRDefault="00A71985" w:rsidP="006B4C90">
            <w:pPr>
              <w:snapToGrid w:val="0"/>
              <w:spacing w:line="400" w:lineRule="exact"/>
              <w:ind w:rightChars="100" w:right="240"/>
              <w:jc w:val="right"/>
              <w:rPr>
                <w:rFonts w:eastAsia="標楷體"/>
                <w14:cntxtAlts/>
              </w:rPr>
            </w:pPr>
            <w:r w:rsidRPr="00672E09">
              <w:rPr>
                <w:rFonts w:eastAsia="標楷體" w:hint="eastAsia"/>
                <w14:cntxtAlts/>
              </w:rPr>
              <w:t>42,057</w:t>
            </w:r>
          </w:p>
        </w:tc>
        <w:tc>
          <w:tcPr>
            <w:tcW w:w="1686" w:type="dxa"/>
            <w:tcBorders>
              <w:top w:val="nil"/>
              <w:left w:val="nil"/>
              <w:bottom w:val="nil"/>
              <w:right w:val="nil"/>
            </w:tcBorders>
            <w:vAlign w:val="center"/>
          </w:tcPr>
          <w:p w:rsidR="00A71985" w:rsidRPr="00FF2A82" w:rsidRDefault="00A71985" w:rsidP="006B4C90">
            <w:pPr>
              <w:snapToGrid w:val="0"/>
              <w:spacing w:line="400" w:lineRule="exact"/>
              <w:ind w:rightChars="100" w:right="240"/>
              <w:jc w:val="right"/>
              <w:rPr>
                <w:rFonts w:eastAsia="標楷體"/>
                <w14:cntxtAlts/>
              </w:rPr>
            </w:pPr>
            <w:r w:rsidRPr="00FF2A82">
              <w:rPr>
                <w:rFonts w:eastAsia="標楷體" w:hint="eastAsia"/>
                <w14:cntxtAlts/>
              </w:rPr>
              <w:t>120,206</w:t>
            </w:r>
          </w:p>
        </w:tc>
        <w:tc>
          <w:tcPr>
            <w:tcW w:w="1665" w:type="dxa"/>
            <w:tcBorders>
              <w:top w:val="nil"/>
              <w:left w:val="nil"/>
              <w:bottom w:val="nil"/>
              <w:right w:val="nil"/>
            </w:tcBorders>
            <w:vAlign w:val="bottom"/>
          </w:tcPr>
          <w:p w:rsidR="00A71985" w:rsidRPr="00FF2A82" w:rsidRDefault="00A71985"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74,316</w:t>
            </w:r>
          </w:p>
        </w:tc>
      </w:tr>
      <w:tr w:rsidR="00170E67" w:rsidRPr="00421927" w:rsidTr="005B0727">
        <w:trPr>
          <w:trHeight w:val="339"/>
          <w:jc w:val="center"/>
        </w:trPr>
        <w:tc>
          <w:tcPr>
            <w:tcW w:w="1553" w:type="dxa"/>
            <w:tcBorders>
              <w:top w:val="nil"/>
              <w:bottom w:val="nil"/>
            </w:tcBorders>
            <w:vAlign w:val="center"/>
          </w:tcPr>
          <w:p w:rsidR="00170E67" w:rsidRPr="009F5CB5" w:rsidRDefault="00170E67" w:rsidP="00CF0A92">
            <w:pPr>
              <w:snapToGrid w:val="0"/>
              <w:spacing w:line="400" w:lineRule="exact"/>
              <w:ind w:rightChars="165" w:right="396"/>
              <w:jc w:val="right"/>
              <w:rPr>
                <w:rFonts w:eastAsia="標楷體"/>
                <w14:cntxtAlts/>
              </w:rPr>
            </w:pPr>
            <w:r w:rsidRPr="009F5CB5">
              <w:rPr>
                <w:rFonts w:eastAsia="標楷體" w:hint="eastAsia"/>
                <w14:cntxtAlts/>
              </w:rPr>
              <w:t>10</w:t>
            </w:r>
            <w:r w:rsidRPr="009F5CB5">
              <w:rPr>
                <w:rFonts w:eastAsia="標楷體" w:hint="eastAsia"/>
                <w14:cntxtAlts/>
              </w:rPr>
              <w:t>月</w:t>
            </w:r>
          </w:p>
        </w:tc>
        <w:tc>
          <w:tcPr>
            <w:tcW w:w="1213" w:type="dxa"/>
            <w:tcBorders>
              <w:top w:val="nil"/>
              <w:bottom w:val="nil"/>
              <w:right w:val="nil"/>
            </w:tcBorders>
            <w:vAlign w:val="center"/>
          </w:tcPr>
          <w:p w:rsidR="00170E67" w:rsidRPr="00672E09" w:rsidRDefault="00672E09" w:rsidP="006B4C90">
            <w:pPr>
              <w:snapToGrid w:val="0"/>
              <w:spacing w:line="400" w:lineRule="exact"/>
              <w:ind w:rightChars="100" w:right="240"/>
              <w:jc w:val="right"/>
              <w:rPr>
                <w:rFonts w:eastAsia="標楷體"/>
                <w14:cntxtAlts/>
              </w:rPr>
            </w:pPr>
            <w:r w:rsidRPr="00672E09">
              <w:rPr>
                <w:rFonts w:eastAsia="標楷體" w:hint="eastAsia"/>
                <w14:cntxtAlts/>
              </w:rPr>
              <w:t>42,198</w:t>
            </w:r>
          </w:p>
        </w:tc>
        <w:tc>
          <w:tcPr>
            <w:tcW w:w="1149" w:type="dxa"/>
            <w:tcBorders>
              <w:top w:val="nil"/>
              <w:left w:val="nil"/>
              <w:bottom w:val="nil"/>
              <w:right w:val="nil"/>
            </w:tcBorders>
            <w:vAlign w:val="center"/>
          </w:tcPr>
          <w:p w:rsidR="00170E67" w:rsidRPr="00672E09" w:rsidRDefault="00672E09" w:rsidP="006B4C90">
            <w:pPr>
              <w:snapToGrid w:val="0"/>
              <w:spacing w:line="400" w:lineRule="exact"/>
              <w:ind w:rightChars="59" w:right="142"/>
              <w:jc w:val="right"/>
              <w:rPr>
                <w:rFonts w:eastAsia="標楷體"/>
                <w14:cntxtAlts/>
              </w:rPr>
            </w:pPr>
            <w:r w:rsidRPr="00672E09">
              <w:rPr>
                <w:rFonts w:eastAsia="標楷體" w:hint="eastAsia"/>
                <w14:cntxtAlts/>
              </w:rPr>
              <w:t>38,480</w:t>
            </w:r>
          </w:p>
        </w:tc>
        <w:tc>
          <w:tcPr>
            <w:tcW w:w="1701" w:type="dxa"/>
            <w:tcBorders>
              <w:top w:val="nil"/>
              <w:left w:val="nil"/>
              <w:bottom w:val="nil"/>
              <w:right w:val="nil"/>
            </w:tcBorders>
            <w:vAlign w:val="center"/>
          </w:tcPr>
          <w:p w:rsidR="00170E67" w:rsidRPr="00672E09" w:rsidRDefault="00672E09" w:rsidP="006B4C90">
            <w:pPr>
              <w:snapToGrid w:val="0"/>
              <w:spacing w:line="400" w:lineRule="exact"/>
              <w:ind w:rightChars="100" w:right="240"/>
              <w:jc w:val="right"/>
              <w:rPr>
                <w:rFonts w:eastAsia="標楷體"/>
                <w14:cntxtAlts/>
              </w:rPr>
            </w:pPr>
            <w:r w:rsidRPr="00672E09">
              <w:rPr>
                <w:rFonts w:eastAsia="標楷體" w:hint="eastAsia"/>
                <w14:cntxtAlts/>
              </w:rPr>
              <w:t>40,854</w:t>
            </w:r>
          </w:p>
        </w:tc>
        <w:tc>
          <w:tcPr>
            <w:tcW w:w="1686" w:type="dxa"/>
            <w:tcBorders>
              <w:top w:val="nil"/>
              <w:left w:val="nil"/>
              <w:bottom w:val="nil"/>
              <w:right w:val="nil"/>
            </w:tcBorders>
            <w:vAlign w:val="center"/>
          </w:tcPr>
          <w:p w:rsidR="00170E67" w:rsidRPr="00FF2A82" w:rsidRDefault="00B7308E" w:rsidP="006B4C90">
            <w:pPr>
              <w:snapToGrid w:val="0"/>
              <w:spacing w:line="400" w:lineRule="exact"/>
              <w:ind w:rightChars="100" w:right="240"/>
              <w:jc w:val="right"/>
              <w:rPr>
                <w:rFonts w:eastAsia="標楷體"/>
                <w14:cntxtAlts/>
              </w:rPr>
            </w:pPr>
            <w:r w:rsidRPr="00FF2A82">
              <w:rPr>
                <w:rFonts w:eastAsia="標楷體" w:hint="eastAsia"/>
                <w14:cntxtAlts/>
              </w:rPr>
              <w:t>71,231</w:t>
            </w:r>
          </w:p>
        </w:tc>
        <w:tc>
          <w:tcPr>
            <w:tcW w:w="1665" w:type="dxa"/>
            <w:tcBorders>
              <w:top w:val="nil"/>
              <w:left w:val="nil"/>
              <w:bottom w:val="nil"/>
              <w:right w:val="nil"/>
            </w:tcBorders>
            <w:vAlign w:val="bottom"/>
          </w:tcPr>
          <w:p w:rsidR="00170E67" w:rsidRPr="00FF2A82" w:rsidRDefault="00B7308E" w:rsidP="006B4C90">
            <w:pPr>
              <w:widowControl/>
              <w:tabs>
                <w:tab w:val="left" w:pos="5220"/>
              </w:tabs>
              <w:snapToGrid w:val="0"/>
              <w:spacing w:line="400" w:lineRule="exact"/>
              <w:ind w:rightChars="11" w:right="26"/>
              <w:jc w:val="right"/>
              <w:rPr>
                <w:rFonts w:eastAsia="標楷體"/>
                <w14:cntxtAlts/>
              </w:rPr>
            </w:pPr>
            <w:r w:rsidRPr="00FF2A82">
              <w:rPr>
                <w:rFonts w:eastAsia="標楷體" w:hint="eastAsia"/>
                <w14:cntxtAlts/>
              </w:rPr>
              <w:t>67,970</w:t>
            </w:r>
          </w:p>
        </w:tc>
      </w:tr>
      <w:tr w:rsidR="005B0727" w:rsidRPr="00421927" w:rsidTr="005B0727">
        <w:trPr>
          <w:trHeight w:val="339"/>
          <w:jc w:val="center"/>
        </w:trPr>
        <w:tc>
          <w:tcPr>
            <w:tcW w:w="1553" w:type="dxa"/>
            <w:tcBorders>
              <w:top w:val="nil"/>
            </w:tcBorders>
            <w:vAlign w:val="center"/>
          </w:tcPr>
          <w:p w:rsidR="005B0727" w:rsidRPr="009F5CB5" w:rsidRDefault="005B0727" w:rsidP="00CF0A92">
            <w:pPr>
              <w:snapToGrid w:val="0"/>
              <w:spacing w:line="400" w:lineRule="exact"/>
              <w:ind w:rightChars="165" w:right="396"/>
              <w:jc w:val="right"/>
              <w:rPr>
                <w:rFonts w:eastAsia="標楷體"/>
                <w14:cntxtAlts/>
              </w:rPr>
            </w:pPr>
            <w:r>
              <w:rPr>
                <w:rFonts w:eastAsia="標楷體" w:hint="eastAsia"/>
                <w14:cntxtAlts/>
              </w:rPr>
              <w:t>11</w:t>
            </w:r>
            <w:r>
              <w:rPr>
                <w:rFonts w:eastAsia="標楷體" w:hint="eastAsia"/>
                <w14:cntxtAlts/>
              </w:rPr>
              <w:t>月</w:t>
            </w:r>
          </w:p>
        </w:tc>
        <w:tc>
          <w:tcPr>
            <w:tcW w:w="1213" w:type="dxa"/>
            <w:tcBorders>
              <w:top w:val="nil"/>
              <w:right w:val="nil"/>
            </w:tcBorders>
            <w:vAlign w:val="center"/>
          </w:tcPr>
          <w:p w:rsidR="005B0727" w:rsidRPr="00672E09" w:rsidRDefault="005B0727" w:rsidP="006B4C90">
            <w:pPr>
              <w:snapToGrid w:val="0"/>
              <w:spacing w:line="400" w:lineRule="exact"/>
              <w:ind w:rightChars="100" w:right="240"/>
              <w:jc w:val="right"/>
              <w:rPr>
                <w:rFonts w:eastAsia="標楷體"/>
                <w14:cntxtAlts/>
              </w:rPr>
            </w:pPr>
            <w:r>
              <w:rPr>
                <w:rFonts w:eastAsia="標楷體" w:hint="eastAsia"/>
                <w14:cntxtAlts/>
              </w:rPr>
              <w:t>42,370</w:t>
            </w:r>
          </w:p>
        </w:tc>
        <w:tc>
          <w:tcPr>
            <w:tcW w:w="1149" w:type="dxa"/>
            <w:tcBorders>
              <w:top w:val="nil"/>
              <w:left w:val="nil"/>
              <w:right w:val="nil"/>
            </w:tcBorders>
            <w:vAlign w:val="center"/>
          </w:tcPr>
          <w:p w:rsidR="005B0727" w:rsidRPr="00672E09" w:rsidRDefault="005B0727" w:rsidP="006B4C90">
            <w:pPr>
              <w:snapToGrid w:val="0"/>
              <w:spacing w:line="400" w:lineRule="exact"/>
              <w:ind w:rightChars="59" w:right="142"/>
              <w:jc w:val="right"/>
              <w:rPr>
                <w:rFonts w:eastAsia="標楷體"/>
                <w14:cntxtAlts/>
              </w:rPr>
            </w:pPr>
            <w:r>
              <w:rPr>
                <w:rFonts w:eastAsia="標楷體" w:hint="eastAsia"/>
                <w14:cntxtAlts/>
              </w:rPr>
              <w:t>38,279</w:t>
            </w:r>
          </w:p>
        </w:tc>
        <w:tc>
          <w:tcPr>
            <w:tcW w:w="1701" w:type="dxa"/>
            <w:tcBorders>
              <w:top w:val="nil"/>
              <w:left w:val="nil"/>
              <w:right w:val="nil"/>
            </w:tcBorders>
            <w:vAlign w:val="center"/>
          </w:tcPr>
          <w:p w:rsidR="005B0727" w:rsidRPr="00672E09" w:rsidRDefault="005B0727" w:rsidP="006B4C90">
            <w:pPr>
              <w:snapToGrid w:val="0"/>
              <w:spacing w:line="400" w:lineRule="exact"/>
              <w:ind w:rightChars="100" w:right="240"/>
              <w:jc w:val="right"/>
              <w:rPr>
                <w:rFonts w:eastAsia="標楷體"/>
                <w14:cntxtAlts/>
              </w:rPr>
            </w:pPr>
            <w:r>
              <w:rPr>
                <w:rFonts w:eastAsia="標楷體" w:hint="eastAsia"/>
                <w14:cntxtAlts/>
              </w:rPr>
              <w:t>41,579</w:t>
            </w:r>
          </w:p>
        </w:tc>
        <w:tc>
          <w:tcPr>
            <w:tcW w:w="1686" w:type="dxa"/>
            <w:tcBorders>
              <w:top w:val="nil"/>
              <w:left w:val="nil"/>
              <w:right w:val="nil"/>
            </w:tcBorders>
            <w:vAlign w:val="center"/>
          </w:tcPr>
          <w:p w:rsidR="005B0727" w:rsidRPr="00FF2A82" w:rsidRDefault="005B0727" w:rsidP="006B4C90">
            <w:pPr>
              <w:snapToGrid w:val="0"/>
              <w:spacing w:line="400" w:lineRule="exact"/>
              <w:ind w:rightChars="100" w:right="240"/>
              <w:jc w:val="right"/>
              <w:rPr>
                <w:rFonts w:eastAsia="標楷體"/>
                <w14:cntxtAlts/>
              </w:rPr>
            </w:pPr>
            <w:r>
              <w:rPr>
                <w:rFonts w:eastAsia="標楷體" w:hint="eastAsia"/>
                <w14:cntxtAlts/>
              </w:rPr>
              <w:t>71,501</w:t>
            </w:r>
          </w:p>
        </w:tc>
        <w:tc>
          <w:tcPr>
            <w:tcW w:w="1665" w:type="dxa"/>
            <w:tcBorders>
              <w:top w:val="nil"/>
              <w:left w:val="nil"/>
              <w:right w:val="nil"/>
            </w:tcBorders>
            <w:vAlign w:val="bottom"/>
          </w:tcPr>
          <w:p w:rsidR="005B0727" w:rsidRPr="00FF2A82" w:rsidRDefault="005B0727" w:rsidP="006B4C90">
            <w:pPr>
              <w:widowControl/>
              <w:tabs>
                <w:tab w:val="left" w:pos="5220"/>
              </w:tabs>
              <w:snapToGrid w:val="0"/>
              <w:spacing w:line="400" w:lineRule="exact"/>
              <w:ind w:rightChars="11" w:right="26"/>
              <w:jc w:val="right"/>
              <w:rPr>
                <w:rFonts w:eastAsia="標楷體"/>
                <w14:cntxtAlts/>
              </w:rPr>
            </w:pPr>
            <w:r>
              <w:rPr>
                <w:rFonts w:eastAsia="標楷體" w:hint="eastAsia"/>
                <w14:cntxtAlts/>
              </w:rPr>
              <w:t>65,771</w:t>
            </w:r>
          </w:p>
        </w:tc>
      </w:tr>
      <w:tr w:rsidR="00421927" w:rsidRPr="00421927" w:rsidTr="00D81486">
        <w:trPr>
          <w:trHeight w:val="702"/>
          <w:jc w:val="center"/>
        </w:trPr>
        <w:tc>
          <w:tcPr>
            <w:tcW w:w="1553" w:type="dxa"/>
            <w:vAlign w:val="center"/>
          </w:tcPr>
          <w:p w:rsidR="00A71985" w:rsidRPr="00D74483" w:rsidRDefault="00A71985" w:rsidP="0014419A">
            <w:pPr>
              <w:snapToGrid w:val="0"/>
              <w:spacing w:line="320" w:lineRule="exact"/>
              <w:jc w:val="center"/>
              <w:rPr>
                <w:rFonts w:eastAsia="標楷體"/>
                <w:w w:val="98"/>
                <w14:cntxtAlts/>
              </w:rPr>
            </w:pPr>
            <w:r w:rsidRPr="00D74483">
              <w:rPr>
                <w:rFonts w:eastAsia="標楷體"/>
                <w:w w:val="98"/>
                <w14:cntxtAlts/>
              </w:rPr>
              <w:t>較</w:t>
            </w:r>
            <w:r w:rsidRPr="00D74483">
              <w:rPr>
                <w:rFonts w:eastAsia="標楷體"/>
                <w:w w:val="98"/>
                <w14:cntxtAlts/>
              </w:rPr>
              <w:t>102</w:t>
            </w:r>
            <w:r w:rsidRPr="00D74483">
              <w:rPr>
                <w:rFonts w:eastAsia="標楷體"/>
                <w:w w:val="98"/>
                <w14:cntxtAlts/>
              </w:rPr>
              <w:t>年同月變動</w:t>
            </w:r>
            <w:r w:rsidRPr="00D74483">
              <w:rPr>
                <w:rFonts w:eastAsia="標楷體"/>
                <w:w w:val="98"/>
                <w14:cntxtAlts/>
              </w:rPr>
              <w:t>(</w:t>
            </w:r>
            <w:r w:rsidR="0014419A" w:rsidRPr="00D74483">
              <w:rPr>
                <w:rFonts w:eastAsia="標楷體"/>
                <w:w w:val="98"/>
                <w14:cntxtAlts/>
              </w:rPr>
              <w:t>％</w:t>
            </w:r>
            <w:r w:rsidRPr="00D74483">
              <w:rPr>
                <w:rFonts w:eastAsia="標楷體"/>
                <w:w w:val="98"/>
                <w14:cntxtAlts/>
              </w:rPr>
              <w:t>)</w:t>
            </w:r>
          </w:p>
        </w:tc>
        <w:tc>
          <w:tcPr>
            <w:tcW w:w="1213" w:type="dxa"/>
            <w:tcBorders>
              <w:right w:val="nil"/>
            </w:tcBorders>
            <w:vAlign w:val="center"/>
          </w:tcPr>
          <w:p w:rsidR="00A71985" w:rsidRPr="00672E09" w:rsidRDefault="005B0727" w:rsidP="00672E09">
            <w:pPr>
              <w:snapToGrid w:val="0"/>
              <w:spacing w:line="400" w:lineRule="exact"/>
              <w:ind w:rightChars="100" w:right="240"/>
              <w:jc w:val="right"/>
              <w:rPr>
                <w:rFonts w:eastAsia="標楷體"/>
                <w14:cntxtAlts/>
              </w:rPr>
            </w:pPr>
            <w:r>
              <w:rPr>
                <w:rFonts w:eastAsia="標楷體" w:hint="eastAsia"/>
                <w14:cntxtAlts/>
              </w:rPr>
              <w:t>2.44</w:t>
            </w:r>
          </w:p>
        </w:tc>
        <w:tc>
          <w:tcPr>
            <w:tcW w:w="1149" w:type="dxa"/>
            <w:tcBorders>
              <w:left w:val="nil"/>
              <w:right w:val="nil"/>
            </w:tcBorders>
            <w:vAlign w:val="center"/>
          </w:tcPr>
          <w:p w:rsidR="00A71985" w:rsidRPr="00672E09" w:rsidRDefault="005B0727" w:rsidP="00672E09">
            <w:pPr>
              <w:snapToGrid w:val="0"/>
              <w:spacing w:line="400" w:lineRule="exact"/>
              <w:ind w:rightChars="100" w:right="240"/>
              <w:jc w:val="right"/>
              <w:rPr>
                <w:rFonts w:eastAsia="標楷體"/>
                <w14:cntxtAlts/>
              </w:rPr>
            </w:pPr>
            <w:r>
              <w:rPr>
                <w:rFonts w:eastAsia="標楷體" w:hint="eastAsia"/>
                <w14:cntxtAlts/>
              </w:rPr>
              <w:t>1.80</w:t>
            </w:r>
          </w:p>
        </w:tc>
        <w:tc>
          <w:tcPr>
            <w:tcW w:w="1701" w:type="dxa"/>
            <w:tcBorders>
              <w:left w:val="nil"/>
              <w:right w:val="nil"/>
            </w:tcBorders>
            <w:vAlign w:val="center"/>
          </w:tcPr>
          <w:p w:rsidR="00A71985" w:rsidRPr="00672E09" w:rsidRDefault="005B0727" w:rsidP="00672E09">
            <w:pPr>
              <w:snapToGrid w:val="0"/>
              <w:spacing w:line="400" w:lineRule="exact"/>
              <w:ind w:rightChars="100" w:right="240"/>
              <w:jc w:val="right"/>
              <w:rPr>
                <w:rFonts w:eastAsia="標楷體"/>
                <w14:cntxtAlts/>
              </w:rPr>
            </w:pPr>
            <w:r>
              <w:rPr>
                <w:rFonts w:eastAsia="標楷體" w:hint="eastAsia"/>
                <w14:cntxtAlts/>
              </w:rPr>
              <w:t>5.38</w:t>
            </w:r>
          </w:p>
        </w:tc>
        <w:tc>
          <w:tcPr>
            <w:tcW w:w="1686" w:type="dxa"/>
            <w:tcBorders>
              <w:left w:val="nil"/>
              <w:right w:val="nil"/>
            </w:tcBorders>
            <w:vAlign w:val="center"/>
          </w:tcPr>
          <w:p w:rsidR="00A71985" w:rsidRPr="00132F8D" w:rsidRDefault="005B0727" w:rsidP="00132F8D">
            <w:pPr>
              <w:widowControl/>
              <w:tabs>
                <w:tab w:val="left" w:pos="5220"/>
              </w:tabs>
              <w:snapToGrid w:val="0"/>
              <w:spacing w:line="400" w:lineRule="exact"/>
              <w:ind w:rightChars="100" w:right="240"/>
              <w:jc w:val="right"/>
              <w:rPr>
                <w:rFonts w:eastAsia="標楷體"/>
                <w14:cntxtAlts/>
              </w:rPr>
            </w:pPr>
            <w:r>
              <w:rPr>
                <w:rFonts w:eastAsia="標楷體" w:hint="eastAsia"/>
                <w14:cntxtAlts/>
              </w:rPr>
              <w:t>-51.93</w:t>
            </w:r>
          </w:p>
        </w:tc>
        <w:tc>
          <w:tcPr>
            <w:tcW w:w="1665" w:type="dxa"/>
            <w:tcBorders>
              <w:left w:val="nil"/>
            </w:tcBorders>
            <w:vAlign w:val="center"/>
          </w:tcPr>
          <w:p w:rsidR="00A71985" w:rsidRPr="00132F8D" w:rsidRDefault="005B0727" w:rsidP="00132F8D">
            <w:pPr>
              <w:widowControl/>
              <w:tabs>
                <w:tab w:val="left" w:pos="5220"/>
              </w:tabs>
              <w:snapToGrid w:val="0"/>
              <w:spacing w:line="400" w:lineRule="exact"/>
              <w:ind w:rightChars="21" w:right="50"/>
              <w:jc w:val="right"/>
              <w:rPr>
                <w:rFonts w:eastAsia="標楷體"/>
                <w14:cntxtAlts/>
              </w:rPr>
            </w:pPr>
            <w:r>
              <w:rPr>
                <w:rFonts w:eastAsia="標楷體" w:hint="eastAsia"/>
                <w14:cntxtAlts/>
              </w:rPr>
              <w:t>7.68</w:t>
            </w:r>
          </w:p>
        </w:tc>
      </w:tr>
      <w:tr w:rsidR="00421927" w:rsidRPr="00421927" w:rsidTr="00D81486">
        <w:trPr>
          <w:trHeight w:val="702"/>
          <w:jc w:val="center"/>
        </w:trPr>
        <w:tc>
          <w:tcPr>
            <w:tcW w:w="1553" w:type="dxa"/>
            <w:vAlign w:val="center"/>
          </w:tcPr>
          <w:p w:rsidR="00A71985" w:rsidRPr="00D74483" w:rsidRDefault="00A71985" w:rsidP="0014419A">
            <w:pPr>
              <w:snapToGrid w:val="0"/>
              <w:spacing w:line="320" w:lineRule="exact"/>
              <w:jc w:val="center"/>
              <w:rPr>
                <w:rFonts w:eastAsia="標楷體"/>
                <w:w w:val="98"/>
                <w14:cntxtAlts/>
              </w:rPr>
            </w:pPr>
            <w:r w:rsidRPr="00D74483">
              <w:rPr>
                <w:rFonts w:eastAsia="標楷體"/>
                <w:w w:val="98"/>
                <w14:cntxtAlts/>
              </w:rPr>
              <w:t>累計較</w:t>
            </w:r>
            <w:r w:rsidRPr="00D74483">
              <w:rPr>
                <w:rFonts w:eastAsia="標楷體"/>
                <w:w w:val="98"/>
                <w14:cntxtAlts/>
              </w:rPr>
              <w:t>102</w:t>
            </w:r>
            <w:r w:rsidRPr="00D74483">
              <w:rPr>
                <w:rFonts w:eastAsia="標楷體"/>
                <w:w w:val="98"/>
                <w14:cntxtAlts/>
              </w:rPr>
              <w:t>年同期變動</w:t>
            </w:r>
            <w:r w:rsidRPr="00D74483">
              <w:rPr>
                <w:rFonts w:eastAsia="標楷體"/>
                <w:w w:val="98"/>
                <w14:cntxtAlts/>
              </w:rPr>
              <w:t>(</w:t>
            </w:r>
            <w:r w:rsidR="0014419A" w:rsidRPr="00D74483">
              <w:rPr>
                <w:rFonts w:eastAsia="標楷體"/>
                <w:w w:val="98"/>
                <w14:cntxtAlts/>
              </w:rPr>
              <w:t>％</w:t>
            </w:r>
            <w:r w:rsidRPr="00D74483">
              <w:rPr>
                <w:rFonts w:eastAsia="標楷體"/>
                <w:w w:val="98"/>
                <w14:cntxtAlts/>
              </w:rPr>
              <w:t>)</w:t>
            </w:r>
          </w:p>
        </w:tc>
        <w:tc>
          <w:tcPr>
            <w:tcW w:w="1213" w:type="dxa"/>
            <w:tcBorders>
              <w:right w:val="nil"/>
            </w:tcBorders>
            <w:vAlign w:val="center"/>
          </w:tcPr>
          <w:p w:rsidR="00A71985" w:rsidRPr="00672E09" w:rsidRDefault="005B0727" w:rsidP="00672E09">
            <w:pPr>
              <w:snapToGrid w:val="0"/>
              <w:spacing w:line="400" w:lineRule="exact"/>
              <w:ind w:rightChars="100" w:right="240"/>
              <w:jc w:val="right"/>
              <w:rPr>
                <w:rFonts w:eastAsia="標楷體"/>
                <w14:cntxtAlts/>
              </w:rPr>
            </w:pPr>
            <w:r>
              <w:rPr>
                <w:rFonts w:eastAsia="標楷體" w:hint="eastAsia"/>
                <w14:cntxtAlts/>
              </w:rPr>
              <w:t>3.89</w:t>
            </w:r>
          </w:p>
        </w:tc>
        <w:tc>
          <w:tcPr>
            <w:tcW w:w="1149" w:type="dxa"/>
            <w:tcBorders>
              <w:left w:val="nil"/>
              <w:right w:val="nil"/>
            </w:tcBorders>
            <w:vAlign w:val="center"/>
          </w:tcPr>
          <w:p w:rsidR="00A71985" w:rsidRPr="00672E09" w:rsidRDefault="005B0727" w:rsidP="00672E09">
            <w:pPr>
              <w:snapToGrid w:val="0"/>
              <w:spacing w:line="400" w:lineRule="exact"/>
              <w:ind w:rightChars="100" w:right="240"/>
              <w:jc w:val="right"/>
              <w:rPr>
                <w:rFonts w:eastAsia="標楷體"/>
                <w14:cntxtAlts/>
              </w:rPr>
            </w:pPr>
            <w:r>
              <w:rPr>
                <w:rFonts w:eastAsia="標楷體" w:hint="eastAsia"/>
                <w14:cntxtAlts/>
              </w:rPr>
              <w:t>1.76</w:t>
            </w:r>
          </w:p>
        </w:tc>
        <w:tc>
          <w:tcPr>
            <w:tcW w:w="1701" w:type="dxa"/>
            <w:tcBorders>
              <w:left w:val="nil"/>
              <w:right w:val="nil"/>
            </w:tcBorders>
            <w:vAlign w:val="center"/>
          </w:tcPr>
          <w:p w:rsidR="00A71985" w:rsidRPr="00672E09" w:rsidRDefault="005B0727" w:rsidP="00672E09">
            <w:pPr>
              <w:snapToGrid w:val="0"/>
              <w:spacing w:line="400" w:lineRule="exact"/>
              <w:ind w:rightChars="100" w:right="240"/>
              <w:jc w:val="right"/>
              <w:rPr>
                <w:rFonts w:eastAsia="標楷體"/>
                <w14:cntxtAlts/>
              </w:rPr>
            </w:pPr>
            <w:r>
              <w:rPr>
                <w:rFonts w:eastAsia="標楷體" w:hint="eastAsia"/>
                <w14:cntxtAlts/>
              </w:rPr>
              <w:t>3.56</w:t>
            </w:r>
          </w:p>
        </w:tc>
        <w:tc>
          <w:tcPr>
            <w:tcW w:w="1686" w:type="dxa"/>
            <w:tcBorders>
              <w:left w:val="nil"/>
              <w:right w:val="nil"/>
            </w:tcBorders>
            <w:vAlign w:val="center"/>
          </w:tcPr>
          <w:p w:rsidR="00A71985" w:rsidRPr="00132F8D" w:rsidRDefault="005B0727" w:rsidP="00132F8D">
            <w:pPr>
              <w:widowControl/>
              <w:tabs>
                <w:tab w:val="left" w:pos="5220"/>
              </w:tabs>
              <w:snapToGrid w:val="0"/>
              <w:spacing w:line="400" w:lineRule="exact"/>
              <w:ind w:rightChars="100" w:right="240"/>
              <w:jc w:val="right"/>
              <w:rPr>
                <w:rFonts w:eastAsia="標楷體"/>
                <w14:cntxtAlts/>
              </w:rPr>
            </w:pPr>
            <w:r>
              <w:rPr>
                <w:rFonts w:eastAsia="標楷體" w:hint="eastAsia"/>
                <w14:cntxtAlts/>
              </w:rPr>
              <w:t>6.20</w:t>
            </w:r>
          </w:p>
        </w:tc>
        <w:tc>
          <w:tcPr>
            <w:tcW w:w="1665" w:type="dxa"/>
            <w:tcBorders>
              <w:left w:val="nil"/>
            </w:tcBorders>
            <w:vAlign w:val="center"/>
          </w:tcPr>
          <w:p w:rsidR="00A71985" w:rsidRPr="00132F8D" w:rsidRDefault="005B0727" w:rsidP="00132F8D">
            <w:pPr>
              <w:widowControl/>
              <w:tabs>
                <w:tab w:val="left" w:pos="5220"/>
              </w:tabs>
              <w:snapToGrid w:val="0"/>
              <w:spacing w:line="400" w:lineRule="exact"/>
              <w:ind w:rightChars="21" w:right="50"/>
              <w:jc w:val="right"/>
              <w:rPr>
                <w:rFonts w:eastAsia="標楷體"/>
                <w14:cntxtAlts/>
              </w:rPr>
            </w:pPr>
            <w:r>
              <w:rPr>
                <w:rFonts w:eastAsia="標楷體" w:hint="eastAsia"/>
                <w14:cntxtAlts/>
              </w:rPr>
              <w:t>8.26</w:t>
            </w:r>
          </w:p>
        </w:tc>
      </w:tr>
    </w:tbl>
    <w:p w:rsidR="00595226" w:rsidRPr="00AA38E9" w:rsidRDefault="00595226" w:rsidP="00893888">
      <w:pPr>
        <w:spacing w:line="360" w:lineRule="exact"/>
        <w:ind w:left="425" w:hangingChars="193" w:hanging="425"/>
        <w:rPr>
          <w:rFonts w:eastAsia="標楷體"/>
          <w:sz w:val="22"/>
          <w:szCs w:val="22"/>
        </w:rPr>
      </w:pPr>
      <w:r w:rsidRPr="00AA38E9">
        <w:rPr>
          <w:rFonts w:eastAsia="標楷體" w:hint="eastAsia"/>
          <w:sz w:val="22"/>
          <w:szCs w:val="22"/>
        </w:rPr>
        <w:t>註：</w:t>
      </w:r>
      <w:r w:rsidR="00893888" w:rsidRPr="00AA38E9">
        <w:rPr>
          <w:rFonts w:eastAsia="標楷體" w:hint="eastAsia"/>
          <w:sz w:val="22"/>
          <w:szCs w:val="22"/>
        </w:rPr>
        <w:t>表內薪資為名目數據</w:t>
      </w:r>
      <w:r w:rsidRPr="00AA38E9">
        <w:rPr>
          <w:rFonts w:eastAsia="標楷體" w:hint="eastAsia"/>
          <w:sz w:val="22"/>
          <w:szCs w:val="22"/>
        </w:rPr>
        <w:t>。</w:t>
      </w:r>
    </w:p>
    <w:p w:rsidR="00EF5A0E" w:rsidRPr="00421927" w:rsidRDefault="00595226" w:rsidP="003B1D3A">
      <w:pPr>
        <w:snapToGrid w:val="0"/>
        <w:ind w:rightChars="-59" w:right="-142"/>
        <w:rPr>
          <w:rFonts w:eastAsia="標楷體"/>
          <w:b/>
          <w:bCs/>
          <w:color w:val="FF0000"/>
          <w:sz w:val="40"/>
          <w:szCs w:val="36"/>
        </w:rPr>
      </w:pPr>
      <w:r w:rsidRPr="00AA38E9">
        <w:rPr>
          <w:rFonts w:eastAsia="標楷體"/>
          <w:sz w:val="22"/>
          <w:szCs w:val="22"/>
        </w:rPr>
        <w:t>資料來源：行政院主計總處。</w:t>
      </w:r>
      <w:r w:rsidR="00576223" w:rsidRPr="00421927">
        <w:rPr>
          <w:rFonts w:eastAsia="標楷體"/>
          <w:b/>
          <w:bCs/>
          <w:color w:val="FF0000"/>
          <w:sz w:val="28"/>
        </w:rPr>
        <w:br w:type="page"/>
      </w:r>
    </w:p>
    <w:p w:rsidR="008A5536" w:rsidRPr="00C73D1E" w:rsidRDefault="008A5536" w:rsidP="008A5536">
      <w:pPr>
        <w:keepNext/>
        <w:adjustRightInd w:val="0"/>
        <w:snapToGrid w:val="0"/>
        <w:spacing w:line="300" w:lineRule="auto"/>
        <w:outlineLvl w:val="1"/>
      </w:pPr>
      <w:bookmarkStart w:id="151" w:name="_Toc368324032"/>
      <w:bookmarkStart w:id="152" w:name="_Toc402171720"/>
      <w:bookmarkStart w:id="153" w:name="_Toc410112616"/>
      <w:bookmarkStart w:id="154" w:name="_Toc337122138"/>
      <w:bookmarkStart w:id="155" w:name="_Toc349916590"/>
      <w:bookmarkStart w:id="156" w:name="_Toc401923803"/>
      <w:r w:rsidRPr="00C73D1E">
        <w:rPr>
          <w:rFonts w:eastAsia="標楷體"/>
          <w:b/>
          <w:bCs/>
          <w:sz w:val="40"/>
          <w:szCs w:val="36"/>
        </w:rPr>
        <w:t>三、中國大陸經濟</w:t>
      </w:r>
      <w:bookmarkEnd w:id="151"/>
      <w:bookmarkEnd w:id="152"/>
      <w:bookmarkEnd w:id="153"/>
    </w:p>
    <w:p w:rsidR="008A5536" w:rsidRPr="00C73D1E" w:rsidRDefault="008A5536" w:rsidP="008A5536">
      <w:pPr>
        <w:pStyle w:val="t-3"/>
        <w:snapToGrid w:val="0"/>
        <w:spacing w:beforeLines="50" w:before="180" w:line="300" w:lineRule="auto"/>
        <w:ind w:right="-60"/>
      </w:pPr>
      <w:bookmarkStart w:id="157" w:name="_Toc368324033"/>
      <w:bookmarkStart w:id="158" w:name="_Toc402171721"/>
      <w:bookmarkStart w:id="159" w:name="_Toc410112617"/>
      <w:bookmarkStart w:id="160" w:name="_Toc349916591"/>
      <w:r w:rsidRPr="00C73D1E">
        <w:t>（一）固定資產投資</w:t>
      </w:r>
      <w:bookmarkEnd w:id="157"/>
      <w:bookmarkEnd w:id="158"/>
      <w:bookmarkEnd w:id="159"/>
    </w:p>
    <w:p w:rsidR="008A5536" w:rsidRPr="00421927" w:rsidRDefault="008A5536" w:rsidP="008A5536">
      <w:pPr>
        <w:pStyle w:val="a9"/>
        <w:widowControl/>
        <w:snapToGrid w:val="0"/>
        <w:spacing w:line="300" w:lineRule="auto"/>
        <w:ind w:leftChars="140" w:left="616" w:right="-142" w:hangingChars="100" w:hanging="280"/>
        <w:jc w:val="both"/>
        <w:rPr>
          <w:rFonts w:ascii="Times New Roman" w:eastAsia="標楷體"/>
          <w:color w:val="FF0000"/>
          <w:sz w:val="28"/>
        </w:rPr>
      </w:pPr>
      <w:r w:rsidRPr="00C73D1E">
        <w:rPr>
          <w:rFonts w:ascii="Times New Roman" w:eastAsia="標楷體" w:hint="eastAsia"/>
          <w:sz w:val="28"/>
        </w:rPr>
        <w:t>－</w:t>
      </w:r>
      <w:r w:rsidR="00A55803" w:rsidRPr="00A55803">
        <w:rPr>
          <w:rFonts w:ascii="Times New Roman" w:eastAsia="標楷體" w:hint="eastAsia"/>
          <w:sz w:val="28"/>
        </w:rPr>
        <w:t>2014</w:t>
      </w:r>
      <w:r w:rsidR="00A55803" w:rsidRPr="00A55803">
        <w:rPr>
          <w:rFonts w:ascii="Times New Roman" w:eastAsia="標楷體" w:hint="eastAsia"/>
          <w:sz w:val="28"/>
        </w:rPr>
        <w:t>年固定資產投資</w:t>
      </w:r>
      <w:r w:rsidR="00A55803" w:rsidRPr="00A55803">
        <w:rPr>
          <w:rFonts w:ascii="Times New Roman" w:eastAsia="標楷體" w:hint="eastAsia"/>
          <w:sz w:val="28"/>
        </w:rPr>
        <w:t>(</w:t>
      </w:r>
      <w:r w:rsidR="00A55803" w:rsidRPr="00A55803">
        <w:rPr>
          <w:rFonts w:ascii="Times New Roman" w:eastAsia="標楷體" w:hint="eastAsia"/>
          <w:sz w:val="28"/>
        </w:rPr>
        <w:t>不含農戶</w:t>
      </w:r>
      <w:r w:rsidR="00A55803" w:rsidRPr="00A55803">
        <w:rPr>
          <w:rFonts w:ascii="Times New Roman" w:eastAsia="標楷體" w:hint="eastAsia"/>
          <w:sz w:val="28"/>
        </w:rPr>
        <w:t>)</w:t>
      </w:r>
      <w:r w:rsidR="00A55803" w:rsidRPr="00A55803">
        <w:rPr>
          <w:rFonts w:ascii="Times New Roman" w:eastAsia="標楷體" w:hint="eastAsia"/>
          <w:sz w:val="28"/>
        </w:rPr>
        <w:t>金額為</w:t>
      </w:r>
      <w:r w:rsidR="00A55803" w:rsidRPr="00A55803">
        <w:rPr>
          <w:rFonts w:ascii="Times New Roman" w:eastAsia="標楷體" w:hint="eastAsia"/>
          <w:sz w:val="28"/>
        </w:rPr>
        <w:t>502,005</w:t>
      </w:r>
      <w:r w:rsidR="00A55803" w:rsidRPr="00A55803">
        <w:rPr>
          <w:rFonts w:ascii="Times New Roman" w:eastAsia="標楷體" w:hint="eastAsia"/>
          <w:sz w:val="28"/>
        </w:rPr>
        <w:t>億人民幣，較</w:t>
      </w:r>
      <w:r w:rsidR="00A55803" w:rsidRPr="00A55803">
        <w:rPr>
          <w:rFonts w:ascii="Times New Roman" w:eastAsia="標楷體" w:hint="eastAsia"/>
          <w:sz w:val="28"/>
        </w:rPr>
        <w:t>2013</w:t>
      </w:r>
      <w:r w:rsidR="00A55803" w:rsidRPr="00A55803">
        <w:rPr>
          <w:rFonts w:ascii="Times New Roman" w:eastAsia="標楷體" w:hint="eastAsia"/>
          <w:sz w:val="28"/>
        </w:rPr>
        <w:t>年增加</w:t>
      </w:r>
      <w:r w:rsidR="00A55803" w:rsidRPr="00A55803">
        <w:rPr>
          <w:rFonts w:ascii="Times New Roman" w:eastAsia="標楷體" w:hint="eastAsia"/>
          <w:sz w:val="28"/>
        </w:rPr>
        <w:t>15.7%</w:t>
      </w:r>
      <w:r w:rsidR="00A55803" w:rsidRPr="00A55803">
        <w:rPr>
          <w:rFonts w:ascii="Times New Roman" w:eastAsia="標楷體" w:hint="eastAsia"/>
          <w:sz w:val="28"/>
        </w:rPr>
        <w:t>，其中中央投資金額增加</w:t>
      </w:r>
      <w:r w:rsidR="00A55803" w:rsidRPr="00A55803">
        <w:rPr>
          <w:rFonts w:ascii="Times New Roman" w:eastAsia="標楷體" w:hint="eastAsia"/>
          <w:sz w:val="28"/>
        </w:rPr>
        <w:t>10.8%</w:t>
      </w:r>
      <w:r w:rsidR="00A55803" w:rsidRPr="00A55803">
        <w:rPr>
          <w:rFonts w:ascii="Times New Roman" w:eastAsia="標楷體" w:hint="eastAsia"/>
          <w:sz w:val="28"/>
        </w:rPr>
        <w:t>，比重為</w:t>
      </w:r>
      <w:r w:rsidR="00A55803" w:rsidRPr="00A55803">
        <w:rPr>
          <w:rFonts w:ascii="Times New Roman" w:eastAsia="標楷體" w:hint="eastAsia"/>
          <w:sz w:val="28"/>
        </w:rPr>
        <w:t>5.1%</w:t>
      </w:r>
      <w:r w:rsidR="00A55803" w:rsidRPr="00A55803">
        <w:rPr>
          <w:rFonts w:ascii="Times New Roman" w:eastAsia="標楷體" w:hint="eastAsia"/>
          <w:sz w:val="28"/>
        </w:rPr>
        <w:t>；地方投資金額增加</w:t>
      </w:r>
      <w:r w:rsidR="00A55803" w:rsidRPr="00A55803">
        <w:rPr>
          <w:rFonts w:ascii="Times New Roman" w:eastAsia="標楷體" w:hint="eastAsia"/>
          <w:sz w:val="28"/>
        </w:rPr>
        <w:t>15.9%</w:t>
      </w:r>
      <w:r w:rsidR="00A55803" w:rsidRPr="00A55803">
        <w:rPr>
          <w:rFonts w:ascii="Times New Roman" w:eastAsia="標楷體" w:hint="eastAsia"/>
          <w:sz w:val="28"/>
        </w:rPr>
        <w:t>，比重為</w:t>
      </w:r>
      <w:r w:rsidR="00A55803" w:rsidRPr="00A55803">
        <w:rPr>
          <w:rFonts w:ascii="Times New Roman" w:eastAsia="標楷體" w:hint="eastAsia"/>
          <w:sz w:val="28"/>
        </w:rPr>
        <w:t>94.9%</w:t>
      </w:r>
      <w:r w:rsidR="00A55803" w:rsidRPr="00A55803">
        <w:rPr>
          <w:rFonts w:ascii="Times New Roman" w:eastAsia="標楷體" w:hint="eastAsia"/>
          <w:sz w:val="28"/>
        </w:rPr>
        <w:t>。</w:t>
      </w:r>
    </w:p>
    <w:p w:rsidR="00A55803" w:rsidRPr="0027760A" w:rsidRDefault="00A55803" w:rsidP="00A55803">
      <w:pPr>
        <w:pStyle w:val="a9"/>
        <w:widowControl/>
        <w:snapToGrid w:val="0"/>
        <w:spacing w:line="288" w:lineRule="auto"/>
        <w:ind w:leftChars="140" w:left="616" w:right="-142" w:hangingChars="100" w:hanging="280"/>
        <w:jc w:val="both"/>
        <w:rPr>
          <w:rFonts w:ascii="Times New Roman" w:eastAsia="標楷體"/>
          <w:sz w:val="28"/>
        </w:rPr>
      </w:pPr>
    </w:p>
    <w:p w:rsidR="00A55803" w:rsidRPr="0027760A" w:rsidRDefault="00A55803" w:rsidP="00A55803">
      <w:pPr>
        <w:autoSpaceDE w:val="0"/>
        <w:autoSpaceDN w:val="0"/>
        <w:adjustRightInd w:val="0"/>
        <w:snapToGrid w:val="0"/>
        <w:spacing w:line="0" w:lineRule="atLeast"/>
        <w:jc w:val="center"/>
      </w:pPr>
      <w:r w:rsidRPr="0027760A">
        <w:rPr>
          <w:noProof/>
        </w:rPr>
        <w:drawing>
          <wp:anchor distT="0" distB="0" distL="114300" distR="114300" simplePos="0" relativeHeight="252125696" behindDoc="1" locked="0" layoutInCell="1" allowOverlap="1" wp14:anchorId="6F8F1916" wp14:editId="5FC25521">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27760A">
        <w:rPr>
          <w:rFonts w:eastAsia="標楷體" w:hint="eastAsia"/>
          <w:b/>
          <w:bCs/>
          <w:sz w:val="28"/>
        </w:rPr>
        <w:t>圖</w:t>
      </w:r>
      <w:r w:rsidRPr="0027760A">
        <w:rPr>
          <w:rFonts w:eastAsia="標楷體" w:hint="eastAsia"/>
          <w:b/>
          <w:bCs/>
          <w:sz w:val="28"/>
        </w:rPr>
        <w:t xml:space="preserve">3-1 </w:t>
      </w:r>
      <w:r w:rsidRPr="0027760A">
        <w:rPr>
          <w:rFonts w:eastAsia="標楷體" w:hint="eastAsia"/>
          <w:b/>
          <w:bCs/>
          <w:sz w:val="28"/>
        </w:rPr>
        <w:t>中國大陸固定資產投資</w:t>
      </w:r>
    </w:p>
    <w:p w:rsidR="00A55803" w:rsidRPr="0027760A" w:rsidRDefault="00A55803" w:rsidP="00A55803">
      <w:pPr>
        <w:autoSpaceDE w:val="0"/>
        <w:autoSpaceDN w:val="0"/>
        <w:adjustRightInd w:val="0"/>
        <w:snapToGrid w:val="0"/>
        <w:spacing w:beforeLines="50" w:before="180" w:line="300" w:lineRule="auto"/>
        <w:jc w:val="center"/>
        <w:rPr>
          <w:rFonts w:eastAsia="標楷體"/>
          <w:b/>
          <w:bCs/>
          <w:sz w:val="28"/>
        </w:rPr>
      </w:pPr>
    </w:p>
    <w:p w:rsidR="00A55803" w:rsidRPr="0027760A" w:rsidRDefault="00A55803" w:rsidP="00A55803">
      <w:pPr>
        <w:autoSpaceDE w:val="0"/>
        <w:autoSpaceDN w:val="0"/>
        <w:adjustRightInd w:val="0"/>
        <w:snapToGrid w:val="0"/>
        <w:spacing w:beforeLines="50" w:before="180" w:line="300" w:lineRule="auto"/>
        <w:jc w:val="center"/>
        <w:rPr>
          <w:rFonts w:eastAsia="標楷體"/>
        </w:rPr>
      </w:pPr>
      <w:r w:rsidRPr="0027760A">
        <w:rPr>
          <w:rFonts w:eastAsia="標楷體" w:hint="eastAsia"/>
          <w:b/>
          <w:bCs/>
          <w:sz w:val="28"/>
        </w:rPr>
        <w:t>表</w:t>
      </w:r>
      <w:r w:rsidRPr="0027760A">
        <w:rPr>
          <w:rFonts w:eastAsia="標楷體"/>
          <w:b/>
          <w:bCs/>
          <w:sz w:val="28"/>
        </w:rPr>
        <w:t xml:space="preserve">3-1  </w:t>
      </w:r>
      <w:r w:rsidRPr="0027760A">
        <w:rPr>
          <w:rFonts w:eastAsia="標楷體" w:hint="eastAsia"/>
          <w:b/>
          <w:bCs/>
          <w:sz w:val="28"/>
        </w:rPr>
        <w:t>中國大陸固定資產投資概況</w:t>
      </w:r>
    </w:p>
    <w:p w:rsidR="00A55803" w:rsidRPr="0027760A" w:rsidRDefault="00A55803" w:rsidP="00A55803">
      <w:pPr>
        <w:autoSpaceDE w:val="0"/>
        <w:autoSpaceDN w:val="0"/>
        <w:adjustRightInd w:val="0"/>
        <w:snapToGrid w:val="0"/>
        <w:ind w:right="250"/>
        <w:jc w:val="right"/>
        <w:rPr>
          <w:rFonts w:eastAsia="標楷體"/>
          <w:b/>
          <w:bCs/>
          <w:sz w:val="28"/>
        </w:rPr>
      </w:pPr>
      <w:r w:rsidRPr="0027760A">
        <w:rPr>
          <w:rFonts w:eastAsia="標楷體" w:hAnsi="標楷體" w:hint="eastAsia"/>
        </w:rPr>
        <w:t>單位：億人民幣；</w:t>
      </w:r>
      <w:r w:rsidRPr="0027760A">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A55803" w:rsidRPr="0027760A" w:rsidTr="00A55803">
        <w:trPr>
          <w:cantSplit/>
          <w:jc w:val="center"/>
        </w:trPr>
        <w:tc>
          <w:tcPr>
            <w:tcW w:w="1612" w:type="dxa"/>
            <w:vMerge w:val="restart"/>
            <w:tcBorders>
              <w:left w:val="nil"/>
              <w:right w:val="single" w:sz="4" w:space="0" w:color="auto"/>
            </w:tcBorders>
            <w:vAlign w:val="center"/>
          </w:tcPr>
          <w:p w:rsidR="00A55803" w:rsidRPr="0027760A" w:rsidRDefault="00A55803" w:rsidP="00A55803">
            <w:pPr>
              <w:pStyle w:val="a9"/>
              <w:widowControl/>
              <w:snapToGrid w:val="0"/>
              <w:spacing w:line="440" w:lineRule="exact"/>
              <w:ind w:right="-142"/>
              <w:jc w:val="center"/>
              <w:rPr>
                <w:rFonts w:ascii="Times New Roman" w:eastAsia="標楷體"/>
                <w:sz w:val="22"/>
              </w:rPr>
            </w:pPr>
            <w:r w:rsidRPr="0027760A">
              <w:rPr>
                <w:rFonts w:ascii="Times New Roman" w:eastAsia="標楷體"/>
                <w:sz w:val="22"/>
              </w:rPr>
              <w:t>年</w:t>
            </w:r>
            <w:r w:rsidRPr="0027760A">
              <w:rPr>
                <w:rFonts w:ascii="Times New Roman" w:eastAsia="標楷體"/>
                <w:sz w:val="22"/>
              </w:rPr>
              <w:t>(</w:t>
            </w:r>
            <w:r w:rsidRPr="0027760A">
              <w:rPr>
                <w:rFonts w:ascii="Times New Roman" w:eastAsia="標楷體"/>
                <w:sz w:val="22"/>
              </w:rPr>
              <w:t>月</w:t>
            </w:r>
            <w:r w:rsidRPr="0027760A">
              <w:rPr>
                <w:rFonts w:ascii="Times New Roman" w:eastAsia="標楷體"/>
                <w:sz w:val="22"/>
              </w:rPr>
              <w:t>)</w:t>
            </w:r>
            <w:r w:rsidRPr="0027760A">
              <w:rPr>
                <w:rFonts w:ascii="Times New Roman" w:eastAsia="標楷體"/>
                <w:sz w:val="22"/>
              </w:rPr>
              <w:t>別</w:t>
            </w:r>
          </w:p>
        </w:tc>
        <w:tc>
          <w:tcPr>
            <w:tcW w:w="6346" w:type="dxa"/>
            <w:gridSpan w:val="6"/>
            <w:tcBorders>
              <w:left w:val="single" w:sz="4" w:space="0" w:color="auto"/>
              <w:right w:val="nil"/>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sz w:val="22"/>
              </w:rPr>
            </w:pPr>
            <w:r w:rsidRPr="0027760A">
              <w:rPr>
                <w:rFonts w:ascii="Times New Roman" w:eastAsia="標楷體" w:hint="eastAsia"/>
                <w:sz w:val="22"/>
              </w:rPr>
              <w:t>固定資產投資</w:t>
            </w:r>
          </w:p>
        </w:tc>
      </w:tr>
      <w:tr w:rsidR="00A55803" w:rsidRPr="0027760A" w:rsidTr="00A55803">
        <w:trPr>
          <w:cantSplit/>
          <w:trHeight w:val="240"/>
          <w:jc w:val="center"/>
        </w:trPr>
        <w:tc>
          <w:tcPr>
            <w:tcW w:w="1612" w:type="dxa"/>
            <w:vMerge/>
            <w:tcBorders>
              <w:left w:val="nil"/>
              <w:right w:val="single" w:sz="4" w:space="0" w:color="auto"/>
            </w:tcBorders>
            <w:vAlign w:val="center"/>
          </w:tcPr>
          <w:p w:rsidR="00A55803" w:rsidRPr="0027760A" w:rsidRDefault="00A55803" w:rsidP="00A55803">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sz w:val="22"/>
              </w:rPr>
            </w:pPr>
            <w:r w:rsidRPr="0027760A">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A55803" w:rsidRPr="0027760A" w:rsidRDefault="00A55803" w:rsidP="00A55803">
            <w:pPr>
              <w:pStyle w:val="af2"/>
              <w:snapToGrid w:val="0"/>
              <w:spacing w:line="240" w:lineRule="auto"/>
              <w:ind w:left="0" w:firstLine="0"/>
              <w:jc w:val="center"/>
              <w:rPr>
                <w:rFonts w:ascii="Times New Roman" w:eastAsia="標楷體"/>
                <w:sz w:val="22"/>
              </w:rPr>
            </w:pPr>
            <w:r w:rsidRPr="0027760A">
              <w:rPr>
                <w:rFonts w:ascii="Times New Roman" w:eastAsia="標楷體" w:hint="eastAsia"/>
                <w:sz w:val="22"/>
              </w:rPr>
              <w:t>年增</w:t>
            </w:r>
            <w:r w:rsidRPr="0027760A">
              <w:rPr>
                <w:rFonts w:ascii="Times New Roman" w:eastAsia="標楷體"/>
                <w:sz w:val="22"/>
              </w:rPr>
              <w:t>率</w:t>
            </w:r>
          </w:p>
        </w:tc>
        <w:tc>
          <w:tcPr>
            <w:tcW w:w="1975" w:type="dxa"/>
            <w:gridSpan w:val="2"/>
            <w:tcBorders>
              <w:bottom w:val="single" w:sz="4" w:space="0" w:color="auto"/>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sz w:val="22"/>
              </w:rPr>
            </w:pPr>
            <w:r w:rsidRPr="0027760A">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sz w:val="22"/>
              </w:rPr>
            </w:pPr>
            <w:r w:rsidRPr="0027760A">
              <w:rPr>
                <w:rFonts w:ascii="Times New Roman" w:eastAsia="標楷體"/>
                <w:sz w:val="22"/>
              </w:rPr>
              <w:t>地方</w:t>
            </w:r>
          </w:p>
        </w:tc>
      </w:tr>
      <w:tr w:rsidR="00A55803" w:rsidRPr="0027760A" w:rsidTr="00A55803">
        <w:trPr>
          <w:cantSplit/>
          <w:trHeight w:val="240"/>
          <w:jc w:val="center"/>
        </w:trPr>
        <w:tc>
          <w:tcPr>
            <w:tcW w:w="1612" w:type="dxa"/>
            <w:vMerge/>
            <w:tcBorders>
              <w:left w:val="nil"/>
              <w:bottom w:val="single" w:sz="4" w:space="0" w:color="auto"/>
              <w:right w:val="single" w:sz="4" w:space="0" w:color="auto"/>
            </w:tcBorders>
            <w:vAlign w:val="center"/>
          </w:tcPr>
          <w:p w:rsidR="00A55803" w:rsidRPr="0027760A" w:rsidRDefault="00A55803" w:rsidP="00A55803">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A55803" w:rsidRPr="0027760A" w:rsidRDefault="00A55803" w:rsidP="00A55803">
            <w:pPr>
              <w:pStyle w:val="af2"/>
              <w:snapToGrid w:val="0"/>
              <w:spacing w:line="240" w:lineRule="auto"/>
              <w:ind w:left="0" w:firstLine="0"/>
              <w:jc w:val="center"/>
              <w:rPr>
                <w:rFonts w:ascii="Times New Roman" w:eastAsia="標楷體"/>
                <w:sz w:val="22"/>
              </w:rPr>
            </w:pPr>
            <w:r w:rsidRPr="0027760A">
              <w:rPr>
                <w:rFonts w:ascii="Times New Roman" w:eastAsia="標楷體"/>
                <w:sz w:val="22"/>
              </w:rPr>
              <w:t>金額</w:t>
            </w:r>
          </w:p>
        </w:tc>
        <w:tc>
          <w:tcPr>
            <w:tcW w:w="922" w:type="dxa"/>
            <w:tcBorders>
              <w:bottom w:val="single" w:sz="4" w:space="0" w:color="auto"/>
              <w:right w:val="single" w:sz="4" w:space="0" w:color="auto"/>
            </w:tcBorders>
            <w:vAlign w:val="center"/>
          </w:tcPr>
          <w:p w:rsidR="00A55803" w:rsidRPr="0027760A" w:rsidRDefault="00A55803" w:rsidP="00A55803">
            <w:pPr>
              <w:pStyle w:val="af2"/>
              <w:snapToGrid w:val="0"/>
              <w:spacing w:line="240" w:lineRule="auto"/>
              <w:ind w:left="0" w:firstLine="0"/>
              <w:jc w:val="center"/>
              <w:rPr>
                <w:rFonts w:ascii="Times New Roman" w:eastAsia="標楷體"/>
                <w:sz w:val="22"/>
              </w:rPr>
            </w:pPr>
            <w:r w:rsidRPr="0027760A">
              <w:rPr>
                <w:rFonts w:ascii="Times New Roman" w:eastAsia="標楷體" w:hint="eastAsia"/>
                <w:sz w:val="22"/>
              </w:rPr>
              <w:t>年增</w:t>
            </w:r>
            <w:r w:rsidRPr="0027760A">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A55803" w:rsidRPr="0027760A" w:rsidRDefault="00A55803" w:rsidP="00A55803">
            <w:pPr>
              <w:pStyle w:val="af2"/>
              <w:snapToGrid w:val="0"/>
              <w:spacing w:line="240" w:lineRule="auto"/>
              <w:ind w:left="0" w:firstLine="0"/>
              <w:jc w:val="center"/>
              <w:rPr>
                <w:rFonts w:ascii="Times New Roman" w:eastAsia="標楷體"/>
                <w:sz w:val="22"/>
              </w:rPr>
            </w:pPr>
            <w:r w:rsidRPr="0027760A">
              <w:rPr>
                <w:rFonts w:ascii="Times New Roman" w:eastAsia="標楷體"/>
                <w:sz w:val="22"/>
              </w:rPr>
              <w:t>金額</w:t>
            </w:r>
          </w:p>
        </w:tc>
        <w:tc>
          <w:tcPr>
            <w:tcW w:w="840" w:type="dxa"/>
            <w:tcBorders>
              <w:left w:val="single" w:sz="4" w:space="0" w:color="auto"/>
              <w:bottom w:val="single" w:sz="4" w:space="0" w:color="auto"/>
              <w:right w:val="nil"/>
            </w:tcBorders>
            <w:vAlign w:val="center"/>
          </w:tcPr>
          <w:p w:rsidR="00A55803" w:rsidRPr="0027760A" w:rsidRDefault="00A55803" w:rsidP="00A55803">
            <w:pPr>
              <w:pStyle w:val="af2"/>
              <w:snapToGrid w:val="0"/>
              <w:spacing w:line="240" w:lineRule="auto"/>
              <w:ind w:left="0" w:firstLine="0"/>
              <w:jc w:val="center"/>
              <w:rPr>
                <w:rFonts w:ascii="Times New Roman" w:eastAsia="標楷體"/>
                <w:b/>
                <w:w w:val="90"/>
                <w:kern w:val="0"/>
                <w:sz w:val="22"/>
              </w:rPr>
            </w:pPr>
            <w:r w:rsidRPr="0027760A">
              <w:rPr>
                <w:rFonts w:ascii="Times New Roman" w:eastAsia="標楷體" w:hint="eastAsia"/>
                <w:sz w:val="22"/>
              </w:rPr>
              <w:t>年增</w:t>
            </w:r>
            <w:r w:rsidRPr="0027760A">
              <w:rPr>
                <w:rFonts w:ascii="Times New Roman" w:eastAsia="標楷體"/>
                <w:sz w:val="22"/>
              </w:rPr>
              <w:t>率</w:t>
            </w:r>
          </w:p>
        </w:tc>
      </w:tr>
      <w:tr w:rsidR="00A55803" w:rsidRPr="0027760A" w:rsidTr="00A55803">
        <w:trPr>
          <w:cantSplit/>
          <w:trHeight w:val="360"/>
          <w:jc w:val="center"/>
        </w:trPr>
        <w:tc>
          <w:tcPr>
            <w:tcW w:w="1612" w:type="dxa"/>
            <w:tcBorders>
              <w:top w:val="nil"/>
              <w:left w:val="nil"/>
              <w:bottom w:val="nil"/>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kern w:val="0"/>
                <w:sz w:val="22"/>
              </w:rPr>
            </w:pPr>
            <w:r w:rsidRPr="0027760A">
              <w:rPr>
                <w:rFonts w:ascii="Times New Roman" w:eastAsia="標楷體"/>
                <w:kern w:val="0"/>
                <w:sz w:val="22"/>
              </w:rPr>
              <w:t>2006</w:t>
            </w:r>
            <w:r w:rsidRPr="0027760A">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rPr>
              <w:t>109,870</w:t>
            </w:r>
          </w:p>
        </w:tc>
        <w:tc>
          <w:tcPr>
            <w:tcW w:w="1103" w:type="dxa"/>
            <w:tcBorders>
              <w:top w:val="nil"/>
              <w:left w:val="single" w:sz="4" w:space="0" w:color="auto"/>
              <w:bottom w:val="nil"/>
              <w:right w:val="doub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rPr>
              <w:t>23.8</w:t>
            </w:r>
          </w:p>
        </w:tc>
        <w:tc>
          <w:tcPr>
            <w:tcW w:w="1053" w:type="dxa"/>
            <w:tcBorders>
              <w:top w:val="nil"/>
              <w:bottom w:val="nil"/>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rPr>
              <w:t>10,792</w:t>
            </w:r>
          </w:p>
        </w:tc>
        <w:tc>
          <w:tcPr>
            <w:tcW w:w="922" w:type="dxa"/>
            <w:tcBorders>
              <w:top w:val="nil"/>
              <w:bottom w:val="nil"/>
              <w:right w:val="sing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rPr>
              <w:t>21.1</w:t>
            </w:r>
          </w:p>
        </w:tc>
        <w:tc>
          <w:tcPr>
            <w:tcW w:w="1037" w:type="dxa"/>
            <w:tcBorders>
              <w:top w:val="nil"/>
              <w:left w:val="single" w:sz="4" w:space="0" w:color="auto"/>
              <w:bottom w:val="nil"/>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rPr>
              <w:t>82,680</w:t>
            </w:r>
          </w:p>
        </w:tc>
        <w:tc>
          <w:tcPr>
            <w:tcW w:w="840" w:type="dxa"/>
            <w:tcBorders>
              <w:top w:val="nil"/>
              <w:left w:val="single" w:sz="4" w:space="0" w:color="auto"/>
              <w:bottom w:val="nil"/>
              <w:right w:val="nil"/>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27760A">
              <w:rPr>
                <w:rFonts w:eastAsia="華康楷書體W5"/>
                <w:spacing w:val="0"/>
                <w:szCs w:val="24"/>
              </w:rPr>
              <w:t>24.9</w:t>
            </w:r>
          </w:p>
        </w:tc>
      </w:tr>
      <w:tr w:rsidR="00A55803" w:rsidRPr="0027760A" w:rsidTr="00A55803">
        <w:trPr>
          <w:cantSplit/>
          <w:trHeight w:val="360"/>
          <w:jc w:val="center"/>
        </w:trPr>
        <w:tc>
          <w:tcPr>
            <w:tcW w:w="1612" w:type="dxa"/>
            <w:tcBorders>
              <w:top w:val="nil"/>
              <w:left w:val="nil"/>
              <w:bottom w:val="nil"/>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kern w:val="0"/>
                <w:sz w:val="22"/>
              </w:rPr>
            </w:pPr>
            <w:r w:rsidRPr="0027760A">
              <w:rPr>
                <w:rFonts w:ascii="Times New Roman" w:eastAsia="標楷體"/>
                <w:kern w:val="0"/>
                <w:sz w:val="22"/>
              </w:rPr>
              <w:t>2007</w:t>
            </w:r>
            <w:r w:rsidRPr="0027760A">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hint="eastAsia"/>
              </w:rPr>
              <w:t>137</w:t>
            </w:r>
            <w:r w:rsidRPr="0027760A">
              <w:rPr>
                <w:rFonts w:eastAsia="華康楷書體W5"/>
              </w:rPr>
              <w:t>,</w:t>
            </w:r>
            <w:r w:rsidRPr="0027760A">
              <w:rPr>
                <w:rFonts w:eastAsia="華康楷書體W5" w:hint="eastAsia"/>
              </w:rPr>
              <w:t>239</w:t>
            </w:r>
          </w:p>
        </w:tc>
        <w:tc>
          <w:tcPr>
            <w:tcW w:w="1103" w:type="dxa"/>
            <w:tcBorders>
              <w:top w:val="nil"/>
              <w:left w:val="single" w:sz="4" w:space="0" w:color="auto"/>
              <w:bottom w:val="nil"/>
              <w:right w:val="doub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hint="eastAsia"/>
              </w:rPr>
              <w:t>24.8</w:t>
            </w:r>
          </w:p>
        </w:tc>
        <w:tc>
          <w:tcPr>
            <w:tcW w:w="1053" w:type="dxa"/>
            <w:tcBorders>
              <w:top w:val="nil"/>
              <w:bottom w:val="nil"/>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hint="eastAsia"/>
              </w:rPr>
              <w:t>12,708</w:t>
            </w:r>
          </w:p>
        </w:tc>
        <w:tc>
          <w:tcPr>
            <w:tcW w:w="922" w:type="dxa"/>
            <w:tcBorders>
              <w:top w:val="nil"/>
              <w:bottom w:val="nil"/>
              <w:right w:val="single" w:sz="4" w:space="0" w:color="auto"/>
            </w:tcBorders>
            <w:vAlign w:val="center"/>
          </w:tcPr>
          <w:p w:rsidR="00A55803" w:rsidRPr="0027760A" w:rsidRDefault="00A55803" w:rsidP="00A55803">
            <w:pPr>
              <w:ind w:right="-142"/>
              <w:jc w:val="center"/>
              <w:rPr>
                <w:rFonts w:eastAsia="標楷體"/>
              </w:rPr>
            </w:pPr>
            <w:r w:rsidRPr="0027760A">
              <w:rPr>
                <w:rFonts w:eastAsia="標楷體" w:hint="eastAsia"/>
              </w:rPr>
              <w:t>19.5</w:t>
            </w:r>
          </w:p>
        </w:tc>
        <w:tc>
          <w:tcPr>
            <w:tcW w:w="1037" w:type="dxa"/>
            <w:tcBorders>
              <w:top w:val="nil"/>
              <w:left w:val="single" w:sz="4" w:space="0" w:color="auto"/>
              <w:bottom w:val="nil"/>
              <w:right w:val="sing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27760A">
              <w:rPr>
                <w:rFonts w:eastAsia="標楷體" w:hint="eastAsia"/>
                <w:spacing w:val="0"/>
                <w:szCs w:val="24"/>
              </w:rPr>
              <w:t>104,706</w:t>
            </w:r>
          </w:p>
        </w:tc>
        <w:tc>
          <w:tcPr>
            <w:tcW w:w="840" w:type="dxa"/>
            <w:tcBorders>
              <w:top w:val="nil"/>
              <w:left w:val="single" w:sz="4" w:space="0" w:color="auto"/>
              <w:bottom w:val="nil"/>
              <w:right w:val="nil"/>
            </w:tcBorders>
            <w:vAlign w:val="center"/>
          </w:tcPr>
          <w:p w:rsidR="00A55803" w:rsidRPr="0027760A" w:rsidRDefault="00A55803" w:rsidP="00A55803">
            <w:pPr>
              <w:ind w:right="-142"/>
              <w:jc w:val="center"/>
              <w:rPr>
                <w:rFonts w:eastAsia="標楷體"/>
              </w:rPr>
            </w:pPr>
            <w:r w:rsidRPr="0027760A">
              <w:rPr>
                <w:rFonts w:eastAsia="標楷體" w:hint="eastAsia"/>
              </w:rPr>
              <w:t>26.6</w:t>
            </w:r>
          </w:p>
        </w:tc>
      </w:tr>
      <w:tr w:rsidR="00A55803" w:rsidRPr="0027760A" w:rsidTr="00A55803">
        <w:trPr>
          <w:cantSplit/>
          <w:trHeight w:val="360"/>
          <w:jc w:val="center"/>
        </w:trPr>
        <w:tc>
          <w:tcPr>
            <w:tcW w:w="1612" w:type="dxa"/>
            <w:tcBorders>
              <w:top w:val="nil"/>
              <w:left w:val="nil"/>
              <w:bottom w:val="nil"/>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kern w:val="0"/>
                <w:sz w:val="22"/>
              </w:rPr>
            </w:pPr>
            <w:r w:rsidRPr="0027760A">
              <w:rPr>
                <w:rFonts w:ascii="Times New Roman" w:eastAsia="標楷體" w:hint="eastAsia"/>
                <w:kern w:val="0"/>
                <w:sz w:val="22"/>
              </w:rPr>
              <w:t>2008</w:t>
            </w:r>
            <w:r w:rsidRPr="0027760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27760A">
              <w:rPr>
                <w:rFonts w:eastAsia="新細明體" w:hint="eastAsia"/>
                <w:spacing w:val="0"/>
                <w:szCs w:val="24"/>
              </w:rPr>
              <w:t>25.5</w:t>
            </w:r>
          </w:p>
        </w:tc>
        <w:tc>
          <w:tcPr>
            <w:tcW w:w="1053" w:type="dxa"/>
            <w:tcBorders>
              <w:top w:val="nil"/>
              <w:bottom w:val="nil"/>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hint="eastAsia"/>
              </w:rPr>
              <w:t>16,641</w:t>
            </w:r>
          </w:p>
        </w:tc>
        <w:tc>
          <w:tcPr>
            <w:tcW w:w="922" w:type="dxa"/>
            <w:tcBorders>
              <w:top w:val="nil"/>
              <w:bottom w:val="nil"/>
              <w:right w:val="single" w:sz="4" w:space="0" w:color="auto"/>
            </w:tcBorders>
            <w:vAlign w:val="center"/>
          </w:tcPr>
          <w:p w:rsidR="00A55803" w:rsidRPr="0027760A" w:rsidRDefault="00A55803" w:rsidP="00A55803">
            <w:pPr>
              <w:ind w:right="-142"/>
              <w:jc w:val="center"/>
              <w:rPr>
                <w:rFonts w:eastAsia="華康楷書體W5"/>
              </w:rPr>
            </w:pPr>
            <w:r w:rsidRPr="0027760A">
              <w:rPr>
                <w:rFonts w:hint="eastAsia"/>
              </w:rPr>
              <w:t>29.6</w:t>
            </w:r>
          </w:p>
        </w:tc>
        <w:tc>
          <w:tcPr>
            <w:tcW w:w="1037" w:type="dxa"/>
            <w:tcBorders>
              <w:top w:val="nil"/>
              <w:left w:val="single" w:sz="4" w:space="0" w:color="auto"/>
              <w:bottom w:val="nil"/>
              <w:right w:val="single" w:sz="4" w:space="0" w:color="auto"/>
            </w:tcBorders>
            <w:vAlign w:val="center"/>
          </w:tcPr>
          <w:p w:rsidR="00A55803" w:rsidRPr="0027760A" w:rsidRDefault="00A55803" w:rsidP="00A55803">
            <w:pPr>
              <w:ind w:rightChars="25" w:right="60"/>
              <w:jc w:val="right"/>
              <w:rPr>
                <w:rFonts w:eastAsia="華康楷書體W5"/>
              </w:rPr>
            </w:pPr>
            <w:r w:rsidRPr="0027760A">
              <w:rPr>
                <w:rFonts w:hint="eastAsia"/>
              </w:rPr>
              <w:t>131,526</w:t>
            </w:r>
          </w:p>
        </w:tc>
        <w:tc>
          <w:tcPr>
            <w:tcW w:w="840" w:type="dxa"/>
            <w:tcBorders>
              <w:top w:val="nil"/>
              <w:left w:val="single" w:sz="4" w:space="0" w:color="auto"/>
              <w:bottom w:val="nil"/>
              <w:right w:val="nil"/>
            </w:tcBorders>
            <w:vAlign w:val="center"/>
          </w:tcPr>
          <w:p w:rsidR="00A55803" w:rsidRPr="0027760A" w:rsidRDefault="00A55803" w:rsidP="00A55803">
            <w:pPr>
              <w:ind w:right="-142"/>
              <w:jc w:val="center"/>
              <w:rPr>
                <w:rFonts w:eastAsia="華康楷書體W5"/>
              </w:rPr>
            </w:pPr>
            <w:r w:rsidRPr="0027760A">
              <w:rPr>
                <w:rFonts w:eastAsia="華康楷書體W5" w:hint="eastAsia"/>
              </w:rPr>
              <w:t>25.7</w:t>
            </w:r>
          </w:p>
        </w:tc>
      </w:tr>
      <w:tr w:rsidR="00A55803" w:rsidRPr="0027760A" w:rsidTr="00A55803">
        <w:trPr>
          <w:cantSplit/>
          <w:trHeight w:val="360"/>
          <w:jc w:val="center"/>
        </w:trPr>
        <w:tc>
          <w:tcPr>
            <w:tcW w:w="1612" w:type="dxa"/>
            <w:tcBorders>
              <w:top w:val="nil"/>
              <w:left w:val="nil"/>
              <w:bottom w:val="nil"/>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kern w:val="0"/>
                <w:sz w:val="22"/>
              </w:rPr>
            </w:pPr>
            <w:r w:rsidRPr="0027760A">
              <w:rPr>
                <w:rFonts w:ascii="Times New Roman" w:eastAsia="標楷體" w:hint="eastAsia"/>
                <w:kern w:val="0"/>
                <w:sz w:val="22"/>
              </w:rPr>
              <w:t>2009</w:t>
            </w:r>
            <w:r w:rsidRPr="0027760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30.1</w:t>
            </w:r>
          </w:p>
        </w:tc>
        <w:tc>
          <w:tcPr>
            <w:tcW w:w="1053" w:type="dxa"/>
            <w:tcBorders>
              <w:top w:val="nil"/>
              <w:bottom w:val="nil"/>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hint="eastAsia"/>
              </w:rPr>
              <w:t>19,651</w:t>
            </w:r>
          </w:p>
        </w:tc>
        <w:tc>
          <w:tcPr>
            <w:tcW w:w="922" w:type="dxa"/>
            <w:tcBorders>
              <w:top w:val="nil"/>
              <w:bottom w:val="nil"/>
              <w:right w:val="sing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hint="eastAsia"/>
              </w:rPr>
              <w:t>18.4</w:t>
            </w:r>
          </w:p>
        </w:tc>
        <w:tc>
          <w:tcPr>
            <w:tcW w:w="1037" w:type="dxa"/>
            <w:tcBorders>
              <w:top w:val="nil"/>
              <w:left w:val="single" w:sz="4" w:space="0" w:color="auto"/>
              <w:bottom w:val="nil"/>
              <w:right w:val="single" w:sz="4" w:space="0" w:color="auto"/>
            </w:tcBorders>
            <w:vAlign w:val="center"/>
          </w:tcPr>
          <w:p w:rsidR="00A55803" w:rsidRPr="0027760A" w:rsidRDefault="00A55803" w:rsidP="00A55803">
            <w:pPr>
              <w:ind w:rightChars="25" w:right="60"/>
              <w:jc w:val="right"/>
              <w:rPr>
                <w:rFonts w:eastAsia="華康楷書體W5"/>
              </w:rPr>
            </w:pPr>
            <w:r w:rsidRPr="0027760A">
              <w:rPr>
                <w:rFonts w:eastAsia="華康楷書體W5" w:hint="eastAsia"/>
              </w:rPr>
              <w:t>174,488</w:t>
            </w:r>
          </w:p>
        </w:tc>
        <w:tc>
          <w:tcPr>
            <w:tcW w:w="840" w:type="dxa"/>
            <w:tcBorders>
              <w:top w:val="nil"/>
              <w:left w:val="single" w:sz="4" w:space="0" w:color="auto"/>
              <w:bottom w:val="nil"/>
              <w:right w:val="nil"/>
            </w:tcBorders>
            <w:vAlign w:val="center"/>
          </w:tcPr>
          <w:p w:rsidR="00A55803" w:rsidRPr="0027760A" w:rsidRDefault="00A55803" w:rsidP="00A55803">
            <w:pPr>
              <w:ind w:right="-142"/>
              <w:jc w:val="center"/>
              <w:rPr>
                <w:rFonts w:eastAsia="華康楷書體W5"/>
              </w:rPr>
            </w:pPr>
            <w:r w:rsidRPr="0027760A">
              <w:rPr>
                <w:rFonts w:eastAsia="華康楷書體W5" w:hint="eastAsia"/>
              </w:rPr>
              <w:t>32.0</w:t>
            </w:r>
          </w:p>
        </w:tc>
      </w:tr>
      <w:tr w:rsidR="00A55803" w:rsidRPr="0027760A" w:rsidTr="00A55803">
        <w:trPr>
          <w:cantSplit/>
          <w:trHeight w:val="360"/>
          <w:jc w:val="center"/>
        </w:trPr>
        <w:tc>
          <w:tcPr>
            <w:tcW w:w="1612" w:type="dxa"/>
            <w:tcBorders>
              <w:top w:val="nil"/>
              <w:left w:val="nil"/>
              <w:bottom w:val="nil"/>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kern w:val="0"/>
                <w:sz w:val="22"/>
              </w:rPr>
            </w:pPr>
            <w:r w:rsidRPr="0027760A">
              <w:rPr>
                <w:rFonts w:ascii="Times New Roman" w:eastAsia="標楷體" w:hint="eastAsia"/>
                <w:kern w:val="0"/>
                <w:sz w:val="22"/>
              </w:rPr>
              <w:t>2010</w:t>
            </w:r>
            <w:r w:rsidRPr="0027760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23.8</w:t>
            </w:r>
          </w:p>
        </w:tc>
        <w:tc>
          <w:tcPr>
            <w:tcW w:w="1053" w:type="dxa"/>
            <w:tcBorders>
              <w:top w:val="nil"/>
              <w:bottom w:val="nil"/>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hint="eastAsia"/>
              </w:rPr>
              <w:t>21,837</w:t>
            </w:r>
          </w:p>
        </w:tc>
        <w:tc>
          <w:tcPr>
            <w:tcW w:w="922" w:type="dxa"/>
            <w:tcBorders>
              <w:top w:val="nil"/>
              <w:bottom w:val="nil"/>
              <w:right w:val="sing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hint="eastAsia"/>
              </w:rPr>
              <w:t>8.9</w:t>
            </w:r>
          </w:p>
        </w:tc>
        <w:tc>
          <w:tcPr>
            <w:tcW w:w="1037" w:type="dxa"/>
            <w:tcBorders>
              <w:top w:val="nil"/>
              <w:left w:val="single" w:sz="4" w:space="0" w:color="auto"/>
              <w:bottom w:val="nil"/>
              <w:right w:val="single" w:sz="4" w:space="0" w:color="auto"/>
            </w:tcBorders>
            <w:vAlign w:val="center"/>
          </w:tcPr>
          <w:p w:rsidR="00A55803" w:rsidRPr="0027760A" w:rsidRDefault="00A55803" w:rsidP="00A55803">
            <w:pPr>
              <w:ind w:rightChars="25" w:right="60"/>
              <w:jc w:val="right"/>
              <w:rPr>
                <w:rFonts w:eastAsia="華康楷書體W5"/>
              </w:rPr>
            </w:pPr>
            <w:r w:rsidRPr="0027760A">
              <w:rPr>
                <w:rFonts w:eastAsia="華康楷書體W5" w:hint="eastAsia"/>
              </w:rPr>
              <w:t>219,578</w:t>
            </w:r>
          </w:p>
        </w:tc>
        <w:tc>
          <w:tcPr>
            <w:tcW w:w="840" w:type="dxa"/>
            <w:tcBorders>
              <w:top w:val="nil"/>
              <w:left w:val="single" w:sz="4" w:space="0" w:color="auto"/>
              <w:bottom w:val="nil"/>
              <w:right w:val="nil"/>
            </w:tcBorders>
            <w:vAlign w:val="center"/>
          </w:tcPr>
          <w:p w:rsidR="00A55803" w:rsidRPr="0027760A" w:rsidRDefault="00A55803" w:rsidP="00A55803">
            <w:pPr>
              <w:ind w:right="-142"/>
              <w:jc w:val="center"/>
              <w:rPr>
                <w:rFonts w:eastAsia="華康楷書體W5"/>
              </w:rPr>
            </w:pPr>
            <w:r w:rsidRPr="0027760A">
              <w:rPr>
                <w:rFonts w:eastAsia="華康楷書體W5" w:hint="eastAsia"/>
              </w:rPr>
              <w:t>26.3</w:t>
            </w:r>
          </w:p>
        </w:tc>
      </w:tr>
      <w:tr w:rsidR="00A55803" w:rsidRPr="0027760A" w:rsidTr="00A55803">
        <w:trPr>
          <w:cantSplit/>
          <w:trHeight w:val="360"/>
          <w:jc w:val="center"/>
        </w:trPr>
        <w:tc>
          <w:tcPr>
            <w:tcW w:w="1612" w:type="dxa"/>
            <w:tcBorders>
              <w:top w:val="nil"/>
              <w:left w:val="nil"/>
              <w:bottom w:val="nil"/>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kern w:val="0"/>
                <w:sz w:val="22"/>
              </w:rPr>
            </w:pPr>
            <w:r w:rsidRPr="0027760A">
              <w:rPr>
                <w:rFonts w:ascii="Times New Roman" w:eastAsia="標楷體" w:hint="eastAsia"/>
                <w:kern w:val="0"/>
                <w:sz w:val="22"/>
              </w:rPr>
              <w:t>2011</w:t>
            </w:r>
            <w:r w:rsidRPr="0027760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23.8</w:t>
            </w:r>
          </w:p>
        </w:tc>
        <w:tc>
          <w:tcPr>
            <w:tcW w:w="1053" w:type="dxa"/>
            <w:tcBorders>
              <w:top w:val="nil"/>
              <w:bottom w:val="nil"/>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hint="eastAsia"/>
              </w:rPr>
              <w:t>20,209</w:t>
            </w:r>
          </w:p>
        </w:tc>
        <w:tc>
          <w:tcPr>
            <w:tcW w:w="922" w:type="dxa"/>
            <w:tcBorders>
              <w:top w:val="nil"/>
              <w:bottom w:val="nil"/>
              <w:right w:val="sing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hint="eastAsia"/>
              </w:rPr>
              <w:t>-9.7</w:t>
            </w:r>
          </w:p>
        </w:tc>
        <w:tc>
          <w:tcPr>
            <w:tcW w:w="1037" w:type="dxa"/>
            <w:tcBorders>
              <w:top w:val="nil"/>
              <w:left w:val="single" w:sz="4" w:space="0" w:color="auto"/>
              <w:bottom w:val="nil"/>
              <w:right w:val="single" w:sz="4" w:space="0" w:color="auto"/>
            </w:tcBorders>
            <w:vAlign w:val="center"/>
          </w:tcPr>
          <w:p w:rsidR="00A55803" w:rsidRPr="0027760A" w:rsidRDefault="00A55803" w:rsidP="00A55803">
            <w:pPr>
              <w:ind w:rightChars="25" w:right="60"/>
              <w:jc w:val="right"/>
              <w:rPr>
                <w:rFonts w:eastAsia="華康楷書體W5"/>
              </w:rPr>
            </w:pPr>
            <w:r w:rsidRPr="0027760A">
              <w:rPr>
                <w:rFonts w:eastAsia="華康楷書體W5" w:hint="eastAsia"/>
              </w:rPr>
              <w:t>281,724</w:t>
            </w:r>
          </w:p>
        </w:tc>
        <w:tc>
          <w:tcPr>
            <w:tcW w:w="840" w:type="dxa"/>
            <w:tcBorders>
              <w:top w:val="nil"/>
              <w:left w:val="single" w:sz="4" w:space="0" w:color="auto"/>
              <w:bottom w:val="nil"/>
              <w:right w:val="nil"/>
            </w:tcBorders>
            <w:vAlign w:val="center"/>
          </w:tcPr>
          <w:p w:rsidR="00A55803" w:rsidRPr="0027760A" w:rsidRDefault="00A55803" w:rsidP="00A55803">
            <w:pPr>
              <w:ind w:right="-142"/>
              <w:jc w:val="center"/>
              <w:rPr>
                <w:rFonts w:eastAsia="華康楷書體W5"/>
              </w:rPr>
            </w:pPr>
            <w:r w:rsidRPr="0027760A">
              <w:rPr>
                <w:rFonts w:eastAsia="華康楷書體W5" w:hint="eastAsia"/>
              </w:rPr>
              <w:t>27.2</w:t>
            </w:r>
          </w:p>
        </w:tc>
      </w:tr>
      <w:tr w:rsidR="00A55803" w:rsidRPr="0027760A" w:rsidTr="00A55803">
        <w:trPr>
          <w:cantSplit/>
          <w:trHeight w:val="360"/>
          <w:jc w:val="center"/>
        </w:trPr>
        <w:tc>
          <w:tcPr>
            <w:tcW w:w="1612" w:type="dxa"/>
            <w:tcBorders>
              <w:top w:val="nil"/>
              <w:left w:val="nil"/>
              <w:bottom w:val="nil"/>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kern w:val="0"/>
                <w:sz w:val="22"/>
              </w:rPr>
            </w:pPr>
            <w:r w:rsidRPr="0027760A">
              <w:rPr>
                <w:rFonts w:ascii="Times New Roman" w:eastAsia="標楷體" w:hint="eastAsia"/>
                <w:kern w:val="0"/>
                <w:sz w:val="22"/>
              </w:rPr>
              <w:t>2012</w:t>
            </w:r>
            <w:r w:rsidRPr="0027760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20.6</w:t>
            </w:r>
          </w:p>
        </w:tc>
        <w:tc>
          <w:tcPr>
            <w:tcW w:w="1053" w:type="dxa"/>
            <w:tcBorders>
              <w:top w:val="nil"/>
              <w:bottom w:val="nil"/>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hint="eastAsia"/>
              </w:rPr>
              <w:t>21,663</w:t>
            </w:r>
          </w:p>
        </w:tc>
        <w:tc>
          <w:tcPr>
            <w:tcW w:w="922" w:type="dxa"/>
            <w:tcBorders>
              <w:top w:val="nil"/>
              <w:bottom w:val="nil"/>
              <w:right w:val="sing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hint="eastAsia"/>
              </w:rPr>
              <w:t>5.9</w:t>
            </w:r>
          </w:p>
        </w:tc>
        <w:tc>
          <w:tcPr>
            <w:tcW w:w="1037" w:type="dxa"/>
            <w:tcBorders>
              <w:top w:val="nil"/>
              <w:left w:val="single" w:sz="4" w:space="0" w:color="auto"/>
              <w:bottom w:val="nil"/>
              <w:right w:val="single" w:sz="4" w:space="0" w:color="auto"/>
            </w:tcBorders>
            <w:vAlign w:val="center"/>
          </w:tcPr>
          <w:p w:rsidR="00A55803" w:rsidRPr="0027760A" w:rsidRDefault="00A55803" w:rsidP="00A55803">
            <w:pPr>
              <w:ind w:rightChars="25" w:right="60"/>
              <w:jc w:val="right"/>
              <w:rPr>
                <w:rFonts w:eastAsia="華康楷書體W5"/>
              </w:rPr>
            </w:pPr>
            <w:r w:rsidRPr="0027760A">
              <w:rPr>
                <w:rFonts w:eastAsia="華康楷書體W5" w:hint="eastAsia"/>
              </w:rPr>
              <w:t>343,172</w:t>
            </w:r>
          </w:p>
        </w:tc>
        <w:tc>
          <w:tcPr>
            <w:tcW w:w="840" w:type="dxa"/>
            <w:tcBorders>
              <w:top w:val="nil"/>
              <w:left w:val="single" w:sz="4" w:space="0" w:color="auto"/>
              <w:bottom w:val="nil"/>
              <w:right w:val="nil"/>
            </w:tcBorders>
            <w:vAlign w:val="center"/>
          </w:tcPr>
          <w:p w:rsidR="00A55803" w:rsidRPr="0027760A" w:rsidRDefault="00A55803" w:rsidP="00A55803">
            <w:pPr>
              <w:ind w:right="-142"/>
              <w:jc w:val="center"/>
              <w:rPr>
                <w:rFonts w:eastAsia="華康楷書體W5"/>
              </w:rPr>
            </w:pPr>
            <w:r w:rsidRPr="0027760A">
              <w:rPr>
                <w:rFonts w:eastAsia="華康楷書體W5" w:hint="eastAsia"/>
              </w:rPr>
              <w:t>21.7</w:t>
            </w:r>
          </w:p>
        </w:tc>
      </w:tr>
      <w:tr w:rsidR="00A55803" w:rsidRPr="0027760A" w:rsidTr="00A55803">
        <w:trPr>
          <w:cantSplit/>
          <w:trHeight w:val="360"/>
          <w:jc w:val="center"/>
        </w:trPr>
        <w:tc>
          <w:tcPr>
            <w:tcW w:w="1612" w:type="dxa"/>
            <w:tcBorders>
              <w:top w:val="nil"/>
              <w:left w:val="nil"/>
              <w:bottom w:val="nil"/>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kern w:val="0"/>
                <w:sz w:val="22"/>
              </w:rPr>
            </w:pPr>
            <w:r w:rsidRPr="0027760A">
              <w:rPr>
                <w:rFonts w:ascii="Times New Roman" w:eastAsia="標楷體" w:hint="eastAsia"/>
                <w:kern w:val="0"/>
                <w:sz w:val="22"/>
              </w:rPr>
              <w:t>2013</w:t>
            </w:r>
            <w:r w:rsidRPr="0027760A">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436,528</w:t>
            </w:r>
          </w:p>
        </w:tc>
        <w:tc>
          <w:tcPr>
            <w:tcW w:w="1103" w:type="dxa"/>
            <w:tcBorders>
              <w:top w:val="nil"/>
              <w:left w:val="single" w:sz="4" w:space="0" w:color="auto"/>
              <w:bottom w:val="nil"/>
              <w:right w:val="doub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19.6</w:t>
            </w:r>
          </w:p>
        </w:tc>
        <w:tc>
          <w:tcPr>
            <w:tcW w:w="1053" w:type="dxa"/>
            <w:tcBorders>
              <w:top w:val="nil"/>
              <w:bottom w:val="nil"/>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hint="eastAsia"/>
              </w:rPr>
              <w:t>24,785</w:t>
            </w:r>
          </w:p>
        </w:tc>
        <w:tc>
          <w:tcPr>
            <w:tcW w:w="922" w:type="dxa"/>
            <w:tcBorders>
              <w:top w:val="nil"/>
              <w:bottom w:val="nil"/>
              <w:right w:val="sing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hint="eastAsia"/>
              </w:rPr>
              <w:t>12.4</w:t>
            </w:r>
          </w:p>
        </w:tc>
        <w:tc>
          <w:tcPr>
            <w:tcW w:w="1037" w:type="dxa"/>
            <w:tcBorders>
              <w:top w:val="nil"/>
              <w:left w:val="single" w:sz="4" w:space="0" w:color="auto"/>
              <w:bottom w:val="nil"/>
              <w:right w:val="single" w:sz="4" w:space="0" w:color="auto"/>
            </w:tcBorders>
            <w:vAlign w:val="center"/>
          </w:tcPr>
          <w:p w:rsidR="00A55803" w:rsidRPr="0027760A" w:rsidRDefault="00A55803" w:rsidP="00A55803">
            <w:pPr>
              <w:ind w:rightChars="25" w:right="60"/>
              <w:jc w:val="right"/>
              <w:rPr>
                <w:rFonts w:eastAsia="華康楷書體W5"/>
              </w:rPr>
            </w:pPr>
            <w:r w:rsidRPr="0027760A">
              <w:rPr>
                <w:rFonts w:eastAsia="華康楷書體W5" w:hint="eastAsia"/>
              </w:rPr>
              <w:t>411,742</w:t>
            </w:r>
          </w:p>
        </w:tc>
        <w:tc>
          <w:tcPr>
            <w:tcW w:w="840" w:type="dxa"/>
            <w:tcBorders>
              <w:top w:val="nil"/>
              <w:left w:val="single" w:sz="4" w:space="0" w:color="auto"/>
              <w:bottom w:val="nil"/>
              <w:right w:val="nil"/>
            </w:tcBorders>
            <w:vAlign w:val="center"/>
          </w:tcPr>
          <w:p w:rsidR="00A55803" w:rsidRPr="0027760A" w:rsidRDefault="00A55803" w:rsidP="00A55803">
            <w:pPr>
              <w:ind w:right="-142"/>
              <w:jc w:val="center"/>
              <w:rPr>
                <w:rFonts w:eastAsia="華康楷書體W5"/>
              </w:rPr>
            </w:pPr>
            <w:r w:rsidRPr="0027760A">
              <w:rPr>
                <w:rFonts w:eastAsia="華康楷書體W5" w:hint="eastAsia"/>
              </w:rPr>
              <w:t>20.1</w:t>
            </w:r>
          </w:p>
        </w:tc>
      </w:tr>
      <w:tr w:rsidR="00A55803" w:rsidRPr="0027760A" w:rsidTr="00A55803">
        <w:trPr>
          <w:cantSplit/>
          <w:trHeight w:val="360"/>
          <w:jc w:val="center"/>
        </w:trPr>
        <w:tc>
          <w:tcPr>
            <w:tcW w:w="1612" w:type="dxa"/>
            <w:tcBorders>
              <w:top w:val="nil"/>
              <w:left w:val="nil"/>
              <w:bottom w:val="single" w:sz="4" w:space="0" w:color="auto"/>
              <w:right w:val="single" w:sz="4" w:space="0" w:color="auto"/>
            </w:tcBorders>
            <w:vAlign w:val="center"/>
          </w:tcPr>
          <w:p w:rsidR="00A55803" w:rsidRPr="0027760A" w:rsidRDefault="00A55803" w:rsidP="00A55803">
            <w:pPr>
              <w:pStyle w:val="af2"/>
              <w:snapToGrid w:val="0"/>
              <w:spacing w:line="240" w:lineRule="auto"/>
              <w:ind w:left="0" w:right="-142" w:firstLine="0"/>
              <w:jc w:val="center"/>
              <w:rPr>
                <w:rFonts w:ascii="Times New Roman" w:eastAsia="標楷體"/>
                <w:kern w:val="0"/>
                <w:sz w:val="22"/>
              </w:rPr>
            </w:pPr>
            <w:r w:rsidRPr="0027760A">
              <w:rPr>
                <w:rFonts w:ascii="Times New Roman" w:eastAsia="標楷體" w:hint="eastAsia"/>
                <w:kern w:val="0"/>
                <w:sz w:val="22"/>
              </w:rPr>
              <w:t>2014</w:t>
            </w:r>
            <w:r w:rsidRPr="0027760A">
              <w:rPr>
                <w:rFonts w:ascii="Times New Roman" w:eastAsia="標楷體" w:hint="eastAsia"/>
                <w:kern w:val="0"/>
                <w:sz w:val="22"/>
              </w:rPr>
              <w:t>年</w:t>
            </w:r>
          </w:p>
        </w:tc>
        <w:tc>
          <w:tcPr>
            <w:tcW w:w="1391" w:type="dxa"/>
            <w:tcBorders>
              <w:top w:val="nil"/>
              <w:left w:val="single" w:sz="4" w:space="0" w:color="auto"/>
              <w:bottom w:val="single" w:sz="4" w:space="0" w:color="auto"/>
              <w:right w:val="sing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60"/>
              <w:jc w:val="left"/>
              <w:textAlignment w:val="auto"/>
              <w:rPr>
                <w:rFonts w:eastAsia="新細明體"/>
                <w:spacing w:val="0"/>
                <w:szCs w:val="24"/>
              </w:rPr>
            </w:pPr>
            <w:r w:rsidRPr="0027760A">
              <w:rPr>
                <w:rFonts w:eastAsia="新細明體" w:hint="eastAsia"/>
                <w:spacing w:val="0"/>
                <w:szCs w:val="24"/>
              </w:rPr>
              <w:t>502,005</w:t>
            </w:r>
          </w:p>
        </w:tc>
        <w:tc>
          <w:tcPr>
            <w:tcW w:w="1103" w:type="dxa"/>
            <w:tcBorders>
              <w:top w:val="nil"/>
              <w:left w:val="single" w:sz="4" w:space="0" w:color="auto"/>
              <w:bottom w:val="single" w:sz="4" w:space="0" w:color="auto"/>
              <w:right w:val="double" w:sz="4" w:space="0" w:color="auto"/>
            </w:tcBorders>
            <w:vAlign w:val="center"/>
          </w:tcPr>
          <w:p w:rsidR="00A55803" w:rsidRPr="0027760A" w:rsidRDefault="00A55803" w:rsidP="00A55803">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27760A">
              <w:rPr>
                <w:rFonts w:eastAsia="新細明體" w:hint="eastAsia"/>
                <w:spacing w:val="0"/>
                <w:szCs w:val="24"/>
              </w:rPr>
              <w:t>15.7</w:t>
            </w:r>
          </w:p>
        </w:tc>
        <w:tc>
          <w:tcPr>
            <w:tcW w:w="1053" w:type="dxa"/>
            <w:tcBorders>
              <w:top w:val="nil"/>
              <w:bottom w:val="single" w:sz="4" w:space="0" w:color="auto"/>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hint="eastAsia"/>
              </w:rPr>
              <w:t>25,371</w:t>
            </w:r>
          </w:p>
        </w:tc>
        <w:tc>
          <w:tcPr>
            <w:tcW w:w="922" w:type="dxa"/>
            <w:tcBorders>
              <w:top w:val="nil"/>
              <w:bottom w:val="single" w:sz="4" w:space="0" w:color="auto"/>
              <w:right w:val="single" w:sz="4" w:space="0" w:color="auto"/>
            </w:tcBorders>
            <w:vAlign w:val="center"/>
          </w:tcPr>
          <w:p w:rsidR="00A55803" w:rsidRPr="0027760A" w:rsidRDefault="00A55803" w:rsidP="00A55803">
            <w:pPr>
              <w:ind w:right="-142"/>
              <w:jc w:val="center"/>
              <w:rPr>
                <w:rFonts w:eastAsia="華康楷書體W5"/>
              </w:rPr>
            </w:pPr>
            <w:r w:rsidRPr="0027760A">
              <w:rPr>
                <w:rFonts w:eastAsia="華康楷書體W5" w:hint="eastAsia"/>
              </w:rPr>
              <w:t>10.8</w:t>
            </w:r>
          </w:p>
        </w:tc>
        <w:tc>
          <w:tcPr>
            <w:tcW w:w="1037" w:type="dxa"/>
            <w:tcBorders>
              <w:top w:val="nil"/>
              <w:left w:val="single" w:sz="4" w:space="0" w:color="auto"/>
              <w:bottom w:val="single" w:sz="4" w:space="0" w:color="auto"/>
              <w:right w:val="single" w:sz="4" w:space="0" w:color="auto"/>
            </w:tcBorders>
            <w:vAlign w:val="center"/>
          </w:tcPr>
          <w:p w:rsidR="00A55803" w:rsidRPr="0027760A" w:rsidRDefault="00A55803" w:rsidP="00A55803">
            <w:pPr>
              <w:ind w:leftChars="38" w:left="91" w:rightChars="25" w:right="60"/>
              <w:jc w:val="right"/>
              <w:rPr>
                <w:rFonts w:eastAsia="華康楷書體W5"/>
              </w:rPr>
            </w:pPr>
            <w:r w:rsidRPr="0027760A">
              <w:rPr>
                <w:rFonts w:eastAsia="華康楷書體W5" w:hint="eastAsia"/>
              </w:rPr>
              <w:t>476,634</w:t>
            </w:r>
          </w:p>
        </w:tc>
        <w:tc>
          <w:tcPr>
            <w:tcW w:w="840" w:type="dxa"/>
            <w:tcBorders>
              <w:top w:val="nil"/>
              <w:left w:val="single" w:sz="4" w:space="0" w:color="auto"/>
              <w:bottom w:val="single" w:sz="4" w:space="0" w:color="auto"/>
              <w:right w:val="nil"/>
            </w:tcBorders>
            <w:vAlign w:val="center"/>
          </w:tcPr>
          <w:p w:rsidR="00A55803" w:rsidRPr="0027760A" w:rsidRDefault="00A55803" w:rsidP="00A55803">
            <w:pPr>
              <w:ind w:right="-142"/>
              <w:jc w:val="center"/>
              <w:rPr>
                <w:rFonts w:eastAsia="華康楷書體W5"/>
              </w:rPr>
            </w:pPr>
            <w:r w:rsidRPr="0027760A">
              <w:rPr>
                <w:rFonts w:eastAsia="華康楷書體W5" w:hint="eastAsia"/>
              </w:rPr>
              <w:t>15.9</w:t>
            </w:r>
          </w:p>
        </w:tc>
      </w:tr>
    </w:tbl>
    <w:p w:rsidR="00A55803" w:rsidRPr="0027760A" w:rsidRDefault="00A55803" w:rsidP="00A55803">
      <w:pPr>
        <w:pStyle w:val="a9"/>
        <w:widowControl/>
        <w:snapToGrid w:val="0"/>
        <w:spacing w:line="240" w:lineRule="atLeast"/>
        <w:ind w:left="-180" w:right="-142" w:firstLine="440"/>
        <w:jc w:val="both"/>
        <w:rPr>
          <w:rFonts w:ascii="Times New Roman" w:eastAsia="標楷體"/>
          <w:sz w:val="22"/>
        </w:rPr>
      </w:pPr>
      <w:r w:rsidRPr="0027760A">
        <w:rPr>
          <w:rFonts w:ascii="Times New Roman" w:eastAsia="標楷體" w:hint="eastAsia"/>
          <w:sz w:val="22"/>
        </w:rPr>
        <w:t>註：中國大陸國家統計局自</w:t>
      </w:r>
      <w:r w:rsidRPr="0027760A">
        <w:rPr>
          <w:rFonts w:ascii="Times New Roman" w:eastAsia="標楷體" w:hint="eastAsia"/>
          <w:sz w:val="22"/>
        </w:rPr>
        <w:t>2011</w:t>
      </w:r>
      <w:r w:rsidRPr="0027760A">
        <w:rPr>
          <w:rFonts w:ascii="Times New Roman" w:eastAsia="標楷體" w:hint="eastAsia"/>
          <w:sz w:val="22"/>
        </w:rPr>
        <w:t>年</w:t>
      </w:r>
      <w:r w:rsidRPr="0027760A">
        <w:rPr>
          <w:rFonts w:ascii="Times New Roman" w:eastAsia="標楷體" w:hint="eastAsia"/>
          <w:sz w:val="22"/>
        </w:rPr>
        <w:t>4</w:t>
      </w:r>
      <w:r w:rsidRPr="0027760A">
        <w:rPr>
          <w:rFonts w:ascii="Times New Roman" w:eastAsia="標楷體" w:hint="eastAsia"/>
          <w:sz w:val="22"/>
        </w:rPr>
        <w:t>月起，公布之固定資產投資數據不含農戶。</w:t>
      </w:r>
    </w:p>
    <w:p w:rsidR="008A5536" w:rsidRPr="00C73D1E" w:rsidRDefault="00A55803" w:rsidP="00A55803">
      <w:pPr>
        <w:pStyle w:val="a9"/>
        <w:widowControl/>
        <w:snapToGrid w:val="0"/>
        <w:spacing w:line="240" w:lineRule="atLeast"/>
        <w:ind w:left="-180" w:right="-142" w:firstLine="440"/>
        <w:jc w:val="both"/>
        <w:rPr>
          <w:rFonts w:ascii="Times New Roman" w:eastAsia="標楷體"/>
          <w:sz w:val="22"/>
        </w:rPr>
      </w:pPr>
      <w:r w:rsidRPr="0027760A">
        <w:rPr>
          <w:rFonts w:ascii="Times New Roman" w:eastAsia="標楷體" w:hint="eastAsia"/>
          <w:sz w:val="22"/>
        </w:rPr>
        <w:t>資料來源：中國大陸統計年鑑</w:t>
      </w:r>
      <w:r w:rsidRPr="0027760A">
        <w:rPr>
          <w:rFonts w:ascii="Times New Roman" w:eastAsia="標楷體" w:hint="eastAsia"/>
          <w:sz w:val="22"/>
        </w:rPr>
        <w:t>(</w:t>
      </w:r>
      <w:r w:rsidRPr="0027760A">
        <w:rPr>
          <w:rFonts w:ascii="Times New Roman" w:eastAsia="標楷體" w:hint="eastAsia"/>
          <w:sz w:val="22"/>
        </w:rPr>
        <w:t>各年份</w:t>
      </w:r>
      <w:r w:rsidRPr="0027760A">
        <w:rPr>
          <w:rFonts w:ascii="Times New Roman" w:eastAsia="標楷體" w:hint="eastAsia"/>
          <w:sz w:val="22"/>
        </w:rPr>
        <w:t>)</w:t>
      </w:r>
      <w:r w:rsidRPr="0027760A">
        <w:rPr>
          <w:rFonts w:ascii="Times New Roman" w:eastAsia="標楷體" w:hint="eastAsia"/>
          <w:sz w:val="22"/>
        </w:rPr>
        <w:t>；中國大陸國家統計局。</w:t>
      </w:r>
    </w:p>
    <w:p w:rsidR="008A5536" w:rsidRPr="002639CB" w:rsidRDefault="008A5536" w:rsidP="008A5536">
      <w:pPr>
        <w:pStyle w:val="k3a"/>
        <w:spacing w:beforeLines="0" w:before="120" w:line="300" w:lineRule="auto"/>
        <w:ind w:leftChars="0" w:left="0" w:firstLineChars="0" w:firstLine="0"/>
        <w:outlineLvl w:val="2"/>
        <w:rPr>
          <w:b/>
          <w:bCs/>
          <w:sz w:val="32"/>
        </w:rPr>
      </w:pPr>
      <w:r w:rsidRPr="00421927">
        <w:rPr>
          <w:color w:val="FF0000"/>
        </w:rPr>
        <w:br w:type="page"/>
      </w:r>
      <w:bookmarkStart w:id="161" w:name="_Toc368324034"/>
      <w:bookmarkStart w:id="162" w:name="_Toc402171722"/>
      <w:bookmarkStart w:id="163" w:name="_Toc410112618"/>
      <w:r w:rsidRPr="002639CB">
        <w:rPr>
          <w:rFonts w:hint="eastAsia"/>
          <w:b/>
          <w:bCs/>
          <w:sz w:val="32"/>
        </w:rPr>
        <w:t>（二）吸引外資</w:t>
      </w:r>
      <w:bookmarkEnd w:id="161"/>
      <w:bookmarkEnd w:id="162"/>
      <w:bookmarkEnd w:id="163"/>
    </w:p>
    <w:p w:rsidR="00A55803" w:rsidRPr="0027760A" w:rsidRDefault="00A55803" w:rsidP="00A55803">
      <w:pPr>
        <w:pStyle w:val="a9"/>
        <w:widowControl/>
        <w:snapToGrid w:val="0"/>
        <w:spacing w:line="276" w:lineRule="auto"/>
        <w:ind w:leftChars="140" w:left="616" w:right="-142" w:hangingChars="100" w:hanging="280"/>
        <w:jc w:val="both"/>
        <w:rPr>
          <w:rFonts w:ascii="Times New Roman" w:eastAsia="標楷體"/>
          <w:sz w:val="28"/>
        </w:rPr>
      </w:pPr>
      <w:r w:rsidRPr="0027760A">
        <w:rPr>
          <w:rFonts w:ascii="Times New Roman" w:eastAsia="標楷體" w:hint="eastAsia"/>
          <w:sz w:val="28"/>
        </w:rPr>
        <w:t>－</w:t>
      </w:r>
      <w:r w:rsidRPr="0027760A">
        <w:rPr>
          <w:rFonts w:ascii="Times New Roman" w:eastAsia="標楷體" w:hint="eastAsia"/>
          <w:sz w:val="28"/>
        </w:rPr>
        <w:t>2014</w:t>
      </w:r>
      <w:r w:rsidRPr="0027760A">
        <w:rPr>
          <w:rFonts w:ascii="Times New Roman" w:eastAsia="標楷體" w:hint="eastAsia"/>
          <w:sz w:val="28"/>
        </w:rPr>
        <w:t>年</w:t>
      </w:r>
      <w:r w:rsidRPr="0027760A">
        <w:rPr>
          <w:rFonts w:ascii="Times New Roman" w:eastAsia="標楷體" w:hint="eastAsia"/>
          <w:sz w:val="28"/>
        </w:rPr>
        <w:t>1</w:t>
      </w:r>
      <w:r w:rsidRPr="0027760A">
        <w:rPr>
          <w:rFonts w:ascii="Times New Roman" w:eastAsia="標楷體" w:hint="eastAsia"/>
          <w:sz w:val="28"/>
        </w:rPr>
        <w:t>至</w:t>
      </w:r>
      <w:r w:rsidRPr="0027760A">
        <w:rPr>
          <w:rFonts w:ascii="Times New Roman" w:eastAsia="標楷體" w:hint="eastAsia"/>
          <w:sz w:val="28"/>
        </w:rPr>
        <w:t>11</w:t>
      </w:r>
      <w:r w:rsidRPr="0027760A">
        <w:rPr>
          <w:rFonts w:ascii="Times New Roman" w:eastAsia="標楷體" w:hint="eastAsia"/>
          <w:sz w:val="28"/>
        </w:rPr>
        <w:t>月</w:t>
      </w:r>
      <w:r w:rsidRPr="0027760A">
        <w:rPr>
          <w:rFonts w:ascii="Times New Roman" w:eastAsia="標楷體" w:hint="eastAsia"/>
          <w:spacing w:val="-4"/>
          <w:sz w:val="28"/>
        </w:rPr>
        <w:t>中國大陸非金融領域新批設立外商投資企業</w:t>
      </w:r>
      <w:r w:rsidRPr="0027760A">
        <w:rPr>
          <w:rFonts w:ascii="Times New Roman" w:eastAsia="標楷體" w:hint="eastAsia"/>
          <w:spacing w:val="-4"/>
          <w:sz w:val="28"/>
        </w:rPr>
        <w:t>21,296</w:t>
      </w:r>
      <w:r w:rsidRPr="0027760A">
        <w:rPr>
          <w:rFonts w:ascii="Times New Roman" w:eastAsia="標楷體" w:hint="eastAsia"/>
          <w:spacing w:val="-4"/>
          <w:sz w:val="28"/>
        </w:rPr>
        <w:t>家，較</w:t>
      </w:r>
      <w:r w:rsidRPr="0027760A">
        <w:rPr>
          <w:rFonts w:ascii="Times New Roman" w:eastAsia="標楷體" w:hint="eastAsia"/>
          <w:spacing w:val="-4"/>
          <w:sz w:val="28"/>
        </w:rPr>
        <w:t>2013</w:t>
      </w:r>
      <w:r w:rsidRPr="0027760A">
        <w:rPr>
          <w:rFonts w:ascii="Times New Roman" w:eastAsia="標楷體" w:hint="eastAsia"/>
          <w:spacing w:val="-4"/>
          <w:sz w:val="28"/>
        </w:rPr>
        <w:t>年同期增加</w:t>
      </w:r>
      <w:r w:rsidRPr="0027760A">
        <w:rPr>
          <w:rFonts w:ascii="Times New Roman" w:eastAsia="標楷體" w:hint="eastAsia"/>
          <w:spacing w:val="-4"/>
          <w:sz w:val="28"/>
        </w:rPr>
        <w:t>4.2%</w:t>
      </w:r>
      <w:r w:rsidRPr="0027760A">
        <w:rPr>
          <w:rFonts w:ascii="Times New Roman" w:eastAsia="標楷體" w:hint="eastAsia"/>
          <w:spacing w:val="-4"/>
          <w:sz w:val="28"/>
        </w:rPr>
        <w:t>；實際利用外資金額為</w:t>
      </w:r>
      <w:r w:rsidRPr="0027760A">
        <w:rPr>
          <w:rFonts w:ascii="Times New Roman" w:eastAsia="標楷體" w:hint="eastAsia"/>
          <w:spacing w:val="-4"/>
          <w:sz w:val="28"/>
        </w:rPr>
        <w:t>1,062.4</w:t>
      </w:r>
      <w:r w:rsidRPr="0027760A">
        <w:rPr>
          <w:rFonts w:ascii="Times New Roman" w:eastAsia="標楷體" w:hint="eastAsia"/>
          <w:spacing w:val="-4"/>
          <w:sz w:val="28"/>
        </w:rPr>
        <w:t>億美元，較</w:t>
      </w:r>
      <w:r w:rsidRPr="0027760A">
        <w:rPr>
          <w:rFonts w:ascii="Times New Roman" w:eastAsia="標楷體" w:hint="eastAsia"/>
          <w:spacing w:val="-4"/>
          <w:sz w:val="28"/>
        </w:rPr>
        <w:t>2013</w:t>
      </w:r>
      <w:r w:rsidRPr="0027760A">
        <w:rPr>
          <w:rFonts w:ascii="Times New Roman" w:eastAsia="標楷體" w:hint="eastAsia"/>
          <w:spacing w:val="-4"/>
          <w:sz w:val="28"/>
        </w:rPr>
        <w:t>年同期增加</w:t>
      </w:r>
      <w:r w:rsidRPr="0027760A">
        <w:rPr>
          <w:rFonts w:ascii="Times New Roman" w:eastAsia="標楷體" w:hint="eastAsia"/>
          <w:spacing w:val="-4"/>
          <w:sz w:val="28"/>
        </w:rPr>
        <w:t>0.7%</w:t>
      </w:r>
      <w:r w:rsidRPr="0027760A">
        <w:rPr>
          <w:rFonts w:ascii="Times New Roman" w:eastAsia="標楷體" w:hint="eastAsia"/>
          <w:spacing w:val="-4"/>
          <w:sz w:val="28"/>
        </w:rPr>
        <w:t>。</w:t>
      </w:r>
    </w:p>
    <w:p w:rsidR="00A55803" w:rsidRPr="0027760A" w:rsidRDefault="00A55803" w:rsidP="00A55803">
      <w:pPr>
        <w:pStyle w:val="a9"/>
        <w:widowControl/>
        <w:snapToGrid w:val="0"/>
        <w:spacing w:line="276" w:lineRule="auto"/>
        <w:ind w:leftChars="139" w:left="614" w:right="-142" w:hangingChars="100" w:hanging="280"/>
        <w:jc w:val="both"/>
        <w:rPr>
          <w:rFonts w:ascii="Times New Roman" w:eastAsia="標楷體"/>
          <w:sz w:val="28"/>
        </w:rPr>
      </w:pPr>
      <w:r w:rsidRPr="0027760A">
        <w:rPr>
          <w:rFonts w:ascii="Times New Roman" w:eastAsia="標楷體" w:hint="eastAsia"/>
          <w:sz w:val="28"/>
        </w:rPr>
        <w:t>－</w:t>
      </w:r>
      <w:r w:rsidRPr="0027760A">
        <w:rPr>
          <w:rFonts w:ascii="Times New Roman" w:eastAsia="標楷體" w:hint="eastAsia"/>
          <w:sz w:val="28"/>
        </w:rPr>
        <w:t>2014</w:t>
      </w:r>
      <w:r w:rsidRPr="0027760A">
        <w:rPr>
          <w:rFonts w:ascii="Times New Roman" w:eastAsia="標楷體" w:hint="eastAsia"/>
          <w:sz w:val="28"/>
        </w:rPr>
        <w:t>年</w:t>
      </w:r>
      <w:r w:rsidRPr="0027760A">
        <w:rPr>
          <w:rFonts w:ascii="Times New Roman" w:eastAsia="標楷體" w:hint="eastAsia"/>
          <w:sz w:val="28"/>
        </w:rPr>
        <w:t>1</w:t>
      </w:r>
      <w:r w:rsidRPr="0027760A">
        <w:rPr>
          <w:rFonts w:ascii="Times New Roman" w:eastAsia="標楷體" w:hint="eastAsia"/>
          <w:sz w:val="28"/>
        </w:rPr>
        <w:t>至</w:t>
      </w:r>
      <w:r w:rsidRPr="0027760A">
        <w:rPr>
          <w:rFonts w:ascii="Times New Roman" w:eastAsia="標楷體" w:hint="eastAsia"/>
          <w:sz w:val="28"/>
        </w:rPr>
        <w:t>11</w:t>
      </w:r>
      <w:r w:rsidRPr="0027760A">
        <w:rPr>
          <w:rFonts w:ascii="Times New Roman" w:eastAsia="標楷體" w:hint="eastAsia"/>
          <w:sz w:val="28"/>
        </w:rPr>
        <w:t>月</w:t>
      </w:r>
      <w:r w:rsidRPr="0027760A">
        <w:rPr>
          <w:rFonts w:ascii="Times New Roman" w:eastAsia="標楷體" w:hint="eastAsia"/>
          <w:spacing w:val="-2"/>
          <w:sz w:val="28"/>
        </w:rPr>
        <w:t>外資</w:t>
      </w:r>
      <w:r w:rsidRPr="0027760A">
        <w:rPr>
          <w:rFonts w:ascii="Times New Roman" w:eastAsia="標楷體"/>
          <w:spacing w:val="-2"/>
          <w:sz w:val="28"/>
        </w:rPr>
        <w:t>企</w:t>
      </w:r>
      <w:r w:rsidRPr="0027760A">
        <w:rPr>
          <w:rFonts w:ascii="Times New Roman" w:eastAsia="標楷體" w:hint="eastAsia"/>
          <w:spacing w:val="-2"/>
          <w:sz w:val="28"/>
        </w:rPr>
        <w:t>業進出口總額為</w:t>
      </w:r>
      <w:r w:rsidRPr="0027760A">
        <w:rPr>
          <w:rFonts w:ascii="Times New Roman" w:eastAsia="標楷體" w:hint="eastAsia"/>
          <w:spacing w:val="-2"/>
          <w:sz w:val="28"/>
        </w:rPr>
        <w:t>17,948</w:t>
      </w:r>
      <w:r w:rsidRPr="0027760A">
        <w:rPr>
          <w:rFonts w:ascii="Times New Roman" w:eastAsia="標楷體" w:hint="eastAsia"/>
          <w:spacing w:val="-2"/>
          <w:sz w:val="28"/>
        </w:rPr>
        <w:t>億美元，增加</w:t>
      </w:r>
      <w:r w:rsidRPr="0027760A">
        <w:rPr>
          <w:rFonts w:ascii="Times New Roman" w:eastAsia="標楷體" w:hint="eastAsia"/>
          <w:spacing w:val="-2"/>
          <w:sz w:val="28"/>
        </w:rPr>
        <w:t>3.1%</w:t>
      </w:r>
      <w:r w:rsidRPr="0027760A">
        <w:rPr>
          <w:rFonts w:ascii="Times New Roman" w:eastAsia="標楷體"/>
          <w:spacing w:val="-2"/>
          <w:sz w:val="28"/>
        </w:rPr>
        <w:t>。</w:t>
      </w:r>
      <w:r w:rsidRPr="0027760A">
        <w:rPr>
          <w:rFonts w:ascii="Times New Roman" w:eastAsia="標楷體" w:hint="eastAsia"/>
          <w:spacing w:val="-2"/>
          <w:sz w:val="28"/>
        </w:rPr>
        <w:t>其中，出口額為</w:t>
      </w:r>
      <w:r w:rsidRPr="0027760A">
        <w:rPr>
          <w:rFonts w:ascii="Times New Roman" w:eastAsia="標楷體" w:hint="eastAsia"/>
          <w:spacing w:val="-2"/>
          <w:sz w:val="28"/>
        </w:rPr>
        <w:t>9,711</w:t>
      </w:r>
      <w:r w:rsidRPr="0027760A">
        <w:rPr>
          <w:rFonts w:ascii="Times New Roman" w:eastAsia="標楷體" w:hint="eastAsia"/>
          <w:spacing w:val="-2"/>
          <w:sz w:val="28"/>
        </w:rPr>
        <w:t>億美元，增加</w:t>
      </w:r>
      <w:r w:rsidRPr="0027760A">
        <w:rPr>
          <w:rFonts w:ascii="Times New Roman" w:eastAsia="標楷體" w:hint="eastAsia"/>
          <w:spacing w:val="-2"/>
          <w:sz w:val="28"/>
        </w:rPr>
        <w:t>2.5%</w:t>
      </w:r>
      <w:r w:rsidRPr="0027760A">
        <w:rPr>
          <w:rFonts w:ascii="Times New Roman" w:eastAsia="標楷體"/>
          <w:spacing w:val="-2"/>
          <w:sz w:val="28"/>
        </w:rPr>
        <w:t>，</w:t>
      </w:r>
      <w:r w:rsidRPr="0027760A">
        <w:rPr>
          <w:rFonts w:ascii="Times New Roman" w:eastAsia="標楷體" w:hint="eastAsia"/>
          <w:spacing w:val="-2"/>
          <w:sz w:val="28"/>
        </w:rPr>
        <w:t>占整體出口比重為</w:t>
      </w:r>
      <w:r w:rsidRPr="0027760A">
        <w:rPr>
          <w:rFonts w:ascii="Times New Roman" w:eastAsia="標楷體" w:hint="eastAsia"/>
          <w:spacing w:val="-2"/>
          <w:sz w:val="28"/>
        </w:rPr>
        <w:t>45.9%</w:t>
      </w:r>
      <w:r w:rsidRPr="0027760A">
        <w:rPr>
          <w:rFonts w:ascii="Times New Roman" w:eastAsia="標楷體" w:hint="eastAsia"/>
          <w:spacing w:val="-2"/>
          <w:sz w:val="28"/>
        </w:rPr>
        <w:t>；進口額</w:t>
      </w:r>
      <w:r w:rsidRPr="0027760A">
        <w:rPr>
          <w:rFonts w:ascii="Times New Roman" w:eastAsia="標楷體" w:hint="eastAsia"/>
          <w:spacing w:val="-2"/>
          <w:sz w:val="28"/>
        </w:rPr>
        <w:t>8,237</w:t>
      </w:r>
      <w:r w:rsidRPr="0027760A">
        <w:rPr>
          <w:rFonts w:ascii="Times New Roman" w:eastAsia="標楷體" w:hint="eastAsia"/>
          <w:spacing w:val="-2"/>
          <w:sz w:val="28"/>
        </w:rPr>
        <w:t>億美元，增加</w:t>
      </w:r>
      <w:r w:rsidRPr="0027760A">
        <w:rPr>
          <w:rFonts w:ascii="Times New Roman" w:eastAsia="標楷體" w:hint="eastAsia"/>
          <w:spacing w:val="-2"/>
          <w:sz w:val="28"/>
        </w:rPr>
        <w:t>3.9%</w:t>
      </w:r>
      <w:r w:rsidRPr="0027760A">
        <w:rPr>
          <w:rFonts w:ascii="Times New Roman" w:eastAsia="標楷體"/>
          <w:spacing w:val="-2"/>
          <w:sz w:val="28"/>
        </w:rPr>
        <w:t>，</w:t>
      </w:r>
      <w:r w:rsidRPr="0027760A">
        <w:rPr>
          <w:rFonts w:ascii="Times New Roman" w:eastAsia="標楷體" w:hint="eastAsia"/>
          <w:spacing w:val="-2"/>
          <w:sz w:val="28"/>
        </w:rPr>
        <w:t>比重為</w:t>
      </w:r>
      <w:r w:rsidRPr="0027760A">
        <w:rPr>
          <w:rFonts w:ascii="Times New Roman" w:eastAsia="標楷體" w:hint="eastAsia"/>
          <w:spacing w:val="-2"/>
          <w:sz w:val="28"/>
        </w:rPr>
        <w:t>46.2%</w:t>
      </w:r>
      <w:r w:rsidRPr="0027760A">
        <w:rPr>
          <w:rFonts w:ascii="Times New Roman" w:eastAsia="標楷體" w:hint="eastAsia"/>
          <w:sz w:val="28"/>
        </w:rPr>
        <w:t>。</w:t>
      </w:r>
    </w:p>
    <w:p w:rsidR="00A55803" w:rsidRPr="0027760A" w:rsidRDefault="00A55803" w:rsidP="00A55803">
      <w:pPr>
        <w:pStyle w:val="a9"/>
        <w:widowControl/>
        <w:snapToGrid w:val="0"/>
        <w:spacing w:line="300" w:lineRule="auto"/>
        <w:ind w:leftChars="139" w:left="574" w:right="-142" w:hangingChars="100" w:hanging="240"/>
        <w:jc w:val="both"/>
        <w:rPr>
          <w:rFonts w:ascii="Times New Roman" w:eastAsia="標楷體"/>
          <w:sz w:val="28"/>
        </w:rPr>
      </w:pPr>
      <w:r w:rsidRPr="0027760A">
        <w:rPr>
          <w:noProof/>
        </w:rPr>
        <w:drawing>
          <wp:inline distT="0" distB="0" distL="0" distR="0" wp14:anchorId="3D48C1A8" wp14:editId="2B3A2EBD">
            <wp:extent cx="5907024" cy="1746504"/>
            <wp:effectExtent l="0" t="0" r="0" b="6350"/>
            <wp:docPr id="21"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55803" w:rsidRPr="0027760A" w:rsidRDefault="00A55803" w:rsidP="00A55803">
      <w:pPr>
        <w:pStyle w:val="a9"/>
        <w:widowControl/>
        <w:snapToGrid w:val="0"/>
        <w:spacing w:line="240" w:lineRule="atLeast"/>
        <w:ind w:left="372" w:rightChars="-80" w:right="-192" w:hangingChars="169" w:hanging="372"/>
        <w:jc w:val="both"/>
        <w:rPr>
          <w:rFonts w:ascii="Times New Roman" w:eastAsia="標楷體"/>
          <w:sz w:val="22"/>
        </w:rPr>
      </w:pPr>
      <w:r w:rsidRPr="0027760A">
        <w:rPr>
          <w:rFonts w:ascii="Times New Roman" w:eastAsia="標楷體" w:hint="eastAsia"/>
          <w:sz w:val="22"/>
        </w:rPr>
        <w:t>註：上述國家對中國大陸投資金額包括透過維京群島、開曼群島、薩摩亞及模里西斯等地對中國大陸投資之金額。</w:t>
      </w:r>
    </w:p>
    <w:p w:rsidR="00A55803" w:rsidRPr="0027760A" w:rsidRDefault="00A55803" w:rsidP="00A55803">
      <w:pPr>
        <w:pStyle w:val="a9"/>
        <w:widowControl/>
        <w:snapToGrid w:val="0"/>
        <w:spacing w:before="120" w:line="180" w:lineRule="auto"/>
        <w:ind w:leftChars="297" w:left="993" w:right="-284" w:hangingChars="100" w:hanging="280"/>
        <w:jc w:val="right"/>
        <w:rPr>
          <w:rFonts w:ascii="Times New Roman" w:eastAsia="標楷體"/>
        </w:rPr>
      </w:pPr>
      <w:r w:rsidRPr="0027760A">
        <w:rPr>
          <w:rFonts w:ascii="Times New Roman" w:eastAsia="標楷體" w:hAnsi="標楷體" w:hint="eastAsia"/>
          <w:b/>
          <w:bCs/>
          <w:sz w:val="28"/>
        </w:rPr>
        <w:t>表</w:t>
      </w:r>
      <w:r w:rsidRPr="0027760A">
        <w:rPr>
          <w:rFonts w:ascii="Times New Roman" w:eastAsia="標楷體"/>
          <w:b/>
          <w:bCs/>
          <w:sz w:val="28"/>
        </w:rPr>
        <w:t xml:space="preserve">3-2  </w:t>
      </w:r>
      <w:r w:rsidRPr="0027760A">
        <w:rPr>
          <w:rFonts w:ascii="Times New Roman" w:eastAsia="標楷體" w:hAnsi="標楷體" w:hint="eastAsia"/>
          <w:b/>
          <w:bCs/>
          <w:sz w:val="28"/>
        </w:rPr>
        <w:t>中國大陸外資統計表</w:t>
      </w:r>
      <w:r w:rsidRPr="0027760A">
        <w:rPr>
          <w:rFonts w:ascii="Times New Roman" w:eastAsia="標楷體"/>
          <w:b/>
          <w:bCs/>
          <w:sz w:val="28"/>
        </w:rPr>
        <w:t xml:space="preserve">   </w:t>
      </w:r>
      <w:r w:rsidRPr="0027760A">
        <w:rPr>
          <w:rFonts w:ascii="Times New Roman" w:eastAsia="標楷體" w:hint="eastAsia"/>
          <w:b/>
          <w:bCs/>
          <w:sz w:val="28"/>
        </w:rPr>
        <w:t xml:space="preserve">     </w:t>
      </w:r>
      <w:r w:rsidRPr="0027760A">
        <w:rPr>
          <w:rFonts w:ascii="Times New Roman" w:eastAsia="標楷體"/>
          <w:b/>
          <w:bCs/>
          <w:sz w:val="28"/>
        </w:rPr>
        <w:t xml:space="preserve"> </w:t>
      </w:r>
      <w:r w:rsidRPr="0027760A">
        <w:rPr>
          <w:rFonts w:ascii="Times New Roman" w:eastAsia="標楷體"/>
        </w:rPr>
        <w:t xml:space="preserve"> </w:t>
      </w:r>
      <w:r w:rsidRPr="0027760A">
        <w:rPr>
          <w:rFonts w:ascii="Times New Roman" w:eastAsia="標楷體" w:hAnsi="標楷體" w:hint="eastAsia"/>
        </w:rPr>
        <w:t>單位：億美元；</w:t>
      </w:r>
      <w:r w:rsidRPr="0027760A">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A55803" w:rsidRPr="0027760A" w:rsidTr="00A55803">
        <w:trPr>
          <w:cantSplit/>
          <w:trHeight w:val="234"/>
        </w:trPr>
        <w:tc>
          <w:tcPr>
            <w:tcW w:w="1676" w:type="dxa"/>
            <w:vMerge w:val="restart"/>
            <w:tcBorders>
              <w:left w:val="nil"/>
            </w:tcBorders>
          </w:tcPr>
          <w:p w:rsidR="00A55803" w:rsidRPr="0027760A" w:rsidRDefault="00A55803" w:rsidP="00A55803">
            <w:pPr>
              <w:snapToGrid w:val="0"/>
              <w:spacing w:beforeLines="50" w:before="180" w:line="240" w:lineRule="atLeast"/>
              <w:ind w:left="-28"/>
              <w:jc w:val="center"/>
              <w:rPr>
                <w:rFonts w:eastAsia="標楷體"/>
                <w:sz w:val="22"/>
              </w:rPr>
            </w:pPr>
            <w:r w:rsidRPr="0027760A">
              <w:rPr>
                <w:rFonts w:eastAsia="標楷體" w:hAnsi="標楷體" w:hint="eastAsia"/>
                <w:sz w:val="22"/>
              </w:rPr>
              <w:t>年（月）別</w:t>
            </w:r>
          </w:p>
        </w:tc>
        <w:tc>
          <w:tcPr>
            <w:tcW w:w="1009" w:type="dxa"/>
            <w:vMerge w:val="restart"/>
            <w:vAlign w:val="center"/>
          </w:tcPr>
          <w:p w:rsidR="00A55803" w:rsidRPr="0027760A" w:rsidRDefault="00A55803" w:rsidP="00A55803">
            <w:pPr>
              <w:snapToGrid w:val="0"/>
              <w:spacing w:line="240" w:lineRule="atLeast"/>
              <w:jc w:val="center"/>
              <w:rPr>
                <w:rFonts w:eastAsia="標楷體"/>
                <w:sz w:val="22"/>
              </w:rPr>
            </w:pPr>
            <w:r w:rsidRPr="0027760A">
              <w:rPr>
                <w:rFonts w:eastAsia="標楷體" w:hAnsi="標楷體" w:hint="eastAsia"/>
                <w:sz w:val="22"/>
              </w:rPr>
              <w:t>新批設</w:t>
            </w:r>
          </w:p>
          <w:p w:rsidR="00A55803" w:rsidRPr="0027760A" w:rsidRDefault="00A55803" w:rsidP="00A55803">
            <w:pPr>
              <w:snapToGrid w:val="0"/>
              <w:spacing w:line="240" w:lineRule="atLeast"/>
              <w:jc w:val="center"/>
              <w:rPr>
                <w:rFonts w:eastAsia="標楷體"/>
                <w:sz w:val="22"/>
              </w:rPr>
            </w:pPr>
            <w:r w:rsidRPr="0027760A">
              <w:rPr>
                <w:rFonts w:eastAsia="標楷體" w:hAnsi="標楷體" w:hint="eastAsia"/>
                <w:sz w:val="22"/>
              </w:rPr>
              <w:t>家數</w:t>
            </w:r>
          </w:p>
        </w:tc>
        <w:tc>
          <w:tcPr>
            <w:tcW w:w="2264" w:type="dxa"/>
            <w:gridSpan w:val="2"/>
          </w:tcPr>
          <w:p w:rsidR="00A55803" w:rsidRPr="0027760A" w:rsidRDefault="00A55803" w:rsidP="00A55803">
            <w:pPr>
              <w:snapToGrid w:val="0"/>
              <w:spacing w:line="240" w:lineRule="atLeast"/>
              <w:jc w:val="center"/>
              <w:rPr>
                <w:rFonts w:eastAsia="標楷體"/>
                <w:sz w:val="22"/>
              </w:rPr>
            </w:pPr>
            <w:r w:rsidRPr="0027760A">
              <w:rPr>
                <w:rFonts w:eastAsia="標楷體" w:hAnsi="標楷體" w:hint="eastAsia"/>
                <w:sz w:val="22"/>
              </w:rPr>
              <w:t>實際利用外資</w:t>
            </w:r>
          </w:p>
        </w:tc>
        <w:tc>
          <w:tcPr>
            <w:tcW w:w="4950" w:type="dxa"/>
            <w:gridSpan w:val="4"/>
            <w:tcBorders>
              <w:right w:val="nil"/>
            </w:tcBorders>
          </w:tcPr>
          <w:p w:rsidR="00A55803" w:rsidRPr="0027760A" w:rsidRDefault="00A55803" w:rsidP="00A55803">
            <w:pPr>
              <w:snapToGrid w:val="0"/>
              <w:spacing w:line="240" w:lineRule="atLeast"/>
              <w:jc w:val="center"/>
              <w:rPr>
                <w:rFonts w:eastAsia="標楷體"/>
                <w:sz w:val="22"/>
              </w:rPr>
            </w:pPr>
            <w:r w:rsidRPr="0027760A">
              <w:rPr>
                <w:rFonts w:eastAsia="標楷體" w:hAnsi="標楷體" w:hint="eastAsia"/>
                <w:sz w:val="22"/>
              </w:rPr>
              <w:t>外資企業</w:t>
            </w:r>
          </w:p>
        </w:tc>
      </w:tr>
      <w:tr w:rsidR="00A55803" w:rsidRPr="0027760A" w:rsidTr="00A55803">
        <w:trPr>
          <w:cantSplit/>
          <w:trHeight w:val="170"/>
        </w:trPr>
        <w:tc>
          <w:tcPr>
            <w:tcW w:w="1676" w:type="dxa"/>
            <w:vMerge/>
            <w:tcBorders>
              <w:left w:val="nil"/>
              <w:bottom w:val="single" w:sz="4" w:space="0" w:color="auto"/>
            </w:tcBorders>
          </w:tcPr>
          <w:p w:rsidR="00A55803" w:rsidRPr="0027760A" w:rsidRDefault="00A55803" w:rsidP="00A55803">
            <w:pPr>
              <w:snapToGrid w:val="0"/>
              <w:spacing w:line="240" w:lineRule="atLeast"/>
              <w:ind w:left="-28"/>
              <w:jc w:val="center"/>
              <w:rPr>
                <w:rFonts w:eastAsia="標楷體"/>
                <w:sz w:val="22"/>
              </w:rPr>
            </w:pPr>
          </w:p>
        </w:tc>
        <w:tc>
          <w:tcPr>
            <w:tcW w:w="1009" w:type="dxa"/>
            <w:vMerge/>
            <w:tcBorders>
              <w:bottom w:val="single" w:sz="4" w:space="0" w:color="auto"/>
            </w:tcBorders>
          </w:tcPr>
          <w:p w:rsidR="00A55803" w:rsidRPr="0027760A" w:rsidRDefault="00A55803" w:rsidP="00A55803">
            <w:pPr>
              <w:snapToGrid w:val="0"/>
              <w:spacing w:line="240" w:lineRule="atLeast"/>
              <w:jc w:val="center"/>
              <w:rPr>
                <w:rFonts w:eastAsia="標楷體"/>
                <w:sz w:val="22"/>
              </w:rPr>
            </w:pPr>
          </w:p>
        </w:tc>
        <w:tc>
          <w:tcPr>
            <w:tcW w:w="1132" w:type="dxa"/>
            <w:tcBorders>
              <w:bottom w:val="single" w:sz="4" w:space="0" w:color="auto"/>
            </w:tcBorders>
          </w:tcPr>
          <w:p w:rsidR="00A55803" w:rsidRPr="0027760A" w:rsidRDefault="00A55803" w:rsidP="00A55803">
            <w:pPr>
              <w:snapToGrid w:val="0"/>
              <w:spacing w:line="240" w:lineRule="atLeast"/>
              <w:jc w:val="center"/>
              <w:rPr>
                <w:rFonts w:eastAsia="標楷體"/>
                <w:sz w:val="22"/>
              </w:rPr>
            </w:pPr>
            <w:r w:rsidRPr="0027760A">
              <w:rPr>
                <w:rFonts w:eastAsia="標楷體" w:hAnsi="標楷體" w:hint="eastAsia"/>
                <w:sz w:val="22"/>
              </w:rPr>
              <w:t>金額</w:t>
            </w:r>
          </w:p>
        </w:tc>
        <w:tc>
          <w:tcPr>
            <w:tcW w:w="1132" w:type="dxa"/>
            <w:tcBorders>
              <w:bottom w:val="single" w:sz="4" w:space="0" w:color="auto"/>
            </w:tcBorders>
          </w:tcPr>
          <w:p w:rsidR="00A55803" w:rsidRPr="0027760A" w:rsidRDefault="00A55803" w:rsidP="00A55803">
            <w:pPr>
              <w:snapToGrid w:val="0"/>
              <w:spacing w:line="240" w:lineRule="atLeast"/>
              <w:jc w:val="center"/>
              <w:rPr>
                <w:rFonts w:eastAsia="標楷體"/>
                <w:sz w:val="22"/>
              </w:rPr>
            </w:pPr>
            <w:r w:rsidRPr="0027760A">
              <w:rPr>
                <w:rFonts w:eastAsia="標楷體" w:hAnsi="標楷體" w:hint="eastAsia"/>
                <w:sz w:val="22"/>
              </w:rPr>
              <w:t>年增率</w:t>
            </w:r>
          </w:p>
        </w:tc>
        <w:tc>
          <w:tcPr>
            <w:tcW w:w="1236" w:type="dxa"/>
            <w:tcBorders>
              <w:bottom w:val="single" w:sz="4" w:space="0" w:color="auto"/>
            </w:tcBorders>
          </w:tcPr>
          <w:p w:rsidR="00A55803" w:rsidRPr="0027760A" w:rsidRDefault="00A55803" w:rsidP="00A55803">
            <w:pPr>
              <w:snapToGrid w:val="0"/>
              <w:spacing w:line="240" w:lineRule="atLeast"/>
              <w:jc w:val="center"/>
              <w:rPr>
                <w:rFonts w:eastAsia="標楷體"/>
                <w:sz w:val="22"/>
              </w:rPr>
            </w:pPr>
            <w:r w:rsidRPr="0027760A">
              <w:rPr>
                <w:rFonts w:eastAsia="標楷體" w:hAnsi="標楷體" w:hint="eastAsia"/>
                <w:sz w:val="22"/>
              </w:rPr>
              <w:t>出口金額</w:t>
            </w:r>
          </w:p>
        </w:tc>
        <w:tc>
          <w:tcPr>
            <w:tcW w:w="1273" w:type="dxa"/>
            <w:tcBorders>
              <w:bottom w:val="single" w:sz="4" w:space="0" w:color="auto"/>
            </w:tcBorders>
          </w:tcPr>
          <w:p w:rsidR="00A55803" w:rsidRPr="0027760A" w:rsidRDefault="00A55803" w:rsidP="00A55803">
            <w:pPr>
              <w:snapToGrid w:val="0"/>
              <w:spacing w:line="240" w:lineRule="atLeast"/>
              <w:jc w:val="center"/>
              <w:rPr>
                <w:rFonts w:eastAsia="標楷體"/>
                <w:sz w:val="22"/>
              </w:rPr>
            </w:pPr>
            <w:r w:rsidRPr="0027760A">
              <w:rPr>
                <w:rFonts w:eastAsia="標楷體" w:hAnsi="標楷體" w:hint="eastAsia"/>
                <w:sz w:val="22"/>
              </w:rPr>
              <w:t>年增率</w:t>
            </w:r>
          </w:p>
        </w:tc>
        <w:tc>
          <w:tcPr>
            <w:tcW w:w="1333" w:type="dxa"/>
            <w:tcBorders>
              <w:bottom w:val="single" w:sz="4" w:space="0" w:color="auto"/>
            </w:tcBorders>
          </w:tcPr>
          <w:p w:rsidR="00A55803" w:rsidRPr="0027760A" w:rsidRDefault="00A55803" w:rsidP="00A55803">
            <w:pPr>
              <w:snapToGrid w:val="0"/>
              <w:spacing w:line="240" w:lineRule="atLeast"/>
              <w:jc w:val="center"/>
              <w:rPr>
                <w:rFonts w:eastAsia="標楷體"/>
                <w:sz w:val="22"/>
              </w:rPr>
            </w:pPr>
            <w:r w:rsidRPr="0027760A">
              <w:rPr>
                <w:rFonts w:eastAsia="標楷體" w:hAnsi="標楷體" w:hint="eastAsia"/>
                <w:sz w:val="22"/>
              </w:rPr>
              <w:t>進口金額</w:t>
            </w:r>
          </w:p>
        </w:tc>
        <w:tc>
          <w:tcPr>
            <w:tcW w:w="1108" w:type="dxa"/>
            <w:tcBorders>
              <w:bottom w:val="single" w:sz="4" w:space="0" w:color="auto"/>
              <w:right w:val="nil"/>
            </w:tcBorders>
          </w:tcPr>
          <w:p w:rsidR="00A55803" w:rsidRPr="0027760A" w:rsidRDefault="00A55803" w:rsidP="00A55803">
            <w:pPr>
              <w:snapToGrid w:val="0"/>
              <w:spacing w:line="240" w:lineRule="atLeast"/>
              <w:jc w:val="center"/>
              <w:rPr>
                <w:rFonts w:eastAsia="標楷體"/>
                <w:sz w:val="22"/>
              </w:rPr>
            </w:pPr>
            <w:r w:rsidRPr="0027760A">
              <w:rPr>
                <w:rFonts w:eastAsia="標楷體" w:hAnsi="標楷體" w:hint="eastAsia"/>
                <w:sz w:val="22"/>
              </w:rPr>
              <w:t>年增率</w:t>
            </w:r>
          </w:p>
        </w:tc>
      </w:tr>
      <w:tr w:rsidR="00A55803" w:rsidRPr="0027760A" w:rsidTr="00A55803">
        <w:trPr>
          <w:trHeight w:val="198"/>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2009</w:t>
            </w:r>
            <w:r w:rsidRPr="0027760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23,435</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900.3</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-2.6</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rPr>
              <w:t>6,722.3</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-15.0</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5,452.1</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-12.1</w:t>
            </w:r>
          </w:p>
        </w:tc>
      </w:tr>
      <w:tr w:rsidR="00A55803" w:rsidRPr="0027760A" w:rsidTr="00A55803">
        <w:trPr>
          <w:trHeight w:val="320"/>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2010</w:t>
            </w:r>
            <w:r w:rsidRPr="0027760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27,406</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1,057.4</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17.4</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rPr>
              <w:t>8,623.1</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28.3</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7,380.0</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35.3</w:t>
            </w:r>
          </w:p>
        </w:tc>
      </w:tr>
      <w:tr w:rsidR="00A55803" w:rsidRPr="0027760A" w:rsidTr="00A55803">
        <w:trPr>
          <w:trHeight w:val="320"/>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2011</w:t>
            </w:r>
            <w:r w:rsidRPr="0027760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27,712</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1,160.1</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9.7</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rPr>
              <w:t>9,953.3</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15.4</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8,646.3</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17.2</w:t>
            </w:r>
          </w:p>
        </w:tc>
      </w:tr>
      <w:tr w:rsidR="00A55803" w:rsidRPr="0027760A" w:rsidTr="00A55803">
        <w:trPr>
          <w:trHeight w:val="320"/>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2012</w:t>
            </w:r>
            <w:r w:rsidRPr="0027760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24,925</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1,117.2</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-3.7</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rPr>
              <w:t>10,227.5</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2.8</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8,712.5</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0.7</w:t>
            </w:r>
          </w:p>
        </w:tc>
      </w:tr>
      <w:tr w:rsidR="00A55803" w:rsidRPr="0027760A" w:rsidTr="00A55803">
        <w:trPr>
          <w:trHeight w:val="320"/>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2013</w:t>
            </w:r>
            <w:r w:rsidRPr="0027760A">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22,773</w:t>
            </w:r>
          </w:p>
        </w:tc>
        <w:tc>
          <w:tcPr>
            <w:tcW w:w="1132" w:type="dxa"/>
            <w:tcBorders>
              <w:top w:val="nil"/>
              <w:left w:val="single" w:sz="4" w:space="0" w:color="auto"/>
              <w:bottom w:val="nil"/>
              <w:right w:val="nil"/>
            </w:tcBorders>
            <w:vAlign w:val="center"/>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1,175.9</w:t>
            </w:r>
          </w:p>
        </w:tc>
        <w:tc>
          <w:tcPr>
            <w:tcW w:w="1132"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5.3</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rPr>
              <w:t>10,442.7</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2.1</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8,748.2</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0.4</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11</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2,250</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84.8</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2.4</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rPr>
              <w:t>991.4</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8.6</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784.3</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3.1</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12</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2,339</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120.8</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3.3</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rPr>
              <w:t>964.2</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2.5</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822.7</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8.8</w:t>
            </w:r>
          </w:p>
        </w:tc>
      </w:tr>
      <w:tr w:rsidR="00A55803" w:rsidRPr="0027760A" w:rsidTr="00A55803">
        <w:trPr>
          <w:trHeight w:val="320"/>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2014</w:t>
            </w:r>
            <w:r w:rsidRPr="0027760A">
              <w:rPr>
                <w:rFonts w:eastAsia="標楷體" w:hint="eastAsia"/>
                <w:sz w:val="22"/>
              </w:rPr>
              <w:t>年</w:t>
            </w:r>
            <w:r w:rsidRPr="0027760A">
              <w:rPr>
                <w:rFonts w:eastAsia="標楷體" w:hint="eastAsia"/>
                <w:sz w:val="22"/>
              </w:rPr>
              <w:t>1-11</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21,296</w:t>
            </w:r>
          </w:p>
        </w:tc>
        <w:tc>
          <w:tcPr>
            <w:tcW w:w="1132" w:type="dxa"/>
            <w:tcBorders>
              <w:top w:val="nil"/>
              <w:left w:val="single" w:sz="4" w:space="0" w:color="auto"/>
              <w:bottom w:val="nil"/>
              <w:right w:val="nil"/>
            </w:tcBorders>
            <w:vAlign w:val="center"/>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1,062.4</w:t>
            </w:r>
          </w:p>
        </w:tc>
        <w:tc>
          <w:tcPr>
            <w:tcW w:w="1132"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0.7</w:t>
            </w:r>
          </w:p>
        </w:tc>
        <w:tc>
          <w:tcPr>
            <w:tcW w:w="1236" w:type="dxa"/>
            <w:tcBorders>
              <w:top w:val="nil"/>
              <w:left w:val="single" w:sz="4" w:space="0" w:color="auto"/>
              <w:bottom w:val="nil"/>
              <w:right w:val="nil"/>
            </w:tcBorders>
            <w:vAlign w:val="center"/>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szCs w:val="22"/>
              </w:rPr>
              <w:t>9,711.0</w:t>
            </w:r>
          </w:p>
        </w:tc>
        <w:tc>
          <w:tcPr>
            <w:tcW w:w="1273" w:type="dxa"/>
            <w:tcBorders>
              <w:top w:val="nil"/>
              <w:left w:val="nil"/>
              <w:bottom w:val="nil"/>
              <w:right w:val="single" w:sz="4" w:space="0" w:color="auto"/>
            </w:tcBorders>
            <w:vAlign w:val="center"/>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szCs w:val="22"/>
              </w:rPr>
              <w:t>2.5</w:t>
            </w:r>
          </w:p>
        </w:tc>
        <w:tc>
          <w:tcPr>
            <w:tcW w:w="1333" w:type="dxa"/>
            <w:tcBorders>
              <w:top w:val="nil"/>
              <w:left w:val="single" w:sz="4" w:space="0" w:color="auto"/>
              <w:bottom w:val="nil"/>
              <w:right w:val="nil"/>
            </w:tcBorders>
            <w:vAlign w:val="center"/>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szCs w:val="22"/>
              </w:rPr>
              <w:t>8,237.0</w:t>
            </w:r>
          </w:p>
        </w:tc>
        <w:tc>
          <w:tcPr>
            <w:tcW w:w="1108" w:type="dxa"/>
            <w:tcBorders>
              <w:top w:val="nil"/>
              <w:left w:val="nil"/>
              <w:bottom w:val="nil"/>
              <w:right w:val="nil"/>
            </w:tcBorders>
            <w:vAlign w:val="center"/>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szCs w:val="22"/>
              </w:rPr>
              <w:t>3.9</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1</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1,719</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107.6</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16.1</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rPr>
              <w:t>918.3</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5.9</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761.8</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7.8</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1,045</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85.5</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4.05</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szCs w:val="22"/>
              </w:rPr>
              <w:t>614.2</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-8.7</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szCs w:val="22"/>
              </w:rPr>
              <w:t>602.3</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szCs w:val="22"/>
              </w:rPr>
              <w:t>12.4</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3</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2,023</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122.4</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-1.5</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szCs w:val="22"/>
              </w:rPr>
            </w:pPr>
            <w:r w:rsidRPr="0027760A">
              <w:rPr>
                <w:rFonts w:eastAsia="標楷體" w:hint="eastAsia"/>
                <w:sz w:val="22"/>
                <w:szCs w:val="22"/>
              </w:rPr>
              <w:t>834.4</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-3.7</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szCs w:val="22"/>
              </w:rPr>
            </w:pPr>
            <w:r w:rsidRPr="0027760A">
              <w:rPr>
                <w:rFonts w:eastAsia="標楷體" w:hint="eastAsia"/>
                <w:sz w:val="22"/>
                <w:szCs w:val="22"/>
              </w:rPr>
              <w:t>719.3</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-1.5</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4</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1,874</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87.0</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3.4</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szCs w:val="22"/>
              </w:rPr>
            </w:pPr>
            <w:r w:rsidRPr="0027760A">
              <w:rPr>
                <w:rFonts w:eastAsia="標楷體" w:hint="eastAsia"/>
                <w:sz w:val="22"/>
                <w:szCs w:val="22"/>
              </w:rPr>
              <w:t>874.4</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4.2</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szCs w:val="22"/>
              </w:rPr>
            </w:pPr>
            <w:r w:rsidRPr="0027760A">
              <w:rPr>
                <w:rFonts w:eastAsia="標楷體" w:hint="eastAsia"/>
                <w:sz w:val="22"/>
                <w:szCs w:val="22"/>
              </w:rPr>
              <w:t>775.4</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8.8</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5</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2,083</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86.4</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-6.7</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szCs w:val="22"/>
              </w:rPr>
            </w:pPr>
            <w:r w:rsidRPr="0027760A">
              <w:rPr>
                <w:rFonts w:eastAsia="標楷體" w:hint="eastAsia"/>
                <w:sz w:val="22"/>
                <w:szCs w:val="22"/>
              </w:rPr>
              <w:t>894.6</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3.2</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szCs w:val="22"/>
              </w:rPr>
            </w:pPr>
            <w:r w:rsidRPr="0027760A">
              <w:rPr>
                <w:rFonts w:eastAsia="標楷體" w:hint="eastAsia"/>
                <w:sz w:val="22"/>
                <w:szCs w:val="22"/>
              </w:rPr>
              <w:t>738.9</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-1.6</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6</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2,229</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144.2</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0.2</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szCs w:val="22"/>
              </w:rPr>
            </w:pPr>
            <w:r w:rsidRPr="0027760A">
              <w:rPr>
                <w:rFonts w:eastAsia="標楷體" w:hint="eastAsia"/>
                <w:sz w:val="22"/>
                <w:szCs w:val="22"/>
              </w:rPr>
              <w:t>835.5</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0.9</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szCs w:val="22"/>
              </w:rPr>
            </w:pPr>
            <w:r w:rsidRPr="0027760A">
              <w:rPr>
                <w:rFonts w:eastAsia="標楷體" w:hint="eastAsia"/>
                <w:sz w:val="22"/>
                <w:szCs w:val="22"/>
              </w:rPr>
              <w:t>728.9</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7.4</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7</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2,276</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78.1</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-17.0</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szCs w:val="22"/>
              </w:rPr>
            </w:pPr>
            <w:r w:rsidRPr="0027760A">
              <w:rPr>
                <w:rFonts w:eastAsia="標楷體" w:hint="eastAsia"/>
                <w:sz w:val="22"/>
                <w:szCs w:val="22"/>
              </w:rPr>
              <w:t>933.7</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8.6</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szCs w:val="22"/>
              </w:rPr>
            </w:pPr>
            <w:r w:rsidRPr="0027760A">
              <w:rPr>
                <w:rFonts w:eastAsia="標楷體" w:hint="eastAsia"/>
                <w:sz w:val="22"/>
                <w:szCs w:val="22"/>
              </w:rPr>
              <w:t>776.4</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2.1</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8</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1,951</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72.0</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-14.0</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szCs w:val="22"/>
              </w:rPr>
            </w:pPr>
            <w:r w:rsidRPr="0027760A">
              <w:rPr>
                <w:rFonts w:eastAsia="標楷體" w:hint="eastAsia"/>
                <w:sz w:val="22"/>
                <w:szCs w:val="22"/>
              </w:rPr>
              <w:t>907.7</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0.3</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szCs w:val="22"/>
              </w:rPr>
            </w:pPr>
            <w:r w:rsidRPr="0027760A">
              <w:rPr>
                <w:rFonts w:eastAsia="標楷體" w:hint="eastAsia"/>
                <w:sz w:val="22"/>
                <w:szCs w:val="22"/>
              </w:rPr>
              <w:t>762.0</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-0.3</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9</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2,047</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90.1</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1.9</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szCs w:val="22"/>
              </w:rPr>
            </w:pPr>
            <w:r w:rsidRPr="0027760A">
              <w:rPr>
                <w:rFonts w:eastAsia="標楷體" w:hint="eastAsia"/>
                <w:sz w:val="22"/>
                <w:szCs w:val="22"/>
              </w:rPr>
              <w:t>950.0</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6.2</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szCs w:val="22"/>
              </w:rPr>
            </w:pPr>
            <w:r w:rsidRPr="0027760A">
              <w:rPr>
                <w:rFonts w:eastAsia="標楷體" w:hint="eastAsia"/>
                <w:sz w:val="22"/>
                <w:szCs w:val="22"/>
              </w:rPr>
              <w:t>862.0</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8.9</w:t>
            </w:r>
          </w:p>
        </w:tc>
      </w:tr>
      <w:tr w:rsidR="00A55803" w:rsidRPr="0027760A" w:rsidTr="00A55803">
        <w:trPr>
          <w:trHeight w:val="265"/>
        </w:trPr>
        <w:tc>
          <w:tcPr>
            <w:tcW w:w="1676" w:type="dxa"/>
            <w:tcBorders>
              <w:top w:val="nil"/>
              <w:left w:val="nil"/>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10</w:t>
            </w:r>
            <w:r w:rsidRPr="0027760A">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1,992</w:t>
            </w:r>
          </w:p>
        </w:tc>
        <w:tc>
          <w:tcPr>
            <w:tcW w:w="1132" w:type="dxa"/>
            <w:tcBorders>
              <w:top w:val="nil"/>
              <w:left w:val="single" w:sz="4" w:space="0" w:color="auto"/>
              <w:bottom w:val="nil"/>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85.3</w:t>
            </w:r>
          </w:p>
        </w:tc>
        <w:tc>
          <w:tcPr>
            <w:tcW w:w="1132" w:type="dxa"/>
            <w:tcBorders>
              <w:top w:val="nil"/>
              <w:left w:val="nil"/>
              <w:bottom w:val="nil"/>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1.3</w:t>
            </w:r>
          </w:p>
        </w:tc>
        <w:tc>
          <w:tcPr>
            <w:tcW w:w="1236" w:type="dxa"/>
            <w:tcBorders>
              <w:top w:val="nil"/>
              <w:left w:val="single" w:sz="4" w:space="0" w:color="auto"/>
              <w:bottom w:val="nil"/>
              <w:right w:val="nil"/>
            </w:tcBorders>
          </w:tcPr>
          <w:p w:rsidR="00A55803" w:rsidRPr="0027760A" w:rsidRDefault="00A55803" w:rsidP="00A55803">
            <w:pPr>
              <w:snapToGrid w:val="0"/>
              <w:spacing w:line="280" w:lineRule="exact"/>
              <w:ind w:left="-28" w:rightChars="57" w:right="137"/>
              <w:jc w:val="right"/>
              <w:rPr>
                <w:rFonts w:eastAsia="標楷體"/>
                <w:sz w:val="22"/>
                <w:szCs w:val="22"/>
              </w:rPr>
            </w:pPr>
            <w:r w:rsidRPr="0027760A">
              <w:rPr>
                <w:rFonts w:eastAsia="標楷體" w:hint="eastAsia"/>
                <w:sz w:val="22"/>
                <w:szCs w:val="22"/>
              </w:rPr>
              <w:t>954.2</w:t>
            </w:r>
          </w:p>
        </w:tc>
        <w:tc>
          <w:tcPr>
            <w:tcW w:w="1273" w:type="dxa"/>
            <w:tcBorders>
              <w:top w:val="nil"/>
              <w:left w:val="nil"/>
              <w:bottom w:val="nil"/>
              <w:right w:val="single" w:sz="4" w:space="0" w:color="auto"/>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7.4</w:t>
            </w:r>
          </w:p>
        </w:tc>
        <w:tc>
          <w:tcPr>
            <w:tcW w:w="1333" w:type="dxa"/>
            <w:tcBorders>
              <w:top w:val="nil"/>
              <w:left w:val="single" w:sz="4" w:space="0" w:color="auto"/>
              <w:bottom w:val="nil"/>
              <w:right w:val="nil"/>
            </w:tcBorders>
          </w:tcPr>
          <w:p w:rsidR="00A55803" w:rsidRPr="0027760A" w:rsidRDefault="00A55803" w:rsidP="00A55803">
            <w:pPr>
              <w:snapToGrid w:val="0"/>
              <w:spacing w:line="280" w:lineRule="exact"/>
              <w:ind w:left="-28" w:rightChars="110" w:right="264"/>
              <w:jc w:val="right"/>
              <w:rPr>
                <w:rFonts w:eastAsia="標楷體"/>
                <w:sz w:val="22"/>
                <w:szCs w:val="22"/>
              </w:rPr>
            </w:pPr>
            <w:r w:rsidRPr="0027760A">
              <w:rPr>
                <w:rFonts w:eastAsia="標楷體" w:hint="eastAsia"/>
                <w:sz w:val="22"/>
                <w:szCs w:val="22"/>
              </w:rPr>
              <w:t>777.0</w:t>
            </w:r>
          </w:p>
        </w:tc>
        <w:tc>
          <w:tcPr>
            <w:tcW w:w="1108" w:type="dxa"/>
            <w:tcBorders>
              <w:top w:val="nil"/>
              <w:left w:val="nil"/>
              <w:bottom w:val="nil"/>
              <w:right w:val="nil"/>
            </w:tcBorders>
          </w:tcPr>
          <w:p w:rsidR="00A55803" w:rsidRPr="0027760A" w:rsidRDefault="00A55803" w:rsidP="00A55803">
            <w:pPr>
              <w:snapToGrid w:val="0"/>
              <w:spacing w:line="280" w:lineRule="exact"/>
              <w:ind w:rightChars="110" w:right="264"/>
              <w:jc w:val="right"/>
              <w:rPr>
                <w:rFonts w:eastAsia="標楷體"/>
                <w:sz w:val="22"/>
                <w:szCs w:val="22"/>
              </w:rPr>
            </w:pPr>
            <w:r w:rsidRPr="0027760A">
              <w:rPr>
                <w:rFonts w:eastAsia="標楷體" w:hint="eastAsia"/>
                <w:sz w:val="22"/>
                <w:szCs w:val="22"/>
              </w:rPr>
              <w:t>9.6</w:t>
            </w:r>
          </w:p>
        </w:tc>
      </w:tr>
      <w:tr w:rsidR="00A55803" w:rsidRPr="0027760A" w:rsidTr="00A55803">
        <w:trPr>
          <w:trHeight w:val="265"/>
        </w:trPr>
        <w:tc>
          <w:tcPr>
            <w:tcW w:w="1676" w:type="dxa"/>
            <w:tcBorders>
              <w:top w:val="nil"/>
              <w:left w:val="nil"/>
              <w:bottom w:val="single" w:sz="4" w:space="0" w:color="auto"/>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11</w:t>
            </w:r>
            <w:r w:rsidRPr="0027760A">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A55803" w:rsidRPr="0027760A" w:rsidRDefault="00A55803" w:rsidP="00A55803">
            <w:pPr>
              <w:snapToGrid w:val="0"/>
              <w:spacing w:line="280" w:lineRule="exact"/>
              <w:ind w:left="-28"/>
              <w:jc w:val="center"/>
              <w:rPr>
                <w:rFonts w:eastAsia="標楷體"/>
                <w:sz w:val="22"/>
              </w:rPr>
            </w:pPr>
            <w:r w:rsidRPr="0027760A">
              <w:rPr>
                <w:rFonts w:eastAsia="標楷體" w:hint="eastAsia"/>
                <w:sz w:val="22"/>
              </w:rPr>
              <w:t>2,057</w:t>
            </w:r>
          </w:p>
        </w:tc>
        <w:tc>
          <w:tcPr>
            <w:tcW w:w="1132" w:type="dxa"/>
            <w:tcBorders>
              <w:top w:val="nil"/>
              <w:left w:val="single" w:sz="4" w:space="0" w:color="auto"/>
              <w:bottom w:val="single" w:sz="4" w:space="0" w:color="auto"/>
              <w:right w:val="nil"/>
            </w:tcBorders>
          </w:tcPr>
          <w:p w:rsidR="00A55803" w:rsidRPr="0027760A" w:rsidRDefault="00A55803" w:rsidP="00A55803">
            <w:pPr>
              <w:snapToGrid w:val="0"/>
              <w:spacing w:line="280" w:lineRule="exact"/>
              <w:ind w:left="-28" w:rightChars="67" w:right="161"/>
              <w:jc w:val="right"/>
              <w:rPr>
                <w:rFonts w:eastAsia="標楷體"/>
                <w:sz w:val="22"/>
              </w:rPr>
            </w:pPr>
            <w:r w:rsidRPr="0027760A">
              <w:rPr>
                <w:rFonts w:eastAsia="標楷體" w:hint="eastAsia"/>
                <w:sz w:val="22"/>
              </w:rPr>
              <w:t>103.6</w:t>
            </w:r>
          </w:p>
        </w:tc>
        <w:tc>
          <w:tcPr>
            <w:tcW w:w="1132" w:type="dxa"/>
            <w:tcBorders>
              <w:top w:val="nil"/>
              <w:left w:val="nil"/>
              <w:bottom w:val="single" w:sz="4" w:space="0" w:color="auto"/>
              <w:right w:val="single" w:sz="4" w:space="0" w:color="auto"/>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22.2</w:t>
            </w:r>
          </w:p>
        </w:tc>
        <w:tc>
          <w:tcPr>
            <w:tcW w:w="1236" w:type="dxa"/>
            <w:tcBorders>
              <w:top w:val="nil"/>
              <w:left w:val="single" w:sz="4" w:space="0" w:color="auto"/>
              <w:bottom w:val="single" w:sz="4" w:space="0" w:color="auto"/>
              <w:right w:val="nil"/>
            </w:tcBorders>
          </w:tcPr>
          <w:p w:rsidR="00A55803" w:rsidRPr="0027760A" w:rsidRDefault="00A55803" w:rsidP="00A55803">
            <w:pPr>
              <w:snapToGrid w:val="0"/>
              <w:spacing w:line="280" w:lineRule="exact"/>
              <w:ind w:left="-28" w:rightChars="57" w:right="137"/>
              <w:jc w:val="right"/>
              <w:rPr>
                <w:rFonts w:eastAsia="標楷體"/>
                <w:sz w:val="22"/>
              </w:rPr>
            </w:pPr>
            <w:r w:rsidRPr="0027760A">
              <w:rPr>
                <w:rFonts w:eastAsia="標楷體" w:hint="eastAsia"/>
                <w:sz w:val="22"/>
              </w:rPr>
              <w:t>994.0</w:t>
            </w:r>
          </w:p>
        </w:tc>
        <w:tc>
          <w:tcPr>
            <w:tcW w:w="1273" w:type="dxa"/>
            <w:tcBorders>
              <w:top w:val="nil"/>
              <w:left w:val="nil"/>
              <w:bottom w:val="single" w:sz="4" w:space="0" w:color="auto"/>
              <w:right w:val="single" w:sz="4" w:space="0" w:color="auto"/>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0.3</w:t>
            </w:r>
          </w:p>
        </w:tc>
        <w:tc>
          <w:tcPr>
            <w:tcW w:w="1333" w:type="dxa"/>
            <w:tcBorders>
              <w:top w:val="nil"/>
              <w:left w:val="single" w:sz="4" w:space="0" w:color="auto"/>
              <w:bottom w:val="single" w:sz="4" w:space="0" w:color="auto"/>
              <w:right w:val="nil"/>
            </w:tcBorders>
          </w:tcPr>
          <w:p w:rsidR="00A55803" w:rsidRPr="0027760A" w:rsidRDefault="00A55803" w:rsidP="00A55803">
            <w:pPr>
              <w:snapToGrid w:val="0"/>
              <w:spacing w:line="280" w:lineRule="exact"/>
              <w:ind w:left="-28" w:rightChars="110" w:right="264"/>
              <w:jc w:val="right"/>
              <w:rPr>
                <w:rFonts w:eastAsia="標楷體"/>
                <w:sz w:val="22"/>
              </w:rPr>
            </w:pPr>
            <w:r w:rsidRPr="0027760A">
              <w:rPr>
                <w:rFonts w:eastAsia="標楷體" w:hint="eastAsia"/>
                <w:sz w:val="22"/>
              </w:rPr>
              <w:t>733.0</w:t>
            </w:r>
          </w:p>
        </w:tc>
        <w:tc>
          <w:tcPr>
            <w:tcW w:w="1108" w:type="dxa"/>
            <w:tcBorders>
              <w:top w:val="nil"/>
              <w:left w:val="nil"/>
              <w:bottom w:val="single" w:sz="4" w:space="0" w:color="auto"/>
              <w:right w:val="nil"/>
            </w:tcBorders>
          </w:tcPr>
          <w:p w:rsidR="00A55803" w:rsidRPr="0027760A" w:rsidRDefault="00A55803" w:rsidP="00A55803">
            <w:pPr>
              <w:snapToGrid w:val="0"/>
              <w:spacing w:line="280" w:lineRule="exact"/>
              <w:ind w:rightChars="110" w:right="264"/>
              <w:jc w:val="right"/>
              <w:rPr>
                <w:rFonts w:eastAsia="標楷體"/>
                <w:sz w:val="22"/>
              </w:rPr>
            </w:pPr>
            <w:r w:rsidRPr="0027760A">
              <w:rPr>
                <w:rFonts w:eastAsia="標楷體" w:hint="eastAsia"/>
                <w:sz w:val="22"/>
              </w:rPr>
              <w:t>-6.5</w:t>
            </w:r>
          </w:p>
        </w:tc>
      </w:tr>
    </w:tbl>
    <w:p w:rsidR="00A55803" w:rsidRPr="0027760A" w:rsidRDefault="00A55803" w:rsidP="00A55803">
      <w:pPr>
        <w:snapToGrid w:val="0"/>
        <w:spacing w:line="200" w:lineRule="atLeast"/>
        <w:ind w:left="280" w:right="-1197" w:hanging="461"/>
        <w:jc w:val="both"/>
        <w:rPr>
          <w:rFonts w:eastAsia="標楷體"/>
          <w:sz w:val="22"/>
        </w:rPr>
      </w:pPr>
      <w:r w:rsidRPr="0027760A">
        <w:rPr>
          <w:rFonts w:eastAsia="標楷體"/>
          <w:sz w:val="22"/>
        </w:rPr>
        <w:t>註：</w:t>
      </w:r>
      <w:r w:rsidRPr="0027760A">
        <w:rPr>
          <w:rFonts w:eastAsia="標楷體" w:hint="eastAsia"/>
          <w:sz w:val="22"/>
        </w:rPr>
        <w:t>2007</w:t>
      </w:r>
      <w:r w:rsidRPr="0027760A">
        <w:rPr>
          <w:rFonts w:eastAsia="標楷體" w:hint="eastAsia"/>
          <w:sz w:val="22"/>
        </w:rPr>
        <w:t>年起實際利用外資為非金融領域金額。</w:t>
      </w:r>
    </w:p>
    <w:p w:rsidR="008A5536" w:rsidRPr="002639CB" w:rsidRDefault="00A55803" w:rsidP="00A55803">
      <w:pPr>
        <w:snapToGrid w:val="0"/>
        <w:spacing w:line="200" w:lineRule="atLeast"/>
        <w:ind w:left="1701" w:right="-539" w:hanging="1882"/>
        <w:jc w:val="both"/>
        <w:rPr>
          <w:rFonts w:eastAsia="標楷體"/>
          <w:sz w:val="22"/>
        </w:rPr>
      </w:pPr>
      <w:r w:rsidRPr="0027760A">
        <w:rPr>
          <w:rFonts w:eastAsia="標楷體" w:hAnsi="標楷體" w:hint="eastAsia"/>
          <w:sz w:val="22"/>
        </w:rPr>
        <w:t>資料來源：中國大陸商務部。</w:t>
      </w:r>
    </w:p>
    <w:p w:rsidR="008A5536" w:rsidRPr="008D205B" w:rsidRDefault="008A5536" w:rsidP="008A5536">
      <w:pPr>
        <w:pStyle w:val="k3a"/>
        <w:spacing w:beforeLines="0" w:before="120"/>
        <w:ind w:leftChars="0" w:left="0" w:firstLineChars="0" w:firstLine="0"/>
        <w:outlineLvl w:val="2"/>
        <w:rPr>
          <w:b/>
          <w:bCs/>
          <w:sz w:val="32"/>
        </w:rPr>
      </w:pPr>
      <w:r w:rsidRPr="00421927">
        <w:rPr>
          <w:b/>
          <w:bCs/>
          <w:color w:val="FF0000"/>
        </w:rPr>
        <w:br w:type="page"/>
      </w:r>
      <w:bookmarkStart w:id="164" w:name="_Toc368324035"/>
      <w:bookmarkStart w:id="165" w:name="_Toc402171723"/>
      <w:bookmarkStart w:id="166" w:name="_Toc410112619"/>
      <w:r w:rsidRPr="008D205B">
        <w:rPr>
          <w:rFonts w:hint="eastAsia"/>
          <w:b/>
          <w:bCs/>
          <w:sz w:val="32"/>
        </w:rPr>
        <w:t>（三）對外貿易</w:t>
      </w:r>
      <w:bookmarkEnd w:id="164"/>
      <w:bookmarkEnd w:id="165"/>
      <w:bookmarkEnd w:id="166"/>
    </w:p>
    <w:p w:rsidR="00E24804" w:rsidRPr="0027760A" w:rsidRDefault="00E24804" w:rsidP="00E24804">
      <w:pPr>
        <w:snapToGrid w:val="0"/>
        <w:spacing w:before="120"/>
        <w:ind w:leftChars="150" w:left="560" w:hangingChars="100" w:hanging="200"/>
        <w:jc w:val="both"/>
        <w:rPr>
          <w:rFonts w:eastAsia="標楷體"/>
          <w:sz w:val="28"/>
          <w:szCs w:val="16"/>
        </w:rPr>
      </w:pPr>
      <w:r w:rsidRPr="0027760A">
        <w:rPr>
          <w:b/>
          <w:bCs/>
          <w:noProof/>
          <w:sz w:val="20"/>
        </w:rPr>
        <w:drawing>
          <wp:anchor distT="0" distB="0" distL="114300" distR="114300" simplePos="0" relativeHeight="252127744" behindDoc="1" locked="0" layoutInCell="1" allowOverlap="1" wp14:anchorId="721FC0EE" wp14:editId="4739541C">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27760A">
        <w:rPr>
          <w:rFonts w:eastAsia="標楷體" w:hint="eastAsia"/>
          <w:sz w:val="28"/>
          <w:szCs w:val="16"/>
        </w:rPr>
        <w:t>－</w:t>
      </w:r>
      <w:r w:rsidRPr="0027760A">
        <w:rPr>
          <w:rFonts w:eastAsia="標楷體"/>
          <w:sz w:val="28"/>
          <w:szCs w:val="16"/>
        </w:rPr>
        <w:t>2</w:t>
      </w:r>
      <w:r w:rsidRPr="0027760A">
        <w:rPr>
          <w:rFonts w:eastAsia="標楷體"/>
          <w:spacing w:val="-2"/>
          <w:sz w:val="28"/>
          <w:szCs w:val="16"/>
        </w:rPr>
        <w:t>0</w:t>
      </w:r>
      <w:r w:rsidRPr="0027760A">
        <w:rPr>
          <w:rFonts w:eastAsia="標楷體" w:hint="eastAsia"/>
          <w:spacing w:val="-2"/>
          <w:sz w:val="28"/>
          <w:szCs w:val="16"/>
        </w:rPr>
        <w:t>14</w:t>
      </w:r>
      <w:r w:rsidRPr="0027760A">
        <w:rPr>
          <w:rFonts w:eastAsia="標楷體" w:hint="eastAsia"/>
          <w:spacing w:val="-2"/>
          <w:sz w:val="28"/>
          <w:szCs w:val="16"/>
        </w:rPr>
        <w:t>年中國大陸進出口總值為</w:t>
      </w:r>
      <w:r w:rsidRPr="0027760A">
        <w:rPr>
          <w:rFonts w:eastAsia="標楷體" w:hint="eastAsia"/>
          <w:spacing w:val="-2"/>
          <w:sz w:val="28"/>
          <w:szCs w:val="16"/>
        </w:rPr>
        <w:t>43,030.4</w:t>
      </w:r>
      <w:r w:rsidRPr="0027760A">
        <w:rPr>
          <w:rFonts w:eastAsia="標楷體" w:hint="eastAsia"/>
          <w:spacing w:val="-2"/>
          <w:sz w:val="28"/>
          <w:szCs w:val="16"/>
        </w:rPr>
        <w:t>億美元，較</w:t>
      </w:r>
      <w:r w:rsidRPr="0027760A">
        <w:rPr>
          <w:rFonts w:eastAsia="標楷體" w:hint="eastAsia"/>
          <w:spacing w:val="-2"/>
          <w:sz w:val="28"/>
          <w:szCs w:val="16"/>
        </w:rPr>
        <w:t>2013</w:t>
      </w:r>
      <w:r w:rsidRPr="0027760A">
        <w:rPr>
          <w:rFonts w:eastAsia="標楷體" w:hint="eastAsia"/>
          <w:spacing w:val="-2"/>
          <w:sz w:val="28"/>
          <w:szCs w:val="16"/>
        </w:rPr>
        <w:t>年增加</w:t>
      </w:r>
      <w:r w:rsidRPr="0027760A">
        <w:rPr>
          <w:rFonts w:eastAsia="標楷體" w:hint="eastAsia"/>
          <w:spacing w:val="-2"/>
          <w:sz w:val="28"/>
          <w:szCs w:val="16"/>
        </w:rPr>
        <w:t>3.4%</w:t>
      </w:r>
      <w:r w:rsidRPr="0027760A">
        <w:rPr>
          <w:rFonts w:eastAsia="標楷體" w:hint="eastAsia"/>
          <w:spacing w:val="-2"/>
          <w:sz w:val="28"/>
          <w:szCs w:val="16"/>
        </w:rPr>
        <w:t>。其中，出口額為</w:t>
      </w:r>
      <w:r w:rsidRPr="0027760A">
        <w:rPr>
          <w:rFonts w:eastAsia="標楷體" w:hint="eastAsia"/>
          <w:spacing w:val="-2"/>
          <w:sz w:val="28"/>
          <w:szCs w:val="16"/>
        </w:rPr>
        <w:t>23,427.5</w:t>
      </w:r>
      <w:r w:rsidRPr="0027760A">
        <w:rPr>
          <w:rFonts w:eastAsia="標楷體" w:hint="eastAsia"/>
          <w:spacing w:val="-2"/>
          <w:sz w:val="28"/>
          <w:szCs w:val="16"/>
        </w:rPr>
        <w:t>億美元，增加</w:t>
      </w:r>
      <w:r w:rsidRPr="0027760A">
        <w:rPr>
          <w:rFonts w:eastAsia="標楷體" w:hint="eastAsia"/>
          <w:spacing w:val="-2"/>
          <w:sz w:val="28"/>
          <w:szCs w:val="16"/>
        </w:rPr>
        <w:t>6.1%</w:t>
      </w:r>
      <w:r w:rsidRPr="0027760A">
        <w:rPr>
          <w:rFonts w:eastAsia="標楷體" w:hint="eastAsia"/>
          <w:spacing w:val="-2"/>
          <w:sz w:val="28"/>
          <w:szCs w:val="16"/>
        </w:rPr>
        <w:t>；進口額為</w:t>
      </w:r>
      <w:r w:rsidRPr="0027760A">
        <w:rPr>
          <w:rFonts w:eastAsia="標楷體" w:hint="eastAsia"/>
          <w:spacing w:val="-2"/>
          <w:sz w:val="28"/>
          <w:szCs w:val="16"/>
        </w:rPr>
        <w:t>19,602.9</w:t>
      </w:r>
      <w:r w:rsidRPr="0027760A">
        <w:rPr>
          <w:rFonts w:eastAsia="標楷體" w:hint="eastAsia"/>
          <w:spacing w:val="-2"/>
          <w:sz w:val="28"/>
          <w:szCs w:val="16"/>
        </w:rPr>
        <w:t>億美元，增加</w:t>
      </w:r>
      <w:r w:rsidRPr="0027760A">
        <w:rPr>
          <w:rFonts w:eastAsia="標楷體" w:hint="eastAsia"/>
          <w:spacing w:val="-2"/>
          <w:sz w:val="28"/>
          <w:szCs w:val="16"/>
        </w:rPr>
        <w:t>0.4%</w:t>
      </w:r>
      <w:r w:rsidRPr="0027760A">
        <w:rPr>
          <w:rFonts w:eastAsia="標楷體" w:hint="eastAsia"/>
          <w:spacing w:val="-2"/>
          <w:sz w:val="28"/>
          <w:szCs w:val="16"/>
        </w:rPr>
        <w:t>，出超</w:t>
      </w:r>
      <w:r w:rsidRPr="0027760A">
        <w:rPr>
          <w:rFonts w:eastAsia="標楷體" w:hint="eastAsia"/>
          <w:spacing w:val="-2"/>
          <w:sz w:val="28"/>
          <w:szCs w:val="16"/>
        </w:rPr>
        <w:t>3,824.6</w:t>
      </w:r>
      <w:r w:rsidRPr="0027760A">
        <w:rPr>
          <w:rFonts w:eastAsia="標楷體" w:hint="eastAsia"/>
          <w:spacing w:val="-2"/>
          <w:sz w:val="28"/>
          <w:szCs w:val="16"/>
        </w:rPr>
        <w:t>億美元</w:t>
      </w:r>
      <w:r w:rsidRPr="0027760A">
        <w:rPr>
          <w:rFonts w:eastAsia="標楷體" w:hint="eastAsia"/>
          <w:sz w:val="28"/>
          <w:szCs w:val="16"/>
        </w:rPr>
        <w:t>。</w:t>
      </w:r>
    </w:p>
    <w:p w:rsidR="00A17FD4" w:rsidRPr="00421927" w:rsidRDefault="00E24804" w:rsidP="00E24804">
      <w:pPr>
        <w:snapToGrid w:val="0"/>
        <w:spacing w:before="120"/>
        <w:ind w:leftChars="150" w:left="640" w:hangingChars="100" w:hanging="280"/>
        <w:jc w:val="both"/>
        <w:rPr>
          <w:rFonts w:eastAsia="標楷體"/>
          <w:color w:val="FF0000"/>
          <w:sz w:val="28"/>
          <w:szCs w:val="16"/>
        </w:rPr>
      </w:pPr>
      <w:r w:rsidRPr="0027760A">
        <w:rPr>
          <w:rFonts w:eastAsia="標楷體"/>
          <w:sz w:val="28"/>
          <w:szCs w:val="16"/>
        </w:rPr>
        <w:t>－</w:t>
      </w:r>
      <w:r w:rsidRPr="0027760A">
        <w:rPr>
          <w:rFonts w:eastAsia="標楷體" w:hint="eastAsia"/>
          <w:sz w:val="28"/>
          <w:szCs w:val="16"/>
        </w:rPr>
        <w:t>2014</w:t>
      </w:r>
      <w:r w:rsidRPr="0027760A">
        <w:rPr>
          <w:rFonts w:eastAsia="標楷體" w:hint="eastAsia"/>
          <w:sz w:val="28"/>
          <w:szCs w:val="16"/>
        </w:rPr>
        <w:t>年與歐盟、美國、東協及日本之貿易總額，</w:t>
      </w:r>
      <w:r w:rsidRPr="0027760A">
        <w:rPr>
          <w:rFonts w:eastAsia="標楷體"/>
          <w:sz w:val="28"/>
          <w:szCs w:val="16"/>
        </w:rPr>
        <w:t>分</w:t>
      </w:r>
      <w:r w:rsidRPr="0027760A">
        <w:rPr>
          <w:rFonts w:eastAsia="標楷體" w:hint="eastAsia"/>
          <w:sz w:val="28"/>
          <w:szCs w:val="16"/>
        </w:rPr>
        <w:t>別為</w:t>
      </w:r>
      <w:r w:rsidRPr="0027760A">
        <w:rPr>
          <w:rFonts w:eastAsia="標楷體" w:hint="eastAsia"/>
          <w:sz w:val="28"/>
          <w:szCs w:val="16"/>
        </w:rPr>
        <w:t>6,151.4</w:t>
      </w:r>
      <w:r w:rsidRPr="0027760A">
        <w:rPr>
          <w:rFonts w:eastAsia="標楷體" w:hint="eastAsia"/>
          <w:sz w:val="28"/>
          <w:szCs w:val="16"/>
        </w:rPr>
        <w:t>億美元、</w:t>
      </w:r>
      <w:r w:rsidRPr="0027760A">
        <w:rPr>
          <w:rFonts w:eastAsia="標楷體" w:hint="eastAsia"/>
          <w:sz w:val="28"/>
          <w:szCs w:val="16"/>
        </w:rPr>
        <w:t>5,551.2</w:t>
      </w:r>
      <w:r w:rsidRPr="0027760A">
        <w:rPr>
          <w:rFonts w:eastAsia="標楷體" w:hint="eastAsia"/>
          <w:sz w:val="28"/>
          <w:szCs w:val="16"/>
        </w:rPr>
        <w:t>億美元、</w:t>
      </w:r>
      <w:r w:rsidRPr="0027760A">
        <w:rPr>
          <w:rFonts w:eastAsia="標楷體" w:hint="eastAsia"/>
          <w:sz w:val="28"/>
          <w:szCs w:val="16"/>
        </w:rPr>
        <w:t>4,803.9</w:t>
      </w:r>
      <w:r w:rsidRPr="0027760A">
        <w:rPr>
          <w:rFonts w:eastAsia="標楷體" w:hint="eastAsia"/>
          <w:sz w:val="28"/>
          <w:szCs w:val="16"/>
        </w:rPr>
        <w:t>億美元及</w:t>
      </w:r>
      <w:r w:rsidRPr="0027760A">
        <w:rPr>
          <w:rFonts w:eastAsia="標楷體" w:hint="eastAsia"/>
          <w:sz w:val="28"/>
          <w:szCs w:val="16"/>
        </w:rPr>
        <w:t>3,124.4</w:t>
      </w:r>
      <w:r w:rsidRPr="0027760A">
        <w:rPr>
          <w:rFonts w:eastAsia="標楷體" w:hint="eastAsia"/>
          <w:sz w:val="28"/>
          <w:szCs w:val="16"/>
        </w:rPr>
        <w:t>億美元，分別增加</w:t>
      </w:r>
      <w:r w:rsidRPr="0027760A">
        <w:rPr>
          <w:rFonts w:eastAsia="標楷體" w:hint="eastAsia"/>
          <w:sz w:val="28"/>
          <w:szCs w:val="16"/>
        </w:rPr>
        <w:t>9.9%</w:t>
      </w:r>
      <w:r w:rsidRPr="0027760A">
        <w:rPr>
          <w:rFonts w:eastAsia="標楷體" w:hint="eastAsia"/>
          <w:sz w:val="28"/>
          <w:szCs w:val="16"/>
        </w:rPr>
        <w:t>、</w:t>
      </w:r>
      <w:r w:rsidRPr="0027760A">
        <w:rPr>
          <w:rFonts w:eastAsia="標楷體" w:hint="eastAsia"/>
          <w:sz w:val="28"/>
          <w:szCs w:val="16"/>
        </w:rPr>
        <w:t>6.6%</w:t>
      </w:r>
      <w:r w:rsidRPr="0027760A">
        <w:rPr>
          <w:rFonts w:eastAsia="標楷體" w:hint="eastAsia"/>
          <w:sz w:val="28"/>
          <w:szCs w:val="16"/>
        </w:rPr>
        <w:t>、</w:t>
      </w:r>
      <w:r w:rsidRPr="0027760A">
        <w:rPr>
          <w:rFonts w:eastAsia="標楷體" w:hint="eastAsia"/>
          <w:sz w:val="28"/>
          <w:szCs w:val="16"/>
        </w:rPr>
        <w:t>8.3%</w:t>
      </w:r>
      <w:r w:rsidRPr="0027760A">
        <w:rPr>
          <w:rFonts w:eastAsia="標楷體" w:hint="eastAsia"/>
          <w:sz w:val="28"/>
          <w:szCs w:val="16"/>
        </w:rPr>
        <w:t>及</w:t>
      </w:r>
      <w:r w:rsidRPr="0027760A">
        <w:rPr>
          <w:rFonts w:eastAsia="標楷體" w:hint="eastAsia"/>
          <w:sz w:val="28"/>
          <w:szCs w:val="16"/>
        </w:rPr>
        <w:t>0%</w:t>
      </w:r>
      <w:r w:rsidRPr="0027760A">
        <w:rPr>
          <w:rFonts w:eastAsia="標楷體"/>
          <w:sz w:val="28"/>
          <w:szCs w:val="16"/>
        </w:rPr>
        <w:t>。</w:t>
      </w:r>
    </w:p>
    <w:p w:rsidR="008A5536" w:rsidRPr="00362300" w:rsidRDefault="008A5536" w:rsidP="00362300">
      <w:pPr>
        <w:pStyle w:val="a9"/>
        <w:widowControl/>
        <w:snapToGrid w:val="0"/>
        <w:spacing w:before="120" w:line="0" w:lineRule="atLeast"/>
        <w:ind w:leftChars="140" w:left="616" w:right="-1559" w:hangingChars="100" w:hanging="280"/>
        <w:jc w:val="center"/>
        <w:rPr>
          <w:rFonts w:ascii="Times New Roman" w:eastAsia="標楷體" w:hAnsi="標楷體"/>
        </w:rPr>
      </w:pPr>
      <w:r w:rsidRPr="00362300">
        <w:rPr>
          <w:rFonts w:ascii="Times New Roman" w:eastAsia="標楷體" w:hint="eastAsia"/>
          <w:b/>
          <w:bCs/>
          <w:sz w:val="28"/>
        </w:rPr>
        <w:t xml:space="preserve">       </w:t>
      </w:r>
      <w:r w:rsidRPr="00362300">
        <w:rPr>
          <w:rFonts w:ascii="Times New Roman" w:eastAsia="標楷體" w:hint="eastAsia"/>
          <w:b/>
          <w:bCs/>
          <w:sz w:val="28"/>
        </w:rPr>
        <w:t>表</w:t>
      </w:r>
      <w:r w:rsidRPr="00362300">
        <w:rPr>
          <w:rFonts w:ascii="Times New Roman" w:eastAsia="標楷體"/>
          <w:b/>
          <w:bCs/>
          <w:sz w:val="28"/>
        </w:rPr>
        <w:t xml:space="preserve">3-3   </w:t>
      </w:r>
      <w:r w:rsidRPr="00362300">
        <w:rPr>
          <w:rFonts w:ascii="Times New Roman" w:eastAsia="標楷體" w:hint="eastAsia"/>
          <w:b/>
          <w:bCs/>
          <w:sz w:val="28"/>
        </w:rPr>
        <w:t>中國大陸進出口貿易統計</w:t>
      </w:r>
      <w:r w:rsidRPr="00362300">
        <w:rPr>
          <w:rFonts w:ascii="Times New Roman" w:eastAsia="標楷體"/>
          <w:b/>
          <w:bCs/>
          <w:sz w:val="28"/>
        </w:rPr>
        <w:t xml:space="preserve"> </w:t>
      </w:r>
      <w:r w:rsidRPr="00362300">
        <w:rPr>
          <w:rFonts w:ascii="Times New Roman" w:eastAsia="標楷體" w:hint="eastAsia"/>
          <w:b/>
          <w:bCs/>
          <w:sz w:val="28"/>
        </w:rPr>
        <w:t xml:space="preserve"> </w:t>
      </w:r>
      <w:r w:rsidRPr="00362300">
        <w:rPr>
          <w:rFonts w:ascii="Times New Roman" w:eastAsia="標楷體"/>
          <w:b/>
          <w:bCs/>
          <w:sz w:val="28"/>
        </w:rPr>
        <w:t xml:space="preserve">   </w:t>
      </w:r>
      <w:r w:rsidRPr="00362300">
        <w:rPr>
          <w:rFonts w:ascii="Times New Roman" w:eastAsia="標楷體" w:hAnsi="標楷體" w:hint="eastAsia"/>
          <w:sz w:val="22"/>
          <w:szCs w:val="22"/>
        </w:rPr>
        <w:t>單位：億美元；％</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52"/>
        <w:gridCol w:w="825"/>
        <w:gridCol w:w="57"/>
        <w:gridCol w:w="781"/>
        <w:gridCol w:w="100"/>
        <w:gridCol w:w="659"/>
        <w:gridCol w:w="209"/>
        <w:gridCol w:w="1453"/>
      </w:tblGrid>
      <w:tr w:rsidR="00362300" w:rsidRPr="00EB057F" w:rsidTr="00736E69">
        <w:trPr>
          <w:cantSplit/>
          <w:trHeight w:val="315"/>
        </w:trPr>
        <w:tc>
          <w:tcPr>
            <w:tcW w:w="1827" w:type="dxa"/>
            <w:gridSpan w:val="2"/>
            <w:vMerge w:val="restart"/>
            <w:tcBorders>
              <w:left w:val="nil"/>
            </w:tcBorders>
            <w:vAlign w:val="center"/>
          </w:tcPr>
          <w:p w:rsidR="00362300" w:rsidRPr="00EB057F" w:rsidRDefault="00362300" w:rsidP="00736E69">
            <w:pPr>
              <w:snapToGrid w:val="0"/>
              <w:spacing w:line="0" w:lineRule="atLeast"/>
              <w:jc w:val="center"/>
              <w:rPr>
                <w:rFonts w:eastAsia="標楷體"/>
              </w:rPr>
            </w:pPr>
            <w:bookmarkStart w:id="167" w:name="_Toc402171724"/>
            <w:r w:rsidRPr="00EB057F">
              <w:rPr>
                <w:rFonts w:eastAsia="標楷體" w:hAnsi="標楷體" w:hint="eastAsia"/>
              </w:rPr>
              <w:t>年（月）別</w:t>
            </w:r>
          </w:p>
        </w:tc>
        <w:tc>
          <w:tcPr>
            <w:tcW w:w="1777" w:type="dxa"/>
            <w:gridSpan w:val="2"/>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貿易總額</w:t>
            </w:r>
          </w:p>
        </w:tc>
        <w:tc>
          <w:tcPr>
            <w:tcW w:w="1658" w:type="dxa"/>
            <w:gridSpan w:val="3"/>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出口總額</w:t>
            </w:r>
          </w:p>
        </w:tc>
        <w:tc>
          <w:tcPr>
            <w:tcW w:w="1806" w:type="dxa"/>
            <w:gridSpan w:val="5"/>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進口總額</w:t>
            </w:r>
          </w:p>
        </w:tc>
        <w:tc>
          <w:tcPr>
            <w:tcW w:w="1453" w:type="dxa"/>
            <w:tcBorders>
              <w:bottom w:val="single" w:sz="4" w:space="0" w:color="auto"/>
              <w:right w:val="nil"/>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出（入）超</w:t>
            </w:r>
          </w:p>
        </w:tc>
      </w:tr>
      <w:tr w:rsidR="00362300" w:rsidRPr="00EB057F" w:rsidTr="00736E69">
        <w:trPr>
          <w:cantSplit/>
          <w:trHeight w:val="146"/>
        </w:trPr>
        <w:tc>
          <w:tcPr>
            <w:tcW w:w="1827" w:type="dxa"/>
            <w:gridSpan w:val="2"/>
            <w:vMerge/>
            <w:tcBorders>
              <w:left w:val="nil"/>
              <w:bottom w:val="single" w:sz="4" w:space="0" w:color="auto"/>
            </w:tcBorders>
          </w:tcPr>
          <w:p w:rsidR="00362300" w:rsidRPr="00EB057F" w:rsidRDefault="00362300" w:rsidP="00736E69">
            <w:pPr>
              <w:snapToGrid w:val="0"/>
              <w:spacing w:line="0" w:lineRule="atLeast"/>
              <w:jc w:val="center"/>
              <w:rPr>
                <w:rFonts w:eastAsia="標楷體"/>
              </w:rPr>
            </w:pPr>
          </w:p>
        </w:tc>
        <w:tc>
          <w:tcPr>
            <w:tcW w:w="843" w:type="dxa"/>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金額</w:t>
            </w:r>
          </w:p>
        </w:tc>
        <w:tc>
          <w:tcPr>
            <w:tcW w:w="934" w:type="dxa"/>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年增率</w:t>
            </w:r>
          </w:p>
        </w:tc>
        <w:tc>
          <w:tcPr>
            <w:tcW w:w="833" w:type="dxa"/>
            <w:gridSpan w:val="2"/>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金額</w:t>
            </w:r>
          </w:p>
        </w:tc>
        <w:tc>
          <w:tcPr>
            <w:tcW w:w="825" w:type="dxa"/>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年增率</w:t>
            </w:r>
          </w:p>
        </w:tc>
        <w:tc>
          <w:tcPr>
            <w:tcW w:w="938" w:type="dxa"/>
            <w:gridSpan w:val="3"/>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金額</w:t>
            </w:r>
          </w:p>
        </w:tc>
        <w:tc>
          <w:tcPr>
            <w:tcW w:w="868" w:type="dxa"/>
            <w:gridSpan w:val="2"/>
            <w:tcBorders>
              <w:bottom w:val="single" w:sz="4" w:space="0" w:color="auto"/>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年增率</w:t>
            </w:r>
          </w:p>
        </w:tc>
        <w:tc>
          <w:tcPr>
            <w:tcW w:w="1453" w:type="dxa"/>
            <w:tcBorders>
              <w:bottom w:val="single" w:sz="4" w:space="0" w:color="auto"/>
              <w:right w:val="nil"/>
            </w:tcBorders>
            <w:vAlign w:val="center"/>
          </w:tcPr>
          <w:p w:rsidR="00362300" w:rsidRPr="00EB057F" w:rsidRDefault="00362300" w:rsidP="00736E69">
            <w:pPr>
              <w:snapToGrid w:val="0"/>
              <w:spacing w:line="0" w:lineRule="atLeast"/>
              <w:ind w:left="-113" w:right="-113"/>
              <w:jc w:val="center"/>
              <w:rPr>
                <w:rFonts w:eastAsia="標楷體"/>
              </w:rPr>
            </w:pPr>
            <w:r w:rsidRPr="00EB057F">
              <w:rPr>
                <w:rFonts w:eastAsia="標楷體" w:hAnsi="標楷體" w:hint="eastAsia"/>
              </w:rPr>
              <w:t>金額</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0" w:lineRule="atLeast"/>
              <w:ind w:left="-113" w:right="-113"/>
              <w:jc w:val="center"/>
              <w:rPr>
                <w:rFonts w:eastAsia="標楷體"/>
                <w:sz w:val="22"/>
              </w:rPr>
            </w:pPr>
            <w:r w:rsidRPr="0027760A">
              <w:rPr>
                <w:rFonts w:eastAsia="標楷體" w:hint="eastAsia"/>
                <w:sz w:val="22"/>
              </w:rPr>
              <w:t>2009</w:t>
            </w:r>
            <w:r w:rsidRPr="0027760A">
              <w:rPr>
                <w:rFonts w:eastAsia="標楷體" w:hint="eastAsia"/>
                <w:sz w:val="22"/>
              </w:rPr>
              <w:t>年</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22,072.7</w:t>
            </w:r>
          </w:p>
        </w:tc>
        <w:tc>
          <w:tcPr>
            <w:tcW w:w="934" w:type="dxa"/>
            <w:tcBorders>
              <w:top w:val="nil"/>
              <w:left w:val="nil"/>
              <w:bottom w:val="nil"/>
              <w:right w:val="nil"/>
            </w:tcBorders>
            <w:vAlign w:val="center"/>
          </w:tcPr>
          <w:p w:rsidR="00E24804" w:rsidRPr="0027760A" w:rsidRDefault="00E24804" w:rsidP="00925137">
            <w:pPr>
              <w:snapToGrid w:val="0"/>
              <w:spacing w:line="0" w:lineRule="atLeast"/>
              <w:ind w:left="-113" w:rightChars="50" w:right="120"/>
              <w:jc w:val="right"/>
              <w:rPr>
                <w:rFonts w:eastAsia="標楷體"/>
                <w:sz w:val="22"/>
                <w:szCs w:val="22"/>
              </w:rPr>
            </w:pPr>
            <w:r w:rsidRPr="0027760A">
              <w:rPr>
                <w:rFonts w:eastAsia="標楷體" w:hint="eastAsia"/>
                <w:sz w:val="22"/>
                <w:szCs w:val="22"/>
              </w:rPr>
              <w:t>-13.9</w:t>
            </w:r>
          </w:p>
        </w:tc>
        <w:tc>
          <w:tcPr>
            <w:tcW w:w="833" w:type="dxa"/>
            <w:gridSpan w:val="2"/>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12,016.7</w:t>
            </w:r>
          </w:p>
        </w:tc>
        <w:tc>
          <w:tcPr>
            <w:tcW w:w="825" w:type="dxa"/>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-16.0</w:t>
            </w:r>
          </w:p>
        </w:tc>
        <w:tc>
          <w:tcPr>
            <w:tcW w:w="938" w:type="dxa"/>
            <w:gridSpan w:val="3"/>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10,056.0</w:t>
            </w:r>
          </w:p>
        </w:tc>
        <w:tc>
          <w:tcPr>
            <w:tcW w:w="868" w:type="dxa"/>
            <w:gridSpan w:val="2"/>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-11.2</w:t>
            </w:r>
          </w:p>
        </w:tc>
        <w:tc>
          <w:tcPr>
            <w:tcW w:w="1453" w:type="dxa"/>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1,960.7</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0" w:lineRule="atLeast"/>
              <w:ind w:left="-113" w:right="-113"/>
              <w:jc w:val="center"/>
              <w:rPr>
                <w:rFonts w:eastAsia="標楷體"/>
                <w:sz w:val="22"/>
              </w:rPr>
            </w:pPr>
            <w:r w:rsidRPr="0027760A">
              <w:rPr>
                <w:rFonts w:eastAsia="標楷體" w:hint="eastAsia"/>
                <w:sz w:val="22"/>
              </w:rPr>
              <w:t>2010</w:t>
            </w:r>
            <w:r w:rsidRPr="0027760A">
              <w:rPr>
                <w:rFonts w:eastAsia="標楷體" w:hint="eastAsia"/>
                <w:sz w:val="22"/>
              </w:rPr>
              <w:t>年</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29,727.6</w:t>
            </w:r>
          </w:p>
        </w:tc>
        <w:tc>
          <w:tcPr>
            <w:tcW w:w="934" w:type="dxa"/>
            <w:tcBorders>
              <w:top w:val="nil"/>
              <w:left w:val="nil"/>
              <w:bottom w:val="nil"/>
              <w:right w:val="nil"/>
            </w:tcBorders>
            <w:vAlign w:val="center"/>
          </w:tcPr>
          <w:p w:rsidR="00E24804" w:rsidRPr="0027760A" w:rsidRDefault="00E24804" w:rsidP="00925137">
            <w:pPr>
              <w:snapToGrid w:val="0"/>
              <w:spacing w:line="0" w:lineRule="atLeast"/>
              <w:ind w:left="-113" w:rightChars="50" w:right="120"/>
              <w:jc w:val="right"/>
              <w:rPr>
                <w:rFonts w:eastAsia="標楷體"/>
                <w:sz w:val="22"/>
                <w:szCs w:val="22"/>
              </w:rPr>
            </w:pPr>
            <w:r w:rsidRPr="0027760A">
              <w:rPr>
                <w:rFonts w:eastAsia="標楷體" w:hint="eastAsia"/>
                <w:sz w:val="22"/>
                <w:szCs w:val="22"/>
              </w:rPr>
              <w:t>34.7</w:t>
            </w:r>
          </w:p>
        </w:tc>
        <w:tc>
          <w:tcPr>
            <w:tcW w:w="833" w:type="dxa"/>
            <w:gridSpan w:val="2"/>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15,779.3</w:t>
            </w:r>
          </w:p>
        </w:tc>
        <w:tc>
          <w:tcPr>
            <w:tcW w:w="825" w:type="dxa"/>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31.3</w:t>
            </w:r>
          </w:p>
        </w:tc>
        <w:tc>
          <w:tcPr>
            <w:tcW w:w="938" w:type="dxa"/>
            <w:gridSpan w:val="3"/>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13,948.3</w:t>
            </w:r>
          </w:p>
        </w:tc>
        <w:tc>
          <w:tcPr>
            <w:tcW w:w="868" w:type="dxa"/>
            <w:gridSpan w:val="2"/>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38.7</w:t>
            </w:r>
          </w:p>
        </w:tc>
        <w:tc>
          <w:tcPr>
            <w:tcW w:w="1453" w:type="dxa"/>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1,831.0</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0" w:lineRule="atLeast"/>
              <w:ind w:left="-113" w:right="-113"/>
              <w:jc w:val="center"/>
              <w:rPr>
                <w:rFonts w:eastAsia="標楷體"/>
                <w:sz w:val="22"/>
              </w:rPr>
            </w:pPr>
            <w:r w:rsidRPr="0027760A">
              <w:rPr>
                <w:rFonts w:eastAsia="標楷體" w:hint="eastAsia"/>
                <w:sz w:val="22"/>
              </w:rPr>
              <w:t>2011</w:t>
            </w:r>
            <w:r w:rsidRPr="0027760A">
              <w:rPr>
                <w:rFonts w:eastAsia="標楷體" w:hint="eastAsia"/>
                <w:sz w:val="22"/>
              </w:rPr>
              <w:t>年</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36,420.6</w:t>
            </w:r>
          </w:p>
        </w:tc>
        <w:tc>
          <w:tcPr>
            <w:tcW w:w="934" w:type="dxa"/>
            <w:tcBorders>
              <w:top w:val="nil"/>
              <w:left w:val="nil"/>
              <w:bottom w:val="nil"/>
              <w:right w:val="nil"/>
            </w:tcBorders>
            <w:vAlign w:val="center"/>
          </w:tcPr>
          <w:p w:rsidR="00E24804" w:rsidRPr="0027760A" w:rsidRDefault="00E24804" w:rsidP="00925137">
            <w:pPr>
              <w:snapToGrid w:val="0"/>
              <w:spacing w:line="0" w:lineRule="atLeast"/>
              <w:ind w:left="-113" w:rightChars="50" w:right="120"/>
              <w:jc w:val="right"/>
              <w:rPr>
                <w:rFonts w:eastAsia="標楷體"/>
                <w:sz w:val="22"/>
                <w:szCs w:val="22"/>
              </w:rPr>
            </w:pPr>
            <w:r w:rsidRPr="0027760A">
              <w:rPr>
                <w:rFonts w:eastAsia="標楷體" w:hint="eastAsia"/>
                <w:sz w:val="22"/>
                <w:szCs w:val="22"/>
              </w:rPr>
              <w:t>22.5</w:t>
            </w:r>
          </w:p>
        </w:tc>
        <w:tc>
          <w:tcPr>
            <w:tcW w:w="833" w:type="dxa"/>
            <w:gridSpan w:val="2"/>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18,986.0</w:t>
            </w:r>
          </w:p>
        </w:tc>
        <w:tc>
          <w:tcPr>
            <w:tcW w:w="825" w:type="dxa"/>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20.3</w:t>
            </w:r>
          </w:p>
        </w:tc>
        <w:tc>
          <w:tcPr>
            <w:tcW w:w="938" w:type="dxa"/>
            <w:gridSpan w:val="3"/>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17,434.6</w:t>
            </w:r>
          </w:p>
        </w:tc>
        <w:tc>
          <w:tcPr>
            <w:tcW w:w="868" w:type="dxa"/>
            <w:gridSpan w:val="2"/>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24.9</w:t>
            </w:r>
          </w:p>
        </w:tc>
        <w:tc>
          <w:tcPr>
            <w:tcW w:w="1453" w:type="dxa"/>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1,551.4</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0" w:lineRule="atLeast"/>
              <w:ind w:left="-113" w:right="-113"/>
              <w:jc w:val="center"/>
              <w:rPr>
                <w:rFonts w:eastAsia="標楷體"/>
                <w:sz w:val="22"/>
              </w:rPr>
            </w:pPr>
            <w:r w:rsidRPr="0027760A">
              <w:rPr>
                <w:rFonts w:eastAsia="標楷體" w:hint="eastAsia"/>
                <w:sz w:val="22"/>
              </w:rPr>
              <w:t>2012</w:t>
            </w:r>
            <w:r w:rsidRPr="0027760A">
              <w:rPr>
                <w:rFonts w:eastAsia="標楷體" w:hint="eastAsia"/>
                <w:sz w:val="22"/>
              </w:rPr>
              <w:t>年</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38,667.6</w:t>
            </w:r>
          </w:p>
        </w:tc>
        <w:tc>
          <w:tcPr>
            <w:tcW w:w="934" w:type="dxa"/>
            <w:tcBorders>
              <w:top w:val="nil"/>
              <w:left w:val="nil"/>
              <w:bottom w:val="nil"/>
              <w:right w:val="nil"/>
            </w:tcBorders>
            <w:vAlign w:val="center"/>
          </w:tcPr>
          <w:p w:rsidR="00E24804" w:rsidRPr="0027760A" w:rsidRDefault="00E24804" w:rsidP="00925137">
            <w:pPr>
              <w:snapToGrid w:val="0"/>
              <w:spacing w:line="0" w:lineRule="atLeast"/>
              <w:ind w:left="-113" w:rightChars="50" w:right="120"/>
              <w:jc w:val="right"/>
              <w:rPr>
                <w:rFonts w:eastAsia="標楷體"/>
                <w:sz w:val="22"/>
                <w:szCs w:val="22"/>
              </w:rPr>
            </w:pPr>
            <w:r w:rsidRPr="0027760A">
              <w:rPr>
                <w:rFonts w:eastAsia="標楷體" w:hint="eastAsia"/>
                <w:sz w:val="22"/>
                <w:szCs w:val="22"/>
              </w:rPr>
              <w:t>6.2</w:t>
            </w:r>
          </w:p>
        </w:tc>
        <w:tc>
          <w:tcPr>
            <w:tcW w:w="833" w:type="dxa"/>
            <w:gridSpan w:val="2"/>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20,489.4</w:t>
            </w:r>
          </w:p>
        </w:tc>
        <w:tc>
          <w:tcPr>
            <w:tcW w:w="825" w:type="dxa"/>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7.9</w:t>
            </w:r>
          </w:p>
        </w:tc>
        <w:tc>
          <w:tcPr>
            <w:tcW w:w="938" w:type="dxa"/>
            <w:gridSpan w:val="3"/>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18,178.3</w:t>
            </w:r>
          </w:p>
        </w:tc>
        <w:tc>
          <w:tcPr>
            <w:tcW w:w="868" w:type="dxa"/>
            <w:gridSpan w:val="2"/>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4.3</w:t>
            </w:r>
          </w:p>
        </w:tc>
        <w:tc>
          <w:tcPr>
            <w:tcW w:w="1453" w:type="dxa"/>
            <w:tcBorders>
              <w:top w:val="nil"/>
              <w:left w:val="nil"/>
              <w:bottom w:val="nil"/>
              <w:right w:val="nil"/>
            </w:tcBorders>
            <w:vAlign w:val="center"/>
          </w:tcPr>
          <w:p w:rsidR="00E24804" w:rsidRPr="0027760A" w:rsidRDefault="00E24804" w:rsidP="00925137">
            <w:pPr>
              <w:snapToGrid w:val="0"/>
              <w:spacing w:line="0" w:lineRule="atLeast"/>
              <w:ind w:left="-113" w:right="-113"/>
              <w:jc w:val="center"/>
              <w:rPr>
                <w:rFonts w:eastAsia="標楷體"/>
                <w:sz w:val="22"/>
                <w:szCs w:val="22"/>
              </w:rPr>
            </w:pPr>
            <w:r w:rsidRPr="0027760A">
              <w:rPr>
                <w:rFonts w:eastAsia="標楷體" w:hint="eastAsia"/>
                <w:sz w:val="22"/>
                <w:szCs w:val="22"/>
              </w:rPr>
              <w:t>2,311.1</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2013</w:t>
            </w:r>
            <w:r w:rsidRPr="0027760A">
              <w:rPr>
                <w:rFonts w:eastAsia="標楷體" w:hint="eastAsia"/>
                <w:sz w:val="22"/>
              </w:rPr>
              <w:t>年</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41,603.3</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7.6</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22,100.4</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7.9</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19,502.9</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7.3</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2,597.5</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12</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3,898.4</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6.2</w:t>
            </w:r>
          </w:p>
        </w:tc>
        <w:tc>
          <w:tcPr>
            <w:tcW w:w="781"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2,077.4</w:t>
            </w:r>
          </w:p>
        </w:tc>
        <w:tc>
          <w:tcPr>
            <w:tcW w:w="934"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4.3</w:t>
            </w:r>
          </w:p>
        </w:tc>
        <w:tc>
          <w:tcPr>
            <w:tcW w:w="781"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1,821.0</w:t>
            </w:r>
          </w:p>
        </w:tc>
        <w:tc>
          <w:tcPr>
            <w:tcW w:w="759" w:type="dxa"/>
            <w:gridSpan w:val="2"/>
            <w:tcBorders>
              <w:top w:val="nil"/>
              <w:left w:val="nil"/>
              <w:bottom w:val="nil"/>
              <w:right w:val="nil"/>
            </w:tcBorders>
            <w:vAlign w:val="center"/>
          </w:tcPr>
          <w:p w:rsidR="00E24804" w:rsidRPr="0027760A" w:rsidRDefault="00E24804" w:rsidP="00925137">
            <w:pPr>
              <w:snapToGrid w:val="0"/>
              <w:spacing w:line="280" w:lineRule="exact"/>
              <w:ind w:left="-113"/>
              <w:jc w:val="right"/>
              <w:rPr>
                <w:rFonts w:eastAsia="標楷體"/>
                <w:sz w:val="22"/>
                <w:szCs w:val="22"/>
              </w:rPr>
            </w:pPr>
            <w:r w:rsidRPr="0027760A">
              <w:rPr>
                <w:rFonts w:eastAsia="標楷體" w:hint="eastAsia"/>
                <w:sz w:val="22"/>
                <w:szCs w:val="22"/>
              </w:rPr>
              <w:t>8.3</w:t>
            </w:r>
          </w:p>
        </w:tc>
        <w:tc>
          <w:tcPr>
            <w:tcW w:w="1662"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256.4</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2014</w:t>
            </w:r>
            <w:r w:rsidRPr="0027760A">
              <w:rPr>
                <w:rFonts w:eastAsia="標楷體" w:hint="eastAsia"/>
                <w:sz w:val="22"/>
              </w:rPr>
              <w:t>年</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43,030.4</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3.4</w:t>
            </w:r>
          </w:p>
        </w:tc>
        <w:tc>
          <w:tcPr>
            <w:tcW w:w="781"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23</w:t>
            </w:r>
            <w:r w:rsidRPr="0027760A">
              <w:rPr>
                <w:rFonts w:eastAsia="標楷體"/>
                <w:sz w:val="22"/>
                <w:szCs w:val="22"/>
              </w:rPr>
              <w:t>,</w:t>
            </w:r>
            <w:r w:rsidRPr="0027760A">
              <w:rPr>
                <w:rFonts w:eastAsia="標楷體" w:hint="eastAsia"/>
                <w:sz w:val="22"/>
                <w:szCs w:val="22"/>
              </w:rPr>
              <w:t>427.5</w:t>
            </w:r>
          </w:p>
        </w:tc>
        <w:tc>
          <w:tcPr>
            <w:tcW w:w="934"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6.1</w:t>
            </w:r>
          </w:p>
        </w:tc>
        <w:tc>
          <w:tcPr>
            <w:tcW w:w="781"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19</w:t>
            </w:r>
            <w:r w:rsidRPr="0027760A">
              <w:rPr>
                <w:rFonts w:eastAsia="標楷體"/>
                <w:sz w:val="22"/>
                <w:szCs w:val="22"/>
              </w:rPr>
              <w:t>,</w:t>
            </w:r>
            <w:r w:rsidRPr="0027760A">
              <w:rPr>
                <w:rFonts w:eastAsia="標楷體" w:hint="eastAsia"/>
                <w:sz w:val="22"/>
                <w:szCs w:val="22"/>
              </w:rPr>
              <w:t>602.9</w:t>
            </w:r>
          </w:p>
        </w:tc>
        <w:tc>
          <w:tcPr>
            <w:tcW w:w="759"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00" w:right="240"/>
              <w:jc w:val="right"/>
              <w:rPr>
                <w:rFonts w:eastAsia="標楷體"/>
                <w:sz w:val="22"/>
                <w:szCs w:val="22"/>
              </w:rPr>
            </w:pPr>
            <w:r w:rsidRPr="0027760A">
              <w:rPr>
                <w:rFonts w:eastAsia="標楷體" w:hint="eastAsia"/>
                <w:sz w:val="22"/>
                <w:szCs w:val="22"/>
              </w:rPr>
              <w:t>0.4</w:t>
            </w:r>
          </w:p>
        </w:tc>
        <w:tc>
          <w:tcPr>
            <w:tcW w:w="1662"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3,824.6</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1</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sz w:val="22"/>
                <w:szCs w:val="22"/>
              </w:rPr>
              <w:t>3,823.9</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10.3</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2,071.3</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10.6</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1,752.6</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00" w:right="240"/>
              <w:jc w:val="right"/>
              <w:rPr>
                <w:rFonts w:eastAsia="標楷體"/>
                <w:sz w:val="22"/>
                <w:szCs w:val="22"/>
              </w:rPr>
            </w:pPr>
            <w:r w:rsidRPr="0027760A">
              <w:rPr>
                <w:rFonts w:eastAsia="標楷體" w:hint="eastAsia"/>
                <w:sz w:val="22"/>
                <w:szCs w:val="22"/>
              </w:rPr>
              <w:t>10.0</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318.7</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2</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2,511.8</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-4.8</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1,140.9</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-18.1</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1,370.8</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00" w:right="240"/>
              <w:jc w:val="right"/>
              <w:rPr>
                <w:rFonts w:eastAsia="標楷體"/>
                <w:sz w:val="22"/>
                <w:szCs w:val="22"/>
              </w:rPr>
            </w:pPr>
            <w:r w:rsidRPr="0027760A">
              <w:rPr>
                <w:rFonts w:eastAsia="標楷體" w:hint="eastAsia"/>
                <w:sz w:val="22"/>
                <w:szCs w:val="22"/>
              </w:rPr>
              <w:t>10.1</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-229.9</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3</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3,325.2</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-9.0</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1,701.1</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-6.6</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1,624.1</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00" w:right="240"/>
              <w:jc w:val="right"/>
              <w:rPr>
                <w:rFonts w:eastAsia="標楷體"/>
                <w:sz w:val="22"/>
                <w:szCs w:val="22"/>
              </w:rPr>
            </w:pPr>
            <w:r w:rsidRPr="0027760A">
              <w:rPr>
                <w:rFonts w:eastAsia="標楷體" w:hint="eastAsia"/>
                <w:sz w:val="22"/>
                <w:szCs w:val="22"/>
              </w:rPr>
              <w:t>-11.3</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77.1</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4</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3,586.3</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0.8</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1,885.4</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0.9</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1,700.9</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00" w:right="240"/>
              <w:jc w:val="right"/>
              <w:rPr>
                <w:rFonts w:eastAsia="標楷體"/>
                <w:sz w:val="22"/>
                <w:szCs w:val="22"/>
              </w:rPr>
            </w:pPr>
            <w:r w:rsidRPr="0027760A">
              <w:rPr>
                <w:rFonts w:eastAsia="標楷體" w:hint="eastAsia"/>
                <w:sz w:val="22"/>
                <w:szCs w:val="22"/>
              </w:rPr>
              <w:t>0.8</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184.6</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5</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3,550.2</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3.0</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sz w:val="22"/>
                <w:szCs w:val="22"/>
              </w:rPr>
              <w:t>1,954.7</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7.0</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sz w:val="22"/>
                <w:szCs w:val="22"/>
              </w:rPr>
              <w:t>1,595.5</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00" w:right="240"/>
              <w:jc w:val="right"/>
              <w:rPr>
                <w:rFonts w:eastAsia="標楷體"/>
                <w:sz w:val="22"/>
                <w:szCs w:val="22"/>
              </w:rPr>
            </w:pPr>
            <w:r w:rsidRPr="0027760A">
              <w:rPr>
                <w:rFonts w:eastAsia="標楷體" w:hint="eastAsia"/>
                <w:sz w:val="22"/>
                <w:szCs w:val="22"/>
              </w:rPr>
              <w:t>-1.6</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359.2</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6</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3,420.1</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6.4</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1,867.9</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7.2</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1,552.2</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00" w:right="240"/>
              <w:jc w:val="right"/>
              <w:rPr>
                <w:rFonts w:eastAsia="標楷體"/>
                <w:sz w:val="22"/>
                <w:szCs w:val="22"/>
              </w:rPr>
            </w:pPr>
            <w:r w:rsidRPr="0027760A">
              <w:rPr>
                <w:rFonts w:eastAsia="標楷體" w:hint="eastAsia"/>
                <w:sz w:val="22"/>
                <w:szCs w:val="22"/>
              </w:rPr>
              <w:t>5.5</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315.6</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7</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3,784.8</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6.9</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2,128.9</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14.5</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1,655.9</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00" w:right="240"/>
              <w:jc w:val="right"/>
              <w:rPr>
                <w:rFonts w:eastAsia="標楷體"/>
                <w:sz w:val="22"/>
                <w:szCs w:val="22"/>
              </w:rPr>
            </w:pPr>
            <w:r w:rsidRPr="0027760A">
              <w:rPr>
                <w:rFonts w:eastAsia="標楷體" w:hint="eastAsia"/>
                <w:sz w:val="22"/>
                <w:szCs w:val="22"/>
              </w:rPr>
              <w:t>-1.6</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473.0</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8</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3,670.9</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4.0</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2,084.7</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9.4</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1,586.3</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00" w:right="240"/>
              <w:jc w:val="right"/>
              <w:rPr>
                <w:rFonts w:eastAsia="標楷體"/>
                <w:sz w:val="22"/>
                <w:szCs w:val="22"/>
              </w:rPr>
            </w:pPr>
            <w:r w:rsidRPr="0027760A">
              <w:rPr>
                <w:rFonts w:eastAsia="標楷體" w:hint="eastAsia"/>
                <w:sz w:val="22"/>
                <w:szCs w:val="22"/>
              </w:rPr>
              <w:t>-2.4</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498.4</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9</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3,964.3</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11.3</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2,136.9</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15.3</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1,827.5</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Chars="100" w:right="240"/>
              <w:jc w:val="right"/>
              <w:rPr>
                <w:rFonts w:eastAsia="標楷體"/>
                <w:sz w:val="22"/>
                <w:szCs w:val="22"/>
              </w:rPr>
            </w:pPr>
            <w:r w:rsidRPr="0027760A">
              <w:rPr>
                <w:rFonts w:eastAsia="標楷體" w:hint="eastAsia"/>
                <w:sz w:val="22"/>
                <w:szCs w:val="22"/>
              </w:rPr>
              <w:t>7.0</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309.4</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10</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3,397.0</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6.5</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1,854.1</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5.6</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1,543.0</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220"/>
              <w:jc w:val="right"/>
              <w:rPr>
                <w:rFonts w:eastAsia="標楷體"/>
                <w:sz w:val="22"/>
                <w:szCs w:val="22"/>
              </w:rPr>
            </w:pPr>
            <w:r w:rsidRPr="0027760A">
              <w:rPr>
                <w:rFonts w:eastAsia="標楷體" w:hint="eastAsia"/>
                <w:sz w:val="22"/>
                <w:szCs w:val="22"/>
              </w:rPr>
              <w:t>7.6</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311.1</w:t>
            </w:r>
          </w:p>
        </w:tc>
      </w:tr>
      <w:tr w:rsidR="00E24804" w:rsidRPr="00EB057F" w:rsidTr="00362300">
        <w:trPr>
          <w:gridBefore w:val="1"/>
          <w:wBefore w:w="6" w:type="dxa"/>
          <w:cantSplit/>
          <w:trHeight w:val="380"/>
        </w:trPr>
        <w:tc>
          <w:tcPr>
            <w:tcW w:w="1821" w:type="dxa"/>
            <w:tcBorders>
              <w:top w:val="nil"/>
              <w:left w:val="nil"/>
              <w:bottom w:val="nil"/>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11</w:t>
            </w:r>
            <w:r w:rsidRPr="0027760A">
              <w:rPr>
                <w:rFonts w:eastAsia="標楷體" w:hint="eastAsia"/>
                <w:sz w:val="22"/>
              </w:rPr>
              <w:t>月</w:t>
            </w:r>
          </w:p>
        </w:tc>
        <w:tc>
          <w:tcPr>
            <w:tcW w:w="843" w:type="dxa"/>
            <w:tcBorders>
              <w:top w:val="nil"/>
              <w:left w:val="single" w:sz="4" w:space="0" w:color="auto"/>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3,688.5</w:t>
            </w:r>
          </w:p>
        </w:tc>
        <w:tc>
          <w:tcPr>
            <w:tcW w:w="934" w:type="dxa"/>
            <w:tcBorders>
              <w:top w:val="nil"/>
              <w:left w:val="nil"/>
              <w:bottom w:val="nil"/>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-0.5</w:t>
            </w:r>
          </w:p>
        </w:tc>
        <w:tc>
          <w:tcPr>
            <w:tcW w:w="833" w:type="dxa"/>
            <w:gridSpan w:val="2"/>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2,116.6</w:t>
            </w:r>
          </w:p>
        </w:tc>
        <w:tc>
          <w:tcPr>
            <w:tcW w:w="825" w:type="dxa"/>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4.7</w:t>
            </w:r>
          </w:p>
        </w:tc>
        <w:tc>
          <w:tcPr>
            <w:tcW w:w="938" w:type="dxa"/>
            <w:gridSpan w:val="3"/>
            <w:tcBorders>
              <w:top w:val="nil"/>
              <w:left w:val="nil"/>
              <w:bottom w:val="nil"/>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1,571.9</w:t>
            </w:r>
          </w:p>
        </w:tc>
        <w:tc>
          <w:tcPr>
            <w:tcW w:w="868" w:type="dxa"/>
            <w:gridSpan w:val="2"/>
            <w:tcBorders>
              <w:top w:val="nil"/>
              <w:left w:val="nil"/>
              <w:bottom w:val="nil"/>
              <w:right w:val="nil"/>
            </w:tcBorders>
            <w:vAlign w:val="center"/>
          </w:tcPr>
          <w:p w:rsidR="00E24804" w:rsidRPr="0027760A" w:rsidRDefault="00E24804" w:rsidP="00925137">
            <w:pPr>
              <w:snapToGrid w:val="0"/>
              <w:spacing w:line="280" w:lineRule="exact"/>
              <w:ind w:left="-113" w:right="220"/>
              <w:jc w:val="right"/>
              <w:rPr>
                <w:rFonts w:eastAsia="標楷體"/>
                <w:sz w:val="22"/>
                <w:szCs w:val="22"/>
              </w:rPr>
            </w:pPr>
            <w:r w:rsidRPr="0027760A">
              <w:rPr>
                <w:rFonts w:eastAsia="標楷體" w:hint="eastAsia"/>
                <w:sz w:val="22"/>
                <w:szCs w:val="22"/>
              </w:rPr>
              <w:t>-6.7</w:t>
            </w:r>
          </w:p>
        </w:tc>
        <w:tc>
          <w:tcPr>
            <w:tcW w:w="1453" w:type="dxa"/>
            <w:tcBorders>
              <w:top w:val="nil"/>
              <w:left w:val="nil"/>
              <w:bottom w:val="nil"/>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544.7</w:t>
            </w:r>
          </w:p>
        </w:tc>
      </w:tr>
      <w:tr w:rsidR="00E24804" w:rsidRPr="00EB057F" w:rsidTr="00362300">
        <w:trPr>
          <w:gridBefore w:val="1"/>
          <w:wBefore w:w="6" w:type="dxa"/>
          <w:cantSplit/>
          <w:trHeight w:val="380"/>
        </w:trPr>
        <w:tc>
          <w:tcPr>
            <w:tcW w:w="1821" w:type="dxa"/>
            <w:tcBorders>
              <w:top w:val="nil"/>
              <w:left w:val="nil"/>
              <w:bottom w:val="single" w:sz="4" w:space="0" w:color="auto"/>
              <w:right w:val="single" w:sz="4" w:space="0" w:color="auto"/>
            </w:tcBorders>
            <w:vAlign w:val="center"/>
          </w:tcPr>
          <w:p w:rsidR="00E24804" w:rsidRPr="0027760A" w:rsidRDefault="00E24804" w:rsidP="00925137">
            <w:pPr>
              <w:snapToGrid w:val="0"/>
              <w:spacing w:line="280" w:lineRule="exact"/>
              <w:ind w:left="-113" w:right="-113"/>
              <w:jc w:val="center"/>
              <w:rPr>
                <w:rFonts w:eastAsia="標楷體"/>
                <w:sz w:val="22"/>
              </w:rPr>
            </w:pPr>
            <w:r w:rsidRPr="0027760A">
              <w:rPr>
                <w:rFonts w:eastAsia="標楷體" w:hint="eastAsia"/>
                <w:sz w:val="22"/>
              </w:rPr>
              <w:t>12</w:t>
            </w:r>
            <w:r w:rsidRPr="0027760A">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4,054.2</w:t>
            </w:r>
          </w:p>
        </w:tc>
        <w:tc>
          <w:tcPr>
            <w:tcW w:w="934" w:type="dxa"/>
            <w:tcBorders>
              <w:top w:val="nil"/>
              <w:left w:val="nil"/>
              <w:bottom w:val="single" w:sz="4" w:space="0" w:color="auto"/>
              <w:right w:val="nil"/>
            </w:tcBorders>
            <w:vAlign w:val="center"/>
          </w:tcPr>
          <w:p w:rsidR="00E24804" w:rsidRPr="0027760A" w:rsidRDefault="00E24804" w:rsidP="00925137">
            <w:pPr>
              <w:snapToGrid w:val="0"/>
              <w:spacing w:line="280" w:lineRule="exact"/>
              <w:ind w:left="-113" w:rightChars="50" w:right="120"/>
              <w:jc w:val="right"/>
              <w:rPr>
                <w:rFonts w:eastAsia="標楷體"/>
                <w:sz w:val="22"/>
                <w:szCs w:val="22"/>
              </w:rPr>
            </w:pPr>
            <w:r w:rsidRPr="0027760A">
              <w:rPr>
                <w:rFonts w:eastAsia="標楷體" w:hint="eastAsia"/>
                <w:sz w:val="22"/>
                <w:szCs w:val="22"/>
              </w:rPr>
              <w:t>4.0</w:t>
            </w:r>
          </w:p>
        </w:tc>
        <w:tc>
          <w:tcPr>
            <w:tcW w:w="833" w:type="dxa"/>
            <w:gridSpan w:val="2"/>
            <w:tcBorders>
              <w:top w:val="nil"/>
              <w:left w:val="nil"/>
              <w:bottom w:val="single" w:sz="4" w:space="0" w:color="auto"/>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2,275.1</w:t>
            </w:r>
          </w:p>
        </w:tc>
        <w:tc>
          <w:tcPr>
            <w:tcW w:w="825" w:type="dxa"/>
            <w:tcBorders>
              <w:top w:val="nil"/>
              <w:left w:val="nil"/>
              <w:bottom w:val="single" w:sz="4" w:space="0" w:color="auto"/>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9.7</w:t>
            </w:r>
          </w:p>
        </w:tc>
        <w:tc>
          <w:tcPr>
            <w:tcW w:w="938" w:type="dxa"/>
            <w:gridSpan w:val="3"/>
            <w:tcBorders>
              <w:top w:val="nil"/>
              <w:left w:val="nil"/>
              <w:bottom w:val="single" w:sz="4" w:space="0" w:color="auto"/>
              <w:right w:val="nil"/>
            </w:tcBorders>
            <w:vAlign w:val="center"/>
          </w:tcPr>
          <w:p w:rsidR="00E24804" w:rsidRPr="0027760A" w:rsidRDefault="00E24804" w:rsidP="00925137">
            <w:pPr>
              <w:snapToGrid w:val="0"/>
              <w:spacing w:line="280" w:lineRule="exact"/>
              <w:ind w:left="-113" w:right="-113"/>
              <w:jc w:val="center"/>
              <w:rPr>
                <w:rFonts w:eastAsia="標楷體"/>
                <w:sz w:val="22"/>
                <w:szCs w:val="22"/>
              </w:rPr>
            </w:pPr>
            <w:r w:rsidRPr="0027760A">
              <w:rPr>
                <w:rFonts w:eastAsia="標楷體" w:hint="eastAsia"/>
                <w:sz w:val="22"/>
                <w:szCs w:val="22"/>
              </w:rPr>
              <w:t>1,779.0</w:t>
            </w:r>
          </w:p>
        </w:tc>
        <w:tc>
          <w:tcPr>
            <w:tcW w:w="868" w:type="dxa"/>
            <w:gridSpan w:val="2"/>
            <w:tcBorders>
              <w:top w:val="nil"/>
              <w:left w:val="nil"/>
              <w:bottom w:val="single" w:sz="4" w:space="0" w:color="auto"/>
              <w:right w:val="nil"/>
            </w:tcBorders>
            <w:vAlign w:val="center"/>
          </w:tcPr>
          <w:p w:rsidR="00E24804" w:rsidRPr="0027760A" w:rsidRDefault="00E24804" w:rsidP="00925137">
            <w:pPr>
              <w:snapToGrid w:val="0"/>
              <w:spacing w:line="280" w:lineRule="exact"/>
              <w:ind w:left="-113" w:right="220"/>
              <w:jc w:val="right"/>
              <w:rPr>
                <w:rFonts w:eastAsia="標楷體"/>
                <w:sz w:val="22"/>
                <w:szCs w:val="22"/>
              </w:rPr>
            </w:pPr>
            <w:r w:rsidRPr="0027760A">
              <w:rPr>
                <w:rFonts w:eastAsia="標楷體" w:hint="eastAsia"/>
                <w:sz w:val="22"/>
                <w:szCs w:val="22"/>
              </w:rPr>
              <w:t xml:space="preserve"> -2.4</w:t>
            </w:r>
          </w:p>
        </w:tc>
        <w:tc>
          <w:tcPr>
            <w:tcW w:w="1453" w:type="dxa"/>
            <w:tcBorders>
              <w:top w:val="nil"/>
              <w:left w:val="nil"/>
              <w:bottom w:val="single" w:sz="4" w:space="0" w:color="auto"/>
              <w:right w:val="nil"/>
            </w:tcBorders>
            <w:vAlign w:val="center"/>
          </w:tcPr>
          <w:p w:rsidR="00E24804" w:rsidRPr="0027760A" w:rsidRDefault="00E24804" w:rsidP="00925137">
            <w:pPr>
              <w:snapToGrid w:val="0"/>
              <w:spacing w:line="280" w:lineRule="exact"/>
              <w:ind w:left="-113" w:rightChars="150" w:right="360"/>
              <w:jc w:val="right"/>
              <w:rPr>
                <w:rFonts w:eastAsia="標楷體"/>
                <w:sz w:val="22"/>
                <w:szCs w:val="22"/>
              </w:rPr>
            </w:pPr>
            <w:r w:rsidRPr="0027760A">
              <w:rPr>
                <w:rFonts w:eastAsia="標楷體" w:hint="eastAsia"/>
                <w:sz w:val="22"/>
                <w:szCs w:val="22"/>
              </w:rPr>
              <w:t>496.1</w:t>
            </w:r>
          </w:p>
        </w:tc>
      </w:tr>
    </w:tbl>
    <w:p w:rsidR="00975512" w:rsidRPr="00362300" w:rsidRDefault="008A5536" w:rsidP="00E24804">
      <w:pPr>
        <w:pStyle w:val="t-2"/>
      </w:pPr>
      <w:r w:rsidRPr="00362300">
        <w:rPr>
          <w:rFonts w:hint="eastAsia"/>
        </w:rPr>
        <w:t>資料來源：中國大陸海關統計、中國大陸商務部</w:t>
      </w:r>
      <w:r w:rsidRPr="00362300">
        <w:rPr>
          <w:rFonts w:hAnsi="標楷體" w:hint="eastAsia"/>
        </w:rPr>
        <w:t>。</w:t>
      </w:r>
      <w:bookmarkEnd w:id="154"/>
      <w:bookmarkEnd w:id="155"/>
      <w:bookmarkEnd w:id="156"/>
      <w:bookmarkEnd w:id="160"/>
      <w:bookmarkEnd w:id="167"/>
    </w:p>
    <w:p w:rsidR="003428F0" w:rsidRPr="00421927" w:rsidRDefault="003428F0">
      <w:pPr>
        <w:widowControl/>
        <w:rPr>
          <w:rFonts w:eastAsia="標楷體" w:hAnsi="標楷體"/>
          <w:color w:val="FF0000"/>
          <w:sz w:val="22"/>
        </w:rPr>
      </w:pPr>
      <w:bookmarkStart w:id="168" w:name="_Toc337122140"/>
      <w:r w:rsidRPr="00421927">
        <w:rPr>
          <w:rFonts w:eastAsia="標楷體" w:hAnsi="標楷體"/>
          <w:color w:val="FF0000"/>
          <w:sz w:val="22"/>
        </w:rPr>
        <w:br w:type="page"/>
      </w:r>
    </w:p>
    <w:p w:rsidR="003428F0" w:rsidRPr="003E4898" w:rsidRDefault="00112834" w:rsidP="00BE3501">
      <w:pPr>
        <w:keepNext/>
        <w:adjustRightInd w:val="0"/>
        <w:snapToGrid w:val="0"/>
        <w:spacing w:line="300" w:lineRule="auto"/>
        <w:outlineLvl w:val="1"/>
      </w:pPr>
      <w:bookmarkStart w:id="169" w:name="_Toc391906421"/>
      <w:bookmarkStart w:id="170" w:name="_Toc401923804"/>
      <w:bookmarkStart w:id="171" w:name="_Toc402171725"/>
      <w:bookmarkStart w:id="172" w:name="_Toc410112620"/>
      <w:r w:rsidRPr="00552B64">
        <w:rPr>
          <w:noProof/>
        </w:rPr>
        <w:drawing>
          <wp:anchor distT="0" distB="0" distL="114300" distR="114300" simplePos="0" relativeHeight="252129792" behindDoc="1" locked="0" layoutInCell="1" allowOverlap="1" wp14:anchorId="584E839C" wp14:editId="571BDD59">
            <wp:simplePos x="0" y="0"/>
            <wp:positionH relativeFrom="column">
              <wp:posOffset>2541905</wp:posOffset>
            </wp:positionH>
            <wp:positionV relativeFrom="paragraph">
              <wp:posOffset>-556895</wp:posOffset>
            </wp:positionV>
            <wp:extent cx="3938270" cy="3190875"/>
            <wp:effectExtent l="0" t="0" r="0" b="0"/>
            <wp:wrapTight wrapText="bothSides">
              <wp:wrapPolygon edited="0">
                <wp:start x="6582" y="2966"/>
                <wp:lineTo x="1672" y="4384"/>
                <wp:lineTo x="1776" y="5158"/>
                <wp:lineTo x="627" y="5416"/>
                <wp:lineTo x="209" y="5545"/>
                <wp:lineTo x="209" y="10703"/>
                <wp:lineTo x="731" y="11477"/>
                <wp:lineTo x="1463" y="11477"/>
                <wp:lineTo x="522" y="12767"/>
                <wp:lineTo x="522" y="13024"/>
                <wp:lineTo x="1463" y="13540"/>
                <wp:lineTo x="522" y="14314"/>
                <wp:lineTo x="522" y="14572"/>
                <wp:lineTo x="1463" y="15604"/>
                <wp:lineTo x="522" y="16119"/>
                <wp:lineTo x="522" y="16506"/>
                <wp:lineTo x="1463" y="17667"/>
                <wp:lineTo x="836" y="17925"/>
                <wp:lineTo x="836" y="18441"/>
                <wp:lineTo x="1881" y="19343"/>
                <wp:lineTo x="19434" y="19343"/>
                <wp:lineTo x="19852" y="18441"/>
                <wp:lineTo x="19643" y="6061"/>
                <wp:lineTo x="18493" y="5803"/>
                <wp:lineTo x="10762" y="5287"/>
                <wp:lineTo x="14001" y="4384"/>
                <wp:lineTo x="14941" y="3869"/>
                <wp:lineTo x="14419" y="2966"/>
                <wp:lineTo x="6582" y="2966"/>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827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8F0" w:rsidRPr="003E4898">
        <w:rPr>
          <w:rFonts w:eastAsia="標楷體"/>
          <w:b/>
          <w:bCs/>
          <w:sz w:val="40"/>
          <w:szCs w:val="36"/>
        </w:rPr>
        <w:t>四、兩岸經貿統計</w:t>
      </w:r>
      <w:bookmarkEnd w:id="169"/>
      <w:bookmarkEnd w:id="170"/>
      <w:bookmarkEnd w:id="171"/>
      <w:bookmarkEnd w:id="172"/>
    </w:p>
    <w:p w:rsidR="003428F0" w:rsidRPr="003E4898" w:rsidRDefault="003428F0" w:rsidP="00DA1CA5">
      <w:pPr>
        <w:keepNext/>
        <w:ind w:rightChars="-25" w:right="-60"/>
        <w:outlineLvl w:val="2"/>
      </w:pPr>
      <w:bookmarkStart w:id="173" w:name="_Toc391906422"/>
      <w:bookmarkStart w:id="174" w:name="_Toc401923805"/>
      <w:bookmarkStart w:id="175" w:name="_Toc402171726"/>
      <w:bookmarkStart w:id="176" w:name="_Toc410112621"/>
      <w:r w:rsidRPr="003E4898">
        <w:rPr>
          <w:rFonts w:eastAsia="標楷體"/>
          <w:b/>
          <w:bCs/>
          <w:sz w:val="36"/>
          <w:szCs w:val="36"/>
        </w:rPr>
        <w:t>（一）兩岸投資</w:t>
      </w:r>
      <w:bookmarkEnd w:id="173"/>
      <w:bookmarkEnd w:id="174"/>
      <w:bookmarkEnd w:id="175"/>
      <w:bookmarkEnd w:id="176"/>
    </w:p>
    <w:p w:rsidR="003428F0" w:rsidRPr="003E4898" w:rsidRDefault="003428F0" w:rsidP="003428F0">
      <w:pPr>
        <w:pStyle w:val="k3a"/>
        <w:spacing w:beforeLines="0" w:before="0" w:line="276" w:lineRule="auto"/>
        <w:ind w:leftChars="0" w:left="0" w:firstLineChars="0" w:firstLine="0"/>
        <w:rPr>
          <w:b/>
          <w:bCs/>
          <w:sz w:val="32"/>
        </w:rPr>
      </w:pPr>
      <w:r w:rsidRPr="003E4898">
        <w:rPr>
          <w:b/>
          <w:bCs/>
          <w:sz w:val="32"/>
        </w:rPr>
        <w:t>１、我對中國大陸投資</w:t>
      </w:r>
    </w:p>
    <w:p w:rsidR="003428F0" w:rsidRPr="00421927" w:rsidRDefault="00FD57FB" w:rsidP="00FD57FB">
      <w:pPr>
        <w:snapToGrid w:val="0"/>
        <w:ind w:leftChars="100" w:left="520" w:hangingChars="100" w:hanging="280"/>
        <w:jc w:val="both"/>
        <w:rPr>
          <w:rFonts w:eastAsia="標楷體"/>
          <w:color w:val="FF0000"/>
          <w:sz w:val="28"/>
          <w:szCs w:val="16"/>
        </w:rPr>
      </w:pPr>
      <w:r w:rsidRPr="00FD57FB">
        <w:rPr>
          <w:rFonts w:eastAsia="標楷體" w:hint="eastAsia"/>
          <w:sz w:val="28"/>
          <w:szCs w:val="16"/>
        </w:rPr>
        <w:t>－</w:t>
      </w:r>
      <w:r w:rsidRPr="00FD57FB">
        <w:rPr>
          <w:rFonts w:eastAsia="標楷體" w:hint="eastAsia"/>
          <w:sz w:val="28"/>
          <w:szCs w:val="16"/>
        </w:rPr>
        <w:t>2014</w:t>
      </w:r>
      <w:r w:rsidRPr="00FD57FB">
        <w:rPr>
          <w:rFonts w:eastAsia="標楷體" w:hint="eastAsia"/>
          <w:sz w:val="28"/>
          <w:szCs w:val="16"/>
        </w:rPr>
        <w:t>年我對中國大陸投資件數為</w:t>
      </w:r>
      <w:r w:rsidRPr="00FD57FB">
        <w:rPr>
          <w:rFonts w:eastAsia="標楷體" w:hint="eastAsia"/>
          <w:sz w:val="28"/>
          <w:szCs w:val="16"/>
        </w:rPr>
        <w:t>497</w:t>
      </w:r>
      <w:r w:rsidRPr="00FD57FB">
        <w:rPr>
          <w:rFonts w:eastAsia="標楷體" w:hint="eastAsia"/>
          <w:sz w:val="28"/>
          <w:szCs w:val="16"/>
        </w:rPr>
        <w:t>件，金額為</w:t>
      </w:r>
      <w:r w:rsidRPr="00FD57FB">
        <w:rPr>
          <w:rFonts w:eastAsia="標楷體" w:hint="eastAsia"/>
          <w:sz w:val="28"/>
          <w:szCs w:val="16"/>
        </w:rPr>
        <w:t>102.8</w:t>
      </w:r>
      <w:r w:rsidRPr="00FD57FB">
        <w:rPr>
          <w:rFonts w:eastAsia="標楷體" w:hint="eastAsia"/>
          <w:sz w:val="28"/>
          <w:szCs w:val="16"/>
        </w:rPr>
        <w:t>億美元。累計</w:t>
      </w:r>
      <w:r w:rsidRPr="00FD57FB">
        <w:rPr>
          <w:rFonts w:eastAsia="標楷體" w:hint="eastAsia"/>
          <w:sz w:val="28"/>
          <w:szCs w:val="16"/>
        </w:rPr>
        <w:t>1991</w:t>
      </w:r>
      <w:r w:rsidRPr="00FD57FB">
        <w:rPr>
          <w:rFonts w:eastAsia="標楷體" w:hint="eastAsia"/>
          <w:sz w:val="28"/>
          <w:szCs w:val="16"/>
        </w:rPr>
        <w:t>年至</w:t>
      </w:r>
      <w:r w:rsidRPr="00FD57FB">
        <w:rPr>
          <w:rFonts w:eastAsia="標楷體" w:hint="eastAsia"/>
          <w:sz w:val="28"/>
          <w:szCs w:val="16"/>
        </w:rPr>
        <w:t>2014</w:t>
      </w:r>
      <w:r w:rsidRPr="00FD57FB">
        <w:rPr>
          <w:rFonts w:eastAsia="標楷體" w:hint="eastAsia"/>
          <w:sz w:val="28"/>
          <w:szCs w:val="16"/>
        </w:rPr>
        <w:t>年，臺商赴中國大陸投資共計</w:t>
      </w:r>
      <w:r w:rsidRPr="00FD57FB">
        <w:rPr>
          <w:rFonts w:eastAsia="標楷體" w:hint="eastAsia"/>
          <w:sz w:val="28"/>
          <w:szCs w:val="16"/>
        </w:rPr>
        <w:t>1,439.6</w:t>
      </w:r>
      <w:r w:rsidRPr="00FD57FB">
        <w:rPr>
          <w:rFonts w:eastAsia="標楷體" w:hint="eastAsia"/>
          <w:sz w:val="28"/>
          <w:szCs w:val="16"/>
        </w:rPr>
        <w:t>億美元。（以上單年、累計之件數及金額均含經核准補辦案件）</w:t>
      </w:r>
    </w:p>
    <w:p w:rsidR="003428F0" w:rsidRPr="003E4898" w:rsidRDefault="003428F0" w:rsidP="003E4898">
      <w:pPr>
        <w:snapToGrid w:val="0"/>
        <w:spacing w:beforeLines="30" w:before="108" w:afterLines="30" w:after="108" w:line="320" w:lineRule="exact"/>
        <w:ind w:right="-573"/>
        <w:jc w:val="center"/>
        <w:rPr>
          <w:rFonts w:eastAsia="標楷體"/>
          <w:b/>
          <w:bCs/>
          <w:sz w:val="28"/>
        </w:rPr>
      </w:pPr>
      <w:r w:rsidRPr="003E4898">
        <w:rPr>
          <w:rFonts w:eastAsia="標楷體"/>
          <w:b/>
          <w:bCs/>
          <w:sz w:val="28"/>
        </w:rPr>
        <w:t>表</w:t>
      </w:r>
      <w:r w:rsidRPr="003E4898">
        <w:rPr>
          <w:rFonts w:eastAsia="標楷體"/>
          <w:b/>
          <w:bCs/>
          <w:sz w:val="28"/>
        </w:rPr>
        <w:t xml:space="preserve">4-1  </w:t>
      </w:r>
      <w:r w:rsidRPr="003E4898">
        <w:rPr>
          <w:rFonts w:eastAsia="標楷體"/>
          <w:b/>
          <w:bCs/>
          <w:sz w:val="28"/>
        </w:rPr>
        <w:t>臺商赴中國大陸投資概況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3E4898" w:rsidRPr="00896C1C" w:rsidTr="003E4898">
        <w:trPr>
          <w:cantSplit/>
        </w:trPr>
        <w:tc>
          <w:tcPr>
            <w:tcW w:w="1648" w:type="dxa"/>
            <w:vMerge w:val="restart"/>
            <w:tcBorders>
              <w:left w:val="nil"/>
            </w:tcBorders>
            <w:vAlign w:val="center"/>
          </w:tcPr>
          <w:p w:rsidR="003E4898" w:rsidRPr="00896C1C" w:rsidRDefault="003E4898" w:rsidP="003E4898">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3E4898" w:rsidRPr="00896C1C" w:rsidRDefault="003E4898" w:rsidP="00DB1A58">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3E4898" w:rsidRPr="00896C1C" w:rsidRDefault="003E4898" w:rsidP="00DB1A58">
            <w:pPr>
              <w:adjustRightInd w:val="0"/>
              <w:snapToGrid w:val="0"/>
              <w:jc w:val="center"/>
              <w:rPr>
                <w:rFonts w:eastAsia="標楷體"/>
                <w:b/>
                <w:bCs/>
                <w:sz w:val="28"/>
              </w:rPr>
            </w:pPr>
            <w:r w:rsidRPr="00896C1C">
              <w:rPr>
                <w:rFonts w:eastAsia="標楷體" w:hint="eastAsia"/>
              </w:rPr>
              <w:t>中國大陸對外宣布</w:t>
            </w:r>
          </w:p>
        </w:tc>
      </w:tr>
      <w:tr w:rsidR="003E4898" w:rsidRPr="00896C1C" w:rsidTr="00DB1A58">
        <w:trPr>
          <w:cantSplit/>
        </w:trPr>
        <w:tc>
          <w:tcPr>
            <w:tcW w:w="1648" w:type="dxa"/>
            <w:vMerge/>
            <w:tcBorders>
              <w:left w:val="nil"/>
            </w:tcBorders>
          </w:tcPr>
          <w:p w:rsidR="003E4898" w:rsidRPr="00896C1C" w:rsidRDefault="003E4898" w:rsidP="00DB1A58">
            <w:pPr>
              <w:adjustRightInd w:val="0"/>
              <w:snapToGrid w:val="0"/>
              <w:jc w:val="center"/>
              <w:rPr>
                <w:rFonts w:eastAsia="標楷體"/>
                <w:b/>
                <w:bCs/>
                <w:sz w:val="28"/>
              </w:rPr>
            </w:pPr>
          </w:p>
        </w:tc>
        <w:tc>
          <w:tcPr>
            <w:tcW w:w="1394" w:type="dxa"/>
            <w:vMerge w:val="restart"/>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3E4898" w:rsidRPr="00896C1C" w:rsidRDefault="003E4898" w:rsidP="00DB1A58">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3E4898" w:rsidRPr="00896C1C" w:rsidRDefault="003E4898" w:rsidP="00DB1A58">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3E4898" w:rsidRPr="00896C1C" w:rsidTr="00DB1A58">
        <w:trPr>
          <w:cantSplit/>
          <w:trHeight w:hRule="exact" w:val="318"/>
        </w:trPr>
        <w:tc>
          <w:tcPr>
            <w:tcW w:w="1648" w:type="dxa"/>
            <w:vMerge/>
            <w:tcBorders>
              <w:left w:val="nil"/>
              <w:bottom w:val="single" w:sz="4" w:space="0" w:color="auto"/>
            </w:tcBorders>
          </w:tcPr>
          <w:p w:rsidR="003E4898" w:rsidRPr="00896C1C" w:rsidRDefault="003E4898" w:rsidP="00DB1A58">
            <w:pPr>
              <w:adjustRightInd w:val="0"/>
              <w:snapToGrid w:val="0"/>
              <w:jc w:val="center"/>
              <w:rPr>
                <w:rFonts w:eastAsia="標楷體"/>
                <w:b/>
                <w:bCs/>
                <w:sz w:val="28"/>
              </w:rPr>
            </w:pPr>
          </w:p>
        </w:tc>
        <w:tc>
          <w:tcPr>
            <w:tcW w:w="1394" w:type="dxa"/>
            <w:vMerge/>
            <w:tcBorders>
              <w:bottom w:val="single" w:sz="4" w:space="0" w:color="auto"/>
            </w:tcBorders>
          </w:tcPr>
          <w:p w:rsidR="003E4898" w:rsidRPr="00896C1C" w:rsidRDefault="003E4898" w:rsidP="00DB1A58">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E4898" w:rsidRPr="00896C1C" w:rsidRDefault="003E4898" w:rsidP="00DB1A58">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3E4898" w:rsidRPr="00896C1C" w:rsidRDefault="003E4898" w:rsidP="00DB1A58">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3E4898" w:rsidRPr="00896C1C" w:rsidRDefault="003E4898" w:rsidP="00DB1A58">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3E4898" w:rsidRPr="00896C1C" w:rsidRDefault="003E4898" w:rsidP="00DB1A58">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112834" w:rsidRPr="00896C1C" w:rsidTr="00DB1A58">
        <w:trPr>
          <w:trHeight w:val="360"/>
        </w:trPr>
        <w:tc>
          <w:tcPr>
            <w:tcW w:w="1648" w:type="dxa"/>
            <w:tcBorders>
              <w:top w:val="nil"/>
              <w:left w:val="nil"/>
              <w:bottom w:val="nil"/>
            </w:tcBorders>
            <w:vAlign w:val="center"/>
          </w:tcPr>
          <w:p w:rsidR="00112834" w:rsidRPr="00896C1C" w:rsidRDefault="00112834" w:rsidP="00925137">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112834" w:rsidRPr="00896C1C" w:rsidRDefault="00112834" w:rsidP="00925137">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sz w:val="22"/>
              </w:rPr>
            </w:pPr>
            <w:r>
              <w:rPr>
                <w:rFonts w:eastAsia="標楷體" w:hint="eastAsia"/>
                <w:sz w:val="22"/>
              </w:rPr>
              <w:t>5.2</w:t>
            </w:r>
          </w:p>
        </w:tc>
      </w:tr>
      <w:tr w:rsidR="00112834" w:rsidRPr="00896C1C" w:rsidTr="00DB1A58">
        <w:trPr>
          <w:trHeight w:val="360"/>
        </w:trPr>
        <w:tc>
          <w:tcPr>
            <w:tcW w:w="1648" w:type="dxa"/>
            <w:tcBorders>
              <w:top w:val="nil"/>
              <w:left w:val="nil"/>
              <w:bottom w:val="nil"/>
            </w:tcBorders>
            <w:vAlign w:val="center"/>
          </w:tcPr>
          <w:p w:rsidR="00112834" w:rsidRPr="00896C1C" w:rsidRDefault="00112834" w:rsidP="00925137">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112834" w:rsidRPr="00896C1C" w:rsidRDefault="00112834" w:rsidP="00925137">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b/>
                <w:bCs/>
                <w:sz w:val="28"/>
              </w:rPr>
            </w:pPr>
            <w:r w:rsidRPr="00896C1C">
              <w:rPr>
                <w:rFonts w:eastAsia="標楷體" w:hint="eastAsia"/>
                <w:sz w:val="22"/>
              </w:rPr>
              <w:t>2.3</w:t>
            </w:r>
          </w:p>
        </w:tc>
      </w:tr>
      <w:tr w:rsidR="00112834" w:rsidRPr="00896C1C" w:rsidTr="00DB1A58">
        <w:trPr>
          <w:trHeight w:val="360"/>
        </w:trPr>
        <w:tc>
          <w:tcPr>
            <w:tcW w:w="1648" w:type="dxa"/>
            <w:tcBorders>
              <w:top w:val="nil"/>
              <w:left w:val="nil"/>
              <w:bottom w:val="nil"/>
            </w:tcBorders>
            <w:vAlign w:val="center"/>
          </w:tcPr>
          <w:p w:rsidR="00112834" w:rsidRPr="00896C1C" w:rsidRDefault="00112834" w:rsidP="00925137">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112834" w:rsidRPr="00896C1C" w:rsidRDefault="00112834" w:rsidP="00925137">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112834" w:rsidRPr="00896C1C" w:rsidRDefault="00112834" w:rsidP="00925137">
            <w:pPr>
              <w:adjustRightInd w:val="0"/>
              <w:snapToGrid w:val="0"/>
              <w:spacing w:line="240" w:lineRule="exact"/>
              <w:jc w:val="center"/>
              <w:rPr>
                <w:rFonts w:eastAsia="標楷體"/>
                <w:sz w:val="22"/>
              </w:rPr>
            </w:pPr>
            <w:r w:rsidRPr="00896C1C">
              <w:rPr>
                <w:rFonts w:eastAsia="標楷體" w:hint="eastAsia"/>
                <w:sz w:val="22"/>
              </w:rPr>
              <w:t>1.9</w:t>
            </w:r>
          </w:p>
        </w:tc>
      </w:tr>
      <w:tr w:rsidR="00112834" w:rsidRPr="003806A6" w:rsidTr="00DB1A58">
        <w:trPr>
          <w:trHeight w:val="360"/>
        </w:trPr>
        <w:tc>
          <w:tcPr>
            <w:tcW w:w="1648" w:type="dxa"/>
            <w:tcBorders>
              <w:top w:val="nil"/>
              <w:left w:val="nil"/>
              <w:bottom w:val="nil"/>
            </w:tcBorders>
            <w:vAlign w:val="center"/>
          </w:tcPr>
          <w:p w:rsidR="00112834" w:rsidRPr="00CD3778" w:rsidRDefault="00112834" w:rsidP="00925137">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112834" w:rsidRPr="00CD3778"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112834" w:rsidRPr="00CD3778"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112834" w:rsidRPr="00CD3778"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112834" w:rsidRPr="003806A6"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112834" w:rsidRPr="003806A6"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112834" w:rsidRPr="00171471" w:rsidRDefault="00112834" w:rsidP="00925137">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112834" w:rsidRPr="00171471" w:rsidRDefault="00112834" w:rsidP="00925137">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112834" w:rsidRPr="00171471" w:rsidRDefault="00112834" w:rsidP="00925137">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112834" w:rsidRPr="00527573" w:rsidRDefault="00112834" w:rsidP="00925137">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112834" w:rsidRPr="00527573" w:rsidRDefault="00112834" w:rsidP="00925137">
            <w:pPr>
              <w:adjustRightInd w:val="0"/>
              <w:snapToGrid w:val="0"/>
              <w:spacing w:line="240" w:lineRule="exact"/>
              <w:jc w:val="center"/>
              <w:rPr>
                <w:rFonts w:eastAsia="標楷體"/>
                <w:sz w:val="22"/>
              </w:rPr>
            </w:pPr>
            <w:r w:rsidRPr="00527573">
              <w:rPr>
                <w:rFonts w:eastAsia="標楷體" w:hint="eastAsia"/>
                <w:sz w:val="22"/>
              </w:rPr>
              <w:t>1.8</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394" w:type="dxa"/>
            <w:tcBorders>
              <w:top w:val="nil"/>
              <w:bottom w:val="nil"/>
              <w:right w:val="nil"/>
            </w:tcBorders>
            <w:vAlign w:val="center"/>
          </w:tcPr>
          <w:p w:rsidR="00112834" w:rsidRPr="00754221" w:rsidRDefault="00112834" w:rsidP="00925137">
            <w:pPr>
              <w:adjustRightInd w:val="0"/>
              <w:snapToGrid w:val="0"/>
              <w:spacing w:line="240" w:lineRule="exact"/>
              <w:jc w:val="center"/>
              <w:rPr>
                <w:rFonts w:eastAsia="標楷體"/>
                <w:sz w:val="22"/>
              </w:rPr>
            </w:pPr>
            <w:r>
              <w:rPr>
                <w:rFonts w:eastAsia="標楷體" w:hint="eastAsia"/>
                <w:sz w:val="22"/>
              </w:rPr>
              <w:t>497</w:t>
            </w:r>
          </w:p>
        </w:tc>
        <w:tc>
          <w:tcPr>
            <w:tcW w:w="1521" w:type="dxa"/>
            <w:tcBorders>
              <w:top w:val="nil"/>
              <w:left w:val="nil"/>
              <w:bottom w:val="nil"/>
              <w:right w:val="nil"/>
            </w:tcBorders>
            <w:vAlign w:val="center"/>
          </w:tcPr>
          <w:p w:rsidR="00112834" w:rsidRPr="00754221" w:rsidRDefault="00112834" w:rsidP="00925137">
            <w:pPr>
              <w:adjustRightInd w:val="0"/>
              <w:snapToGrid w:val="0"/>
              <w:spacing w:line="240" w:lineRule="exact"/>
              <w:jc w:val="center"/>
              <w:rPr>
                <w:rFonts w:eastAsia="標楷體"/>
                <w:sz w:val="22"/>
              </w:rPr>
            </w:pPr>
            <w:r>
              <w:rPr>
                <w:rFonts w:eastAsia="標楷體" w:hint="eastAsia"/>
                <w:sz w:val="22"/>
              </w:rPr>
              <w:t>102.8</w:t>
            </w:r>
          </w:p>
        </w:tc>
        <w:tc>
          <w:tcPr>
            <w:tcW w:w="1521" w:type="dxa"/>
            <w:tcBorders>
              <w:top w:val="nil"/>
              <w:left w:val="nil"/>
              <w:bottom w:val="nil"/>
              <w:right w:val="nil"/>
            </w:tcBorders>
            <w:vAlign w:val="center"/>
          </w:tcPr>
          <w:p w:rsidR="00112834" w:rsidRPr="00754221" w:rsidRDefault="00112834" w:rsidP="00925137">
            <w:pPr>
              <w:adjustRightInd w:val="0"/>
              <w:snapToGrid w:val="0"/>
              <w:spacing w:line="240" w:lineRule="exact"/>
              <w:jc w:val="center"/>
              <w:rPr>
                <w:rFonts w:eastAsia="標楷體"/>
                <w:sz w:val="22"/>
                <w:szCs w:val="22"/>
              </w:rPr>
            </w:pPr>
            <w:r>
              <w:rPr>
                <w:rFonts w:eastAsia="標楷體" w:hint="eastAsia"/>
                <w:sz w:val="22"/>
                <w:szCs w:val="22"/>
              </w:rPr>
              <w:t>2,533.5</w:t>
            </w:r>
          </w:p>
        </w:tc>
        <w:tc>
          <w:tcPr>
            <w:tcW w:w="1521" w:type="dxa"/>
            <w:tcBorders>
              <w:top w:val="nil"/>
              <w:left w:val="nil"/>
              <w:bottom w:val="nil"/>
              <w:right w:val="nil"/>
            </w:tcBorders>
            <w:vAlign w:val="center"/>
          </w:tcPr>
          <w:p w:rsidR="00112834" w:rsidRPr="00470AD4" w:rsidRDefault="00112834" w:rsidP="00925137">
            <w:pPr>
              <w:adjustRightInd w:val="0"/>
              <w:snapToGrid w:val="0"/>
              <w:spacing w:line="240" w:lineRule="exact"/>
              <w:jc w:val="center"/>
              <w:rPr>
                <w:rFonts w:eastAsia="標楷體"/>
                <w:sz w:val="22"/>
              </w:rPr>
            </w:pPr>
            <w:r>
              <w:rPr>
                <w:rFonts w:eastAsia="標楷體" w:hint="eastAsia"/>
                <w:sz w:val="22"/>
              </w:rPr>
              <w:t>18.7(1~11</w:t>
            </w:r>
            <w:r>
              <w:rPr>
                <w:rFonts w:eastAsia="標楷體" w:hint="eastAsia"/>
                <w:sz w:val="22"/>
              </w:rPr>
              <w:t>月</w:t>
            </w:r>
            <w:r>
              <w:rPr>
                <w:rFonts w:eastAsia="標楷體" w:hint="eastAsia"/>
                <w:sz w:val="22"/>
              </w:rPr>
              <w:t>)</w:t>
            </w:r>
          </w:p>
        </w:tc>
        <w:tc>
          <w:tcPr>
            <w:tcW w:w="1783" w:type="dxa"/>
            <w:tcBorders>
              <w:top w:val="nil"/>
              <w:left w:val="nil"/>
              <w:bottom w:val="nil"/>
              <w:right w:val="nil"/>
            </w:tcBorders>
            <w:vAlign w:val="center"/>
          </w:tcPr>
          <w:p w:rsidR="00112834" w:rsidRPr="00470AD4" w:rsidRDefault="00112834" w:rsidP="00925137">
            <w:pPr>
              <w:adjustRightInd w:val="0"/>
              <w:snapToGrid w:val="0"/>
              <w:spacing w:line="240" w:lineRule="exact"/>
              <w:jc w:val="center"/>
              <w:rPr>
                <w:rFonts w:eastAsia="標楷體"/>
                <w:sz w:val="22"/>
              </w:rPr>
            </w:pPr>
            <w:r>
              <w:rPr>
                <w:rFonts w:eastAsia="標楷體" w:hint="eastAsia"/>
                <w:sz w:val="22"/>
              </w:rPr>
              <w:t>1.8(1~11</w:t>
            </w:r>
            <w:r>
              <w:rPr>
                <w:rFonts w:eastAsia="標楷體" w:hint="eastAsia"/>
                <w:sz w:val="22"/>
              </w:rPr>
              <w:t>月</w:t>
            </w:r>
            <w:r>
              <w:rPr>
                <w:rFonts w:eastAsia="標楷體" w:hint="eastAsia"/>
                <w:sz w:val="22"/>
              </w:rPr>
              <w:t>)</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2.6</w:t>
            </w:r>
          </w:p>
        </w:tc>
        <w:tc>
          <w:tcPr>
            <w:tcW w:w="1783"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2.4</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2.0</w:t>
            </w:r>
          </w:p>
        </w:tc>
        <w:tc>
          <w:tcPr>
            <w:tcW w:w="1783"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2.3</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1.3</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6.4</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1,933.3</w:t>
            </w:r>
          </w:p>
        </w:tc>
        <w:tc>
          <w:tcPr>
            <w:tcW w:w="1521"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1.6</w:t>
            </w:r>
          </w:p>
        </w:tc>
        <w:tc>
          <w:tcPr>
            <w:tcW w:w="1783"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1.8</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9.7</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1,590.2</w:t>
            </w:r>
          </w:p>
        </w:tc>
        <w:tc>
          <w:tcPr>
            <w:tcW w:w="1521"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1.2</w:t>
            </w:r>
          </w:p>
        </w:tc>
        <w:tc>
          <w:tcPr>
            <w:tcW w:w="1783"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1.4</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1,9</w:t>
            </w:r>
            <w:r>
              <w:rPr>
                <w:rFonts w:eastAsia="標楷體"/>
                <w:color w:val="000000"/>
                <w:sz w:val="22"/>
                <w:szCs w:val="22"/>
              </w:rPr>
              <w:t>23.2</w:t>
            </w:r>
          </w:p>
        </w:tc>
        <w:tc>
          <w:tcPr>
            <w:tcW w:w="1521"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4.3</w:t>
            </w:r>
          </w:p>
        </w:tc>
        <w:tc>
          <w:tcPr>
            <w:tcW w:w="1783"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3.0</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30</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2,314.9</w:t>
            </w:r>
          </w:p>
        </w:tc>
        <w:tc>
          <w:tcPr>
            <w:tcW w:w="1521"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1.5</w:t>
            </w:r>
          </w:p>
        </w:tc>
        <w:tc>
          <w:tcPr>
            <w:tcW w:w="1783" w:type="dxa"/>
            <w:tcBorders>
              <w:top w:val="nil"/>
              <w:left w:val="nil"/>
              <w:bottom w:val="nil"/>
              <w:right w:val="nil"/>
            </w:tcBorders>
            <w:vAlign w:val="center"/>
          </w:tcPr>
          <w:p w:rsidR="00112834" w:rsidRPr="00D4160D" w:rsidRDefault="00112834" w:rsidP="00925137">
            <w:pPr>
              <w:adjustRightInd w:val="0"/>
              <w:snapToGrid w:val="0"/>
              <w:spacing w:line="240" w:lineRule="exact"/>
              <w:jc w:val="center"/>
              <w:rPr>
                <w:rFonts w:eastAsia="標楷體"/>
                <w:sz w:val="22"/>
              </w:rPr>
            </w:pPr>
            <w:r w:rsidRPr="00D4160D">
              <w:rPr>
                <w:rFonts w:eastAsia="標楷體" w:hint="eastAsia"/>
                <w:sz w:val="22"/>
              </w:rPr>
              <w:t>1.9</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1,210.0</w:t>
            </w:r>
          </w:p>
        </w:tc>
        <w:tc>
          <w:tcPr>
            <w:tcW w:w="1521" w:type="dxa"/>
            <w:tcBorders>
              <w:top w:val="nil"/>
              <w:left w:val="nil"/>
              <w:bottom w:val="nil"/>
              <w:right w:val="nil"/>
            </w:tcBorders>
            <w:vAlign w:val="center"/>
          </w:tcPr>
          <w:p w:rsidR="00112834" w:rsidRPr="00470AD4" w:rsidRDefault="00112834" w:rsidP="00925137">
            <w:pPr>
              <w:adjustRightInd w:val="0"/>
              <w:snapToGrid w:val="0"/>
              <w:spacing w:line="240" w:lineRule="exact"/>
              <w:jc w:val="center"/>
              <w:rPr>
                <w:rFonts w:eastAsia="標楷體"/>
                <w:sz w:val="22"/>
              </w:rPr>
            </w:pPr>
            <w:r w:rsidRPr="00470AD4">
              <w:rPr>
                <w:rFonts w:eastAsia="標楷體" w:hint="eastAsia"/>
                <w:sz w:val="22"/>
              </w:rPr>
              <w:t>1.0</w:t>
            </w:r>
          </w:p>
        </w:tc>
        <w:tc>
          <w:tcPr>
            <w:tcW w:w="1783" w:type="dxa"/>
            <w:tcBorders>
              <w:top w:val="nil"/>
              <w:left w:val="nil"/>
              <w:bottom w:val="nil"/>
              <w:right w:val="nil"/>
            </w:tcBorders>
            <w:vAlign w:val="center"/>
          </w:tcPr>
          <w:p w:rsidR="00112834" w:rsidRPr="00470AD4" w:rsidRDefault="00112834" w:rsidP="00925137">
            <w:pPr>
              <w:adjustRightInd w:val="0"/>
              <w:snapToGrid w:val="0"/>
              <w:spacing w:line="240" w:lineRule="exact"/>
              <w:jc w:val="center"/>
              <w:rPr>
                <w:rFonts w:eastAsia="標楷體"/>
                <w:sz w:val="22"/>
              </w:rPr>
            </w:pPr>
            <w:r w:rsidRPr="00470AD4">
              <w:rPr>
                <w:rFonts w:eastAsia="標楷體" w:hint="eastAsia"/>
                <w:sz w:val="22"/>
              </w:rPr>
              <w:t>1.4</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40</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11.9</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3,472.2</w:t>
            </w:r>
          </w:p>
        </w:tc>
        <w:tc>
          <w:tcPr>
            <w:tcW w:w="1521" w:type="dxa"/>
            <w:tcBorders>
              <w:top w:val="nil"/>
              <w:left w:val="nil"/>
              <w:bottom w:val="nil"/>
              <w:right w:val="nil"/>
            </w:tcBorders>
            <w:vAlign w:val="center"/>
          </w:tcPr>
          <w:p w:rsidR="00112834" w:rsidRPr="006C70F8" w:rsidRDefault="00112834" w:rsidP="00925137">
            <w:pPr>
              <w:adjustRightInd w:val="0"/>
              <w:snapToGrid w:val="0"/>
              <w:spacing w:line="240" w:lineRule="exact"/>
              <w:jc w:val="center"/>
              <w:rPr>
                <w:rFonts w:eastAsia="標楷體"/>
                <w:sz w:val="22"/>
              </w:rPr>
            </w:pPr>
            <w:r>
              <w:rPr>
                <w:rFonts w:eastAsia="標楷體" w:hint="eastAsia"/>
                <w:sz w:val="22"/>
              </w:rPr>
              <w:t>1.1</w:t>
            </w:r>
          </w:p>
        </w:tc>
        <w:tc>
          <w:tcPr>
            <w:tcW w:w="1783" w:type="dxa"/>
            <w:tcBorders>
              <w:top w:val="nil"/>
              <w:left w:val="nil"/>
              <w:bottom w:val="nil"/>
              <w:right w:val="nil"/>
            </w:tcBorders>
            <w:vAlign w:val="center"/>
          </w:tcPr>
          <w:p w:rsidR="00112834" w:rsidRPr="006C70F8" w:rsidRDefault="00112834" w:rsidP="00925137">
            <w:pPr>
              <w:adjustRightInd w:val="0"/>
              <w:snapToGrid w:val="0"/>
              <w:spacing w:line="240" w:lineRule="exact"/>
              <w:jc w:val="center"/>
              <w:rPr>
                <w:rFonts w:eastAsia="標楷體"/>
                <w:sz w:val="22"/>
              </w:rPr>
            </w:pPr>
            <w:r>
              <w:rPr>
                <w:rFonts w:eastAsia="標楷體" w:hint="eastAsia"/>
                <w:sz w:val="22"/>
              </w:rPr>
              <w:t>1.2</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56</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5.3</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1,407.7</w:t>
            </w:r>
          </w:p>
        </w:tc>
        <w:tc>
          <w:tcPr>
            <w:tcW w:w="1521" w:type="dxa"/>
            <w:tcBorders>
              <w:top w:val="nil"/>
              <w:left w:val="nil"/>
              <w:bottom w:val="nil"/>
              <w:right w:val="nil"/>
            </w:tcBorders>
            <w:vAlign w:val="center"/>
          </w:tcPr>
          <w:p w:rsidR="00112834" w:rsidRPr="00895C74" w:rsidRDefault="00112834" w:rsidP="00925137">
            <w:pPr>
              <w:adjustRightInd w:val="0"/>
              <w:snapToGrid w:val="0"/>
              <w:spacing w:line="240" w:lineRule="exact"/>
              <w:jc w:val="center"/>
              <w:rPr>
                <w:rFonts w:eastAsia="標楷體"/>
                <w:sz w:val="22"/>
              </w:rPr>
            </w:pPr>
            <w:r w:rsidRPr="00895C74">
              <w:rPr>
                <w:rFonts w:eastAsia="標楷體" w:hint="eastAsia"/>
                <w:sz w:val="22"/>
              </w:rPr>
              <w:t>0.8</w:t>
            </w:r>
          </w:p>
        </w:tc>
        <w:tc>
          <w:tcPr>
            <w:tcW w:w="1783" w:type="dxa"/>
            <w:tcBorders>
              <w:top w:val="nil"/>
              <w:left w:val="nil"/>
              <w:bottom w:val="nil"/>
              <w:right w:val="nil"/>
            </w:tcBorders>
            <w:vAlign w:val="center"/>
          </w:tcPr>
          <w:p w:rsidR="00112834" w:rsidRPr="00895C74" w:rsidRDefault="00112834" w:rsidP="00925137">
            <w:pPr>
              <w:adjustRightInd w:val="0"/>
              <w:snapToGrid w:val="0"/>
              <w:spacing w:line="240" w:lineRule="exact"/>
              <w:jc w:val="center"/>
              <w:rPr>
                <w:rFonts w:eastAsia="標楷體"/>
                <w:sz w:val="22"/>
              </w:rPr>
            </w:pPr>
            <w:r>
              <w:rPr>
                <w:rFonts w:eastAsia="標楷體" w:hint="eastAsia"/>
                <w:sz w:val="22"/>
              </w:rPr>
              <w:t>0.9</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33</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8.0</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3,143.3</w:t>
            </w:r>
          </w:p>
        </w:tc>
        <w:tc>
          <w:tcPr>
            <w:tcW w:w="1521" w:type="dxa"/>
            <w:tcBorders>
              <w:top w:val="nil"/>
              <w:left w:val="nil"/>
              <w:bottom w:val="nil"/>
              <w:right w:val="nil"/>
            </w:tcBorders>
            <w:vAlign w:val="center"/>
          </w:tcPr>
          <w:p w:rsidR="00112834" w:rsidRPr="00561933" w:rsidRDefault="00112834" w:rsidP="00925137">
            <w:pPr>
              <w:adjustRightInd w:val="0"/>
              <w:snapToGrid w:val="0"/>
              <w:spacing w:line="240" w:lineRule="exact"/>
              <w:jc w:val="center"/>
              <w:rPr>
                <w:rFonts w:eastAsia="標楷體"/>
                <w:sz w:val="22"/>
              </w:rPr>
            </w:pPr>
            <w:r w:rsidRPr="00561933">
              <w:rPr>
                <w:rFonts w:eastAsia="標楷體" w:hint="eastAsia"/>
                <w:sz w:val="22"/>
              </w:rPr>
              <w:t>1.2</w:t>
            </w:r>
          </w:p>
        </w:tc>
        <w:tc>
          <w:tcPr>
            <w:tcW w:w="1783" w:type="dxa"/>
            <w:tcBorders>
              <w:top w:val="nil"/>
              <w:left w:val="nil"/>
              <w:bottom w:val="nil"/>
              <w:right w:val="nil"/>
            </w:tcBorders>
            <w:vAlign w:val="center"/>
          </w:tcPr>
          <w:p w:rsidR="00112834" w:rsidRPr="00561933" w:rsidRDefault="00112834" w:rsidP="00925137">
            <w:pPr>
              <w:adjustRightInd w:val="0"/>
              <w:snapToGrid w:val="0"/>
              <w:spacing w:line="240" w:lineRule="exact"/>
              <w:jc w:val="center"/>
              <w:rPr>
                <w:rFonts w:eastAsia="標楷體"/>
                <w:sz w:val="22"/>
              </w:rPr>
            </w:pPr>
            <w:r w:rsidRPr="00561933">
              <w:rPr>
                <w:rFonts w:eastAsia="標楷體" w:hint="eastAsia"/>
                <w:sz w:val="22"/>
              </w:rPr>
              <w:t>1.2</w:t>
            </w:r>
          </w:p>
        </w:tc>
      </w:tr>
      <w:tr w:rsidR="00112834" w:rsidTr="00DB1A58">
        <w:trPr>
          <w:trHeight w:val="360"/>
        </w:trPr>
        <w:tc>
          <w:tcPr>
            <w:tcW w:w="1648" w:type="dxa"/>
            <w:tcBorders>
              <w:top w:val="nil"/>
              <w:left w:val="nil"/>
              <w:bottom w:val="nil"/>
            </w:tcBorders>
            <w:vAlign w:val="center"/>
          </w:tcPr>
          <w:p w:rsidR="00112834" w:rsidRDefault="00112834" w:rsidP="00925137">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rPr>
            </w:pPr>
            <w:r>
              <w:rPr>
                <w:rFonts w:eastAsia="標楷體" w:hint="eastAsia"/>
                <w:color w:val="000000"/>
                <w:sz w:val="22"/>
              </w:rPr>
              <w:t>12.8</w:t>
            </w:r>
          </w:p>
        </w:tc>
        <w:tc>
          <w:tcPr>
            <w:tcW w:w="1521" w:type="dxa"/>
            <w:tcBorders>
              <w:top w:val="nil"/>
              <w:left w:val="nil"/>
              <w:bottom w:val="nil"/>
              <w:right w:val="nil"/>
            </w:tcBorders>
            <w:vAlign w:val="center"/>
          </w:tcPr>
          <w:p w:rsidR="00112834" w:rsidRDefault="00112834" w:rsidP="00925137">
            <w:pPr>
              <w:adjustRightInd w:val="0"/>
              <w:snapToGrid w:val="0"/>
              <w:spacing w:line="240" w:lineRule="exact"/>
              <w:jc w:val="center"/>
              <w:rPr>
                <w:rFonts w:eastAsia="標楷體"/>
                <w:color w:val="000000"/>
                <w:sz w:val="22"/>
                <w:szCs w:val="22"/>
              </w:rPr>
            </w:pPr>
            <w:r>
              <w:rPr>
                <w:rFonts w:eastAsia="標楷體" w:hint="eastAsia"/>
                <w:color w:val="000000"/>
                <w:sz w:val="22"/>
                <w:szCs w:val="22"/>
              </w:rPr>
              <w:t>4,342.2</w:t>
            </w:r>
          </w:p>
        </w:tc>
        <w:tc>
          <w:tcPr>
            <w:tcW w:w="1521" w:type="dxa"/>
            <w:tcBorders>
              <w:top w:val="nil"/>
              <w:left w:val="nil"/>
              <w:bottom w:val="nil"/>
              <w:right w:val="nil"/>
            </w:tcBorders>
            <w:vAlign w:val="center"/>
          </w:tcPr>
          <w:p w:rsidR="00112834" w:rsidRPr="006C70F8" w:rsidRDefault="00112834" w:rsidP="00925137">
            <w:pPr>
              <w:adjustRightInd w:val="0"/>
              <w:snapToGrid w:val="0"/>
              <w:spacing w:line="240" w:lineRule="exact"/>
              <w:jc w:val="center"/>
              <w:rPr>
                <w:rFonts w:ascii="標楷體" w:eastAsia="標楷體" w:hAnsi="標楷體"/>
                <w:sz w:val="22"/>
              </w:rPr>
            </w:pPr>
            <w:r w:rsidRPr="006C70F8">
              <w:rPr>
                <w:rFonts w:ascii="標楷體" w:eastAsia="標楷體" w:hAnsi="標楷體" w:hint="eastAsia"/>
                <w:sz w:val="22"/>
              </w:rPr>
              <w:t>—</w:t>
            </w:r>
          </w:p>
        </w:tc>
        <w:tc>
          <w:tcPr>
            <w:tcW w:w="1783" w:type="dxa"/>
            <w:tcBorders>
              <w:top w:val="nil"/>
              <w:left w:val="nil"/>
              <w:bottom w:val="nil"/>
              <w:right w:val="nil"/>
            </w:tcBorders>
            <w:vAlign w:val="center"/>
          </w:tcPr>
          <w:p w:rsidR="00112834" w:rsidRPr="006C70F8" w:rsidRDefault="00112834" w:rsidP="00925137">
            <w:pPr>
              <w:adjustRightInd w:val="0"/>
              <w:snapToGrid w:val="0"/>
              <w:spacing w:line="240" w:lineRule="exact"/>
              <w:jc w:val="center"/>
              <w:rPr>
                <w:rFonts w:ascii="標楷體" w:eastAsia="標楷體" w:hAnsi="標楷體"/>
                <w:sz w:val="22"/>
              </w:rPr>
            </w:pPr>
            <w:r w:rsidRPr="006C70F8">
              <w:rPr>
                <w:rFonts w:ascii="標楷體" w:eastAsia="標楷體" w:hAnsi="標楷體" w:hint="eastAsia"/>
                <w:sz w:val="22"/>
              </w:rPr>
              <w:t>—</w:t>
            </w:r>
          </w:p>
        </w:tc>
      </w:tr>
      <w:tr w:rsidR="00112834" w:rsidRPr="002210FA" w:rsidTr="00DB1A58">
        <w:trPr>
          <w:trHeight w:val="360"/>
        </w:trPr>
        <w:tc>
          <w:tcPr>
            <w:tcW w:w="1648" w:type="dxa"/>
            <w:tcBorders>
              <w:top w:val="nil"/>
              <w:left w:val="nil"/>
            </w:tcBorders>
            <w:vAlign w:val="center"/>
          </w:tcPr>
          <w:p w:rsidR="00112834" w:rsidRPr="00CD3778" w:rsidRDefault="00112834" w:rsidP="00925137">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112834" w:rsidRPr="0055682A" w:rsidRDefault="00112834" w:rsidP="00925137">
            <w:pPr>
              <w:adjustRightInd w:val="0"/>
              <w:snapToGrid w:val="0"/>
              <w:spacing w:line="240" w:lineRule="exact"/>
              <w:jc w:val="center"/>
              <w:rPr>
                <w:rFonts w:eastAsia="標楷體"/>
                <w:color w:val="000000"/>
                <w:sz w:val="22"/>
              </w:rPr>
            </w:pPr>
            <w:r w:rsidRPr="0055682A">
              <w:rPr>
                <w:rFonts w:eastAsia="標楷體" w:hint="eastAsia"/>
                <w:color w:val="000000"/>
                <w:sz w:val="22"/>
              </w:rPr>
              <w:t>4</w:t>
            </w:r>
            <w:r w:rsidRPr="0055682A">
              <w:rPr>
                <w:rFonts w:eastAsia="標楷體"/>
                <w:color w:val="000000"/>
                <w:sz w:val="22"/>
              </w:rPr>
              <w:t>1,</w:t>
            </w:r>
            <w:r>
              <w:rPr>
                <w:rFonts w:eastAsia="標楷體" w:hint="eastAsia"/>
                <w:color w:val="000000"/>
                <w:sz w:val="22"/>
              </w:rPr>
              <w:t>259</w:t>
            </w:r>
          </w:p>
        </w:tc>
        <w:tc>
          <w:tcPr>
            <w:tcW w:w="1521" w:type="dxa"/>
            <w:tcBorders>
              <w:top w:val="nil"/>
              <w:left w:val="nil"/>
              <w:right w:val="nil"/>
            </w:tcBorders>
            <w:vAlign w:val="center"/>
          </w:tcPr>
          <w:p w:rsidR="00112834" w:rsidRPr="0055682A" w:rsidRDefault="00112834" w:rsidP="00925137">
            <w:pPr>
              <w:adjustRightInd w:val="0"/>
              <w:snapToGrid w:val="0"/>
              <w:spacing w:line="240" w:lineRule="exact"/>
              <w:jc w:val="center"/>
              <w:rPr>
                <w:rFonts w:eastAsia="標楷體"/>
                <w:color w:val="000000"/>
                <w:sz w:val="22"/>
              </w:rPr>
            </w:pPr>
            <w:r w:rsidRPr="0055682A">
              <w:rPr>
                <w:rFonts w:eastAsia="標楷體" w:hint="eastAsia"/>
                <w:color w:val="000000"/>
                <w:sz w:val="22"/>
              </w:rPr>
              <w:t>1,</w:t>
            </w:r>
            <w:r>
              <w:rPr>
                <w:rFonts w:eastAsia="標楷體" w:hint="eastAsia"/>
                <w:color w:val="000000"/>
                <w:sz w:val="22"/>
              </w:rPr>
              <w:t>439.6</w:t>
            </w:r>
          </w:p>
        </w:tc>
        <w:tc>
          <w:tcPr>
            <w:tcW w:w="1521" w:type="dxa"/>
            <w:tcBorders>
              <w:top w:val="nil"/>
              <w:left w:val="nil"/>
              <w:right w:val="nil"/>
            </w:tcBorders>
            <w:vAlign w:val="center"/>
          </w:tcPr>
          <w:p w:rsidR="00112834" w:rsidRPr="0055682A" w:rsidRDefault="00112834" w:rsidP="00925137">
            <w:pPr>
              <w:adjustRightInd w:val="0"/>
              <w:snapToGrid w:val="0"/>
              <w:spacing w:line="240" w:lineRule="exact"/>
              <w:jc w:val="center"/>
              <w:rPr>
                <w:rFonts w:eastAsia="標楷體"/>
                <w:color w:val="FF0000"/>
                <w:sz w:val="22"/>
                <w:highlight w:val="yellow"/>
              </w:rPr>
            </w:pPr>
            <w:r w:rsidRPr="0055682A">
              <w:rPr>
                <w:rFonts w:eastAsia="標楷體" w:hint="eastAsia"/>
                <w:sz w:val="22"/>
                <w:szCs w:val="22"/>
              </w:rPr>
              <w:t>3</w:t>
            </w:r>
            <w:r>
              <w:rPr>
                <w:rFonts w:eastAsia="標楷體" w:hint="eastAsia"/>
                <w:sz w:val="22"/>
                <w:szCs w:val="22"/>
              </w:rPr>
              <w:t>48.9</w:t>
            </w:r>
            <w:r w:rsidRPr="0055682A">
              <w:rPr>
                <w:rFonts w:eastAsia="標楷體" w:hint="eastAsia"/>
                <w:sz w:val="22"/>
                <w:szCs w:val="22"/>
              </w:rPr>
              <w:t>*</w:t>
            </w:r>
          </w:p>
        </w:tc>
        <w:tc>
          <w:tcPr>
            <w:tcW w:w="1521" w:type="dxa"/>
            <w:tcBorders>
              <w:top w:val="nil"/>
              <w:left w:val="nil"/>
              <w:right w:val="nil"/>
            </w:tcBorders>
            <w:vAlign w:val="center"/>
          </w:tcPr>
          <w:p w:rsidR="00112834" w:rsidRPr="002210FA" w:rsidRDefault="00112834" w:rsidP="00925137">
            <w:pPr>
              <w:adjustRightInd w:val="0"/>
              <w:snapToGrid w:val="0"/>
              <w:spacing w:line="240" w:lineRule="exact"/>
              <w:jc w:val="center"/>
              <w:rPr>
                <w:rFonts w:eastAsia="標楷體"/>
                <w:color w:val="000000"/>
                <w:sz w:val="22"/>
                <w:u w:val="single"/>
              </w:rPr>
            </w:pPr>
            <w:r>
              <w:rPr>
                <w:rFonts w:eastAsia="標楷體" w:hint="eastAsia"/>
                <w:sz w:val="22"/>
              </w:rPr>
              <w:t>610.1</w:t>
            </w:r>
            <w:r w:rsidRPr="00BE12DB">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112834" w:rsidRPr="003D2505" w:rsidRDefault="00112834" w:rsidP="00925137">
            <w:pPr>
              <w:adjustRightInd w:val="0"/>
              <w:snapToGrid w:val="0"/>
              <w:spacing w:line="240" w:lineRule="exact"/>
              <w:jc w:val="center"/>
              <w:rPr>
                <w:rFonts w:eastAsia="標楷體"/>
                <w:color w:val="000000"/>
                <w:sz w:val="22"/>
              </w:rPr>
            </w:pPr>
            <w:r w:rsidRPr="00470AD4">
              <w:rPr>
                <w:rFonts w:eastAsia="標楷體" w:hint="eastAsia"/>
                <w:sz w:val="22"/>
              </w:rPr>
              <w:t>4.1</w:t>
            </w:r>
          </w:p>
        </w:tc>
      </w:tr>
    </w:tbl>
    <w:p w:rsidR="003428F0" w:rsidRPr="003E4898" w:rsidRDefault="003428F0" w:rsidP="003428F0">
      <w:pPr>
        <w:snapToGrid w:val="0"/>
        <w:spacing w:line="200" w:lineRule="exact"/>
        <w:ind w:right="-777"/>
        <w:jc w:val="both"/>
        <w:rPr>
          <w:rFonts w:eastAsia="標楷體"/>
          <w:sz w:val="22"/>
          <w:szCs w:val="22"/>
        </w:rPr>
      </w:pPr>
      <w:r w:rsidRPr="003E4898">
        <w:rPr>
          <w:rFonts w:eastAsia="標楷體"/>
          <w:sz w:val="22"/>
          <w:szCs w:val="22"/>
        </w:rPr>
        <w:t>註：</w:t>
      </w:r>
      <w:r w:rsidRPr="003E4898">
        <w:rPr>
          <w:rFonts w:eastAsia="標楷體"/>
          <w:sz w:val="22"/>
          <w:szCs w:val="22"/>
        </w:rPr>
        <w:t>1.</w:t>
      </w:r>
      <w:r w:rsidRPr="003E4898">
        <w:rPr>
          <w:rFonts w:eastAsia="標楷體"/>
          <w:sz w:val="22"/>
          <w:szCs w:val="22"/>
        </w:rPr>
        <w:t>＊含補辦許可案件及金額。</w:t>
      </w:r>
    </w:p>
    <w:p w:rsidR="003428F0" w:rsidRPr="003E4898" w:rsidRDefault="003428F0" w:rsidP="003428F0">
      <w:pPr>
        <w:tabs>
          <w:tab w:val="left" w:pos="426"/>
        </w:tabs>
        <w:snapToGrid w:val="0"/>
        <w:spacing w:line="240" w:lineRule="exact"/>
        <w:ind w:right="-777"/>
        <w:jc w:val="both"/>
        <w:rPr>
          <w:rFonts w:eastAsia="標楷體"/>
          <w:sz w:val="22"/>
          <w:szCs w:val="22"/>
        </w:rPr>
      </w:pPr>
      <w:r w:rsidRPr="003E4898">
        <w:rPr>
          <w:rFonts w:eastAsia="標楷體" w:hint="eastAsia"/>
          <w:sz w:val="22"/>
          <w:szCs w:val="22"/>
        </w:rPr>
        <w:t xml:space="preserve">    </w:t>
      </w:r>
      <w:r w:rsidRPr="003E4898">
        <w:rPr>
          <w:rFonts w:eastAsia="標楷體"/>
          <w:sz w:val="22"/>
          <w:szCs w:val="22"/>
        </w:rPr>
        <w:t>2.</w:t>
      </w:r>
      <w:r w:rsidRPr="003E4898">
        <w:rPr>
          <w:rFonts w:eastAsia="標楷體"/>
          <w:sz w:val="22"/>
          <w:szCs w:val="22"/>
        </w:rPr>
        <w:t>＊＊及我對中國大陸投資</w:t>
      </w:r>
      <w:r w:rsidRPr="003E4898">
        <w:rPr>
          <w:rFonts w:eastAsia="標楷體" w:hint="eastAsia"/>
          <w:sz w:val="22"/>
          <w:szCs w:val="22"/>
        </w:rPr>
        <w:t>變動</w:t>
      </w:r>
      <w:r w:rsidRPr="003E4898">
        <w:rPr>
          <w:rFonts w:eastAsia="標楷體"/>
          <w:sz w:val="22"/>
          <w:szCs w:val="22"/>
        </w:rPr>
        <w:t>圖不含補辦許可部分。</w:t>
      </w:r>
    </w:p>
    <w:p w:rsidR="003428F0" w:rsidRPr="003E4898" w:rsidRDefault="003428F0" w:rsidP="003428F0">
      <w:pPr>
        <w:tabs>
          <w:tab w:val="left" w:pos="426"/>
        </w:tabs>
        <w:snapToGrid w:val="0"/>
        <w:spacing w:line="240" w:lineRule="exact"/>
        <w:ind w:leftChars="177" w:left="425" w:right="-777"/>
        <w:jc w:val="both"/>
        <w:rPr>
          <w:rFonts w:eastAsia="標楷體"/>
          <w:sz w:val="22"/>
          <w:szCs w:val="22"/>
        </w:rPr>
      </w:pPr>
      <w:r w:rsidRPr="003E4898">
        <w:rPr>
          <w:rFonts w:eastAsia="標楷體"/>
          <w:sz w:val="22"/>
          <w:szCs w:val="22"/>
        </w:rPr>
        <w:t>3.</w:t>
      </w:r>
      <w:r w:rsidRPr="003E4898">
        <w:rPr>
          <w:rFonts w:ascii="Cambria Math" w:eastAsia="標楷體" w:hAnsi="Cambria Math" w:cs="Cambria Math"/>
          <w:sz w:val="22"/>
          <w:szCs w:val="22"/>
        </w:rPr>
        <w:t>△</w:t>
      </w:r>
      <w:r w:rsidRPr="003E4898">
        <w:rPr>
          <w:rFonts w:eastAsia="標楷體"/>
          <w:sz w:val="22"/>
          <w:szCs w:val="22"/>
        </w:rPr>
        <w:t>為自</w:t>
      </w:r>
      <w:r w:rsidRPr="003E4898">
        <w:rPr>
          <w:rFonts w:eastAsia="標楷體"/>
          <w:sz w:val="22"/>
          <w:szCs w:val="22"/>
        </w:rPr>
        <w:t>1989</w:t>
      </w:r>
      <w:r w:rsidRPr="003E4898">
        <w:rPr>
          <w:rFonts w:eastAsia="標楷體"/>
          <w:sz w:val="22"/>
          <w:szCs w:val="22"/>
        </w:rPr>
        <w:t>年以來之統計資料。</w:t>
      </w:r>
    </w:p>
    <w:p w:rsidR="003428F0" w:rsidRPr="003E4898" w:rsidRDefault="003428F0" w:rsidP="003428F0">
      <w:pPr>
        <w:tabs>
          <w:tab w:val="left" w:pos="709"/>
        </w:tabs>
        <w:snapToGrid w:val="0"/>
        <w:spacing w:line="240" w:lineRule="exact"/>
        <w:ind w:leftChars="177" w:left="566" w:right="-631" w:hangingChars="64" w:hanging="141"/>
        <w:jc w:val="both"/>
        <w:rPr>
          <w:rFonts w:eastAsia="標楷體"/>
          <w:sz w:val="22"/>
          <w:szCs w:val="22"/>
        </w:rPr>
      </w:pPr>
      <w:r w:rsidRPr="003E4898">
        <w:rPr>
          <w:rFonts w:eastAsia="標楷體"/>
          <w:sz w:val="22"/>
          <w:szCs w:val="22"/>
        </w:rPr>
        <w:t>4.</w:t>
      </w:r>
      <w:r w:rsidRPr="003E4898">
        <w:rPr>
          <w:rFonts w:eastAsia="標楷體" w:hint="eastAsia"/>
          <w:sz w:val="22"/>
          <w:szCs w:val="22"/>
        </w:rPr>
        <w:t>中國大陸對外宣布數據不包括臺灣透過維京、開曼群島、薩摩亞、模里西斯等自由港對中國大陸投資之金額。</w:t>
      </w:r>
    </w:p>
    <w:p w:rsidR="003428F0" w:rsidRPr="00421927" w:rsidRDefault="003428F0" w:rsidP="003428F0">
      <w:pPr>
        <w:snapToGrid w:val="0"/>
        <w:spacing w:line="240" w:lineRule="exact"/>
        <w:ind w:right="-777"/>
        <w:jc w:val="both"/>
        <w:rPr>
          <w:b/>
          <w:bCs/>
          <w:color w:val="FF0000"/>
          <w:sz w:val="32"/>
        </w:rPr>
      </w:pPr>
      <w:r w:rsidRPr="003E4898">
        <w:rPr>
          <w:rFonts w:eastAsia="標楷體"/>
          <w:sz w:val="22"/>
          <w:szCs w:val="22"/>
        </w:rPr>
        <w:t>資料來源：經濟部投審會、中國大陸「商務部」。</w:t>
      </w:r>
      <w:r w:rsidRPr="00421927">
        <w:rPr>
          <w:b/>
          <w:bCs/>
          <w:color w:val="FF0000"/>
          <w:sz w:val="32"/>
        </w:rPr>
        <w:br w:type="page"/>
      </w:r>
    </w:p>
    <w:p w:rsidR="003428F0" w:rsidRPr="008F0882" w:rsidRDefault="003428F0" w:rsidP="003428F0">
      <w:pPr>
        <w:pStyle w:val="k3a"/>
        <w:spacing w:beforeLines="0" w:before="0" w:line="276" w:lineRule="auto"/>
        <w:ind w:leftChars="0" w:left="0" w:firstLineChars="0" w:firstLine="0"/>
      </w:pPr>
      <w:r w:rsidRPr="008F0882">
        <w:rPr>
          <w:b/>
          <w:bCs/>
          <w:sz w:val="32"/>
        </w:rPr>
        <w:t>２、中國大陸對我投資</w:t>
      </w:r>
      <w:r w:rsidR="00112834" w:rsidRPr="0098626B">
        <w:rPr>
          <w:noProof/>
        </w:rPr>
        <w:drawing>
          <wp:anchor distT="0" distB="0" distL="114300" distR="114300" simplePos="0" relativeHeight="252131840" behindDoc="1" locked="0" layoutInCell="1" allowOverlap="1" wp14:anchorId="63078BD4" wp14:editId="338C1E75">
            <wp:simplePos x="0" y="0"/>
            <wp:positionH relativeFrom="column">
              <wp:posOffset>3022600</wp:posOffset>
            </wp:positionH>
            <wp:positionV relativeFrom="paragraph">
              <wp:posOffset>-59055</wp:posOffset>
            </wp:positionV>
            <wp:extent cx="3609975" cy="3028950"/>
            <wp:effectExtent l="0" t="0" r="0" b="0"/>
            <wp:wrapTight wrapText="bothSides">
              <wp:wrapPolygon edited="0">
                <wp:start x="8207" y="2581"/>
                <wp:lineTo x="3078" y="4211"/>
                <wp:lineTo x="798" y="5162"/>
                <wp:lineTo x="798" y="5706"/>
                <wp:lineTo x="1596" y="7200"/>
                <wp:lineTo x="798" y="8015"/>
                <wp:lineTo x="798" y="8287"/>
                <wp:lineTo x="1596" y="9374"/>
                <wp:lineTo x="798" y="10325"/>
                <wp:lineTo x="798" y="11004"/>
                <wp:lineTo x="1596" y="11547"/>
                <wp:lineTo x="798" y="12770"/>
                <wp:lineTo x="798" y="13449"/>
                <wp:lineTo x="1596" y="13721"/>
                <wp:lineTo x="912" y="15215"/>
                <wp:lineTo x="912" y="15894"/>
                <wp:lineTo x="1596" y="15894"/>
                <wp:lineTo x="684" y="18068"/>
                <wp:lineTo x="684" y="18204"/>
                <wp:lineTo x="2394" y="19155"/>
                <wp:lineTo x="2622" y="19426"/>
                <wp:lineTo x="19947" y="19426"/>
                <wp:lineTo x="20175" y="18611"/>
                <wp:lineTo x="18009" y="18611"/>
                <wp:lineTo x="2280" y="18068"/>
                <wp:lineTo x="20403" y="18068"/>
                <wp:lineTo x="21201" y="17932"/>
                <wp:lineTo x="20175" y="15894"/>
                <wp:lineTo x="20403" y="6113"/>
                <wp:lineTo x="19491" y="5977"/>
                <wp:lineTo x="4787" y="5026"/>
                <wp:lineTo x="13222" y="4075"/>
                <wp:lineTo x="15388" y="3668"/>
                <wp:lineTo x="14818" y="2581"/>
                <wp:lineTo x="8207" y="2581"/>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997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834" w:rsidRPr="00112834" w:rsidRDefault="00112834" w:rsidP="00112834">
      <w:pPr>
        <w:pStyle w:val="k3a"/>
        <w:spacing w:before="180"/>
        <w:ind w:leftChars="119" w:left="569" w:hangingChars="101" w:hanging="283"/>
        <w:rPr>
          <w:szCs w:val="16"/>
        </w:rPr>
      </w:pPr>
      <w:r w:rsidRPr="00112834">
        <w:rPr>
          <w:rFonts w:hint="eastAsia"/>
          <w:szCs w:val="16"/>
        </w:rPr>
        <w:t>－</w:t>
      </w:r>
      <w:r w:rsidRPr="00112834">
        <w:rPr>
          <w:rFonts w:hint="eastAsia"/>
          <w:szCs w:val="16"/>
        </w:rPr>
        <w:t>2014</w:t>
      </w:r>
      <w:r w:rsidRPr="00112834">
        <w:rPr>
          <w:rFonts w:hint="eastAsia"/>
          <w:szCs w:val="16"/>
        </w:rPr>
        <w:t>年陸資來臺投資件數為</w:t>
      </w:r>
      <w:r w:rsidRPr="00112834">
        <w:rPr>
          <w:rFonts w:hint="eastAsia"/>
          <w:szCs w:val="16"/>
        </w:rPr>
        <w:t>136</w:t>
      </w:r>
      <w:r w:rsidRPr="00112834">
        <w:rPr>
          <w:rFonts w:hint="eastAsia"/>
          <w:szCs w:val="16"/>
        </w:rPr>
        <w:t>件，金額為</w:t>
      </w:r>
      <w:r w:rsidRPr="00112834">
        <w:rPr>
          <w:rFonts w:hint="eastAsia"/>
          <w:szCs w:val="16"/>
        </w:rPr>
        <w:t>3.35</w:t>
      </w:r>
      <w:r w:rsidRPr="00112834">
        <w:rPr>
          <w:rFonts w:hint="eastAsia"/>
          <w:szCs w:val="16"/>
        </w:rPr>
        <w:t>億美元。累計</w:t>
      </w:r>
      <w:r w:rsidRPr="00112834">
        <w:rPr>
          <w:rFonts w:hint="eastAsia"/>
          <w:szCs w:val="16"/>
        </w:rPr>
        <w:t>2009</w:t>
      </w:r>
      <w:r w:rsidRPr="00112834">
        <w:rPr>
          <w:rFonts w:hint="eastAsia"/>
          <w:szCs w:val="16"/>
        </w:rPr>
        <w:t>年</w:t>
      </w:r>
      <w:r w:rsidRPr="00112834">
        <w:rPr>
          <w:rFonts w:hint="eastAsia"/>
          <w:szCs w:val="16"/>
        </w:rPr>
        <w:t>6</w:t>
      </w:r>
      <w:r w:rsidRPr="00112834">
        <w:rPr>
          <w:rFonts w:hint="eastAsia"/>
          <w:szCs w:val="16"/>
        </w:rPr>
        <w:t>月</w:t>
      </w:r>
      <w:r w:rsidRPr="00112834">
        <w:rPr>
          <w:rFonts w:hint="eastAsia"/>
          <w:szCs w:val="16"/>
        </w:rPr>
        <w:t>30</w:t>
      </w:r>
      <w:r w:rsidRPr="00112834">
        <w:rPr>
          <w:rFonts w:hint="eastAsia"/>
          <w:szCs w:val="16"/>
        </w:rPr>
        <w:t>日至</w:t>
      </w:r>
      <w:r w:rsidRPr="00112834">
        <w:rPr>
          <w:rFonts w:hint="eastAsia"/>
          <w:szCs w:val="16"/>
        </w:rPr>
        <w:t>2014</w:t>
      </w:r>
      <w:r w:rsidRPr="00112834">
        <w:rPr>
          <w:rFonts w:hint="eastAsia"/>
          <w:szCs w:val="16"/>
        </w:rPr>
        <w:t>年底，陸資來臺投資計</w:t>
      </w:r>
      <w:r w:rsidRPr="00112834">
        <w:rPr>
          <w:rFonts w:hint="eastAsia"/>
          <w:szCs w:val="16"/>
        </w:rPr>
        <w:t>619</w:t>
      </w:r>
      <w:r w:rsidRPr="00112834">
        <w:rPr>
          <w:rFonts w:hint="eastAsia"/>
          <w:szCs w:val="16"/>
        </w:rPr>
        <w:t>件，金額為</w:t>
      </w:r>
      <w:r w:rsidRPr="00112834">
        <w:rPr>
          <w:rFonts w:hint="eastAsia"/>
          <w:szCs w:val="16"/>
        </w:rPr>
        <w:t>11.99</w:t>
      </w:r>
      <w:r w:rsidRPr="00112834">
        <w:rPr>
          <w:rFonts w:hint="eastAsia"/>
          <w:szCs w:val="16"/>
        </w:rPr>
        <w:t>億美元。</w:t>
      </w:r>
    </w:p>
    <w:p w:rsidR="003428F0" w:rsidRPr="00421927" w:rsidRDefault="00112834" w:rsidP="00112834">
      <w:pPr>
        <w:pStyle w:val="k3a"/>
        <w:spacing w:beforeLines="0" w:before="0"/>
        <w:ind w:leftChars="119" w:left="569" w:right="0" w:hangingChars="101" w:hanging="283"/>
        <w:rPr>
          <w:b/>
          <w:bCs/>
          <w:color w:val="FF0000"/>
          <w:sz w:val="32"/>
        </w:rPr>
      </w:pPr>
      <w:r w:rsidRPr="00112834">
        <w:rPr>
          <w:rFonts w:hint="eastAsia"/>
          <w:szCs w:val="16"/>
        </w:rPr>
        <w:t>－</w:t>
      </w:r>
      <w:r w:rsidRPr="00112834">
        <w:rPr>
          <w:rFonts w:hint="eastAsia"/>
          <w:szCs w:val="16"/>
        </w:rPr>
        <w:t>2009</w:t>
      </w:r>
      <w:r w:rsidRPr="00112834">
        <w:rPr>
          <w:rFonts w:hint="eastAsia"/>
          <w:szCs w:val="16"/>
        </w:rPr>
        <w:t>年</w:t>
      </w:r>
      <w:r w:rsidRPr="00112834">
        <w:rPr>
          <w:rFonts w:hint="eastAsia"/>
          <w:szCs w:val="16"/>
        </w:rPr>
        <w:t>6</w:t>
      </w:r>
      <w:r w:rsidRPr="00112834">
        <w:rPr>
          <w:rFonts w:hint="eastAsia"/>
          <w:szCs w:val="16"/>
        </w:rPr>
        <w:t>月</w:t>
      </w:r>
      <w:r w:rsidRPr="00112834">
        <w:rPr>
          <w:rFonts w:hint="eastAsia"/>
          <w:szCs w:val="16"/>
        </w:rPr>
        <w:t>30</w:t>
      </w:r>
      <w:r w:rsidRPr="00112834">
        <w:rPr>
          <w:rFonts w:hint="eastAsia"/>
          <w:szCs w:val="16"/>
        </w:rPr>
        <w:t>日至</w:t>
      </w:r>
      <w:r w:rsidRPr="00112834">
        <w:rPr>
          <w:rFonts w:hint="eastAsia"/>
          <w:szCs w:val="16"/>
        </w:rPr>
        <w:t>2014</w:t>
      </w:r>
      <w:r w:rsidRPr="00112834">
        <w:rPr>
          <w:rFonts w:hint="eastAsia"/>
          <w:szCs w:val="16"/>
        </w:rPr>
        <w:t>年底，核准陸資來臺投資案件，前</w:t>
      </w:r>
      <w:r w:rsidRPr="00112834">
        <w:rPr>
          <w:rFonts w:hint="eastAsia"/>
          <w:szCs w:val="16"/>
        </w:rPr>
        <w:t>3</w:t>
      </w:r>
      <w:r w:rsidRPr="00112834">
        <w:rPr>
          <w:rFonts w:hint="eastAsia"/>
          <w:szCs w:val="16"/>
        </w:rPr>
        <w:t>名業別分別為批發及零售業</w:t>
      </w:r>
      <w:r w:rsidRPr="00112834">
        <w:rPr>
          <w:rFonts w:hint="eastAsia"/>
          <w:szCs w:val="16"/>
        </w:rPr>
        <w:t>2.90</w:t>
      </w:r>
      <w:r w:rsidRPr="00112834">
        <w:rPr>
          <w:rFonts w:hint="eastAsia"/>
          <w:szCs w:val="16"/>
        </w:rPr>
        <w:t>億美元（</w:t>
      </w:r>
      <w:r w:rsidRPr="00112834">
        <w:rPr>
          <w:rFonts w:hint="eastAsia"/>
          <w:szCs w:val="16"/>
        </w:rPr>
        <w:t>24.17</w:t>
      </w:r>
      <w:r w:rsidRPr="00112834">
        <w:rPr>
          <w:rFonts w:hint="eastAsia"/>
          <w:szCs w:val="16"/>
        </w:rPr>
        <w:t>％）、銀行業</w:t>
      </w:r>
      <w:r w:rsidRPr="00112834">
        <w:rPr>
          <w:rFonts w:hint="eastAsia"/>
          <w:szCs w:val="16"/>
        </w:rPr>
        <w:t>2.01</w:t>
      </w:r>
      <w:r w:rsidRPr="00112834">
        <w:rPr>
          <w:rFonts w:hint="eastAsia"/>
          <w:szCs w:val="16"/>
        </w:rPr>
        <w:t>億美元（</w:t>
      </w:r>
      <w:r w:rsidRPr="00112834">
        <w:rPr>
          <w:rFonts w:hint="eastAsia"/>
          <w:szCs w:val="16"/>
        </w:rPr>
        <w:t>16.80</w:t>
      </w:r>
      <w:r w:rsidRPr="00112834">
        <w:rPr>
          <w:rFonts w:hint="eastAsia"/>
          <w:szCs w:val="16"/>
        </w:rPr>
        <w:t>％）及港埠業</w:t>
      </w:r>
      <w:r w:rsidRPr="00112834">
        <w:rPr>
          <w:rFonts w:hint="eastAsia"/>
          <w:szCs w:val="16"/>
        </w:rPr>
        <w:t>1.39</w:t>
      </w:r>
      <w:r w:rsidRPr="00112834">
        <w:rPr>
          <w:rFonts w:hint="eastAsia"/>
          <w:szCs w:val="16"/>
        </w:rPr>
        <w:t>億美元（</w:t>
      </w:r>
      <w:r w:rsidRPr="00112834">
        <w:rPr>
          <w:rFonts w:hint="eastAsia"/>
          <w:szCs w:val="16"/>
        </w:rPr>
        <w:t>11.60</w:t>
      </w:r>
      <w:r w:rsidRPr="00112834">
        <w:rPr>
          <w:rFonts w:hint="eastAsia"/>
          <w:szCs w:val="16"/>
        </w:rPr>
        <w:t>％）。</w:t>
      </w:r>
    </w:p>
    <w:p w:rsidR="003428F0" w:rsidRPr="008F0882" w:rsidRDefault="003428F0" w:rsidP="008F0882">
      <w:pPr>
        <w:snapToGrid w:val="0"/>
        <w:spacing w:beforeLines="50" w:before="180" w:afterLines="50" w:after="180" w:line="380" w:lineRule="exact"/>
        <w:ind w:right="-573"/>
        <w:jc w:val="center"/>
        <w:rPr>
          <w:rFonts w:eastAsia="標楷體"/>
          <w:b/>
          <w:bCs/>
          <w:sz w:val="28"/>
        </w:rPr>
      </w:pPr>
      <w:r w:rsidRPr="008F0882">
        <w:rPr>
          <w:rFonts w:eastAsia="標楷體"/>
          <w:b/>
          <w:bCs/>
          <w:sz w:val="28"/>
        </w:rPr>
        <w:t>表</w:t>
      </w:r>
      <w:r w:rsidRPr="008F0882">
        <w:rPr>
          <w:rFonts w:eastAsia="標楷體"/>
          <w:b/>
          <w:bCs/>
          <w:sz w:val="28"/>
        </w:rPr>
        <w:t xml:space="preserve">4-2  </w:t>
      </w:r>
      <w:r w:rsidRPr="008F0882">
        <w:rPr>
          <w:rFonts w:eastAsia="標楷體"/>
          <w:b/>
          <w:bCs/>
          <w:sz w:val="28"/>
        </w:rPr>
        <w:t>陸資來</w:t>
      </w:r>
      <w:r w:rsidRPr="008F0882">
        <w:rPr>
          <w:rFonts w:eastAsia="標楷體" w:hint="eastAsia"/>
          <w:b/>
          <w:bCs/>
          <w:sz w:val="28"/>
        </w:rPr>
        <w:t>臺</w:t>
      </w:r>
      <w:r w:rsidRPr="008F0882">
        <w:rPr>
          <w:rFonts w:eastAsia="標楷體"/>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8F0882" w:rsidRPr="00896C1C" w:rsidTr="00DB1A58">
        <w:trPr>
          <w:cantSplit/>
          <w:trHeight w:val="373"/>
          <w:jc w:val="center"/>
        </w:trPr>
        <w:tc>
          <w:tcPr>
            <w:tcW w:w="1648" w:type="dxa"/>
            <w:tcBorders>
              <w:left w:val="nil"/>
            </w:tcBorders>
          </w:tcPr>
          <w:p w:rsidR="008F0882" w:rsidRPr="00896C1C" w:rsidRDefault="008F0882" w:rsidP="00DB1A58">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8F0882" w:rsidRPr="00202D79" w:rsidRDefault="008F0882" w:rsidP="00DB1A58">
            <w:pPr>
              <w:adjustRightInd w:val="0"/>
              <w:snapToGrid w:val="0"/>
              <w:spacing w:line="380" w:lineRule="exact"/>
              <w:jc w:val="center"/>
              <w:rPr>
                <w:rFonts w:eastAsia="標楷體"/>
              </w:rPr>
            </w:pPr>
            <w:r w:rsidRPr="00202D79">
              <w:rPr>
                <w:rFonts w:eastAsia="標楷體" w:hint="eastAsia"/>
              </w:rPr>
              <w:t>數量（件）</w:t>
            </w:r>
          </w:p>
        </w:tc>
        <w:tc>
          <w:tcPr>
            <w:tcW w:w="3118" w:type="dxa"/>
            <w:tcBorders>
              <w:right w:val="nil"/>
            </w:tcBorders>
          </w:tcPr>
          <w:p w:rsidR="008F0882" w:rsidRPr="00202D79" w:rsidRDefault="008F0882" w:rsidP="00DB1A58">
            <w:pPr>
              <w:adjustRightInd w:val="0"/>
              <w:snapToGrid w:val="0"/>
              <w:spacing w:line="380" w:lineRule="exact"/>
              <w:jc w:val="center"/>
              <w:rPr>
                <w:rFonts w:eastAsia="標楷體"/>
              </w:rPr>
            </w:pPr>
            <w:r w:rsidRPr="00202D79">
              <w:rPr>
                <w:rFonts w:eastAsia="標楷體" w:hint="eastAsia"/>
              </w:rPr>
              <w:t>金額（億美元）</w:t>
            </w:r>
          </w:p>
        </w:tc>
      </w:tr>
      <w:tr w:rsidR="00112834" w:rsidRPr="00896C1C" w:rsidTr="00DB1A58">
        <w:trPr>
          <w:trHeight w:val="387"/>
          <w:jc w:val="center"/>
        </w:trPr>
        <w:tc>
          <w:tcPr>
            <w:tcW w:w="1648" w:type="dxa"/>
            <w:tcBorders>
              <w:top w:val="nil"/>
              <w:left w:val="nil"/>
              <w:bottom w:val="nil"/>
            </w:tcBorders>
            <w:vAlign w:val="center"/>
          </w:tcPr>
          <w:p w:rsidR="00112834" w:rsidRPr="00896C1C" w:rsidRDefault="00112834" w:rsidP="00925137">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112834" w:rsidRPr="00443FFA"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112834" w:rsidRPr="00443FFA"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112834" w:rsidRPr="00896C1C" w:rsidTr="00DB1A58">
        <w:trPr>
          <w:trHeight w:val="387"/>
          <w:jc w:val="center"/>
        </w:trPr>
        <w:tc>
          <w:tcPr>
            <w:tcW w:w="1648" w:type="dxa"/>
            <w:tcBorders>
              <w:top w:val="nil"/>
              <w:left w:val="nil"/>
              <w:bottom w:val="nil"/>
            </w:tcBorders>
            <w:vAlign w:val="center"/>
          </w:tcPr>
          <w:p w:rsidR="00112834" w:rsidRPr="00896C1C" w:rsidRDefault="00112834" w:rsidP="00925137">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112834" w:rsidRPr="00443FFA" w:rsidRDefault="00112834" w:rsidP="00925137">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112834" w:rsidRPr="00443FFA" w:rsidRDefault="00112834" w:rsidP="00925137">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112834" w:rsidRPr="00896C1C" w:rsidTr="00DB1A58">
        <w:trPr>
          <w:trHeight w:val="387"/>
          <w:jc w:val="center"/>
        </w:trPr>
        <w:tc>
          <w:tcPr>
            <w:tcW w:w="1648" w:type="dxa"/>
            <w:tcBorders>
              <w:top w:val="nil"/>
              <w:left w:val="nil"/>
              <w:bottom w:val="nil"/>
            </w:tcBorders>
            <w:vAlign w:val="center"/>
          </w:tcPr>
          <w:p w:rsidR="00112834" w:rsidRPr="00896C1C" w:rsidRDefault="00112834" w:rsidP="00925137">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112834" w:rsidRPr="00443FFA" w:rsidRDefault="00112834" w:rsidP="00925137">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112834" w:rsidRPr="00443FFA" w:rsidRDefault="00112834" w:rsidP="00925137">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112834" w:rsidRPr="00896C1C" w:rsidTr="00DB1A58">
        <w:trPr>
          <w:trHeight w:val="387"/>
          <w:jc w:val="center"/>
        </w:trPr>
        <w:tc>
          <w:tcPr>
            <w:tcW w:w="1648" w:type="dxa"/>
            <w:tcBorders>
              <w:top w:val="nil"/>
              <w:left w:val="nil"/>
              <w:bottom w:val="nil"/>
            </w:tcBorders>
            <w:vAlign w:val="center"/>
          </w:tcPr>
          <w:p w:rsidR="00112834" w:rsidRPr="00CD3778" w:rsidRDefault="00112834" w:rsidP="00925137">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112834" w:rsidRPr="00CD3778"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112834" w:rsidRPr="00CD3778"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3200" w:type="dxa"/>
            <w:tcBorders>
              <w:top w:val="nil"/>
              <w:bottom w:val="nil"/>
              <w:right w:val="nil"/>
            </w:tcBorders>
            <w:vAlign w:val="center"/>
          </w:tcPr>
          <w:p w:rsidR="00112834" w:rsidRPr="00ED382B" w:rsidRDefault="00112834" w:rsidP="00925137">
            <w:pPr>
              <w:adjustRightInd w:val="0"/>
              <w:snapToGrid w:val="0"/>
              <w:spacing w:line="380" w:lineRule="exact"/>
              <w:jc w:val="center"/>
              <w:rPr>
                <w:rFonts w:eastAsia="標楷體"/>
                <w:sz w:val="22"/>
              </w:rPr>
            </w:pPr>
            <w:r>
              <w:rPr>
                <w:rFonts w:eastAsia="標楷體" w:hint="eastAsia"/>
                <w:sz w:val="22"/>
              </w:rPr>
              <w:t>136</w:t>
            </w:r>
          </w:p>
        </w:tc>
        <w:tc>
          <w:tcPr>
            <w:tcW w:w="3118" w:type="dxa"/>
            <w:tcBorders>
              <w:top w:val="nil"/>
              <w:left w:val="nil"/>
              <w:bottom w:val="nil"/>
              <w:right w:val="nil"/>
            </w:tcBorders>
            <w:vAlign w:val="center"/>
          </w:tcPr>
          <w:p w:rsidR="00112834" w:rsidRPr="00ED382B" w:rsidRDefault="00112834" w:rsidP="00925137">
            <w:pPr>
              <w:adjustRightInd w:val="0"/>
              <w:snapToGrid w:val="0"/>
              <w:spacing w:line="380" w:lineRule="exact"/>
              <w:jc w:val="center"/>
              <w:rPr>
                <w:rFonts w:eastAsia="標楷體"/>
                <w:sz w:val="22"/>
              </w:rPr>
            </w:pPr>
            <w:r>
              <w:rPr>
                <w:rFonts w:eastAsia="標楷體" w:hint="eastAsia"/>
                <w:sz w:val="22"/>
              </w:rPr>
              <w:t>3.35</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0.77</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0.52</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0.14</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0.66</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0.25</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14</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0.53</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4</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112834" w:rsidRPr="00896C1C" w:rsidTr="00DB1A58">
        <w:trPr>
          <w:trHeight w:val="387"/>
          <w:jc w:val="center"/>
        </w:trPr>
        <w:tc>
          <w:tcPr>
            <w:tcW w:w="1648" w:type="dxa"/>
            <w:tcBorders>
              <w:top w:val="nil"/>
              <w:left w:val="nil"/>
              <w:bottom w:val="nil"/>
            </w:tcBorders>
            <w:vAlign w:val="center"/>
          </w:tcPr>
          <w:p w:rsidR="00112834" w:rsidRDefault="00112834" w:rsidP="00925137">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112834"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112834" w:rsidRPr="00896C1C" w:rsidTr="00DB1A58">
        <w:trPr>
          <w:trHeight w:val="387"/>
          <w:jc w:val="center"/>
        </w:trPr>
        <w:tc>
          <w:tcPr>
            <w:tcW w:w="1648" w:type="dxa"/>
            <w:tcBorders>
              <w:top w:val="nil"/>
              <w:left w:val="nil"/>
            </w:tcBorders>
            <w:vAlign w:val="center"/>
          </w:tcPr>
          <w:p w:rsidR="00112834" w:rsidRPr="00CD3778" w:rsidRDefault="00112834" w:rsidP="00925137">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112834" w:rsidRPr="00CD3778"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619</w:t>
            </w:r>
          </w:p>
        </w:tc>
        <w:tc>
          <w:tcPr>
            <w:tcW w:w="3118" w:type="dxa"/>
            <w:tcBorders>
              <w:top w:val="nil"/>
              <w:left w:val="nil"/>
              <w:right w:val="nil"/>
            </w:tcBorders>
            <w:vAlign w:val="center"/>
          </w:tcPr>
          <w:p w:rsidR="00112834" w:rsidRPr="00CD3778" w:rsidRDefault="00112834" w:rsidP="00925137">
            <w:pPr>
              <w:adjustRightInd w:val="0"/>
              <w:snapToGrid w:val="0"/>
              <w:spacing w:line="380" w:lineRule="exact"/>
              <w:jc w:val="center"/>
              <w:rPr>
                <w:rFonts w:eastAsia="標楷體"/>
                <w:color w:val="000000"/>
                <w:sz w:val="22"/>
              </w:rPr>
            </w:pPr>
            <w:r>
              <w:rPr>
                <w:rFonts w:eastAsia="標楷體" w:hint="eastAsia"/>
                <w:color w:val="000000"/>
                <w:sz w:val="22"/>
              </w:rPr>
              <w:t>11.99</w:t>
            </w:r>
          </w:p>
        </w:tc>
      </w:tr>
    </w:tbl>
    <w:p w:rsidR="003428F0" w:rsidRPr="008F0882" w:rsidRDefault="003428F0" w:rsidP="003428F0">
      <w:pPr>
        <w:pStyle w:val="k3a"/>
        <w:spacing w:beforeLines="0" w:before="0" w:line="300" w:lineRule="auto"/>
        <w:ind w:leftChars="118" w:left="283" w:firstLineChars="0" w:firstLine="0"/>
        <w:rPr>
          <w:kern w:val="2"/>
          <w:sz w:val="22"/>
          <w:szCs w:val="22"/>
        </w:rPr>
      </w:pPr>
      <w:r w:rsidRPr="008F0882">
        <w:rPr>
          <w:kern w:val="2"/>
          <w:sz w:val="22"/>
          <w:szCs w:val="22"/>
        </w:rPr>
        <w:t>資料來源：經濟部投審會。</w:t>
      </w:r>
    </w:p>
    <w:p w:rsidR="003428F0" w:rsidRPr="00267035" w:rsidRDefault="003428F0" w:rsidP="003428F0">
      <w:pPr>
        <w:pStyle w:val="2"/>
        <w:spacing w:afterLines="50" w:after="180"/>
      </w:pPr>
      <w:bookmarkStart w:id="177" w:name="_Toc391906423"/>
      <w:bookmarkStart w:id="178" w:name="_Toc401923806"/>
      <w:bookmarkStart w:id="179" w:name="_Toc402171727"/>
      <w:bookmarkStart w:id="180" w:name="_Toc410112622"/>
      <w:r w:rsidRPr="00267035">
        <w:rPr>
          <w:sz w:val="32"/>
        </w:rPr>
        <w:t>（二）兩岸貿易</w:t>
      </w:r>
      <w:bookmarkEnd w:id="177"/>
      <w:bookmarkEnd w:id="178"/>
      <w:bookmarkEnd w:id="179"/>
      <w:r w:rsidR="00A537A0">
        <w:rPr>
          <w:noProof/>
          <w:sz w:val="32"/>
        </w:rPr>
        <w:drawing>
          <wp:anchor distT="0" distB="0" distL="180340" distR="114300" simplePos="0" relativeHeight="252133888" behindDoc="0" locked="1" layoutInCell="1" allowOverlap="1" wp14:anchorId="21792B33" wp14:editId="407AFBF3">
            <wp:simplePos x="0" y="0"/>
            <wp:positionH relativeFrom="column">
              <wp:posOffset>2117725</wp:posOffset>
            </wp:positionH>
            <wp:positionV relativeFrom="page">
              <wp:posOffset>1056640</wp:posOffset>
            </wp:positionV>
            <wp:extent cx="4361815" cy="2450465"/>
            <wp:effectExtent l="0" t="0" r="635" b="6985"/>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180"/>
    </w:p>
    <w:p w:rsidR="003428F0" w:rsidRPr="00421927" w:rsidRDefault="00A537A0" w:rsidP="003428F0">
      <w:pPr>
        <w:pStyle w:val="af3"/>
        <w:widowControl w:val="0"/>
        <w:tabs>
          <w:tab w:val="left" w:pos="567"/>
          <w:tab w:val="left" w:pos="3220"/>
        </w:tabs>
        <w:ind w:leftChars="50" w:left="400" w:rightChars="2120" w:right="5088" w:hangingChars="100" w:hanging="280"/>
        <w:jc w:val="both"/>
        <w:rPr>
          <w:color w:val="FF0000"/>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4</w:t>
      </w:r>
      <w:r w:rsidRPr="00403EF1">
        <w:rPr>
          <w:rFonts w:hint="eastAsia"/>
          <w:noProof w:val="0"/>
          <w:kern w:val="2"/>
          <w:sz w:val="28"/>
          <w:szCs w:val="16"/>
          <w:lang w:bidi="ar-SA"/>
        </w:rPr>
        <w:t>年我對中國大陸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1,744.2</w:t>
      </w:r>
      <w:r w:rsidRPr="00403EF1">
        <w:rPr>
          <w:rFonts w:hint="eastAsia"/>
          <w:noProof w:val="0"/>
          <w:kern w:val="2"/>
          <w:sz w:val="28"/>
          <w:szCs w:val="16"/>
          <w:lang w:bidi="ar-SA"/>
        </w:rPr>
        <w:t>億美元，較上年</w:t>
      </w:r>
      <w:r>
        <w:rPr>
          <w:rFonts w:hint="eastAsia"/>
          <w:noProof w:val="0"/>
          <w:kern w:val="2"/>
          <w:sz w:val="28"/>
          <w:szCs w:val="16"/>
          <w:lang w:bidi="ar-SA"/>
        </w:rPr>
        <w:t>增加</w:t>
      </w:r>
      <w:r>
        <w:rPr>
          <w:rFonts w:hint="eastAsia"/>
          <w:noProof w:val="0"/>
          <w:kern w:val="2"/>
          <w:sz w:val="28"/>
          <w:szCs w:val="16"/>
          <w:lang w:bidi="ar-SA"/>
        </w:rPr>
        <w:t>5.4</w:t>
      </w:r>
      <w:r w:rsidRPr="00403EF1">
        <w:rPr>
          <w:rFonts w:hint="eastAsia"/>
          <w:noProof w:val="0"/>
          <w:kern w:val="2"/>
          <w:sz w:val="28"/>
          <w:szCs w:val="16"/>
          <w:lang w:bidi="ar-SA"/>
        </w:rPr>
        <w:t>％；其中出口額為</w:t>
      </w:r>
      <w:r>
        <w:rPr>
          <w:rFonts w:hint="eastAsia"/>
          <w:noProof w:val="0"/>
          <w:kern w:val="2"/>
          <w:sz w:val="28"/>
          <w:szCs w:val="16"/>
          <w:lang w:bidi="ar-SA"/>
        </w:rPr>
        <w:t>1,246.9</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3.7</w:t>
      </w:r>
      <w:r w:rsidRPr="00403EF1">
        <w:rPr>
          <w:rFonts w:hint="eastAsia"/>
          <w:noProof w:val="0"/>
          <w:kern w:val="2"/>
          <w:sz w:val="28"/>
          <w:szCs w:val="16"/>
          <w:lang w:bidi="ar-SA"/>
        </w:rPr>
        <w:t>％；進口額為</w:t>
      </w:r>
      <w:r>
        <w:rPr>
          <w:rFonts w:hint="eastAsia"/>
          <w:noProof w:val="0"/>
          <w:kern w:val="2"/>
          <w:sz w:val="28"/>
          <w:szCs w:val="16"/>
          <w:lang w:bidi="ar-SA"/>
        </w:rPr>
        <w:t>497.3</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12.4</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749.6</w:t>
      </w:r>
      <w:r w:rsidRPr="00403EF1">
        <w:rPr>
          <w:rFonts w:hint="eastAsia"/>
          <w:noProof w:val="0"/>
          <w:kern w:val="2"/>
          <w:sz w:val="28"/>
          <w:szCs w:val="16"/>
          <w:lang w:bidi="ar-SA"/>
        </w:rPr>
        <w:t>億美元，較上年</w:t>
      </w:r>
      <w:r>
        <w:rPr>
          <w:rFonts w:hint="eastAsia"/>
          <w:noProof w:val="0"/>
          <w:kern w:val="2"/>
          <w:sz w:val="28"/>
          <w:szCs w:val="16"/>
          <w:lang w:bidi="ar-SA"/>
        </w:rPr>
        <w:t>減少</w:t>
      </w:r>
      <w:r>
        <w:rPr>
          <w:rFonts w:hint="eastAsia"/>
          <w:noProof w:val="0"/>
          <w:kern w:val="2"/>
          <w:sz w:val="28"/>
          <w:szCs w:val="16"/>
          <w:lang w:bidi="ar-SA"/>
        </w:rPr>
        <w:t>2.6</w:t>
      </w:r>
      <w:r w:rsidRPr="00403EF1">
        <w:rPr>
          <w:rFonts w:hint="eastAsia"/>
          <w:noProof w:val="0"/>
          <w:kern w:val="2"/>
          <w:sz w:val="28"/>
          <w:szCs w:val="16"/>
          <w:lang w:bidi="ar-SA"/>
        </w:rPr>
        <w:t>％。</w:t>
      </w:r>
    </w:p>
    <w:p w:rsidR="003428F0" w:rsidRPr="00267035" w:rsidRDefault="003428F0" w:rsidP="003428F0">
      <w:pPr>
        <w:pStyle w:val="k3a"/>
        <w:spacing w:beforeLines="0" w:before="0" w:line="300" w:lineRule="auto"/>
        <w:ind w:leftChars="0" w:left="0" w:firstLineChars="0" w:firstLine="0"/>
        <w:rPr>
          <w:vanish/>
        </w:rPr>
      </w:pPr>
    </w:p>
    <w:p w:rsidR="003428F0" w:rsidRPr="00267035" w:rsidRDefault="003428F0" w:rsidP="003428F0">
      <w:pPr>
        <w:rPr>
          <w:rFonts w:eastAsia="標楷體"/>
          <w:vanish/>
          <w:sz w:val="28"/>
        </w:rPr>
      </w:pPr>
    </w:p>
    <w:p w:rsidR="003428F0" w:rsidRPr="00267035" w:rsidRDefault="003428F0" w:rsidP="003428F0">
      <w:pPr>
        <w:rPr>
          <w:rFonts w:eastAsia="標楷體"/>
          <w:vanish/>
          <w:sz w:val="28"/>
        </w:rPr>
      </w:pPr>
    </w:p>
    <w:p w:rsidR="003428F0" w:rsidRPr="00267035" w:rsidRDefault="003428F0" w:rsidP="003428F0">
      <w:pPr>
        <w:rPr>
          <w:rFonts w:eastAsia="標楷體"/>
          <w:vanish/>
          <w:sz w:val="28"/>
        </w:rPr>
      </w:pPr>
    </w:p>
    <w:p w:rsidR="003428F0" w:rsidRPr="00267035" w:rsidRDefault="003428F0" w:rsidP="003428F0">
      <w:pPr>
        <w:rPr>
          <w:rFonts w:eastAsia="標楷體"/>
          <w:vanish/>
          <w:sz w:val="28"/>
        </w:rPr>
      </w:pPr>
    </w:p>
    <w:p w:rsidR="003428F0" w:rsidRPr="00267035" w:rsidRDefault="003428F0" w:rsidP="003428F0">
      <w:pPr>
        <w:pStyle w:val="z-"/>
        <w:pBdr>
          <w:top w:val="none" w:sz="0" w:space="0" w:color="auto"/>
        </w:pBdr>
        <w:rPr>
          <w:rFonts w:ascii="Times New Roman" w:eastAsia="標楷體" w:hAnsi="Times New Roman" w:cs="Times New Roman"/>
          <w:color w:val="auto"/>
          <w:sz w:val="28"/>
        </w:rPr>
      </w:pPr>
      <w:r w:rsidRPr="00267035">
        <w:rPr>
          <w:rFonts w:ascii="Times New Roman" w:eastAsia="標楷體" w:hAnsi="Times New Roman" w:cs="Times New Roman"/>
          <w:color w:val="auto"/>
          <w:sz w:val="28"/>
        </w:rPr>
        <w:t>表單的底部</w:t>
      </w:r>
    </w:p>
    <w:p w:rsidR="003428F0" w:rsidRPr="00267035" w:rsidRDefault="003428F0" w:rsidP="003428F0">
      <w:pPr>
        <w:rPr>
          <w:rFonts w:eastAsia="標楷體"/>
          <w:vanish/>
          <w:sz w:val="28"/>
        </w:rPr>
      </w:pPr>
    </w:p>
    <w:p w:rsidR="003428F0" w:rsidRPr="00267035" w:rsidRDefault="003428F0" w:rsidP="003428F0">
      <w:pPr>
        <w:rPr>
          <w:rFonts w:eastAsia="標楷體"/>
          <w:vanish/>
          <w:sz w:val="28"/>
        </w:rPr>
      </w:pPr>
    </w:p>
    <w:p w:rsidR="003428F0" w:rsidRPr="00267035" w:rsidRDefault="003428F0" w:rsidP="003428F0">
      <w:pPr>
        <w:rPr>
          <w:rFonts w:eastAsia="標楷體"/>
          <w:vanish/>
          <w:sz w:val="28"/>
        </w:rPr>
      </w:pPr>
    </w:p>
    <w:p w:rsidR="003428F0" w:rsidRPr="00267035" w:rsidRDefault="003428F0" w:rsidP="003428F0">
      <w:pPr>
        <w:pStyle w:val="z-"/>
        <w:pBdr>
          <w:top w:val="none" w:sz="0" w:space="0" w:color="auto"/>
        </w:pBdr>
        <w:rPr>
          <w:rFonts w:ascii="Times New Roman" w:eastAsia="標楷體" w:hAnsi="Times New Roman" w:cs="Times New Roman"/>
          <w:color w:val="auto"/>
          <w:sz w:val="28"/>
        </w:rPr>
      </w:pPr>
      <w:r w:rsidRPr="00267035">
        <w:rPr>
          <w:rFonts w:ascii="Times New Roman" w:eastAsia="標楷體" w:hAnsi="Times New Roman" w:cs="Times New Roman"/>
          <w:color w:val="auto"/>
          <w:sz w:val="28"/>
        </w:rPr>
        <w:t>表單的底部</w:t>
      </w:r>
    </w:p>
    <w:p w:rsidR="003428F0" w:rsidRPr="00267035" w:rsidRDefault="003428F0" w:rsidP="006B4C90">
      <w:pPr>
        <w:snapToGrid w:val="0"/>
        <w:spacing w:line="400" w:lineRule="exact"/>
        <w:ind w:right="-573"/>
        <w:jc w:val="right"/>
        <w:rPr>
          <w:rFonts w:eastAsia="標楷體"/>
        </w:rPr>
      </w:pPr>
      <w:r w:rsidRPr="00267035">
        <w:rPr>
          <w:rFonts w:eastAsia="標楷體"/>
          <w:noProof/>
          <w:spacing w:val="-4"/>
          <w:sz w:val="28"/>
        </w:rPr>
        <mc:AlternateContent>
          <mc:Choice Requires="wpg">
            <w:drawing>
              <wp:anchor distT="0" distB="0" distL="114300" distR="114300" simplePos="0" relativeHeight="252062208" behindDoc="0" locked="0" layoutInCell="1" allowOverlap="1" wp14:anchorId="49206A80" wp14:editId="7BA28670">
                <wp:simplePos x="0" y="0"/>
                <wp:positionH relativeFrom="column">
                  <wp:posOffset>-2880360</wp:posOffset>
                </wp:positionH>
                <wp:positionV relativeFrom="paragraph">
                  <wp:posOffset>552450</wp:posOffset>
                </wp:positionV>
                <wp:extent cx="571500" cy="342900"/>
                <wp:effectExtent l="0" t="0" r="3810" b="38100"/>
                <wp:wrapNone/>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8"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5137" w:rsidRDefault="00925137" w:rsidP="003428F0">
                              <w:pPr>
                                <w:spacing w:line="200" w:lineRule="exact"/>
                                <w:rPr>
                                  <w:b/>
                                  <w:bCs/>
                                  <w:color w:val="000000"/>
                                  <w:sz w:val="16"/>
                                </w:rPr>
                              </w:pPr>
                              <w:r>
                                <w:rPr>
                                  <w:rFonts w:hint="eastAsia"/>
                                  <w:b/>
                                  <w:bCs/>
                                  <w:color w:val="000000"/>
                                  <w:sz w:val="16"/>
                                </w:rPr>
                                <w:t>進口成長率</w:t>
                              </w:r>
                            </w:p>
                            <w:p w:rsidR="00925137" w:rsidRDefault="00925137" w:rsidP="003428F0">
                              <w:pPr>
                                <w:spacing w:line="200" w:lineRule="exact"/>
                                <w:rPr>
                                  <w:sz w:val="14"/>
                                </w:rPr>
                              </w:pPr>
                            </w:p>
                          </w:txbxContent>
                        </wps:txbx>
                        <wps:bodyPr rot="0" vert="horz" wrap="square" lIns="0" tIns="0" rIns="0" bIns="0" anchor="t" anchorCtr="0" upright="1">
                          <a:noAutofit/>
                        </wps:bodyPr>
                      </wps:wsp>
                      <wps:wsp>
                        <wps:cNvPr id="2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 o:spid="_x0000_s1037" style="position:absolute;left:0;text-align:left;margin-left:-226.8pt;margin-top:43.5pt;width:45pt;height:27pt;z-index:2520622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7IlgMAAOwIAAAOAAAAZHJzL2Uyb0RvYy54bWy8Vl1u3DYQfi/QOxB8l/Vj7a4kWA7s/TEK&#10;uK2BpAfgStQPKpEqybXWLfrWo/QKec11co3OkNK6dtwkiIHqQTvUDIcz38w33Is3x74j91zpVoqc&#10;hmcBJVwUsmxFndNf3u28hBJtmChZJwXP6QPX9M3l999djEPGI9nIruSKgBOhs3HIaWPMkPm+Lhre&#10;M30mBy5AWUnVMwNLVfulYiN47zs/CoKlP0pVDkoWXGv4unFKemn9VxUvzM9VpbkhXU4hNmPfyr73&#10;+PYvL1hWKzY0bTGFwb4hip61Ag49udoww8hBtZ+46ttCSS0rc1bI3pdV1Rbc5gDZhMGzbG6UPAw2&#10;lzob6+EEE0D7DKdvdlv8dH+nSFvmNKJEsB5K9PHD3x/f/0UixGYc6gxMbtTwdrhTLkEQb2Xxqwa1&#10;/1yP69oZk/34oyzBHzsYabE5VqpHF5A1OdoSPJxKwI+GFPBxsQoXARSqANV5HKUg2xIVDdQRdyXB&#10;MqYEtNEySGbddtqdrFK3dXUeos5nmTvUBjoFhllBs+lHPPXr8HzbsIHbMmkEa8IzhM53gL7D5K7l&#10;kZw7SK0V4knMET4DbSw82sFKhFw3TNT8Sik5NpyVEJ7LBuOGA1wpcKHRyZdwfgGxGe0TXlG0eoIX&#10;ywalzQ2XPUEhpwqYZKNk97faOGhnE6ypll1b7tquswtV79edIvcMWLezz+T9iVkn0FhI3OY8ui8Q&#10;HZyBOozTsuiPNIzi4DpKvd0yWXnxLl546SpIvCBMr9NlEKfxZvcnBhjGWdOWJRe3reAzo8P46yo8&#10;zRbHRctpMuY0XUQLV6H/TDKwz0tJ9q2BAde1PbYuPmjEMqzrVpRWNqztnOw/Dd82MGAw/1pUoJVd&#10;4V0fm+P+aPlrC4i6vSwfoC2UhLIBk2A4g9BI9TslIwy6nOrfDkxxSrofBLQWTsVZULOwnwUmCtia&#10;U0OJE9fGTc/DoNq6Ac+ueYW8AppXrW2NxyjsiLBk+59YF0E6jnW2/jGijeEAbdbiTk2rr+PNMgZn&#10;OGlWaeqqNvMmTECDI2oBJuDzNGc+4U0HXfg53py6n2WdeHWzwX0x9dQL/UXMwwDjWBvOOtNAM+S0&#10;5yW0AYebGyWXyGc4GKTbZJvEXhwtt14cbDbe1W4de8tduFpszjfr9SZ8ykFk9us5+GxKnBjuxg1g&#10;/wWKOEJgdtgJMPitZK9UW7rp+sc7+99ra/X4J+XyH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AbgL7IlgMAAOwI&#10;AAAOAAAAAAAAAAAAAAAAAC4CAABkcnMvZTJvRG9jLnhtbFBLAQItABQABgAIAAAAIQDlisqY4QAA&#10;AAwBAAAPAAAAAAAAAAAAAAAAAPAFAABkcnMvZG93bnJldi54bWxQSwUGAAAAAAQABADzAAAA/gYA&#10;AAAA&#10;">
                <v:shape id="Text Box 3" o:spid="_x0000_s1038"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925137" w:rsidRDefault="00925137" w:rsidP="003428F0">
                        <w:pPr>
                          <w:spacing w:line="200" w:lineRule="exact"/>
                          <w:rPr>
                            <w:b/>
                            <w:bCs/>
                            <w:color w:val="000000"/>
                            <w:sz w:val="16"/>
                          </w:rPr>
                        </w:pPr>
                        <w:r>
                          <w:rPr>
                            <w:rFonts w:hint="eastAsia"/>
                            <w:b/>
                            <w:bCs/>
                            <w:color w:val="000000"/>
                            <w:sz w:val="16"/>
                          </w:rPr>
                          <w:t>進口成長率</w:t>
                        </w:r>
                      </w:p>
                      <w:p w:rsidR="00925137" w:rsidRDefault="00925137" w:rsidP="003428F0">
                        <w:pPr>
                          <w:spacing w:line="200" w:lineRule="exact"/>
                          <w:rPr>
                            <w:sz w:val="14"/>
                          </w:rPr>
                        </w:pPr>
                      </w:p>
                    </w:txbxContent>
                  </v:textbox>
                </v:shape>
                <v:line id="Line 4" o:spid="_x0000_s1039"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aFLsAAADbAAAADwAAAGRycy9kb3ducmV2LnhtbERPSwrCMBDdC94hjOBOU0WKVKOIIuhK&#10;rB5gaMa22ExKEm29vVkILh/vv972phFvcr62rGA2TUAQF1bXXCq4346TJQgfkDU2lknBhzxsN8PB&#10;GjNtO77SOw+liCHsM1RQhdBmUvqiIoN+alviyD2sMxgidKXUDrsYbho5T5JUGqw5NlTY0r6i4pm/&#10;jILrvTOXPj0ngSmXxSFdPBfupNR41O9WIAL14S/+uU9awTyuj1/iD5C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iA9oUuwAAANsAAAAPAAAAAAAAAAAAAAAAAKECAABk&#10;cnMvZG93bnJldi54bWxQSwUGAAAAAAQABAD5AAAAiQMAAAAA&#10;">
                  <v:stroke endarrow="classic"/>
                </v:line>
              </v:group>
            </w:pict>
          </mc:Fallback>
        </mc:AlternateContent>
      </w:r>
      <w:r w:rsidRPr="00267035">
        <w:rPr>
          <w:rFonts w:eastAsia="標楷體"/>
          <w:b/>
          <w:bCs/>
          <w:sz w:val="28"/>
        </w:rPr>
        <w:t xml:space="preserve">                  </w:t>
      </w:r>
      <w:r w:rsidRPr="00267035">
        <w:rPr>
          <w:rFonts w:eastAsia="標楷體"/>
          <w:b/>
          <w:bCs/>
          <w:sz w:val="28"/>
        </w:rPr>
        <w:t>表</w:t>
      </w:r>
      <w:r w:rsidRPr="00267035">
        <w:rPr>
          <w:rFonts w:eastAsia="標楷體"/>
          <w:b/>
          <w:bCs/>
          <w:sz w:val="28"/>
        </w:rPr>
        <w:t xml:space="preserve">4-3 </w:t>
      </w:r>
      <w:r w:rsidRPr="00267035">
        <w:rPr>
          <w:rFonts w:eastAsia="標楷體"/>
          <w:b/>
          <w:bCs/>
          <w:sz w:val="28"/>
        </w:rPr>
        <w:t>兩岸貿易概況</w:t>
      </w:r>
      <w:r w:rsidRPr="00267035">
        <w:rPr>
          <w:rFonts w:eastAsia="標楷體"/>
          <w:b/>
          <w:bCs/>
          <w:sz w:val="28"/>
        </w:rPr>
        <w:t xml:space="preserve">             </w:t>
      </w:r>
      <w:r w:rsidRPr="00267035">
        <w:rPr>
          <w:rFonts w:eastAsia="標楷體"/>
          <w:sz w:val="22"/>
          <w:szCs w:val="22"/>
        </w:rPr>
        <w:t>單位：億美元；</w:t>
      </w:r>
      <w:r w:rsidR="00845576" w:rsidRPr="00267035">
        <w:rPr>
          <w:rFonts w:eastAsia="標楷體" w:hint="eastAsia"/>
          <w:sz w:val="22"/>
          <w:szCs w:val="22"/>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267035" w:rsidRPr="00896C1C" w:rsidTr="0026703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267035" w:rsidRPr="00896C1C" w:rsidRDefault="00267035" w:rsidP="0026703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bookmarkStart w:id="181" w:name="_Toc401923807"/>
            <w:bookmarkStart w:id="182" w:name="_Toc402171728"/>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67035" w:rsidRPr="00896C1C" w:rsidRDefault="00267035" w:rsidP="00DB1A58">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67035" w:rsidRPr="00896C1C" w:rsidRDefault="00267035" w:rsidP="00DB1A58">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267035" w:rsidRPr="00896C1C" w:rsidRDefault="00267035" w:rsidP="00DB1A58">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267035" w:rsidRPr="00896C1C" w:rsidRDefault="00267035" w:rsidP="00DB1A58">
            <w:pPr>
              <w:jc w:val="center"/>
              <w:rPr>
                <w:rFonts w:ascii="標楷體" w:eastAsia="標楷體" w:hAnsi="標楷體" w:cs="Arial Unicode MS"/>
              </w:rPr>
            </w:pPr>
            <w:r>
              <w:rPr>
                <w:rFonts w:ascii="標楷體" w:eastAsia="標楷體" w:hAnsi="標楷體" w:hint="eastAsia"/>
              </w:rPr>
              <w:t>出入超</w:t>
            </w:r>
          </w:p>
        </w:tc>
      </w:tr>
      <w:tr w:rsidR="00267035" w:rsidRPr="00896C1C" w:rsidTr="00DB1A58">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267035" w:rsidRPr="00896C1C" w:rsidRDefault="00267035" w:rsidP="00DB1A58">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267035" w:rsidRPr="00BD25E6" w:rsidRDefault="00267035" w:rsidP="00DB1A58">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A537A0" w:rsidRPr="00896C1C" w:rsidTr="00DB1A58">
        <w:trPr>
          <w:trHeight w:val="373"/>
        </w:trPr>
        <w:tc>
          <w:tcPr>
            <w:tcW w:w="1800" w:type="dxa"/>
            <w:tcBorders>
              <w:right w:val="single" w:sz="4" w:space="0" w:color="auto"/>
            </w:tcBorders>
            <w:tcMar>
              <w:top w:w="15" w:type="dxa"/>
              <w:left w:w="15" w:type="dxa"/>
              <w:bottom w:w="0" w:type="dxa"/>
              <w:right w:w="15" w:type="dxa"/>
            </w:tcMar>
          </w:tcPr>
          <w:p w:rsidR="00A537A0" w:rsidRPr="00896C1C" w:rsidRDefault="00A537A0" w:rsidP="00925137">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28.9</w:t>
            </w:r>
          </w:p>
        </w:tc>
        <w:tc>
          <w:tcPr>
            <w:tcW w:w="895"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837.0</w:t>
            </w:r>
          </w:p>
        </w:tc>
        <w:tc>
          <w:tcPr>
            <w:tcW w:w="840"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-15.9</w:t>
            </w:r>
          </w:p>
        </w:tc>
        <w:tc>
          <w:tcPr>
            <w:tcW w:w="699"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41.1</w:t>
            </w:r>
          </w:p>
        </w:tc>
        <w:tc>
          <w:tcPr>
            <w:tcW w:w="782"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256.3</w:t>
            </w:r>
          </w:p>
        </w:tc>
        <w:tc>
          <w:tcPr>
            <w:tcW w:w="859"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-12.9</w:t>
            </w:r>
          </w:p>
        </w:tc>
      </w:tr>
      <w:tr w:rsidR="00A537A0" w:rsidRPr="00896C1C" w:rsidTr="00DB1A58">
        <w:trPr>
          <w:trHeight w:val="373"/>
        </w:trPr>
        <w:tc>
          <w:tcPr>
            <w:tcW w:w="1800" w:type="dxa"/>
            <w:tcBorders>
              <w:right w:val="single" w:sz="4" w:space="0" w:color="auto"/>
            </w:tcBorders>
            <w:tcMar>
              <w:top w:w="15" w:type="dxa"/>
              <w:left w:w="15" w:type="dxa"/>
              <w:bottom w:w="0" w:type="dxa"/>
              <w:right w:w="15" w:type="dxa"/>
            </w:tcMar>
          </w:tcPr>
          <w:p w:rsidR="00A537A0" w:rsidRPr="00896C1C" w:rsidRDefault="00A537A0" w:rsidP="00925137">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29.0</w:t>
            </w:r>
          </w:p>
        </w:tc>
        <w:tc>
          <w:tcPr>
            <w:tcW w:w="895"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1,147.4</w:t>
            </w:r>
          </w:p>
        </w:tc>
        <w:tc>
          <w:tcPr>
            <w:tcW w:w="840"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37.1</w:t>
            </w:r>
          </w:p>
        </w:tc>
        <w:tc>
          <w:tcPr>
            <w:tcW w:w="699"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41.8</w:t>
            </w:r>
          </w:p>
        </w:tc>
        <w:tc>
          <w:tcPr>
            <w:tcW w:w="782"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375.8</w:t>
            </w:r>
          </w:p>
        </w:tc>
        <w:tc>
          <w:tcPr>
            <w:tcW w:w="859"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32.7</w:t>
            </w:r>
          </w:p>
        </w:tc>
      </w:tr>
      <w:tr w:rsidR="00A537A0" w:rsidRPr="00896C1C" w:rsidTr="00DB1A58">
        <w:trPr>
          <w:trHeight w:val="373"/>
        </w:trPr>
        <w:tc>
          <w:tcPr>
            <w:tcW w:w="1800" w:type="dxa"/>
            <w:tcBorders>
              <w:right w:val="single" w:sz="4" w:space="0" w:color="auto"/>
            </w:tcBorders>
            <w:tcMar>
              <w:top w:w="15" w:type="dxa"/>
              <w:left w:w="15" w:type="dxa"/>
              <w:bottom w:w="0" w:type="dxa"/>
              <w:right w:w="15" w:type="dxa"/>
            </w:tcMar>
          </w:tcPr>
          <w:p w:rsidR="00A537A0" w:rsidRPr="00896C1C" w:rsidRDefault="00A537A0" w:rsidP="00925137">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28.7</w:t>
            </w:r>
          </w:p>
        </w:tc>
        <w:tc>
          <w:tcPr>
            <w:tcW w:w="895"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1,240.5</w:t>
            </w:r>
          </w:p>
        </w:tc>
        <w:tc>
          <w:tcPr>
            <w:tcW w:w="840"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8.1</w:t>
            </w:r>
          </w:p>
        </w:tc>
        <w:tc>
          <w:tcPr>
            <w:tcW w:w="699"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40.2</w:t>
            </w:r>
          </w:p>
        </w:tc>
        <w:tc>
          <w:tcPr>
            <w:tcW w:w="782"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452.8</w:t>
            </w:r>
          </w:p>
        </w:tc>
        <w:tc>
          <w:tcPr>
            <w:tcW w:w="859"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A537A0" w:rsidRPr="00896C1C" w:rsidRDefault="00A537A0" w:rsidP="00925137">
            <w:pPr>
              <w:jc w:val="center"/>
            </w:pPr>
            <w:r w:rsidRPr="00896C1C">
              <w:rPr>
                <w:rFonts w:hint="eastAsia"/>
              </w:rPr>
              <w:t>2.1</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Pr="00CD3778" w:rsidRDefault="00A537A0" w:rsidP="00925137">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28.4</w:t>
            </w:r>
          </w:p>
        </w:tc>
        <w:tc>
          <w:tcPr>
            <w:tcW w:w="895" w:type="dxa"/>
            <w:tcBorders>
              <w:left w:val="nil"/>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1,186.7</w:t>
            </w:r>
          </w:p>
        </w:tc>
        <w:tc>
          <w:tcPr>
            <w:tcW w:w="840" w:type="dxa"/>
            <w:tcBorders>
              <w:left w:val="nil"/>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-4.3</w:t>
            </w:r>
          </w:p>
        </w:tc>
        <w:tc>
          <w:tcPr>
            <w:tcW w:w="699" w:type="dxa"/>
            <w:tcBorders>
              <w:left w:val="nil"/>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39.4</w:t>
            </w:r>
          </w:p>
        </w:tc>
        <w:tc>
          <w:tcPr>
            <w:tcW w:w="782" w:type="dxa"/>
            <w:tcBorders>
              <w:left w:val="nil"/>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435.7</w:t>
            </w:r>
          </w:p>
        </w:tc>
        <w:tc>
          <w:tcPr>
            <w:tcW w:w="859" w:type="dxa"/>
            <w:tcBorders>
              <w:left w:val="nil"/>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A537A0" w:rsidRPr="00CD3778" w:rsidRDefault="00A537A0" w:rsidP="00925137">
            <w:pPr>
              <w:jc w:val="center"/>
              <w:rPr>
                <w:color w:val="000000"/>
              </w:rPr>
            </w:pPr>
            <w:r>
              <w:rPr>
                <w:rFonts w:hint="eastAsia"/>
                <w:color w:val="000000"/>
              </w:rPr>
              <w:t>-4.7</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28.7</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1,212.3</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2.2</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442.5</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2.5</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29.8</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110.1</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5.1</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41.7</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40.4</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4.2</w:t>
            </w:r>
          </w:p>
        </w:tc>
      </w:tr>
      <w:tr w:rsidR="00A537A0" w:rsidRPr="00896C1C" w:rsidTr="00DB1A58">
        <w:trPr>
          <w:trHeight w:val="406"/>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1,744.2</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5.4</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1,246.9</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3.7</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497.3</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12.4</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18.1</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749.6</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-2.6</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-11.0</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92.5</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-10.3</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38.0</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38.9</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-8.7</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111.5</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15.9</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27.2</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84.8</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17.5</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26.7</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20.7</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153.2</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28.6</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109.6</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-0.3</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39.5</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43.6</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-7.7</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145.9</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28.8</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103.8</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5.0</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39.0</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42.1</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13.4</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17.5</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0.0</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150.8</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7.7</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110.6</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6.4</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41.5</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40.2</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11.4</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18.8</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70.4</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3.7</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153.3</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10.1</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106.3</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3.4</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47.0</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29.2</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-10.7</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149.6</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8.7</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105.2</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6.5</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39.3</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44.4</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14.4</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18.4</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60.8</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1.4</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155.0</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13.4</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29.7</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111.8</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8.7</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43.2</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27.9</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18.0</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68.6</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-0.7</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146.5</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6.7</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29.3</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102.9</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3.6</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38.9</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43.7</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14.8</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19.0</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59.2</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-3.4</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147.6</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4.7</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30.0</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107.6</w:t>
            </w:r>
          </w:p>
        </w:tc>
        <w:tc>
          <w:tcPr>
            <w:tcW w:w="84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5.5</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40.0</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39.9</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17.9</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67.7</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7.0</w:t>
            </w:r>
          </w:p>
        </w:tc>
      </w:tr>
      <w:tr w:rsidR="00A537A0" w:rsidRPr="00896C1C" w:rsidTr="00DB1A58">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154.7</w:t>
            </w:r>
          </w:p>
        </w:tc>
        <w:tc>
          <w:tcPr>
            <w:tcW w:w="79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6.8</w:t>
            </w:r>
          </w:p>
        </w:tc>
        <w:tc>
          <w:tcPr>
            <w:tcW w:w="631"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31.5</w:t>
            </w:r>
          </w:p>
        </w:tc>
        <w:tc>
          <w:tcPr>
            <w:tcW w:w="895"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108.2</w:t>
            </w:r>
          </w:p>
        </w:tc>
        <w:tc>
          <w:tcPr>
            <w:tcW w:w="840" w:type="dxa"/>
            <w:tcBorders>
              <w:left w:val="nil"/>
              <w:right w:val="nil"/>
            </w:tcBorders>
            <w:tcMar>
              <w:top w:w="15" w:type="dxa"/>
              <w:left w:w="15" w:type="dxa"/>
              <w:bottom w:w="0" w:type="dxa"/>
              <w:right w:w="15" w:type="dxa"/>
            </w:tcMar>
            <w:vAlign w:val="bottom"/>
          </w:tcPr>
          <w:p w:rsidR="00A537A0" w:rsidRPr="004176DD" w:rsidRDefault="00A537A0" w:rsidP="00925137">
            <w:pPr>
              <w:jc w:val="center"/>
            </w:pPr>
            <w:r w:rsidRPr="004176DD">
              <w:rPr>
                <w:rFonts w:hint="eastAsia"/>
              </w:rPr>
              <w:t>-0.3</w:t>
            </w:r>
          </w:p>
        </w:tc>
        <w:tc>
          <w:tcPr>
            <w:tcW w:w="69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40.5</w:t>
            </w:r>
          </w:p>
        </w:tc>
        <w:tc>
          <w:tcPr>
            <w:tcW w:w="78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46.5</w:t>
            </w:r>
          </w:p>
        </w:tc>
        <w:tc>
          <w:tcPr>
            <w:tcW w:w="859"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28.2</w:t>
            </w:r>
          </w:p>
        </w:tc>
        <w:tc>
          <w:tcPr>
            <w:tcW w:w="720"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20.7</w:t>
            </w:r>
          </w:p>
        </w:tc>
        <w:tc>
          <w:tcPr>
            <w:tcW w:w="772"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61.6</w:t>
            </w:r>
          </w:p>
        </w:tc>
        <w:tc>
          <w:tcPr>
            <w:tcW w:w="848" w:type="dxa"/>
            <w:tcBorders>
              <w:left w:val="nil"/>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-14.7</w:t>
            </w:r>
          </w:p>
        </w:tc>
      </w:tr>
      <w:tr w:rsidR="00A537A0" w:rsidRPr="00896C1C" w:rsidTr="00DB1A58">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A537A0" w:rsidRDefault="00A537A0" w:rsidP="00925137">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145.2</w:t>
            </w:r>
          </w:p>
        </w:tc>
        <w:tc>
          <w:tcPr>
            <w:tcW w:w="798" w:type="dxa"/>
            <w:tcBorders>
              <w:left w:val="nil"/>
              <w:bottom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-3.5</w:t>
            </w:r>
          </w:p>
        </w:tc>
        <w:tc>
          <w:tcPr>
            <w:tcW w:w="631" w:type="dxa"/>
            <w:tcBorders>
              <w:left w:val="nil"/>
              <w:bottom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31.0</w:t>
            </w:r>
          </w:p>
        </w:tc>
        <w:tc>
          <w:tcPr>
            <w:tcW w:w="895" w:type="dxa"/>
            <w:tcBorders>
              <w:left w:val="nil"/>
              <w:bottom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103.9</w:t>
            </w:r>
          </w:p>
        </w:tc>
        <w:tc>
          <w:tcPr>
            <w:tcW w:w="840" w:type="dxa"/>
            <w:tcBorders>
              <w:left w:val="nil"/>
              <w:bottom w:val="single" w:sz="4" w:space="0" w:color="auto"/>
              <w:right w:val="nil"/>
            </w:tcBorders>
            <w:tcMar>
              <w:top w:w="15" w:type="dxa"/>
              <w:left w:w="15" w:type="dxa"/>
              <w:bottom w:w="0" w:type="dxa"/>
              <w:right w:w="15" w:type="dxa"/>
            </w:tcMar>
            <w:vAlign w:val="bottom"/>
          </w:tcPr>
          <w:p w:rsidR="00A537A0" w:rsidRPr="004176DD" w:rsidRDefault="00A537A0" w:rsidP="00925137">
            <w:pPr>
              <w:jc w:val="center"/>
            </w:pPr>
            <w:r w:rsidRPr="004176DD">
              <w:rPr>
                <w:rFonts w:hint="eastAsia"/>
              </w:rPr>
              <w:t>-5.6</w:t>
            </w:r>
          </w:p>
        </w:tc>
        <w:tc>
          <w:tcPr>
            <w:tcW w:w="699" w:type="dxa"/>
            <w:tcBorders>
              <w:left w:val="nil"/>
              <w:bottom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40.5</w:t>
            </w:r>
          </w:p>
        </w:tc>
        <w:tc>
          <w:tcPr>
            <w:tcW w:w="782" w:type="dxa"/>
            <w:tcBorders>
              <w:left w:val="nil"/>
              <w:bottom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41.2</w:t>
            </w:r>
          </w:p>
        </w:tc>
        <w:tc>
          <w:tcPr>
            <w:tcW w:w="859" w:type="dxa"/>
            <w:tcBorders>
              <w:left w:val="nil"/>
              <w:bottom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2.1</w:t>
            </w:r>
          </w:p>
        </w:tc>
        <w:tc>
          <w:tcPr>
            <w:tcW w:w="720" w:type="dxa"/>
            <w:tcBorders>
              <w:left w:val="nil"/>
              <w:bottom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19.5</w:t>
            </w:r>
          </w:p>
        </w:tc>
        <w:tc>
          <w:tcPr>
            <w:tcW w:w="772" w:type="dxa"/>
            <w:tcBorders>
              <w:left w:val="nil"/>
              <w:bottom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62.7</w:t>
            </w:r>
          </w:p>
        </w:tc>
        <w:tc>
          <w:tcPr>
            <w:tcW w:w="848" w:type="dxa"/>
            <w:tcBorders>
              <w:left w:val="nil"/>
              <w:bottom w:val="single" w:sz="4" w:space="0" w:color="auto"/>
              <w:right w:val="nil"/>
            </w:tcBorders>
            <w:tcMar>
              <w:top w:w="15" w:type="dxa"/>
              <w:left w:w="15" w:type="dxa"/>
              <w:bottom w:w="0" w:type="dxa"/>
              <w:right w:w="15" w:type="dxa"/>
            </w:tcMar>
            <w:vAlign w:val="bottom"/>
          </w:tcPr>
          <w:p w:rsidR="00A537A0" w:rsidRDefault="00A537A0" w:rsidP="00925137">
            <w:pPr>
              <w:jc w:val="center"/>
              <w:rPr>
                <w:color w:val="000000"/>
              </w:rPr>
            </w:pPr>
            <w:r>
              <w:rPr>
                <w:rFonts w:hint="eastAsia"/>
                <w:color w:val="000000"/>
              </w:rPr>
              <w:t>-10.0</w:t>
            </w:r>
          </w:p>
        </w:tc>
      </w:tr>
    </w:tbl>
    <w:p w:rsidR="00DA1BFE" w:rsidRPr="00421927" w:rsidRDefault="003428F0" w:rsidP="00362300">
      <w:pPr>
        <w:pStyle w:val="t-2"/>
      </w:pPr>
      <w:r w:rsidRPr="00421927">
        <w:t>資料來源：財政部進出口海關統計。</w:t>
      </w:r>
      <w:bookmarkEnd w:id="181"/>
      <w:bookmarkEnd w:id="182"/>
    </w:p>
    <w:p w:rsidR="005D1D13" w:rsidRPr="00421927" w:rsidRDefault="005D1D13" w:rsidP="00BF2DEF">
      <w:pPr>
        <w:pStyle w:val="k3a"/>
        <w:spacing w:beforeLines="0" w:before="0" w:line="276" w:lineRule="auto"/>
        <w:ind w:leftChars="0" w:left="0" w:firstLineChars="0" w:firstLine="0"/>
        <w:rPr>
          <w:b/>
          <w:bCs/>
          <w:color w:val="FF0000"/>
          <w:sz w:val="32"/>
        </w:rPr>
      </w:pPr>
      <w:r w:rsidRPr="00421927">
        <w:rPr>
          <w:b/>
          <w:bCs/>
          <w:color w:val="FF0000"/>
          <w:sz w:val="32"/>
        </w:rPr>
        <w:br w:type="page"/>
      </w:r>
    </w:p>
    <w:p w:rsidR="0098590E" w:rsidRPr="00FD620D" w:rsidRDefault="00AC2664" w:rsidP="00B63A10">
      <w:pPr>
        <w:pStyle w:val="t-1"/>
        <w:spacing w:afterLines="0" w:after="0"/>
      </w:pPr>
      <w:bookmarkStart w:id="183" w:name="_Toc401923808"/>
      <w:bookmarkStart w:id="184" w:name="_Toc402171729"/>
      <w:bookmarkStart w:id="185" w:name="_Toc410112623"/>
      <w:r w:rsidRPr="00FD620D">
        <w:t>肆、專論</w:t>
      </w:r>
      <w:bookmarkEnd w:id="168"/>
      <w:bookmarkEnd w:id="183"/>
      <w:bookmarkEnd w:id="184"/>
      <w:bookmarkEnd w:id="185"/>
    </w:p>
    <w:p w:rsidR="00AF61BB" w:rsidRPr="008D1B77" w:rsidRDefault="008D1B77" w:rsidP="00AF61BB">
      <w:pPr>
        <w:widowControl/>
        <w:spacing w:afterLines="50" w:after="180"/>
        <w:jc w:val="center"/>
        <w:rPr>
          <w:rFonts w:eastAsia="標楷體"/>
          <w:b/>
          <w:sz w:val="36"/>
          <w:szCs w:val="36"/>
        </w:rPr>
      </w:pPr>
      <w:r w:rsidRPr="008D1B77">
        <w:rPr>
          <w:rFonts w:eastAsia="標楷體" w:hint="eastAsia"/>
          <w:b/>
          <w:sz w:val="36"/>
          <w:szCs w:val="36"/>
        </w:rPr>
        <w:t>日本安倍經濟政策之淺析</w:t>
      </w:r>
      <w:r w:rsidR="00AF61BB" w:rsidRPr="00FD620D">
        <w:rPr>
          <w:rFonts w:ascii="標楷體" w:eastAsia="標楷體" w:hAnsi="標楷體"/>
          <w:b/>
          <w:sz w:val="36"/>
          <w:szCs w:val="36"/>
          <w:vertAlign w:val="superscript"/>
        </w:rPr>
        <w:footnoteReference w:id="1"/>
      </w:r>
    </w:p>
    <w:p w:rsidR="008D1B77" w:rsidRPr="00AA3A79" w:rsidRDefault="008D1B77" w:rsidP="008D1B77">
      <w:pPr>
        <w:spacing w:line="540" w:lineRule="exact"/>
        <w:rPr>
          <w:rFonts w:eastAsia="標楷體"/>
          <w:b/>
          <w:sz w:val="28"/>
          <w:szCs w:val="32"/>
        </w:rPr>
      </w:pPr>
      <w:r w:rsidRPr="00AA3A79">
        <w:rPr>
          <w:rFonts w:eastAsia="標楷體" w:hint="eastAsia"/>
          <w:b/>
          <w:sz w:val="28"/>
          <w:szCs w:val="32"/>
        </w:rPr>
        <w:t>一、</w:t>
      </w:r>
      <w:r w:rsidRPr="00AA3A79">
        <w:rPr>
          <w:rFonts w:eastAsia="標楷體"/>
          <w:b/>
          <w:sz w:val="28"/>
          <w:szCs w:val="32"/>
        </w:rPr>
        <w:t>前言</w:t>
      </w:r>
    </w:p>
    <w:p w:rsidR="008D1B77" w:rsidRPr="00CB1E6C" w:rsidRDefault="008D1B77" w:rsidP="008D1B77">
      <w:pPr>
        <w:spacing w:line="520" w:lineRule="exact"/>
        <w:ind w:firstLineChars="200" w:firstLine="560"/>
        <w:jc w:val="both"/>
        <w:rPr>
          <w:rFonts w:eastAsia="標楷體"/>
          <w:sz w:val="28"/>
          <w:szCs w:val="28"/>
        </w:rPr>
      </w:pPr>
      <w:r w:rsidRPr="00CB1E6C">
        <w:rPr>
          <w:rFonts w:eastAsia="標楷體" w:hint="eastAsia"/>
          <w:sz w:val="28"/>
          <w:szCs w:val="28"/>
        </w:rPr>
        <w:t>日本經濟自</w:t>
      </w:r>
      <w:r w:rsidRPr="00CB1E6C">
        <w:rPr>
          <w:rFonts w:eastAsia="標楷體" w:hint="eastAsia"/>
          <w:sz w:val="28"/>
          <w:szCs w:val="28"/>
        </w:rPr>
        <w:t>1990</w:t>
      </w:r>
      <w:r w:rsidRPr="00CB1E6C">
        <w:rPr>
          <w:rFonts w:eastAsia="標楷體" w:hint="eastAsia"/>
          <w:sz w:val="28"/>
          <w:szCs w:val="28"/>
        </w:rPr>
        <w:t>年初期房地產泡沫後，進入「失落的</w:t>
      </w:r>
      <w:r w:rsidRPr="00CB1E6C">
        <w:rPr>
          <w:rFonts w:eastAsia="標楷體" w:hint="eastAsia"/>
          <w:sz w:val="28"/>
          <w:szCs w:val="28"/>
        </w:rPr>
        <w:t>20</w:t>
      </w:r>
      <w:r w:rsidRPr="00CB1E6C">
        <w:rPr>
          <w:rFonts w:eastAsia="標楷體" w:hint="eastAsia"/>
          <w:sz w:val="28"/>
          <w:szCs w:val="28"/>
        </w:rPr>
        <w:t>年」，長期景氣低迷、通貨緊縮。加上</w:t>
      </w:r>
      <w:r w:rsidRPr="00CB1E6C">
        <w:rPr>
          <w:rFonts w:eastAsia="標楷體" w:hint="eastAsia"/>
          <w:sz w:val="28"/>
          <w:szCs w:val="28"/>
        </w:rPr>
        <w:t>2008</w:t>
      </w:r>
      <w:r w:rsidRPr="00CB1E6C">
        <w:rPr>
          <w:rFonts w:eastAsia="標楷體" w:hint="eastAsia"/>
          <w:sz w:val="28"/>
          <w:szCs w:val="28"/>
        </w:rPr>
        <w:t>年美國次貸危機後，歐美紛紛設定通貨膨脹目標，擴大貨幣供給量，使得美元及歐元持續走貶，並推升日圓，除對出口產業造成衝擊，也產生「產業空洞化」問題。在國內景氣長期低迷的情況下，日本企業也開始減少設備及研發投入，勞動力及消費力也因少子高齡化而減少，使得日本經濟結構緩步惡化，經濟陷入困境。</w:t>
      </w:r>
    </w:p>
    <w:p w:rsidR="008D1B77" w:rsidRPr="00FF7D08" w:rsidRDefault="008D1B77" w:rsidP="008D1B77">
      <w:pPr>
        <w:spacing w:line="520" w:lineRule="exact"/>
        <w:ind w:firstLineChars="200" w:firstLine="560"/>
        <w:jc w:val="both"/>
        <w:rPr>
          <w:rFonts w:eastAsia="標楷體"/>
          <w:sz w:val="28"/>
          <w:szCs w:val="28"/>
        </w:rPr>
      </w:pPr>
      <w:r w:rsidRPr="00CB1E6C">
        <w:rPr>
          <w:rFonts w:eastAsia="標楷體" w:hint="eastAsia"/>
          <w:sz w:val="28"/>
          <w:szCs w:val="28"/>
        </w:rPr>
        <w:t>安倍晉三自</w:t>
      </w:r>
      <w:r w:rsidRPr="00CB1E6C">
        <w:rPr>
          <w:rFonts w:eastAsia="標楷體" w:hint="eastAsia"/>
          <w:sz w:val="28"/>
          <w:szCs w:val="28"/>
        </w:rPr>
        <w:t>2012</w:t>
      </w:r>
      <w:r w:rsidRPr="00CB1E6C">
        <w:rPr>
          <w:rFonts w:eastAsia="標楷體" w:hint="eastAsia"/>
          <w:sz w:val="28"/>
          <w:szCs w:val="28"/>
        </w:rPr>
        <w:t>年</w:t>
      </w:r>
      <w:r w:rsidRPr="00CB1E6C">
        <w:rPr>
          <w:rFonts w:eastAsia="標楷體" w:hint="eastAsia"/>
          <w:sz w:val="28"/>
          <w:szCs w:val="28"/>
        </w:rPr>
        <w:t>12</w:t>
      </w:r>
      <w:r w:rsidRPr="00CB1E6C">
        <w:rPr>
          <w:rFonts w:eastAsia="標楷體" w:hint="eastAsia"/>
          <w:sz w:val="28"/>
          <w:szCs w:val="28"/>
        </w:rPr>
        <w:t>月</w:t>
      </w:r>
      <w:r w:rsidRPr="00CB1E6C">
        <w:rPr>
          <w:rFonts w:eastAsia="標楷體" w:hint="eastAsia"/>
          <w:sz w:val="28"/>
          <w:szCs w:val="28"/>
        </w:rPr>
        <w:t>26</w:t>
      </w:r>
      <w:r w:rsidRPr="00CB1E6C">
        <w:rPr>
          <w:rFonts w:eastAsia="標楷體" w:hint="eastAsia"/>
          <w:sz w:val="28"/>
          <w:szCs w:val="28"/>
        </w:rPr>
        <w:t>日就任日本首相後，為擺脫</w:t>
      </w:r>
      <w:r>
        <w:rPr>
          <w:rFonts w:eastAsia="標楷體" w:hint="eastAsia"/>
          <w:sz w:val="28"/>
          <w:szCs w:val="28"/>
        </w:rPr>
        <w:t>日本國內</w:t>
      </w:r>
      <w:r w:rsidRPr="00CB1E6C">
        <w:rPr>
          <w:rFonts w:eastAsia="標楷體" w:hint="eastAsia"/>
          <w:sz w:val="28"/>
          <w:szCs w:val="28"/>
        </w:rPr>
        <w:t>長期通縮及景氣低迷，解決各項結構性問題，並建構可支持日本經濟發展與高齡化社會基盤的永續財政與社會保障，</w:t>
      </w:r>
      <w:r>
        <w:rPr>
          <w:rFonts w:eastAsia="標楷體" w:hint="eastAsia"/>
          <w:sz w:val="28"/>
          <w:szCs w:val="28"/>
        </w:rPr>
        <w:t>提出</w:t>
      </w:r>
      <w:r w:rsidRPr="00CB1E6C">
        <w:rPr>
          <w:rFonts w:eastAsia="標楷體" w:hint="eastAsia"/>
          <w:sz w:val="28"/>
          <w:szCs w:val="28"/>
        </w:rPr>
        <w:t>「安倍三支箭」政策，被喻為「安倍經濟學」（</w:t>
      </w:r>
      <w:r w:rsidRPr="00CB1E6C">
        <w:rPr>
          <w:rFonts w:eastAsia="標楷體" w:hint="eastAsia"/>
          <w:sz w:val="28"/>
          <w:szCs w:val="28"/>
        </w:rPr>
        <w:t>Abenomics</w:t>
      </w:r>
      <w:r w:rsidRPr="00CB1E6C">
        <w:rPr>
          <w:rFonts w:eastAsia="標楷體" w:hint="eastAsia"/>
          <w:sz w:val="28"/>
          <w:szCs w:val="28"/>
        </w:rPr>
        <w:t>），</w:t>
      </w:r>
      <w:r>
        <w:rPr>
          <w:rFonts w:eastAsia="標楷體" w:hint="eastAsia"/>
          <w:sz w:val="28"/>
          <w:szCs w:val="28"/>
        </w:rPr>
        <w:t>透過日圓貶值及股價上漲的資產效果推升日本經濟景氣。另日本銀行（央行）亦持續採取寬鬆貨幣政策，多數學者預估已大幅貶值之日圓未來仍將維持低點。此外，</w:t>
      </w:r>
      <w:r w:rsidRPr="00CB1E6C">
        <w:rPr>
          <w:rFonts w:eastAsia="標楷體" w:hint="eastAsia"/>
          <w:sz w:val="28"/>
          <w:szCs w:val="28"/>
        </w:rPr>
        <w:t>安倍政府</w:t>
      </w:r>
      <w:r>
        <w:rPr>
          <w:rFonts w:eastAsia="標楷體" w:hint="eastAsia"/>
          <w:sz w:val="28"/>
          <w:szCs w:val="28"/>
        </w:rPr>
        <w:t>於</w:t>
      </w:r>
      <w:r>
        <w:rPr>
          <w:rFonts w:eastAsia="標楷體" w:hint="eastAsia"/>
          <w:sz w:val="28"/>
          <w:szCs w:val="28"/>
        </w:rPr>
        <w:t>2014</w:t>
      </w:r>
      <w:r>
        <w:rPr>
          <w:rFonts w:eastAsia="標楷體" w:hint="eastAsia"/>
          <w:sz w:val="28"/>
          <w:szCs w:val="28"/>
        </w:rPr>
        <w:t>年</w:t>
      </w:r>
      <w:r>
        <w:rPr>
          <w:rFonts w:eastAsia="標楷體" w:hint="eastAsia"/>
          <w:sz w:val="28"/>
          <w:szCs w:val="28"/>
        </w:rPr>
        <w:t>12</w:t>
      </w:r>
      <w:r>
        <w:rPr>
          <w:rFonts w:eastAsia="標楷體" w:hint="eastAsia"/>
          <w:sz w:val="28"/>
          <w:szCs w:val="28"/>
        </w:rPr>
        <w:t>月</w:t>
      </w:r>
      <w:r>
        <w:rPr>
          <w:rFonts w:eastAsia="標楷體" w:hint="eastAsia"/>
          <w:sz w:val="28"/>
          <w:szCs w:val="28"/>
        </w:rPr>
        <w:t>14</w:t>
      </w:r>
      <w:r>
        <w:rPr>
          <w:rFonts w:eastAsia="標楷體" w:hint="eastAsia"/>
          <w:sz w:val="28"/>
          <w:szCs w:val="28"/>
        </w:rPr>
        <w:t>日眾議院改選續任後，積極推行法規改革，提出扶植中小企業並提供青年就業機會之新地方政策，</w:t>
      </w:r>
      <w:r w:rsidRPr="00CB1E6C">
        <w:rPr>
          <w:rFonts w:eastAsia="標楷體" w:hint="eastAsia"/>
          <w:sz w:val="28"/>
          <w:szCs w:val="28"/>
        </w:rPr>
        <w:t>值得我國借鏡與參考。</w:t>
      </w:r>
    </w:p>
    <w:p w:rsidR="008D1B77" w:rsidRDefault="008D1B77" w:rsidP="008D1B77">
      <w:pPr>
        <w:spacing w:line="520" w:lineRule="exact"/>
        <w:rPr>
          <w:rFonts w:eastAsia="標楷體"/>
          <w:b/>
          <w:sz w:val="28"/>
          <w:szCs w:val="32"/>
        </w:rPr>
      </w:pPr>
      <w:r>
        <w:rPr>
          <w:rFonts w:eastAsia="標楷體" w:hint="eastAsia"/>
          <w:b/>
          <w:sz w:val="28"/>
          <w:szCs w:val="32"/>
        </w:rPr>
        <w:t>二、日本經濟現況</w:t>
      </w:r>
    </w:p>
    <w:p w:rsidR="008D1B77" w:rsidRDefault="008D1B77" w:rsidP="008D1B77">
      <w:pPr>
        <w:spacing w:line="520" w:lineRule="exact"/>
        <w:ind w:firstLineChars="200" w:firstLine="560"/>
        <w:jc w:val="both"/>
        <w:rPr>
          <w:rFonts w:eastAsia="標楷體"/>
          <w:sz w:val="28"/>
          <w:szCs w:val="28"/>
        </w:rPr>
      </w:pPr>
      <w:r>
        <w:rPr>
          <w:rFonts w:eastAsia="標楷體" w:hint="eastAsia"/>
          <w:sz w:val="28"/>
          <w:szCs w:val="28"/>
        </w:rPr>
        <w:t>2012</w:t>
      </w:r>
      <w:r>
        <w:rPr>
          <w:rFonts w:eastAsia="標楷體" w:hint="eastAsia"/>
          <w:sz w:val="28"/>
          <w:szCs w:val="28"/>
        </w:rPr>
        <w:t>年底，</w:t>
      </w:r>
      <w:r w:rsidRPr="002E260B">
        <w:rPr>
          <w:rFonts w:eastAsia="標楷體" w:hint="eastAsia"/>
          <w:sz w:val="28"/>
          <w:szCs w:val="28"/>
        </w:rPr>
        <w:t>安倍經濟政策推出後，日圓大幅貶值提振了日本出口，日經</w:t>
      </w:r>
      <w:r>
        <w:rPr>
          <w:rFonts w:eastAsia="標楷體" w:hint="eastAsia"/>
          <w:sz w:val="28"/>
          <w:szCs w:val="28"/>
        </w:rPr>
        <w:t>股價亦跟著水漲船高，短期間成功的發揮了相當程度的刺激經濟功效，</w:t>
      </w:r>
      <w:r w:rsidRPr="002E260B">
        <w:rPr>
          <w:rFonts w:eastAsia="標楷體" w:hint="eastAsia"/>
          <w:sz w:val="28"/>
          <w:szCs w:val="28"/>
        </w:rPr>
        <w:t>讓日本</w:t>
      </w:r>
      <w:r w:rsidRPr="002E260B">
        <w:rPr>
          <w:rFonts w:eastAsia="標楷體" w:hint="eastAsia"/>
          <w:sz w:val="28"/>
          <w:szCs w:val="28"/>
        </w:rPr>
        <w:t>2013</w:t>
      </w:r>
      <w:r w:rsidRPr="002E260B">
        <w:rPr>
          <w:rFonts w:eastAsia="標楷體" w:hint="eastAsia"/>
          <w:sz w:val="28"/>
          <w:szCs w:val="28"/>
        </w:rPr>
        <w:t>年經濟成長了</w:t>
      </w:r>
      <w:r w:rsidRPr="002E260B">
        <w:rPr>
          <w:rFonts w:eastAsia="標楷體" w:hint="eastAsia"/>
          <w:sz w:val="28"/>
          <w:szCs w:val="28"/>
        </w:rPr>
        <w:t>1.6</w:t>
      </w:r>
      <w:r>
        <w:rPr>
          <w:rFonts w:eastAsia="標楷體" w:hint="eastAsia"/>
          <w:sz w:val="28"/>
          <w:szCs w:val="28"/>
        </w:rPr>
        <w:t>％，</w:t>
      </w:r>
      <w:r w:rsidRPr="002E260B">
        <w:rPr>
          <w:rFonts w:eastAsia="標楷體" w:hint="eastAsia"/>
          <w:sz w:val="28"/>
          <w:szCs w:val="28"/>
        </w:rPr>
        <w:t>2014</w:t>
      </w:r>
      <w:r w:rsidRPr="002E260B">
        <w:rPr>
          <w:rFonts w:eastAsia="標楷體" w:hint="eastAsia"/>
          <w:sz w:val="28"/>
          <w:szCs w:val="28"/>
        </w:rPr>
        <w:t>年第</w:t>
      </w:r>
      <w:r w:rsidRPr="002E260B">
        <w:rPr>
          <w:rFonts w:eastAsia="標楷體" w:hint="eastAsia"/>
          <w:sz w:val="28"/>
          <w:szCs w:val="28"/>
        </w:rPr>
        <w:t>1</w:t>
      </w:r>
      <w:r w:rsidRPr="002E260B">
        <w:rPr>
          <w:rFonts w:eastAsia="標楷體" w:hint="eastAsia"/>
          <w:sz w:val="28"/>
          <w:szCs w:val="28"/>
        </w:rPr>
        <w:t>季更成長了</w:t>
      </w:r>
      <w:r w:rsidRPr="002E260B">
        <w:rPr>
          <w:rFonts w:eastAsia="標楷體" w:hint="eastAsia"/>
          <w:sz w:val="28"/>
          <w:szCs w:val="28"/>
        </w:rPr>
        <w:t>6.7</w:t>
      </w:r>
      <w:r>
        <w:rPr>
          <w:rFonts w:eastAsia="標楷體" w:hint="eastAsia"/>
          <w:sz w:val="28"/>
          <w:szCs w:val="28"/>
        </w:rPr>
        <w:t>％</w:t>
      </w:r>
      <w:r w:rsidRPr="002E260B">
        <w:rPr>
          <w:rFonts w:eastAsia="標楷體" w:hint="eastAsia"/>
          <w:sz w:val="28"/>
          <w:szCs w:val="28"/>
        </w:rPr>
        <w:t>。</w:t>
      </w:r>
      <w:r>
        <w:rPr>
          <w:rFonts w:eastAsia="標楷體" w:hint="eastAsia"/>
          <w:sz w:val="28"/>
          <w:szCs w:val="28"/>
        </w:rPr>
        <w:t>但受到</w:t>
      </w:r>
      <w:r w:rsidRPr="002E260B">
        <w:rPr>
          <w:rFonts w:eastAsia="標楷體" w:hint="eastAsia"/>
          <w:sz w:val="28"/>
          <w:szCs w:val="28"/>
        </w:rPr>
        <w:t>2014</w:t>
      </w:r>
      <w:r w:rsidRPr="002E260B">
        <w:rPr>
          <w:rFonts w:eastAsia="標楷體" w:hint="eastAsia"/>
          <w:sz w:val="28"/>
          <w:szCs w:val="28"/>
        </w:rPr>
        <w:t>年</w:t>
      </w:r>
      <w:r w:rsidRPr="002E260B">
        <w:rPr>
          <w:rFonts w:eastAsia="標楷體" w:hint="eastAsia"/>
          <w:sz w:val="28"/>
          <w:szCs w:val="28"/>
        </w:rPr>
        <w:t>4</w:t>
      </w:r>
      <w:r>
        <w:rPr>
          <w:rFonts w:eastAsia="標楷體" w:hint="eastAsia"/>
          <w:sz w:val="28"/>
          <w:szCs w:val="28"/>
        </w:rPr>
        <w:t>月份調升</w:t>
      </w:r>
      <w:r w:rsidRPr="002E260B">
        <w:rPr>
          <w:rFonts w:eastAsia="標楷體" w:hint="eastAsia"/>
          <w:sz w:val="28"/>
          <w:szCs w:val="28"/>
        </w:rPr>
        <w:t>消費稅</w:t>
      </w:r>
      <w:r>
        <w:rPr>
          <w:rFonts w:eastAsia="標楷體" w:hint="eastAsia"/>
          <w:sz w:val="28"/>
          <w:szCs w:val="28"/>
        </w:rPr>
        <w:t>（由</w:t>
      </w:r>
      <w:r>
        <w:rPr>
          <w:rFonts w:eastAsia="標楷體" w:hint="eastAsia"/>
          <w:sz w:val="28"/>
          <w:szCs w:val="28"/>
        </w:rPr>
        <w:t>5</w:t>
      </w:r>
      <w:r>
        <w:rPr>
          <w:rFonts w:eastAsia="標楷體" w:hint="eastAsia"/>
          <w:sz w:val="28"/>
          <w:szCs w:val="28"/>
        </w:rPr>
        <w:t>％調升至</w:t>
      </w:r>
      <w:r>
        <w:rPr>
          <w:rFonts w:eastAsia="標楷體" w:hint="eastAsia"/>
          <w:sz w:val="28"/>
          <w:szCs w:val="28"/>
        </w:rPr>
        <w:t>8</w:t>
      </w:r>
      <w:r>
        <w:rPr>
          <w:rFonts w:eastAsia="標楷體" w:hint="eastAsia"/>
          <w:sz w:val="28"/>
          <w:szCs w:val="28"/>
        </w:rPr>
        <w:t>％）政策</w:t>
      </w:r>
      <w:r w:rsidRPr="002E260B">
        <w:rPr>
          <w:rFonts w:eastAsia="標楷體" w:hint="eastAsia"/>
          <w:sz w:val="28"/>
          <w:szCs w:val="28"/>
        </w:rPr>
        <w:t>之影響，日本</w:t>
      </w:r>
      <w:r>
        <w:rPr>
          <w:rFonts w:eastAsia="標楷體" w:hint="eastAsia"/>
          <w:sz w:val="28"/>
          <w:szCs w:val="28"/>
        </w:rPr>
        <w:t>2014</w:t>
      </w:r>
      <w:r>
        <w:rPr>
          <w:rFonts w:eastAsia="標楷體" w:hint="eastAsia"/>
          <w:sz w:val="28"/>
          <w:szCs w:val="28"/>
        </w:rPr>
        <w:t>年</w:t>
      </w:r>
      <w:r w:rsidRPr="002E260B">
        <w:rPr>
          <w:rFonts w:eastAsia="標楷體" w:hint="eastAsia"/>
          <w:sz w:val="28"/>
          <w:szCs w:val="28"/>
        </w:rPr>
        <w:t>第</w:t>
      </w:r>
      <w:r w:rsidRPr="002E260B">
        <w:rPr>
          <w:rFonts w:eastAsia="標楷體" w:hint="eastAsia"/>
          <w:sz w:val="28"/>
          <w:szCs w:val="28"/>
        </w:rPr>
        <w:t>2</w:t>
      </w:r>
      <w:r w:rsidRPr="002E260B">
        <w:rPr>
          <w:rFonts w:eastAsia="標楷體" w:hint="eastAsia"/>
          <w:sz w:val="28"/>
          <w:szCs w:val="28"/>
        </w:rPr>
        <w:t>、</w:t>
      </w:r>
      <w:r w:rsidRPr="002E260B">
        <w:rPr>
          <w:rFonts w:eastAsia="標楷體" w:hint="eastAsia"/>
          <w:sz w:val="28"/>
          <w:szCs w:val="28"/>
        </w:rPr>
        <w:t>3</w:t>
      </w:r>
      <w:r w:rsidRPr="002E260B">
        <w:rPr>
          <w:rFonts w:eastAsia="標楷體" w:hint="eastAsia"/>
          <w:sz w:val="28"/>
          <w:szCs w:val="28"/>
        </w:rPr>
        <w:t>季國內生產總值</w:t>
      </w:r>
      <w:r>
        <w:rPr>
          <w:rFonts w:eastAsia="標楷體" w:hint="eastAsia"/>
          <w:sz w:val="28"/>
          <w:szCs w:val="28"/>
        </w:rPr>
        <w:t>（</w:t>
      </w:r>
      <w:r>
        <w:rPr>
          <w:rFonts w:eastAsia="標楷體" w:hint="eastAsia"/>
          <w:sz w:val="28"/>
          <w:szCs w:val="28"/>
        </w:rPr>
        <w:t>GDP</w:t>
      </w:r>
      <w:r>
        <w:rPr>
          <w:rFonts w:eastAsia="標楷體" w:hint="eastAsia"/>
          <w:sz w:val="28"/>
          <w:szCs w:val="28"/>
        </w:rPr>
        <w:t>）</w:t>
      </w:r>
      <w:r w:rsidRPr="002E260B">
        <w:rPr>
          <w:rFonts w:eastAsia="標楷體" w:hint="eastAsia"/>
          <w:sz w:val="28"/>
          <w:szCs w:val="28"/>
        </w:rPr>
        <w:t>分別萎縮</w:t>
      </w:r>
      <w:r w:rsidRPr="002E260B">
        <w:rPr>
          <w:rFonts w:eastAsia="標楷體" w:hint="eastAsia"/>
          <w:sz w:val="28"/>
          <w:szCs w:val="28"/>
        </w:rPr>
        <w:t>7.1</w:t>
      </w:r>
      <w:r>
        <w:rPr>
          <w:rFonts w:eastAsia="標楷體" w:hint="eastAsia"/>
          <w:sz w:val="28"/>
          <w:szCs w:val="28"/>
        </w:rPr>
        <w:t>％</w:t>
      </w:r>
      <w:r w:rsidRPr="002E260B">
        <w:rPr>
          <w:rFonts w:eastAsia="標楷體" w:hint="eastAsia"/>
          <w:sz w:val="28"/>
          <w:szCs w:val="28"/>
        </w:rPr>
        <w:t>、</w:t>
      </w:r>
      <w:r>
        <w:rPr>
          <w:rFonts w:eastAsia="標楷體" w:hint="eastAsia"/>
          <w:sz w:val="28"/>
          <w:szCs w:val="28"/>
        </w:rPr>
        <w:t>1.9</w:t>
      </w:r>
      <w:r>
        <w:rPr>
          <w:rFonts w:eastAsia="標楷體" w:hint="eastAsia"/>
          <w:sz w:val="28"/>
          <w:szCs w:val="28"/>
        </w:rPr>
        <w:t>％</w:t>
      </w:r>
      <w:r w:rsidRPr="002E260B">
        <w:rPr>
          <w:rFonts w:eastAsia="標楷體" w:hint="eastAsia"/>
          <w:sz w:val="28"/>
          <w:szCs w:val="28"/>
        </w:rPr>
        <w:t>，陷入經濟衰退狀態</w:t>
      </w:r>
      <w:r>
        <w:rPr>
          <w:rStyle w:val="aff6"/>
          <w:rFonts w:eastAsia="標楷體"/>
          <w:sz w:val="28"/>
          <w:szCs w:val="28"/>
        </w:rPr>
        <w:footnoteReference w:id="2"/>
      </w:r>
      <w:r>
        <w:rPr>
          <w:rFonts w:eastAsia="標楷體" w:hint="eastAsia"/>
          <w:sz w:val="28"/>
          <w:szCs w:val="28"/>
        </w:rPr>
        <w:t>。不僅個人消費停滯、企業投資減少，工業生產亦出現下滑情形，使安倍經濟學政策效果面臨巨大考驗。根據日本政府公布的最新數據，</w:t>
      </w:r>
      <w:r>
        <w:rPr>
          <w:rFonts w:eastAsia="標楷體" w:hint="eastAsia"/>
          <w:sz w:val="28"/>
          <w:szCs w:val="28"/>
        </w:rPr>
        <w:t>2014</w:t>
      </w:r>
      <w:r>
        <w:rPr>
          <w:rFonts w:eastAsia="標楷體" w:hint="eastAsia"/>
          <w:sz w:val="28"/>
          <w:szCs w:val="28"/>
        </w:rPr>
        <w:t>年</w:t>
      </w:r>
      <w:r>
        <w:rPr>
          <w:rFonts w:eastAsia="標楷體" w:hint="eastAsia"/>
          <w:sz w:val="28"/>
          <w:szCs w:val="28"/>
        </w:rPr>
        <w:t>11</w:t>
      </w:r>
      <w:r>
        <w:rPr>
          <w:rFonts w:eastAsia="標楷體" w:hint="eastAsia"/>
          <w:sz w:val="28"/>
          <w:szCs w:val="28"/>
        </w:rPr>
        <w:t>月份日本失業率為</w:t>
      </w:r>
      <w:r>
        <w:rPr>
          <w:rFonts w:eastAsia="標楷體" w:hint="eastAsia"/>
          <w:sz w:val="28"/>
          <w:szCs w:val="28"/>
        </w:rPr>
        <w:t>3.5</w:t>
      </w:r>
      <w:r>
        <w:rPr>
          <w:rFonts w:eastAsia="標楷體" w:hint="eastAsia"/>
          <w:sz w:val="28"/>
          <w:szCs w:val="28"/>
        </w:rPr>
        <w:t>％，通貨膨脹率為</w:t>
      </w:r>
      <w:r>
        <w:rPr>
          <w:rFonts w:eastAsia="標楷體" w:hint="eastAsia"/>
          <w:sz w:val="28"/>
          <w:szCs w:val="28"/>
        </w:rPr>
        <w:t>2.4</w:t>
      </w:r>
      <w:r>
        <w:rPr>
          <w:rFonts w:eastAsia="標楷體" w:hint="eastAsia"/>
          <w:sz w:val="28"/>
          <w:szCs w:val="28"/>
        </w:rPr>
        <w:t>％。</w:t>
      </w:r>
    </w:p>
    <w:p w:rsidR="008D1B77" w:rsidRDefault="008D1B77" w:rsidP="008D1B77">
      <w:pPr>
        <w:spacing w:line="520" w:lineRule="exact"/>
        <w:ind w:firstLineChars="200" w:firstLine="560"/>
        <w:jc w:val="both"/>
        <w:rPr>
          <w:rFonts w:eastAsia="標楷體"/>
          <w:sz w:val="28"/>
          <w:szCs w:val="28"/>
        </w:rPr>
      </w:pPr>
      <w:r w:rsidRPr="006C397B">
        <w:rPr>
          <w:rFonts w:eastAsia="標楷體" w:hint="eastAsia"/>
          <w:sz w:val="28"/>
          <w:szCs w:val="28"/>
        </w:rPr>
        <w:t>國際貨幣基金（</w:t>
      </w:r>
      <w:r w:rsidRPr="006C397B">
        <w:rPr>
          <w:rFonts w:eastAsia="標楷體" w:hint="eastAsia"/>
          <w:sz w:val="28"/>
          <w:szCs w:val="28"/>
        </w:rPr>
        <w:t>IMF</w:t>
      </w:r>
      <w:r w:rsidRPr="006C397B">
        <w:rPr>
          <w:rFonts w:eastAsia="標楷體" w:hint="eastAsia"/>
          <w:sz w:val="28"/>
          <w:szCs w:val="28"/>
        </w:rPr>
        <w:t>）</w:t>
      </w:r>
      <w:r>
        <w:rPr>
          <w:rFonts w:eastAsia="標楷體" w:hint="eastAsia"/>
          <w:sz w:val="28"/>
          <w:szCs w:val="28"/>
        </w:rPr>
        <w:t>2015</w:t>
      </w:r>
      <w:r>
        <w:rPr>
          <w:rFonts w:eastAsia="標楷體" w:hint="eastAsia"/>
          <w:sz w:val="28"/>
          <w:szCs w:val="28"/>
        </w:rPr>
        <w:t>年</w:t>
      </w:r>
      <w:r>
        <w:rPr>
          <w:rFonts w:eastAsia="標楷體" w:hint="eastAsia"/>
          <w:sz w:val="28"/>
          <w:szCs w:val="28"/>
        </w:rPr>
        <w:t>1</w:t>
      </w:r>
      <w:r>
        <w:rPr>
          <w:rFonts w:eastAsia="標楷體" w:hint="eastAsia"/>
          <w:sz w:val="28"/>
          <w:szCs w:val="28"/>
        </w:rPr>
        <w:t>月</w:t>
      </w:r>
      <w:r>
        <w:rPr>
          <w:rFonts w:eastAsia="標楷體" w:hint="eastAsia"/>
          <w:sz w:val="28"/>
          <w:szCs w:val="28"/>
        </w:rPr>
        <w:t>19</w:t>
      </w:r>
      <w:r>
        <w:rPr>
          <w:rFonts w:eastAsia="標楷體" w:hint="eastAsia"/>
          <w:sz w:val="28"/>
          <w:szCs w:val="28"/>
        </w:rPr>
        <w:t>日預估，日本</w:t>
      </w:r>
      <w:r>
        <w:rPr>
          <w:rFonts w:eastAsia="標楷體" w:hint="eastAsia"/>
          <w:sz w:val="28"/>
          <w:szCs w:val="28"/>
        </w:rPr>
        <w:t>2014</w:t>
      </w:r>
      <w:r>
        <w:rPr>
          <w:rFonts w:eastAsia="標楷體" w:hint="eastAsia"/>
          <w:sz w:val="28"/>
          <w:szCs w:val="28"/>
        </w:rPr>
        <w:t>及</w:t>
      </w:r>
      <w:r>
        <w:rPr>
          <w:rFonts w:eastAsia="標楷體" w:hint="eastAsia"/>
          <w:sz w:val="28"/>
          <w:szCs w:val="28"/>
        </w:rPr>
        <w:t>2015</w:t>
      </w:r>
      <w:r>
        <w:rPr>
          <w:rFonts w:eastAsia="標楷體" w:hint="eastAsia"/>
          <w:sz w:val="28"/>
          <w:szCs w:val="28"/>
        </w:rPr>
        <w:t>年經濟成長率為</w:t>
      </w:r>
      <w:r>
        <w:rPr>
          <w:rFonts w:eastAsia="標楷體" w:hint="eastAsia"/>
          <w:sz w:val="28"/>
          <w:szCs w:val="28"/>
        </w:rPr>
        <w:t>0.1</w:t>
      </w:r>
      <w:r>
        <w:rPr>
          <w:rFonts w:eastAsia="標楷體" w:hint="eastAsia"/>
          <w:sz w:val="28"/>
          <w:szCs w:val="28"/>
        </w:rPr>
        <w:t>％及</w:t>
      </w:r>
      <w:r>
        <w:rPr>
          <w:rFonts w:eastAsia="標楷體" w:hint="eastAsia"/>
          <w:sz w:val="28"/>
          <w:szCs w:val="28"/>
        </w:rPr>
        <w:t>0.6</w:t>
      </w:r>
      <w:r>
        <w:rPr>
          <w:rFonts w:eastAsia="標楷體" w:hint="eastAsia"/>
          <w:sz w:val="28"/>
          <w:szCs w:val="28"/>
        </w:rPr>
        <w:t>％；經濟合作暨發展組織（</w:t>
      </w:r>
      <w:r>
        <w:rPr>
          <w:rFonts w:eastAsia="標楷體" w:hint="eastAsia"/>
          <w:sz w:val="28"/>
          <w:szCs w:val="28"/>
        </w:rPr>
        <w:t>OECD</w:t>
      </w:r>
      <w:r>
        <w:rPr>
          <w:rFonts w:eastAsia="標楷體" w:hint="eastAsia"/>
          <w:sz w:val="28"/>
          <w:szCs w:val="28"/>
        </w:rPr>
        <w:t>）</w:t>
      </w:r>
      <w:r>
        <w:rPr>
          <w:rFonts w:eastAsia="標楷體" w:hint="eastAsia"/>
          <w:sz w:val="28"/>
          <w:szCs w:val="28"/>
        </w:rPr>
        <w:t>2014</w:t>
      </w:r>
      <w:r>
        <w:rPr>
          <w:rFonts w:eastAsia="標楷體" w:hint="eastAsia"/>
          <w:sz w:val="28"/>
          <w:szCs w:val="28"/>
        </w:rPr>
        <w:t>年</w:t>
      </w:r>
      <w:r>
        <w:rPr>
          <w:rFonts w:eastAsia="標楷體" w:hint="eastAsia"/>
          <w:sz w:val="28"/>
          <w:szCs w:val="28"/>
        </w:rPr>
        <w:t>11</w:t>
      </w:r>
      <w:r>
        <w:rPr>
          <w:rFonts w:eastAsia="標楷體" w:hint="eastAsia"/>
          <w:sz w:val="28"/>
          <w:szCs w:val="28"/>
        </w:rPr>
        <w:t>月</w:t>
      </w:r>
      <w:r>
        <w:rPr>
          <w:rFonts w:eastAsia="標楷體" w:hint="eastAsia"/>
          <w:sz w:val="28"/>
          <w:szCs w:val="28"/>
        </w:rPr>
        <w:t>25</w:t>
      </w:r>
      <w:r>
        <w:rPr>
          <w:rFonts w:eastAsia="標楷體" w:hint="eastAsia"/>
          <w:sz w:val="28"/>
          <w:szCs w:val="28"/>
        </w:rPr>
        <w:t>日預估為</w:t>
      </w:r>
      <w:r>
        <w:rPr>
          <w:rFonts w:eastAsia="標楷體" w:hint="eastAsia"/>
          <w:sz w:val="28"/>
          <w:szCs w:val="28"/>
        </w:rPr>
        <w:t>0.4</w:t>
      </w:r>
      <w:r>
        <w:rPr>
          <w:rFonts w:eastAsia="標楷體" w:hint="eastAsia"/>
          <w:sz w:val="28"/>
          <w:szCs w:val="28"/>
        </w:rPr>
        <w:t>及</w:t>
      </w:r>
      <w:r>
        <w:rPr>
          <w:rFonts w:eastAsia="標楷體" w:hint="eastAsia"/>
          <w:sz w:val="28"/>
          <w:szCs w:val="28"/>
        </w:rPr>
        <w:t>0.8</w:t>
      </w:r>
      <w:r>
        <w:rPr>
          <w:rFonts w:eastAsia="標楷體" w:hint="eastAsia"/>
          <w:sz w:val="28"/>
          <w:szCs w:val="28"/>
        </w:rPr>
        <w:t>％；</w:t>
      </w:r>
      <w:r w:rsidRPr="006C397B">
        <w:rPr>
          <w:rFonts w:eastAsia="標楷體" w:hint="eastAsia"/>
          <w:sz w:val="28"/>
          <w:szCs w:val="28"/>
        </w:rPr>
        <w:t>環球透視機構（</w:t>
      </w:r>
      <w:r w:rsidRPr="006C397B">
        <w:rPr>
          <w:rFonts w:eastAsia="標楷體" w:hint="eastAsia"/>
          <w:sz w:val="28"/>
          <w:szCs w:val="28"/>
        </w:rPr>
        <w:t>Global Insight</w:t>
      </w:r>
      <w:r w:rsidRPr="006C397B">
        <w:rPr>
          <w:rFonts w:eastAsia="標楷體" w:hint="eastAsia"/>
          <w:sz w:val="28"/>
          <w:szCs w:val="28"/>
        </w:rPr>
        <w:t>）</w:t>
      </w:r>
      <w:r>
        <w:rPr>
          <w:rFonts w:eastAsia="標楷體" w:hint="eastAsia"/>
          <w:sz w:val="28"/>
          <w:szCs w:val="28"/>
        </w:rPr>
        <w:t>2015</w:t>
      </w:r>
      <w:r>
        <w:rPr>
          <w:rFonts w:eastAsia="標楷體" w:hint="eastAsia"/>
          <w:sz w:val="28"/>
          <w:szCs w:val="28"/>
        </w:rPr>
        <w:t>年</w:t>
      </w:r>
      <w:r>
        <w:rPr>
          <w:rFonts w:eastAsia="標楷體" w:hint="eastAsia"/>
          <w:sz w:val="28"/>
          <w:szCs w:val="28"/>
        </w:rPr>
        <w:t>1</w:t>
      </w:r>
      <w:r>
        <w:rPr>
          <w:rFonts w:eastAsia="標楷體" w:hint="eastAsia"/>
          <w:sz w:val="28"/>
          <w:szCs w:val="28"/>
        </w:rPr>
        <w:t>月預估為</w:t>
      </w:r>
      <w:r>
        <w:rPr>
          <w:rFonts w:eastAsia="標楷體" w:hint="eastAsia"/>
          <w:sz w:val="28"/>
          <w:szCs w:val="28"/>
        </w:rPr>
        <w:t>0.2</w:t>
      </w:r>
      <w:r>
        <w:rPr>
          <w:rFonts w:eastAsia="標楷體" w:hint="eastAsia"/>
          <w:sz w:val="28"/>
          <w:szCs w:val="28"/>
        </w:rPr>
        <w:t>％、</w:t>
      </w:r>
      <w:r>
        <w:rPr>
          <w:rFonts w:eastAsia="標楷體" w:hint="eastAsia"/>
          <w:sz w:val="28"/>
          <w:szCs w:val="28"/>
        </w:rPr>
        <w:t>1.0</w:t>
      </w:r>
      <w:r>
        <w:rPr>
          <w:rFonts w:eastAsia="標楷體" w:hint="eastAsia"/>
          <w:sz w:val="28"/>
          <w:szCs w:val="28"/>
        </w:rPr>
        <w:t>％</w:t>
      </w:r>
      <w:r w:rsidRPr="006C397B">
        <w:rPr>
          <w:rFonts w:eastAsia="標楷體" w:hint="eastAsia"/>
          <w:sz w:val="28"/>
          <w:szCs w:val="28"/>
        </w:rPr>
        <w:t>。</w:t>
      </w:r>
      <w:r>
        <w:rPr>
          <w:rFonts w:eastAsia="標楷體" w:hint="eastAsia"/>
          <w:sz w:val="28"/>
          <w:szCs w:val="28"/>
        </w:rPr>
        <w:t>另日本政府於</w:t>
      </w:r>
      <w:r w:rsidRPr="00847A6D">
        <w:rPr>
          <w:rFonts w:eastAsia="標楷體" w:hint="eastAsia"/>
          <w:sz w:val="28"/>
          <w:szCs w:val="28"/>
        </w:rPr>
        <w:t>2015</w:t>
      </w:r>
      <w:r w:rsidRPr="00847A6D">
        <w:rPr>
          <w:rFonts w:eastAsia="標楷體" w:hint="eastAsia"/>
          <w:sz w:val="28"/>
          <w:szCs w:val="28"/>
        </w:rPr>
        <w:t>年</w:t>
      </w:r>
      <w:r w:rsidRPr="00847A6D">
        <w:rPr>
          <w:rFonts w:eastAsia="標楷體" w:hint="eastAsia"/>
          <w:sz w:val="28"/>
          <w:szCs w:val="28"/>
        </w:rPr>
        <w:t>1</w:t>
      </w:r>
      <w:r w:rsidRPr="00847A6D">
        <w:rPr>
          <w:rFonts w:eastAsia="標楷體" w:hint="eastAsia"/>
          <w:sz w:val="28"/>
          <w:szCs w:val="28"/>
        </w:rPr>
        <w:t>月</w:t>
      </w:r>
      <w:r w:rsidRPr="00847A6D">
        <w:rPr>
          <w:rFonts w:eastAsia="標楷體" w:hint="eastAsia"/>
          <w:sz w:val="28"/>
          <w:szCs w:val="28"/>
        </w:rPr>
        <w:t>8</w:t>
      </w:r>
      <w:r w:rsidRPr="00847A6D">
        <w:rPr>
          <w:rFonts w:eastAsia="標楷體" w:hint="eastAsia"/>
          <w:sz w:val="28"/>
          <w:szCs w:val="28"/>
        </w:rPr>
        <w:t>日公布</w:t>
      </w:r>
      <w:r>
        <w:rPr>
          <w:rFonts w:eastAsia="標楷體" w:hint="eastAsia"/>
          <w:sz w:val="28"/>
          <w:szCs w:val="28"/>
        </w:rPr>
        <w:t>的</w:t>
      </w:r>
      <w:r w:rsidRPr="00847A6D">
        <w:rPr>
          <w:rFonts w:eastAsia="標楷體" w:hint="eastAsia"/>
          <w:sz w:val="28"/>
          <w:szCs w:val="28"/>
        </w:rPr>
        <w:t>2015</w:t>
      </w:r>
      <w:r w:rsidRPr="00847A6D">
        <w:rPr>
          <w:rFonts w:eastAsia="標楷體" w:hint="eastAsia"/>
          <w:sz w:val="28"/>
          <w:szCs w:val="28"/>
        </w:rPr>
        <w:t>年度景氣預測</w:t>
      </w:r>
      <w:r>
        <w:rPr>
          <w:rFonts w:eastAsia="標楷體" w:hint="eastAsia"/>
          <w:sz w:val="28"/>
          <w:szCs w:val="28"/>
        </w:rPr>
        <w:t>報告指出</w:t>
      </w:r>
      <w:r w:rsidRPr="00847A6D">
        <w:rPr>
          <w:rFonts w:eastAsia="標楷體" w:hint="eastAsia"/>
          <w:sz w:val="28"/>
          <w:szCs w:val="28"/>
        </w:rPr>
        <w:t>，由於</w:t>
      </w:r>
      <w:r w:rsidRPr="00847A6D">
        <w:rPr>
          <w:rFonts w:eastAsia="標楷體" w:hint="eastAsia"/>
          <w:sz w:val="28"/>
          <w:szCs w:val="28"/>
        </w:rPr>
        <w:t>2014</w:t>
      </w:r>
      <w:r w:rsidRPr="00847A6D">
        <w:rPr>
          <w:rFonts w:eastAsia="標楷體" w:hint="eastAsia"/>
          <w:sz w:val="28"/>
          <w:szCs w:val="28"/>
        </w:rPr>
        <w:t>年</w:t>
      </w:r>
      <w:r w:rsidRPr="00847A6D">
        <w:rPr>
          <w:rFonts w:eastAsia="標楷體" w:hint="eastAsia"/>
          <w:sz w:val="28"/>
          <w:szCs w:val="28"/>
        </w:rPr>
        <w:t>4</w:t>
      </w:r>
      <w:r w:rsidRPr="00847A6D">
        <w:rPr>
          <w:rFonts w:eastAsia="標楷體" w:hint="eastAsia"/>
          <w:sz w:val="28"/>
          <w:szCs w:val="28"/>
        </w:rPr>
        <w:t>月</w:t>
      </w:r>
      <w:r>
        <w:rPr>
          <w:rFonts w:eastAsia="標楷體" w:hint="eastAsia"/>
          <w:sz w:val="28"/>
          <w:szCs w:val="28"/>
        </w:rPr>
        <w:t>調升</w:t>
      </w:r>
      <w:r w:rsidRPr="00847A6D">
        <w:rPr>
          <w:rFonts w:eastAsia="標楷體" w:hint="eastAsia"/>
          <w:sz w:val="28"/>
          <w:szCs w:val="28"/>
        </w:rPr>
        <w:t>消費稅影響，</w:t>
      </w:r>
      <w:r>
        <w:rPr>
          <w:rFonts w:eastAsia="標楷體" w:hint="eastAsia"/>
          <w:sz w:val="28"/>
          <w:szCs w:val="28"/>
        </w:rPr>
        <w:t>將</w:t>
      </w:r>
      <w:r w:rsidRPr="00847A6D">
        <w:rPr>
          <w:rFonts w:eastAsia="標楷體" w:hint="eastAsia"/>
          <w:sz w:val="28"/>
          <w:szCs w:val="28"/>
        </w:rPr>
        <w:t>2014</w:t>
      </w:r>
      <w:r w:rsidRPr="00847A6D">
        <w:rPr>
          <w:rFonts w:eastAsia="標楷體" w:hint="eastAsia"/>
          <w:sz w:val="28"/>
          <w:szCs w:val="28"/>
        </w:rPr>
        <w:t>年全年經濟成長率由</w:t>
      </w:r>
      <w:r>
        <w:rPr>
          <w:rFonts w:eastAsia="標楷體" w:hint="eastAsia"/>
          <w:sz w:val="28"/>
          <w:szCs w:val="28"/>
        </w:rPr>
        <w:t>2014</w:t>
      </w:r>
      <w:r>
        <w:rPr>
          <w:rFonts w:eastAsia="標楷體" w:hint="eastAsia"/>
          <w:sz w:val="28"/>
          <w:szCs w:val="28"/>
        </w:rPr>
        <w:t>年</w:t>
      </w:r>
      <w:r>
        <w:rPr>
          <w:rFonts w:eastAsia="標楷體" w:hint="eastAsia"/>
          <w:sz w:val="28"/>
          <w:szCs w:val="28"/>
        </w:rPr>
        <w:t>7</w:t>
      </w:r>
      <w:r>
        <w:rPr>
          <w:rFonts w:eastAsia="標楷體" w:hint="eastAsia"/>
          <w:sz w:val="28"/>
          <w:szCs w:val="28"/>
        </w:rPr>
        <w:t>月</w:t>
      </w:r>
      <w:r w:rsidRPr="00847A6D">
        <w:rPr>
          <w:rFonts w:eastAsia="標楷體" w:hint="eastAsia"/>
          <w:sz w:val="28"/>
          <w:szCs w:val="28"/>
        </w:rPr>
        <w:t>原先預估之</w:t>
      </w:r>
      <w:r w:rsidRPr="00847A6D">
        <w:rPr>
          <w:rFonts w:eastAsia="標楷體" w:hint="eastAsia"/>
          <w:sz w:val="28"/>
          <w:szCs w:val="28"/>
        </w:rPr>
        <w:t>1.2</w:t>
      </w:r>
      <w:r>
        <w:rPr>
          <w:rFonts w:eastAsia="標楷體" w:hint="eastAsia"/>
          <w:sz w:val="28"/>
          <w:szCs w:val="28"/>
        </w:rPr>
        <w:t>％下修至負</w:t>
      </w:r>
      <w:r>
        <w:rPr>
          <w:rFonts w:eastAsia="標楷體" w:hint="eastAsia"/>
          <w:sz w:val="28"/>
          <w:szCs w:val="28"/>
        </w:rPr>
        <w:t>0.5</w:t>
      </w:r>
      <w:r>
        <w:rPr>
          <w:rFonts w:eastAsia="標楷體" w:hint="eastAsia"/>
          <w:sz w:val="28"/>
          <w:szCs w:val="28"/>
        </w:rPr>
        <w:t>％；</w:t>
      </w:r>
      <w:r w:rsidRPr="00847A6D">
        <w:rPr>
          <w:rFonts w:eastAsia="標楷體" w:hint="eastAsia"/>
          <w:sz w:val="28"/>
          <w:szCs w:val="28"/>
        </w:rPr>
        <w:t>但</w:t>
      </w:r>
      <w:r>
        <w:rPr>
          <w:rFonts w:eastAsia="標楷體" w:hint="eastAsia"/>
          <w:sz w:val="28"/>
          <w:szCs w:val="28"/>
        </w:rPr>
        <w:t>也表示，</w:t>
      </w:r>
      <w:r w:rsidRPr="00847A6D">
        <w:rPr>
          <w:rFonts w:eastAsia="標楷體" w:hint="eastAsia"/>
          <w:sz w:val="28"/>
          <w:szCs w:val="28"/>
        </w:rPr>
        <w:t>2015</w:t>
      </w:r>
      <w:r>
        <w:rPr>
          <w:rFonts w:eastAsia="標楷體" w:hint="eastAsia"/>
          <w:sz w:val="28"/>
          <w:szCs w:val="28"/>
        </w:rPr>
        <w:t>年</w:t>
      </w:r>
      <w:r w:rsidRPr="00847A6D">
        <w:rPr>
          <w:rFonts w:eastAsia="標楷體" w:hint="eastAsia"/>
          <w:sz w:val="28"/>
          <w:szCs w:val="28"/>
        </w:rPr>
        <w:t>因</w:t>
      </w:r>
      <w:r>
        <w:rPr>
          <w:rFonts w:eastAsia="標楷體" w:hint="eastAsia"/>
          <w:sz w:val="28"/>
          <w:szCs w:val="28"/>
        </w:rPr>
        <w:t>國際</w:t>
      </w:r>
      <w:r w:rsidRPr="00847A6D">
        <w:rPr>
          <w:rFonts w:eastAsia="標楷體" w:hint="eastAsia"/>
          <w:sz w:val="28"/>
          <w:szCs w:val="28"/>
        </w:rPr>
        <w:t>油價下跌</w:t>
      </w:r>
      <w:r>
        <w:rPr>
          <w:rFonts w:eastAsia="標楷體" w:hint="eastAsia"/>
          <w:sz w:val="28"/>
          <w:szCs w:val="28"/>
        </w:rPr>
        <w:t>，可望降低企業成本提高獲利、減輕家庭支出</w:t>
      </w:r>
      <w:r w:rsidRPr="00847A6D">
        <w:rPr>
          <w:rFonts w:eastAsia="標楷體" w:hint="eastAsia"/>
          <w:sz w:val="28"/>
          <w:szCs w:val="28"/>
        </w:rPr>
        <w:t>負擔，預料企業投資及國內</w:t>
      </w:r>
      <w:r>
        <w:rPr>
          <w:rFonts w:eastAsia="標楷體" w:hint="eastAsia"/>
          <w:sz w:val="28"/>
          <w:szCs w:val="28"/>
        </w:rPr>
        <w:t>家計</w:t>
      </w:r>
      <w:r w:rsidRPr="00847A6D">
        <w:rPr>
          <w:rFonts w:eastAsia="標楷體" w:hint="eastAsia"/>
          <w:sz w:val="28"/>
          <w:szCs w:val="28"/>
        </w:rPr>
        <w:t>消費將</w:t>
      </w:r>
      <w:r>
        <w:rPr>
          <w:rFonts w:eastAsia="標楷體" w:hint="eastAsia"/>
          <w:sz w:val="28"/>
          <w:szCs w:val="28"/>
        </w:rPr>
        <w:t>可</w:t>
      </w:r>
      <w:r w:rsidRPr="00847A6D">
        <w:rPr>
          <w:rFonts w:eastAsia="標楷體" w:hint="eastAsia"/>
          <w:sz w:val="28"/>
          <w:szCs w:val="28"/>
        </w:rPr>
        <w:t>獲得明顯改善，</w:t>
      </w:r>
      <w:r>
        <w:rPr>
          <w:rFonts w:eastAsia="標楷體" w:hint="eastAsia"/>
          <w:sz w:val="28"/>
          <w:szCs w:val="28"/>
        </w:rPr>
        <w:t>2015</w:t>
      </w:r>
      <w:r>
        <w:rPr>
          <w:rFonts w:eastAsia="標楷體" w:hint="eastAsia"/>
          <w:sz w:val="28"/>
          <w:szCs w:val="28"/>
        </w:rPr>
        <w:t>全年度</w:t>
      </w:r>
      <w:r w:rsidRPr="00847A6D">
        <w:rPr>
          <w:rFonts w:eastAsia="標楷體" w:hint="eastAsia"/>
          <w:sz w:val="28"/>
          <w:szCs w:val="28"/>
        </w:rPr>
        <w:t>名目</w:t>
      </w:r>
      <w:r w:rsidRPr="00847A6D">
        <w:rPr>
          <w:rFonts w:eastAsia="標楷體" w:hint="eastAsia"/>
          <w:sz w:val="28"/>
          <w:szCs w:val="28"/>
        </w:rPr>
        <w:t>GDP</w:t>
      </w:r>
      <w:r w:rsidRPr="00847A6D">
        <w:rPr>
          <w:rFonts w:eastAsia="標楷體" w:hint="eastAsia"/>
          <w:sz w:val="28"/>
          <w:szCs w:val="28"/>
        </w:rPr>
        <w:t>成長率可達</w:t>
      </w:r>
      <w:r w:rsidRPr="00847A6D">
        <w:rPr>
          <w:rFonts w:eastAsia="標楷體" w:hint="eastAsia"/>
          <w:sz w:val="28"/>
          <w:szCs w:val="28"/>
        </w:rPr>
        <w:t>2.7</w:t>
      </w:r>
      <w:r>
        <w:rPr>
          <w:rFonts w:eastAsia="標楷體" w:hint="eastAsia"/>
          <w:sz w:val="28"/>
          <w:szCs w:val="28"/>
        </w:rPr>
        <w:t>％，</w:t>
      </w:r>
      <w:r w:rsidRPr="00847A6D">
        <w:rPr>
          <w:rFonts w:eastAsia="標楷體" w:hint="eastAsia"/>
          <w:sz w:val="28"/>
          <w:szCs w:val="28"/>
        </w:rPr>
        <w:t>實質</w:t>
      </w:r>
      <w:r w:rsidRPr="00847A6D">
        <w:rPr>
          <w:rFonts w:eastAsia="標楷體" w:hint="eastAsia"/>
          <w:sz w:val="28"/>
          <w:szCs w:val="28"/>
        </w:rPr>
        <w:t>GDP</w:t>
      </w:r>
      <w:r w:rsidRPr="00847A6D">
        <w:rPr>
          <w:rFonts w:eastAsia="標楷體" w:hint="eastAsia"/>
          <w:sz w:val="28"/>
          <w:szCs w:val="28"/>
        </w:rPr>
        <w:t>成長率達</w:t>
      </w:r>
      <w:r w:rsidRPr="00847A6D">
        <w:rPr>
          <w:rFonts w:eastAsia="標楷體" w:hint="eastAsia"/>
          <w:sz w:val="28"/>
          <w:szCs w:val="28"/>
        </w:rPr>
        <w:t>1.5</w:t>
      </w:r>
      <w:r>
        <w:rPr>
          <w:rFonts w:eastAsia="標楷體" w:hint="eastAsia"/>
          <w:sz w:val="28"/>
          <w:szCs w:val="28"/>
        </w:rPr>
        <w:t>％</w:t>
      </w:r>
      <w:r w:rsidRPr="00847A6D">
        <w:rPr>
          <w:rFonts w:eastAsia="標楷體" w:hint="eastAsia"/>
          <w:sz w:val="28"/>
          <w:szCs w:val="28"/>
        </w:rPr>
        <w:t>。</w:t>
      </w:r>
    </w:p>
    <w:p w:rsidR="008D1B77" w:rsidRPr="00547B57" w:rsidRDefault="008D1B77" w:rsidP="008D1B77">
      <w:pPr>
        <w:spacing w:line="420" w:lineRule="exact"/>
        <w:ind w:firstLineChars="200" w:firstLine="560"/>
        <w:jc w:val="both"/>
        <w:rPr>
          <w:rFonts w:eastAsia="標楷體"/>
          <w:sz w:val="28"/>
          <w:szCs w:val="28"/>
        </w:rPr>
      </w:pPr>
    </w:p>
    <w:p w:rsidR="008D1B77" w:rsidRPr="006C397B" w:rsidRDefault="008D1B77" w:rsidP="008D1B77">
      <w:pPr>
        <w:spacing w:line="420" w:lineRule="exact"/>
        <w:ind w:firstLineChars="200" w:firstLine="561"/>
        <w:jc w:val="both"/>
        <w:rPr>
          <w:rFonts w:eastAsia="標楷體"/>
          <w:b/>
          <w:sz w:val="28"/>
          <w:szCs w:val="28"/>
        </w:rPr>
      </w:pPr>
      <w:r w:rsidRPr="006C397B">
        <w:rPr>
          <w:rFonts w:eastAsia="標楷體" w:hint="eastAsia"/>
          <w:b/>
          <w:sz w:val="28"/>
          <w:szCs w:val="28"/>
        </w:rPr>
        <w:t xml:space="preserve">           </w:t>
      </w:r>
      <w:r w:rsidRPr="006C397B">
        <w:rPr>
          <w:rFonts w:eastAsia="標楷體" w:hint="eastAsia"/>
          <w:b/>
          <w:sz w:val="28"/>
          <w:szCs w:val="28"/>
        </w:rPr>
        <w:t>表</w:t>
      </w:r>
      <w:r>
        <w:rPr>
          <w:rFonts w:eastAsia="標楷體" w:hint="eastAsia"/>
          <w:b/>
          <w:sz w:val="28"/>
          <w:szCs w:val="28"/>
        </w:rPr>
        <w:t>1</w:t>
      </w:r>
      <w:r w:rsidRPr="006C397B">
        <w:rPr>
          <w:rFonts w:eastAsia="標楷體" w:hint="eastAsia"/>
          <w:b/>
          <w:sz w:val="28"/>
          <w:szCs w:val="28"/>
        </w:rPr>
        <w:t xml:space="preserve">  </w:t>
      </w:r>
      <w:r w:rsidRPr="006C397B">
        <w:rPr>
          <w:rFonts w:eastAsia="標楷體" w:hint="eastAsia"/>
          <w:b/>
          <w:sz w:val="28"/>
          <w:szCs w:val="28"/>
        </w:rPr>
        <w:t>日本</w:t>
      </w:r>
      <w:r w:rsidRPr="006C397B">
        <w:rPr>
          <w:rFonts w:eastAsia="標楷體" w:hint="eastAsia"/>
          <w:b/>
          <w:sz w:val="28"/>
          <w:szCs w:val="28"/>
        </w:rPr>
        <w:t>2014</w:t>
      </w:r>
      <w:r w:rsidRPr="006C397B">
        <w:rPr>
          <w:rFonts w:eastAsia="標楷體" w:hint="eastAsia"/>
          <w:b/>
          <w:sz w:val="28"/>
          <w:szCs w:val="28"/>
        </w:rPr>
        <w:t>、</w:t>
      </w:r>
      <w:r w:rsidRPr="006C397B">
        <w:rPr>
          <w:rFonts w:eastAsia="標楷體" w:hint="eastAsia"/>
          <w:b/>
          <w:sz w:val="28"/>
          <w:szCs w:val="28"/>
        </w:rPr>
        <w:t>2015</w:t>
      </w:r>
      <w:r w:rsidRPr="006C397B">
        <w:rPr>
          <w:rFonts w:eastAsia="標楷體" w:hint="eastAsia"/>
          <w:b/>
          <w:sz w:val="28"/>
          <w:szCs w:val="28"/>
        </w:rPr>
        <w:t>年經濟成長率預估值</w:t>
      </w:r>
    </w:p>
    <w:tbl>
      <w:tblPr>
        <w:tblW w:w="864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694"/>
        <w:gridCol w:w="2976"/>
        <w:gridCol w:w="2977"/>
      </w:tblGrid>
      <w:tr w:rsidR="008D1B77" w:rsidRPr="006C397B" w:rsidTr="000D2B9D">
        <w:trPr>
          <w:cantSplit/>
          <w:trHeight w:val="692"/>
        </w:trPr>
        <w:tc>
          <w:tcPr>
            <w:tcW w:w="2694" w:type="dxa"/>
            <w:tcBorders>
              <w:left w:val="single" w:sz="4" w:space="0" w:color="auto"/>
              <w:bottom w:val="single" w:sz="4" w:space="0" w:color="auto"/>
              <w:tl2br w:val="single" w:sz="4" w:space="0" w:color="auto"/>
            </w:tcBorders>
            <w:vAlign w:val="center"/>
          </w:tcPr>
          <w:p w:rsidR="008D1B77" w:rsidRPr="006C397B" w:rsidRDefault="008D1B77" w:rsidP="000D2B9D">
            <w:pPr>
              <w:spacing w:line="480" w:lineRule="exact"/>
              <w:ind w:firstLineChars="200" w:firstLine="560"/>
              <w:rPr>
                <w:rFonts w:eastAsia="標楷體"/>
                <w:sz w:val="28"/>
                <w:szCs w:val="28"/>
              </w:rPr>
            </w:pPr>
            <w:r>
              <w:rPr>
                <w:rFonts w:eastAsia="標楷體" w:hint="eastAsia"/>
                <w:sz w:val="28"/>
                <w:szCs w:val="28"/>
              </w:rPr>
              <w:t xml:space="preserve">        </w:t>
            </w:r>
            <w:r w:rsidRPr="006C397B">
              <w:rPr>
                <w:rFonts w:eastAsia="標楷體"/>
                <w:sz w:val="28"/>
                <w:szCs w:val="28"/>
              </w:rPr>
              <w:t>年別</w:t>
            </w:r>
          </w:p>
          <w:p w:rsidR="008D1B77" w:rsidRPr="006C397B" w:rsidRDefault="008D1B77" w:rsidP="000D2B9D">
            <w:pPr>
              <w:spacing w:line="480" w:lineRule="exact"/>
              <w:ind w:firstLineChars="200" w:firstLine="560"/>
              <w:rPr>
                <w:rFonts w:eastAsia="標楷體"/>
                <w:sz w:val="28"/>
                <w:szCs w:val="28"/>
              </w:rPr>
            </w:pPr>
            <w:r w:rsidRPr="006C397B">
              <w:rPr>
                <w:rFonts w:eastAsia="標楷體"/>
                <w:sz w:val="28"/>
                <w:szCs w:val="28"/>
              </w:rPr>
              <w:t>預測機構</w:t>
            </w:r>
          </w:p>
        </w:tc>
        <w:tc>
          <w:tcPr>
            <w:tcW w:w="2976" w:type="dxa"/>
            <w:tcBorders>
              <w:bottom w:val="single" w:sz="4" w:space="0" w:color="auto"/>
            </w:tcBorders>
            <w:vAlign w:val="center"/>
          </w:tcPr>
          <w:p w:rsidR="008D1B77" w:rsidRPr="006C397B" w:rsidRDefault="008D1B77" w:rsidP="000D2B9D">
            <w:pPr>
              <w:spacing w:line="480" w:lineRule="exact"/>
              <w:jc w:val="center"/>
              <w:rPr>
                <w:rFonts w:eastAsia="標楷體"/>
                <w:sz w:val="28"/>
                <w:szCs w:val="28"/>
              </w:rPr>
            </w:pPr>
            <w:r w:rsidRPr="006C397B">
              <w:rPr>
                <w:rFonts w:eastAsia="標楷體"/>
                <w:sz w:val="28"/>
                <w:szCs w:val="28"/>
              </w:rPr>
              <w:t>2014</w:t>
            </w:r>
          </w:p>
        </w:tc>
        <w:tc>
          <w:tcPr>
            <w:tcW w:w="2977" w:type="dxa"/>
            <w:vAlign w:val="center"/>
          </w:tcPr>
          <w:p w:rsidR="008D1B77" w:rsidRPr="006C397B" w:rsidRDefault="008D1B77" w:rsidP="000D2B9D">
            <w:pPr>
              <w:spacing w:line="480" w:lineRule="exact"/>
              <w:jc w:val="center"/>
              <w:rPr>
                <w:rFonts w:eastAsia="標楷體"/>
                <w:sz w:val="28"/>
                <w:szCs w:val="28"/>
              </w:rPr>
            </w:pPr>
            <w:r w:rsidRPr="006C397B">
              <w:rPr>
                <w:rFonts w:eastAsia="標楷體"/>
                <w:sz w:val="28"/>
                <w:szCs w:val="28"/>
              </w:rPr>
              <w:t>201</w:t>
            </w:r>
            <w:r w:rsidRPr="006C397B">
              <w:rPr>
                <w:rFonts w:eastAsia="標楷體" w:hint="eastAsia"/>
                <w:sz w:val="28"/>
                <w:szCs w:val="28"/>
              </w:rPr>
              <w:t>5</w:t>
            </w:r>
          </w:p>
        </w:tc>
      </w:tr>
      <w:tr w:rsidR="008D1B77" w:rsidRPr="006C397B" w:rsidTr="000D2B9D">
        <w:trPr>
          <w:trHeight w:val="692"/>
        </w:trPr>
        <w:tc>
          <w:tcPr>
            <w:tcW w:w="2694" w:type="dxa"/>
            <w:tcBorders>
              <w:top w:val="single" w:sz="4" w:space="0" w:color="auto"/>
              <w:left w:val="single" w:sz="4" w:space="0" w:color="auto"/>
              <w:bottom w:val="single" w:sz="4" w:space="0" w:color="auto"/>
              <w:right w:val="single" w:sz="4" w:space="0" w:color="auto"/>
            </w:tcBorders>
            <w:vAlign w:val="center"/>
          </w:tcPr>
          <w:p w:rsidR="008D1B77" w:rsidRPr="006C397B" w:rsidRDefault="008D1B77" w:rsidP="000D2B9D">
            <w:pPr>
              <w:spacing w:line="440" w:lineRule="exact"/>
              <w:ind w:firstLineChars="200" w:firstLine="560"/>
              <w:rPr>
                <w:rFonts w:eastAsia="標楷體"/>
                <w:sz w:val="28"/>
                <w:szCs w:val="28"/>
              </w:rPr>
            </w:pPr>
            <w:r w:rsidRPr="006C397B">
              <w:rPr>
                <w:rFonts w:eastAsia="標楷體"/>
                <w:sz w:val="28"/>
                <w:szCs w:val="28"/>
              </w:rPr>
              <w:t>IMF</w:t>
            </w:r>
          </w:p>
        </w:tc>
        <w:tc>
          <w:tcPr>
            <w:tcW w:w="2976" w:type="dxa"/>
            <w:tcBorders>
              <w:top w:val="single" w:sz="4" w:space="0" w:color="auto"/>
              <w:left w:val="single" w:sz="4" w:space="0" w:color="auto"/>
              <w:bottom w:val="single" w:sz="4" w:space="0" w:color="auto"/>
              <w:right w:val="single" w:sz="4" w:space="0" w:color="auto"/>
            </w:tcBorders>
            <w:vAlign w:val="center"/>
          </w:tcPr>
          <w:p w:rsidR="008D1B77" w:rsidRPr="006C397B" w:rsidRDefault="008D1B77" w:rsidP="000D2B9D">
            <w:pPr>
              <w:spacing w:line="440" w:lineRule="exact"/>
              <w:jc w:val="center"/>
              <w:rPr>
                <w:rFonts w:eastAsia="標楷體"/>
                <w:sz w:val="28"/>
                <w:szCs w:val="28"/>
              </w:rPr>
            </w:pPr>
            <w:r>
              <w:rPr>
                <w:rFonts w:eastAsia="標楷體" w:hint="eastAsia"/>
                <w:sz w:val="28"/>
                <w:szCs w:val="28"/>
              </w:rPr>
              <w:t>0.1</w:t>
            </w:r>
          </w:p>
          <w:p w:rsidR="008D1B77" w:rsidRPr="006C397B" w:rsidRDefault="008D1B77" w:rsidP="000D2B9D">
            <w:pPr>
              <w:spacing w:line="440" w:lineRule="exact"/>
              <w:jc w:val="center"/>
              <w:rPr>
                <w:rFonts w:eastAsia="標楷體"/>
                <w:sz w:val="28"/>
                <w:szCs w:val="28"/>
              </w:rPr>
            </w:pPr>
            <w:r w:rsidRPr="006C397B">
              <w:rPr>
                <w:rFonts w:eastAsia="標楷體" w:hint="eastAsia"/>
                <w:sz w:val="28"/>
                <w:szCs w:val="28"/>
              </w:rPr>
              <w:t>（</w:t>
            </w:r>
            <w:r>
              <w:rPr>
                <w:rFonts w:eastAsia="標楷體" w:hint="eastAsia"/>
                <w:sz w:val="28"/>
                <w:szCs w:val="28"/>
              </w:rPr>
              <w:t>0.9</w:t>
            </w:r>
            <w:r w:rsidRPr="006C397B">
              <w:rPr>
                <w:rFonts w:eastAsia="標楷體" w:hint="eastAsia"/>
                <w:sz w:val="28"/>
                <w:szCs w:val="28"/>
              </w:rPr>
              <w:t>）</w:t>
            </w:r>
          </w:p>
        </w:tc>
        <w:tc>
          <w:tcPr>
            <w:tcW w:w="2977" w:type="dxa"/>
            <w:tcBorders>
              <w:bottom w:val="single" w:sz="4" w:space="0" w:color="auto"/>
            </w:tcBorders>
            <w:vAlign w:val="center"/>
          </w:tcPr>
          <w:p w:rsidR="008D1B77" w:rsidRPr="006C397B" w:rsidRDefault="008D1B77" w:rsidP="000D2B9D">
            <w:pPr>
              <w:spacing w:line="440" w:lineRule="exact"/>
              <w:jc w:val="center"/>
              <w:rPr>
                <w:rFonts w:eastAsia="標楷體"/>
                <w:sz w:val="28"/>
                <w:szCs w:val="28"/>
              </w:rPr>
            </w:pPr>
            <w:r>
              <w:rPr>
                <w:rFonts w:eastAsia="標楷體" w:hint="eastAsia"/>
                <w:sz w:val="28"/>
                <w:szCs w:val="28"/>
              </w:rPr>
              <w:t>0.6</w:t>
            </w:r>
          </w:p>
          <w:p w:rsidR="008D1B77" w:rsidRPr="006C397B" w:rsidRDefault="008D1B77" w:rsidP="000D2B9D">
            <w:pPr>
              <w:spacing w:line="440" w:lineRule="exact"/>
              <w:jc w:val="center"/>
              <w:rPr>
                <w:rFonts w:eastAsia="標楷體"/>
                <w:sz w:val="28"/>
                <w:szCs w:val="28"/>
              </w:rPr>
            </w:pPr>
            <w:r w:rsidRPr="006C397B">
              <w:rPr>
                <w:rFonts w:eastAsia="標楷體" w:hint="eastAsia"/>
                <w:sz w:val="28"/>
                <w:szCs w:val="28"/>
              </w:rPr>
              <w:t>（</w:t>
            </w:r>
            <w:r>
              <w:rPr>
                <w:rFonts w:eastAsia="標楷體" w:hint="eastAsia"/>
                <w:sz w:val="28"/>
                <w:szCs w:val="28"/>
              </w:rPr>
              <w:t>0.8</w:t>
            </w:r>
            <w:r w:rsidRPr="006C397B">
              <w:rPr>
                <w:rFonts w:eastAsia="標楷體" w:hint="eastAsia"/>
                <w:sz w:val="28"/>
                <w:szCs w:val="28"/>
              </w:rPr>
              <w:t>）</w:t>
            </w:r>
          </w:p>
        </w:tc>
      </w:tr>
      <w:tr w:rsidR="008D1B77" w:rsidRPr="006C397B" w:rsidTr="000D2B9D">
        <w:trPr>
          <w:trHeight w:val="692"/>
        </w:trPr>
        <w:tc>
          <w:tcPr>
            <w:tcW w:w="2694" w:type="dxa"/>
            <w:tcBorders>
              <w:top w:val="single" w:sz="4" w:space="0" w:color="auto"/>
              <w:left w:val="single" w:sz="4" w:space="0" w:color="auto"/>
              <w:bottom w:val="single" w:sz="4" w:space="0" w:color="auto"/>
              <w:right w:val="single" w:sz="4" w:space="0" w:color="auto"/>
            </w:tcBorders>
            <w:vAlign w:val="center"/>
          </w:tcPr>
          <w:p w:rsidR="008D1B77" w:rsidRPr="006C397B" w:rsidRDefault="008D1B77" w:rsidP="000D2B9D">
            <w:pPr>
              <w:spacing w:line="440" w:lineRule="exact"/>
              <w:ind w:firstLineChars="200" w:firstLine="560"/>
              <w:rPr>
                <w:rFonts w:eastAsia="標楷體"/>
                <w:sz w:val="28"/>
                <w:szCs w:val="28"/>
              </w:rPr>
            </w:pPr>
            <w:r>
              <w:rPr>
                <w:rFonts w:eastAsia="標楷體" w:hint="eastAsia"/>
                <w:sz w:val="28"/>
                <w:szCs w:val="28"/>
              </w:rPr>
              <w:t>OECD</w:t>
            </w:r>
          </w:p>
        </w:tc>
        <w:tc>
          <w:tcPr>
            <w:tcW w:w="2976" w:type="dxa"/>
            <w:tcBorders>
              <w:top w:val="single" w:sz="4" w:space="0" w:color="auto"/>
              <w:left w:val="single" w:sz="4" w:space="0" w:color="auto"/>
              <w:bottom w:val="single" w:sz="4" w:space="0" w:color="auto"/>
              <w:right w:val="single" w:sz="4" w:space="0" w:color="auto"/>
            </w:tcBorders>
            <w:vAlign w:val="center"/>
          </w:tcPr>
          <w:p w:rsidR="008D1B77" w:rsidRDefault="008D1B77" w:rsidP="000D2B9D">
            <w:pPr>
              <w:spacing w:line="440" w:lineRule="exact"/>
              <w:jc w:val="center"/>
              <w:rPr>
                <w:rFonts w:eastAsia="標楷體"/>
                <w:sz w:val="28"/>
                <w:szCs w:val="28"/>
              </w:rPr>
            </w:pPr>
            <w:r>
              <w:rPr>
                <w:rFonts w:eastAsia="標楷體" w:hint="eastAsia"/>
                <w:sz w:val="28"/>
                <w:szCs w:val="28"/>
              </w:rPr>
              <w:t>0.4</w:t>
            </w:r>
          </w:p>
          <w:p w:rsidR="008D1B77" w:rsidRDefault="008D1B77" w:rsidP="000D2B9D">
            <w:pPr>
              <w:spacing w:line="440" w:lineRule="exact"/>
              <w:jc w:val="center"/>
              <w:rPr>
                <w:rFonts w:eastAsia="標楷體"/>
                <w:sz w:val="28"/>
                <w:szCs w:val="28"/>
              </w:rPr>
            </w:pPr>
            <w:r w:rsidRPr="006C397B">
              <w:rPr>
                <w:rFonts w:eastAsia="標楷體" w:hint="eastAsia"/>
                <w:sz w:val="28"/>
                <w:szCs w:val="28"/>
              </w:rPr>
              <w:t>（</w:t>
            </w:r>
            <w:r>
              <w:rPr>
                <w:rFonts w:eastAsia="標楷體" w:hint="eastAsia"/>
                <w:sz w:val="28"/>
                <w:szCs w:val="28"/>
              </w:rPr>
              <w:t>0.9</w:t>
            </w:r>
            <w:r w:rsidRPr="006C397B">
              <w:rPr>
                <w:rFonts w:eastAsia="標楷體" w:hint="eastAsia"/>
                <w:sz w:val="28"/>
                <w:szCs w:val="28"/>
              </w:rPr>
              <w:t>）</w:t>
            </w:r>
          </w:p>
        </w:tc>
        <w:tc>
          <w:tcPr>
            <w:tcW w:w="2977" w:type="dxa"/>
            <w:vAlign w:val="center"/>
          </w:tcPr>
          <w:p w:rsidR="008D1B77" w:rsidRDefault="008D1B77" w:rsidP="000D2B9D">
            <w:pPr>
              <w:spacing w:line="440" w:lineRule="exact"/>
              <w:jc w:val="center"/>
              <w:rPr>
                <w:rFonts w:eastAsia="標楷體"/>
                <w:sz w:val="28"/>
                <w:szCs w:val="28"/>
              </w:rPr>
            </w:pPr>
            <w:r>
              <w:rPr>
                <w:rFonts w:eastAsia="標楷體" w:hint="eastAsia"/>
                <w:sz w:val="28"/>
                <w:szCs w:val="28"/>
              </w:rPr>
              <w:t>0.8</w:t>
            </w:r>
          </w:p>
          <w:p w:rsidR="008D1B77" w:rsidRPr="006C397B" w:rsidRDefault="008D1B77" w:rsidP="000D2B9D">
            <w:pPr>
              <w:spacing w:line="440" w:lineRule="exact"/>
              <w:jc w:val="center"/>
              <w:rPr>
                <w:rFonts w:eastAsia="標楷體"/>
                <w:sz w:val="28"/>
                <w:szCs w:val="28"/>
              </w:rPr>
            </w:pPr>
            <w:r w:rsidRPr="006C397B">
              <w:rPr>
                <w:rFonts w:eastAsia="標楷體" w:hint="eastAsia"/>
                <w:sz w:val="28"/>
                <w:szCs w:val="28"/>
              </w:rPr>
              <w:t>（</w:t>
            </w:r>
            <w:r>
              <w:rPr>
                <w:rFonts w:eastAsia="標楷體" w:hint="eastAsia"/>
                <w:sz w:val="28"/>
                <w:szCs w:val="28"/>
              </w:rPr>
              <w:t>1.1</w:t>
            </w:r>
            <w:r w:rsidRPr="006C397B">
              <w:rPr>
                <w:rFonts w:eastAsia="標楷體" w:hint="eastAsia"/>
                <w:sz w:val="28"/>
                <w:szCs w:val="28"/>
              </w:rPr>
              <w:t>）</w:t>
            </w:r>
          </w:p>
        </w:tc>
      </w:tr>
      <w:tr w:rsidR="008D1B77" w:rsidRPr="006C397B" w:rsidTr="000D2B9D">
        <w:trPr>
          <w:trHeight w:val="692"/>
        </w:trPr>
        <w:tc>
          <w:tcPr>
            <w:tcW w:w="2694" w:type="dxa"/>
            <w:tcBorders>
              <w:top w:val="single" w:sz="4" w:space="0" w:color="auto"/>
              <w:left w:val="single" w:sz="4" w:space="0" w:color="auto"/>
              <w:bottom w:val="single" w:sz="4" w:space="0" w:color="auto"/>
              <w:right w:val="single" w:sz="4" w:space="0" w:color="auto"/>
            </w:tcBorders>
            <w:vAlign w:val="center"/>
          </w:tcPr>
          <w:p w:rsidR="008D1B77" w:rsidRPr="006C397B" w:rsidRDefault="008D1B77" w:rsidP="000D2B9D">
            <w:pPr>
              <w:spacing w:line="440" w:lineRule="exact"/>
              <w:ind w:firstLineChars="200" w:firstLine="560"/>
              <w:rPr>
                <w:rFonts w:eastAsia="標楷體"/>
                <w:sz w:val="28"/>
                <w:szCs w:val="28"/>
              </w:rPr>
            </w:pPr>
            <w:r w:rsidRPr="006C397B">
              <w:rPr>
                <w:rFonts w:eastAsia="標楷體"/>
                <w:sz w:val="28"/>
                <w:szCs w:val="28"/>
              </w:rPr>
              <w:t>Global Insight</w:t>
            </w:r>
          </w:p>
        </w:tc>
        <w:tc>
          <w:tcPr>
            <w:tcW w:w="2976" w:type="dxa"/>
            <w:tcBorders>
              <w:top w:val="single" w:sz="4" w:space="0" w:color="auto"/>
              <w:left w:val="single" w:sz="4" w:space="0" w:color="auto"/>
              <w:bottom w:val="single" w:sz="4" w:space="0" w:color="auto"/>
              <w:right w:val="single" w:sz="4" w:space="0" w:color="auto"/>
            </w:tcBorders>
            <w:vAlign w:val="center"/>
          </w:tcPr>
          <w:p w:rsidR="008D1B77" w:rsidRPr="006C397B" w:rsidRDefault="008D1B77" w:rsidP="000D2B9D">
            <w:pPr>
              <w:spacing w:line="440" w:lineRule="exact"/>
              <w:jc w:val="center"/>
              <w:rPr>
                <w:rFonts w:eastAsia="標楷體"/>
                <w:sz w:val="28"/>
                <w:szCs w:val="28"/>
              </w:rPr>
            </w:pPr>
            <w:r>
              <w:rPr>
                <w:rFonts w:eastAsia="標楷體" w:hint="eastAsia"/>
                <w:sz w:val="28"/>
                <w:szCs w:val="28"/>
              </w:rPr>
              <w:t>0.2</w:t>
            </w:r>
          </w:p>
          <w:p w:rsidR="008D1B77" w:rsidRPr="006C397B" w:rsidRDefault="008D1B77" w:rsidP="000D2B9D">
            <w:pPr>
              <w:spacing w:line="440" w:lineRule="exact"/>
              <w:jc w:val="center"/>
              <w:rPr>
                <w:rFonts w:eastAsia="標楷體"/>
                <w:sz w:val="28"/>
                <w:szCs w:val="28"/>
              </w:rPr>
            </w:pPr>
            <w:r w:rsidRPr="006C397B">
              <w:rPr>
                <w:rFonts w:eastAsia="標楷體" w:hint="eastAsia"/>
                <w:sz w:val="28"/>
                <w:szCs w:val="28"/>
              </w:rPr>
              <w:t>（</w:t>
            </w:r>
            <w:r>
              <w:rPr>
                <w:rFonts w:eastAsia="標楷體" w:hint="eastAsia"/>
                <w:sz w:val="28"/>
                <w:szCs w:val="28"/>
              </w:rPr>
              <w:t>0.2</w:t>
            </w:r>
            <w:r w:rsidRPr="006C397B">
              <w:rPr>
                <w:rFonts w:eastAsia="標楷體" w:hint="eastAsia"/>
                <w:sz w:val="28"/>
                <w:szCs w:val="28"/>
              </w:rPr>
              <w:t>）</w:t>
            </w:r>
          </w:p>
        </w:tc>
        <w:tc>
          <w:tcPr>
            <w:tcW w:w="2977" w:type="dxa"/>
            <w:vAlign w:val="center"/>
          </w:tcPr>
          <w:p w:rsidR="008D1B77" w:rsidRPr="006C397B" w:rsidRDefault="008D1B77" w:rsidP="000D2B9D">
            <w:pPr>
              <w:spacing w:line="440" w:lineRule="exact"/>
              <w:jc w:val="center"/>
              <w:rPr>
                <w:rFonts w:eastAsia="標楷體"/>
                <w:sz w:val="28"/>
                <w:szCs w:val="28"/>
              </w:rPr>
            </w:pPr>
            <w:r>
              <w:rPr>
                <w:rFonts w:eastAsia="標楷體" w:hint="eastAsia"/>
                <w:sz w:val="28"/>
                <w:szCs w:val="28"/>
              </w:rPr>
              <w:t>1.0</w:t>
            </w:r>
          </w:p>
          <w:p w:rsidR="008D1B77" w:rsidRPr="006C397B" w:rsidRDefault="008D1B77" w:rsidP="000D2B9D">
            <w:pPr>
              <w:spacing w:line="440" w:lineRule="exact"/>
              <w:jc w:val="center"/>
              <w:rPr>
                <w:rFonts w:eastAsia="標楷體"/>
                <w:sz w:val="28"/>
                <w:szCs w:val="28"/>
              </w:rPr>
            </w:pPr>
            <w:r w:rsidRPr="006C397B">
              <w:rPr>
                <w:rFonts w:eastAsia="標楷體" w:hint="eastAsia"/>
                <w:sz w:val="28"/>
                <w:szCs w:val="28"/>
              </w:rPr>
              <w:t>（</w:t>
            </w:r>
            <w:r>
              <w:rPr>
                <w:rFonts w:eastAsia="標楷體" w:hint="eastAsia"/>
                <w:sz w:val="28"/>
                <w:szCs w:val="28"/>
              </w:rPr>
              <w:t>1.1</w:t>
            </w:r>
            <w:r w:rsidRPr="006C397B">
              <w:rPr>
                <w:rFonts w:eastAsia="標楷體" w:hint="eastAsia"/>
                <w:sz w:val="28"/>
                <w:szCs w:val="28"/>
              </w:rPr>
              <w:t>）</w:t>
            </w:r>
          </w:p>
        </w:tc>
      </w:tr>
      <w:tr w:rsidR="008D1B77" w:rsidRPr="006C397B" w:rsidTr="000D2B9D">
        <w:trPr>
          <w:trHeight w:val="692"/>
        </w:trPr>
        <w:tc>
          <w:tcPr>
            <w:tcW w:w="2694" w:type="dxa"/>
            <w:tcBorders>
              <w:top w:val="single" w:sz="4" w:space="0" w:color="auto"/>
              <w:left w:val="single" w:sz="4" w:space="0" w:color="auto"/>
              <w:bottom w:val="single" w:sz="4" w:space="0" w:color="auto"/>
              <w:right w:val="single" w:sz="4" w:space="0" w:color="auto"/>
            </w:tcBorders>
            <w:vAlign w:val="center"/>
          </w:tcPr>
          <w:p w:rsidR="008D1B77" w:rsidRPr="006C397B" w:rsidRDefault="008D1B77" w:rsidP="000D2B9D">
            <w:pPr>
              <w:spacing w:line="440" w:lineRule="exact"/>
              <w:ind w:firstLineChars="200" w:firstLine="560"/>
              <w:rPr>
                <w:rFonts w:eastAsia="標楷體"/>
                <w:sz w:val="28"/>
                <w:szCs w:val="28"/>
              </w:rPr>
            </w:pPr>
            <w:r>
              <w:rPr>
                <w:rFonts w:eastAsia="標楷體" w:hint="eastAsia"/>
                <w:sz w:val="28"/>
                <w:szCs w:val="28"/>
              </w:rPr>
              <w:t>日本內閣府</w:t>
            </w:r>
          </w:p>
        </w:tc>
        <w:tc>
          <w:tcPr>
            <w:tcW w:w="2976" w:type="dxa"/>
            <w:tcBorders>
              <w:top w:val="single" w:sz="4" w:space="0" w:color="auto"/>
              <w:left w:val="single" w:sz="4" w:space="0" w:color="auto"/>
              <w:bottom w:val="single" w:sz="4" w:space="0" w:color="auto"/>
              <w:right w:val="single" w:sz="4" w:space="0" w:color="auto"/>
            </w:tcBorders>
            <w:vAlign w:val="center"/>
          </w:tcPr>
          <w:p w:rsidR="008D1B77" w:rsidRDefault="008D1B77" w:rsidP="000D2B9D">
            <w:pPr>
              <w:spacing w:line="440" w:lineRule="exact"/>
              <w:jc w:val="center"/>
              <w:rPr>
                <w:rFonts w:eastAsia="標楷體"/>
                <w:sz w:val="28"/>
                <w:szCs w:val="28"/>
              </w:rPr>
            </w:pPr>
            <w:r>
              <w:rPr>
                <w:rFonts w:eastAsia="標楷體" w:hint="eastAsia"/>
                <w:sz w:val="28"/>
                <w:szCs w:val="28"/>
              </w:rPr>
              <w:t>-0.5</w:t>
            </w:r>
          </w:p>
          <w:p w:rsidR="008D1B77" w:rsidRDefault="008D1B77" w:rsidP="000D2B9D">
            <w:pPr>
              <w:spacing w:line="440" w:lineRule="exact"/>
              <w:jc w:val="center"/>
              <w:rPr>
                <w:rFonts w:eastAsia="標楷體"/>
                <w:sz w:val="28"/>
                <w:szCs w:val="28"/>
              </w:rPr>
            </w:pPr>
            <w:r w:rsidRPr="006C397B">
              <w:rPr>
                <w:rFonts w:eastAsia="標楷體" w:hint="eastAsia"/>
                <w:sz w:val="28"/>
                <w:szCs w:val="28"/>
              </w:rPr>
              <w:t>（</w:t>
            </w:r>
            <w:r>
              <w:rPr>
                <w:rFonts w:eastAsia="標楷體" w:hint="eastAsia"/>
                <w:sz w:val="28"/>
                <w:szCs w:val="28"/>
              </w:rPr>
              <w:t>1.2</w:t>
            </w:r>
            <w:r w:rsidRPr="006C397B">
              <w:rPr>
                <w:rFonts w:eastAsia="標楷體" w:hint="eastAsia"/>
                <w:sz w:val="28"/>
                <w:szCs w:val="28"/>
              </w:rPr>
              <w:t>）</w:t>
            </w:r>
          </w:p>
        </w:tc>
        <w:tc>
          <w:tcPr>
            <w:tcW w:w="2977" w:type="dxa"/>
            <w:vAlign w:val="center"/>
          </w:tcPr>
          <w:p w:rsidR="008D1B77" w:rsidRDefault="008D1B77" w:rsidP="000D2B9D">
            <w:pPr>
              <w:spacing w:line="440" w:lineRule="exact"/>
              <w:jc w:val="center"/>
              <w:rPr>
                <w:rFonts w:eastAsia="標楷體"/>
                <w:sz w:val="28"/>
                <w:szCs w:val="28"/>
              </w:rPr>
            </w:pPr>
            <w:r>
              <w:rPr>
                <w:rFonts w:eastAsia="標楷體" w:hint="eastAsia"/>
                <w:sz w:val="28"/>
                <w:szCs w:val="28"/>
              </w:rPr>
              <w:t>1.5</w:t>
            </w:r>
          </w:p>
          <w:p w:rsidR="008D1B77" w:rsidRPr="006C397B" w:rsidRDefault="008D1B77" w:rsidP="000D2B9D">
            <w:pPr>
              <w:spacing w:line="440" w:lineRule="exact"/>
              <w:jc w:val="center"/>
              <w:rPr>
                <w:rFonts w:eastAsia="標楷體"/>
                <w:sz w:val="28"/>
                <w:szCs w:val="28"/>
              </w:rPr>
            </w:pPr>
            <w:r w:rsidRPr="006C397B">
              <w:rPr>
                <w:rFonts w:eastAsia="標楷體" w:hint="eastAsia"/>
                <w:sz w:val="28"/>
                <w:szCs w:val="28"/>
              </w:rPr>
              <w:t>（</w:t>
            </w:r>
            <w:r>
              <w:rPr>
                <w:rFonts w:eastAsia="標楷體" w:hint="eastAsia"/>
                <w:sz w:val="28"/>
                <w:szCs w:val="28"/>
              </w:rPr>
              <w:t>1.4</w:t>
            </w:r>
            <w:r w:rsidRPr="006C397B">
              <w:rPr>
                <w:rFonts w:eastAsia="標楷體" w:hint="eastAsia"/>
                <w:sz w:val="28"/>
                <w:szCs w:val="28"/>
              </w:rPr>
              <w:t>）</w:t>
            </w:r>
          </w:p>
        </w:tc>
      </w:tr>
    </w:tbl>
    <w:p w:rsidR="008D1B77" w:rsidRDefault="008D1B77" w:rsidP="008D1B77">
      <w:pPr>
        <w:spacing w:line="360" w:lineRule="exact"/>
        <w:ind w:firstLineChars="200" w:firstLine="440"/>
        <w:jc w:val="both"/>
        <w:rPr>
          <w:rFonts w:eastAsia="標楷體"/>
          <w:bCs/>
          <w:sz w:val="22"/>
          <w:szCs w:val="28"/>
        </w:rPr>
      </w:pPr>
      <w:r>
        <w:rPr>
          <w:rFonts w:eastAsia="標楷體" w:hint="eastAsia"/>
          <w:bCs/>
          <w:sz w:val="22"/>
          <w:szCs w:val="28"/>
        </w:rPr>
        <w:t>資料來源：</w:t>
      </w:r>
      <w:r>
        <w:rPr>
          <w:rFonts w:eastAsia="標楷體" w:hint="eastAsia"/>
          <w:bCs/>
          <w:sz w:val="22"/>
          <w:szCs w:val="28"/>
        </w:rPr>
        <w:t>IMF</w:t>
      </w:r>
      <w:r>
        <w:rPr>
          <w:rFonts w:eastAsia="標楷體" w:hint="eastAsia"/>
          <w:bCs/>
          <w:sz w:val="22"/>
          <w:szCs w:val="28"/>
        </w:rPr>
        <w:t>（</w:t>
      </w:r>
      <w:r>
        <w:rPr>
          <w:rFonts w:eastAsia="標楷體" w:hint="eastAsia"/>
          <w:bCs/>
          <w:sz w:val="22"/>
          <w:szCs w:val="28"/>
        </w:rPr>
        <w:t>2015.1.19</w:t>
      </w:r>
      <w:r>
        <w:rPr>
          <w:rFonts w:eastAsia="標楷體" w:hint="eastAsia"/>
          <w:bCs/>
          <w:sz w:val="22"/>
          <w:szCs w:val="28"/>
        </w:rPr>
        <w:t>）、</w:t>
      </w:r>
      <w:r>
        <w:rPr>
          <w:rFonts w:eastAsia="標楷體" w:hint="eastAsia"/>
          <w:bCs/>
          <w:sz w:val="22"/>
          <w:szCs w:val="28"/>
        </w:rPr>
        <w:t>OECD</w:t>
      </w:r>
      <w:r>
        <w:rPr>
          <w:rFonts w:eastAsia="標楷體" w:hint="eastAsia"/>
          <w:bCs/>
          <w:sz w:val="22"/>
          <w:szCs w:val="28"/>
        </w:rPr>
        <w:t>（</w:t>
      </w:r>
      <w:r>
        <w:rPr>
          <w:rFonts w:eastAsia="標楷體" w:hint="eastAsia"/>
          <w:bCs/>
          <w:sz w:val="22"/>
          <w:szCs w:val="28"/>
        </w:rPr>
        <w:t>2014.11.25</w:t>
      </w:r>
      <w:r>
        <w:rPr>
          <w:rFonts w:eastAsia="標楷體" w:hint="eastAsia"/>
          <w:bCs/>
          <w:sz w:val="22"/>
          <w:szCs w:val="28"/>
        </w:rPr>
        <w:t>）、</w:t>
      </w:r>
      <w:r>
        <w:rPr>
          <w:rFonts w:eastAsia="標楷體" w:hint="eastAsia"/>
          <w:bCs/>
          <w:sz w:val="22"/>
          <w:szCs w:val="28"/>
        </w:rPr>
        <w:t>Global insight</w:t>
      </w:r>
      <w:r>
        <w:rPr>
          <w:rFonts w:eastAsia="標楷體" w:hint="eastAsia"/>
          <w:bCs/>
          <w:sz w:val="22"/>
          <w:szCs w:val="28"/>
        </w:rPr>
        <w:t>（</w:t>
      </w:r>
      <w:r>
        <w:rPr>
          <w:rFonts w:eastAsia="標楷體" w:hint="eastAsia"/>
          <w:bCs/>
          <w:sz w:val="22"/>
          <w:szCs w:val="28"/>
        </w:rPr>
        <w:t>2015.1</w:t>
      </w:r>
      <w:r>
        <w:rPr>
          <w:rFonts w:eastAsia="標楷體" w:hint="eastAsia"/>
          <w:bCs/>
          <w:sz w:val="22"/>
          <w:szCs w:val="28"/>
        </w:rPr>
        <w:t>）</w:t>
      </w:r>
    </w:p>
    <w:p w:rsidR="008D1B77" w:rsidRDefault="008D1B77" w:rsidP="008D1B77">
      <w:pPr>
        <w:spacing w:line="360" w:lineRule="exact"/>
        <w:ind w:firstLineChars="200" w:firstLine="440"/>
        <w:jc w:val="both"/>
        <w:rPr>
          <w:rFonts w:eastAsia="標楷體"/>
          <w:bCs/>
          <w:sz w:val="22"/>
          <w:szCs w:val="28"/>
        </w:rPr>
      </w:pPr>
      <w:r w:rsidRPr="006C397B">
        <w:rPr>
          <w:rFonts w:eastAsia="標楷體"/>
          <w:bCs/>
          <w:sz w:val="22"/>
          <w:szCs w:val="28"/>
        </w:rPr>
        <w:t>註：</w:t>
      </w:r>
      <w:r w:rsidRPr="006C397B">
        <w:rPr>
          <w:rFonts w:eastAsia="標楷體" w:hint="eastAsia"/>
          <w:bCs/>
          <w:sz w:val="22"/>
          <w:szCs w:val="28"/>
        </w:rPr>
        <w:t>數據皆為預估值，（</w:t>
      </w:r>
      <w:r w:rsidRPr="006C397B">
        <w:rPr>
          <w:rFonts w:eastAsia="標楷體" w:hint="eastAsia"/>
          <w:bCs/>
          <w:sz w:val="22"/>
          <w:szCs w:val="28"/>
        </w:rPr>
        <w:t xml:space="preserve"> </w:t>
      </w:r>
      <w:r w:rsidRPr="006C397B">
        <w:rPr>
          <w:rFonts w:eastAsia="標楷體" w:hint="eastAsia"/>
          <w:bCs/>
          <w:sz w:val="22"/>
          <w:szCs w:val="28"/>
        </w:rPr>
        <w:t>）為前次預估值</w:t>
      </w:r>
      <w:r w:rsidRPr="006C397B">
        <w:rPr>
          <w:rFonts w:eastAsia="標楷體"/>
          <w:bCs/>
          <w:sz w:val="22"/>
          <w:szCs w:val="28"/>
        </w:rPr>
        <w:t>。</w:t>
      </w:r>
    </w:p>
    <w:p w:rsidR="008D1B77" w:rsidRDefault="008D1B77" w:rsidP="008D1B77">
      <w:pPr>
        <w:spacing w:line="360" w:lineRule="exact"/>
        <w:ind w:firstLineChars="200" w:firstLine="440"/>
        <w:jc w:val="both"/>
        <w:rPr>
          <w:rFonts w:eastAsia="標楷體"/>
          <w:bCs/>
          <w:sz w:val="22"/>
          <w:szCs w:val="28"/>
        </w:rPr>
      </w:pPr>
    </w:p>
    <w:p w:rsidR="008D1B77" w:rsidRDefault="008D1B77" w:rsidP="008D1B77">
      <w:pPr>
        <w:spacing w:line="360" w:lineRule="exact"/>
        <w:ind w:firstLineChars="200" w:firstLine="440"/>
        <w:jc w:val="both"/>
        <w:rPr>
          <w:rFonts w:eastAsia="標楷體"/>
          <w:bCs/>
          <w:sz w:val="22"/>
          <w:szCs w:val="28"/>
        </w:rPr>
      </w:pPr>
    </w:p>
    <w:p w:rsidR="008D1B77" w:rsidRDefault="008D1B77" w:rsidP="008D1B77">
      <w:pPr>
        <w:spacing w:line="520" w:lineRule="exact"/>
        <w:ind w:firstLineChars="200" w:firstLine="480"/>
        <w:jc w:val="both"/>
      </w:pPr>
      <w:r>
        <w:rPr>
          <w:noProof/>
        </w:rPr>
        <w:drawing>
          <wp:anchor distT="0" distB="0" distL="114300" distR="114300" simplePos="0" relativeHeight="252135936" behindDoc="1" locked="0" layoutInCell="1" allowOverlap="0">
            <wp:simplePos x="0" y="0"/>
            <wp:positionH relativeFrom="column">
              <wp:posOffset>163195</wp:posOffset>
            </wp:positionH>
            <wp:positionV relativeFrom="paragraph">
              <wp:posOffset>-8890</wp:posOffset>
            </wp:positionV>
            <wp:extent cx="5064760" cy="2954020"/>
            <wp:effectExtent l="0" t="635" r="5080" b="0"/>
            <wp:wrapNone/>
            <wp:docPr id="23" name="圖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8D1B77" w:rsidRDefault="008D1B77" w:rsidP="008D1B77">
      <w:pPr>
        <w:tabs>
          <w:tab w:val="left" w:pos="5573"/>
        </w:tabs>
        <w:spacing w:line="520" w:lineRule="exact"/>
        <w:ind w:firstLineChars="200" w:firstLine="480"/>
        <w:jc w:val="both"/>
      </w:pPr>
      <w:r>
        <w:tab/>
      </w:r>
    </w:p>
    <w:p w:rsidR="008D1B77" w:rsidRDefault="008D1B77" w:rsidP="008D1B77">
      <w:pPr>
        <w:spacing w:line="520" w:lineRule="exact"/>
        <w:ind w:firstLineChars="200" w:firstLine="480"/>
        <w:jc w:val="both"/>
      </w:pPr>
    </w:p>
    <w:p w:rsidR="008D1B77" w:rsidRDefault="008D1B77" w:rsidP="008D1B77">
      <w:pPr>
        <w:spacing w:line="520" w:lineRule="exact"/>
        <w:ind w:firstLineChars="200" w:firstLine="480"/>
        <w:jc w:val="both"/>
      </w:pPr>
    </w:p>
    <w:p w:rsidR="008D1B77" w:rsidRDefault="008D1B77" w:rsidP="008D1B77">
      <w:pPr>
        <w:spacing w:line="520" w:lineRule="exact"/>
        <w:ind w:firstLineChars="200" w:firstLine="480"/>
        <w:jc w:val="both"/>
      </w:pPr>
    </w:p>
    <w:p w:rsidR="008D1B77" w:rsidRDefault="008D1B77" w:rsidP="008D1B77">
      <w:pPr>
        <w:spacing w:line="520" w:lineRule="exact"/>
        <w:ind w:firstLineChars="200" w:firstLine="480"/>
        <w:jc w:val="both"/>
      </w:pPr>
    </w:p>
    <w:p w:rsidR="008D1B77" w:rsidRDefault="008D1B77" w:rsidP="008D1B77">
      <w:pPr>
        <w:spacing w:line="520" w:lineRule="exact"/>
        <w:ind w:firstLineChars="200" w:firstLine="480"/>
        <w:jc w:val="both"/>
      </w:pPr>
    </w:p>
    <w:p w:rsidR="008D1B77" w:rsidRDefault="008D1B77" w:rsidP="008D1B77">
      <w:pPr>
        <w:spacing w:line="520" w:lineRule="exact"/>
        <w:ind w:firstLineChars="177" w:firstLine="425"/>
        <w:jc w:val="both"/>
      </w:pPr>
    </w:p>
    <w:p w:rsidR="008D1B77" w:rsidRPr="006A3173" w:rsidRDefault="008D1B77" w:rsidP="008D1B77">
      <w:pPr>
        <w:spacing w:line="400" w:lineRule="exact"/>
        <w:ind w:firstLineChars="200" w:firstLine="400"/>
        <w:jc w:val="both"/>
        <w:rPr>
          <w:rFonts w:ascii="標楷體" w:eastAsia="標楷體" w:hAnsi="標楷體"/>
          <w:sz w:val="20"/>
        </w:rPr>
      </w:pPr>
    </w:p>
    <w:p w:rsidR="008D1B77" w:rsidRDefault="008D1B77" w:rsidP="008D1B77">
      <w:pPr>
        <w:spacing w:line="400" w:lineRule="exact"/>
        <w:ind w:firstLineChars="200" w:firstLine="400"/>
        <w:jc w:val="both"/>
        <w:rPr>
          <w:rFonts w:ascii="標楷體" w:eastAsia="標楷體" w:hAnsi="標楷體"/>
          <w:sz w:val="20"/>
        </w:rPr>
      </w:pPr>
      <w:r w:rsidRPr="006A3173">
        <w:rPr>
          <w:rFonts w:ascii="標楷體" w:eastAsia="標楷體" w:hAnsi="標楷體" w:hint="eastAsia"/>
          <w:sz w:val="20"/>
        </w:rPr>
        <w:t>資料來源</w:t>
      </w:r>
      <w:r>
        <w:rPr>
          <w:rFonts w:ascii="標楷體" w:eastAsia="標楷體" w:hAnsi="標楷體" w:hint="eastAsia"/>
          <w:sz w:val="20"/>
        </w:rPr>
        <w:t>：日本內閣府。</w:t>
      </w:r>
    </w:p>
    <w:p w:rsidR="008D1B77" w:rsidRPr="006A3173" w:rsidRDefault="008D1B77" w:rsidP="008D1B77">
      <w:pPr>
        <w:spacing w:line="400" w:lineRule="exact"/>
        <w:ind w:firstLineChars="200" w:firstLine="400"/>
        <w:jc w:val="both"/>
        <w:rPr>
          <w:rFonts w:ascii="標楷體" w:eastAsia="標楷體" w:hAnsi="標楷體"/>
          <w:sz w:val="20"/>
        </w:rPr>
      </w:pPr>
      <w:r>
        <w:rPr>
          <w:rFonts w:ascii="標楷體" w:eastAsia="標楷體" w:hAnsi="標楷體" w:hint="eastAsia"/>
          <w:sz w:val="20"/>
        </w:rPr>
        <w:t>註:各季成長率皆為季增年率。</w:t>
      </w:r>
    </w:p>
    <w:p w:rsidR="008D1B77" w:rsidRDefault="008D1B77" w:rsidP="008D1B77">
      <w:pPr>
        <w:spacing w:line="400" w:lineRule="exact"/>
        <w:ind w:firstLineChars="200" w:firstLine="561"/>
        <w:jc w:val="center"/>
        <w:rPr>
          <w:rFonts w:eastAsia="標楷體"/>
          <w:b/>
          <w:sz w:val="28"/>
          <w:szCs w:val="28"/>
        </w:rPr>
      </w:pPr>
      <w:r>
        <w:rPr>
          <w:rFonts w:eastAsia="標楷體" w:hint="eastAsia"/>
          <w:b/>
          <w:sz w:val="28"/>
          <w:szCs w:val="28"/>
        </w:rPr>
        <w:t>圖</w:t>
      </w:r>
      <w:r>
        <w:rPr>
          <w:rFonts w:eastAsia="標楷體" w:hint="eastAsia"/>
          <w:b/>
          <w:sz w:val="28"/>
          <w:szCs w:val="28"/>
        </w:rPr>
        <w:t>1</w:t>
      </w:r>
      <w:r w:rsidRPr="006C397B">
        <w:rPr>
          <w:rFonts w:eastAsia="標楷體" w:hint="eastAsia"/>
          <w:b/>
          <w:sz w:val="28"/>
          <w:szCs w:val="28"/>
        </w:rPr>
        <w:t xml:space="preserve">  </w:t>
      </w:r>
      <w:r>
        <w:rPr>
          <w:rFonts w:eastAsia="標楷體" w:hint="eastAsia"/>
          <w:b/>
          <w:sz w:val="28"/>
          <w:szCs w:val="28"/>
        </w:rPr>
        <w:t>日本經濟成長率</w:t>
      </w:r>
    </w:p>
    <w:p w:rsidR="008D1B77" w:rsidRDefault="008D1B77" w:rsidP="008D1B77">
      <w:pPr>
        <w:tabs>
          <w:tab w:val="left" w:pos="5069"/>
        </w:tabs>
        <w:spacing w:line="400" w:lineRule="exact"/>
        <w:ind w:firstLineChars="118" w:firstLine="283"/>
        <w:rPr>
          <w:rFonts w:eastAsia="標楷體"/>
          <w:sz w:val="28"/>
          <w:szCs w:val="28"/>
        </w:rPr>
      </w:pPr>
      <w:r>
        <w:rPr>
          <w:noProof/>
        </w:rPr>
        <w:drawing>
          <wp:anchor distT="0" distB="0" distL="114300" distR="114300" simplePos="0" relativeHeight="252136960" behindDoc="1" locked="0" layoutInCell="1" allowOverlap="1">
            <wp:simplePos x="0" y="0"/>
            <wp:positionH relativeFrom="column">
              <wp:posOffset>163195</wp:posOffset>
            </wp:positionH>
            <wp:positionV relativeFrom="paragraph">
              <wp:posOffset>146050</wp:posOffset>
            </wp:positionV>
            <wp:extent cx="5043805" cy="3201670"/>
            <wp:effectExtent l="0" t="0" r="23495" b="17780"/>
            <wp:wrapNone/>
            <wp:docPr id="22" name="圖表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rFonts w:eastAsia="標楷體"/>
          <w:sz w:val="28"/>
          <w:szCs w:val="28"/>
        </w:rPr>
        <w:tab/>
      </w:r>
    </w:p>
    <w:p w:rsidR="008D1B77" w:rsidRDefault="008D1B77" w:rsidP="008D1B77">
      <w:pPr>
        <w:tabs>
          <w:tab w:val="left" w:pos="6350"/>
          <w:tab w:val="left" w:pos="6782"/>
        </w:tabs>
        <w:spacing w:line="400" w:lineRule="exact"/>
        <w:ind w:firstLineChars="200" w:firstLine="560"/>
        <w:rPr>
          <w:rFonts w:eastAsia="標楷體"/>
          <w:sz w:val="28"/>
          <w:szCs w:val="28"/>
        </w:rPr>
      </w:pPr>
      <w:r>
        <w:rPr>
          <w:rFonts w:eastAsia="標楷體"/>
          <w:sz w:val="28"/>
          <w:szCs w:val="28"/>
        </w:rPr>
        <w:tab/>
      </w:r>
      <w:r>
        <w:rPr>
          <w:rFonts w:eastAsia="標楷體"/>
          <w:sz w:val="28"/>
          <w:szCs w:val="28"/>
        </w:rPr>
        <w:tab/>
      </w:r>
    </w:p>
    <w:p w:rsidR="008D1B77" w:rsidRDefault="008D1B77" w:rsidP="008D1B77">
      <w:pPr>
        <w:tabs>
          <w:tab w:val="left" w:pos="6984"/>
        </w:tabs>
        <w:spacing w:line="400" w:lineRule="exact"/>
        <w:ind w:firstLineChars="200" w:firstLine="560"/>
        <w:rPr>
          <w:rFonts w:eastAsia="標楷體"/>
          <w:sz w:val="28"/>
          <w:szCs w:val="28"/>
        </w:rPr>
      </w:pPr>
      <w:r>
        <w:rPr>
          <w:rFonts w:eastAsia="標楷體"/>
          <w:sz w:val="28"/>
          <w:szCs w:val="28"/>
        </w:rPr>
        <w:tab/>
      </w:r>
    </w:p>
    <w:p w:rsidR="008D1B77" w:rsidRDefault="008D1B77" w:rsidP="008D1B77">
      <w:pPr>
        <w:spacing w:line="400" w:lineRule="exact"/>
        <w:ind w:firstLineChars="200" w:firstLine="560"/>
        <w:rPr>
          <w:rFonts w:eastAsia="標楷體"/>
          <w:sz w:val="28"/>
          <w:szCs w:val="28"/>
        </w:rPr>
      </w:pPr>
    </w:p>
    <w:p w:rsidR="008D1B77" w:rsidRDefault="008D1B77" w:rsidP="008D1B77">
      <w:pPr>
        <w:spacing w:line="400" w:lineRule="exact"/>
        <w:ind w:firstLineChars="200" w:firstLine="560"/>
        <w:rPr>
          <w:rFonts w:eastAsia="標楷體"/>
          <w:sz w:val="28"/>
          <w:szCs w:val="28"/>
        </w:rPr>
      </w:pPr>
    </w:p>
    <w:p w:rsidR="008D1B77" w:rsidRDefault="008D1B77" w:rsidP="008D1B77">
      <w:pPr>
        <w:tabs>
          <w:tab w:val="left" w:pos="5314"/>
          <w:tab w:val="left" w:pos="7114"/>
        </w:tabs>
        <w:spacing w:line="400" w:lineRule="exact"/>
        <w:ind w:firstLineChars="200" w:firstLine="560"/>
        <w:rPr>
          <w:rFonts w:eastAsia="標楷體"/>
          <w:sz w:val="28"/>
          <w:szCs w:val="28"/>
        </w:rPr>
      </w:pPr>
      <w:r>
        <w:rPr>
          <w:rFonts w:eastAsia="標楷體"/>
          <w:sz w:val="28"/>
          <w:szCs w:val="28"/>
        </w:rPr>
        <w:tab/>
      </w:r>
      <w:r>
        <w:rPr>
          <w:rFonts w:eastAsia="標楷體"/>
          <w:sz w:val="28"/>
          <w:szCs w:val="28"/>
        </w:rPr>
        <w:tab/>
      </w:r>
    </w:p>
    <w:p w:rsidR="008D1B77" w:rsidRDefault="008D1B77" w:rsidP="008D1B77">
      <w:pPr>
        <w:spacing w:line="400" w:lineRule="exact"/>
        <w:ind w:firstLineChars="200" w:firstLine="560"/>
        <w:rPr>
          <w:rFonts w:eastAsia="標楷體"/>
          <w:sz w:val="28"/>
          <w:szCs w:val="28"/>
        </w:rPr>
      </w:pPr>
    </w:p>
    <w:p w:rsidR="008D1B77" w:rsidRDefault="008D1B77" w:rsidP="008D1B77">
      <w:pPr>
        <w:tabs>
          <w:tab w:val="left" w:pos="7589"/>
        </w:tabs>
        <w:spacing w:line="400" w:lineRule="exact"/>
        <w:ind w:firstLineChars="200" w:firstLine="560"/>
        <w:rPr>
          <w:rFonts w:eastAsia="標楷體"/>
          <w:sz w:val="28"/>
          <w:szCs w:val="28"/>
        </w:rPr>
      </w:pPr>
      <w:r>
        <w:rPr>
          <w:rFonts w:eastAsia="標楷體"/>
          <w:sz w:val="28"/>
          <w:szCs w:val="28"/>
        </w:rPr>
        <w:tab/>
      </w:r>
    </w:p>
    <w:p w:rsidR="008D1B77" w:rsidRDefault="008D1B77" w:rsidP="008D1B77">
      <w:pPr>
        <w:tabs>
          <w:tab w:val="left" w:pos="5184"/>
        </w:tabs>
        <w:spacing w:line="400" w:lineRule="exact"/>
        <w:ind w:firstLineChars="200" w:firstLine="560"/>
        <w:rPr>
          <w:rFonts w:eastAsia="標楷體"/>
          <w:sz w:val="28"/>
          <w:szCs w:val="28"/>
        </w:rPr>
      </w:pPr>
      <w:r>
        <w:rPr>
          <w:rFonts w:eastAsia="標楷體"/>
          <w:sz w:val="28"/>
          <w:szCs w:val="28"/>
        </w:rPr>
        <w:tab/>
      </w:r>
    </w:p>
    <w:p w:rsidR="008D1B77" w:rsidRDefault="008D1B77" w:rsidP="008D1B77">
      <w:pPr>
        <w:spacing w:line="400" w:lineRule="exact"/>
        <w:ind w:firstLineChars="200" w:firstLine="560"/>
        <w:rPr>
          <w:rFonts w:eastAsia="標楷體"/>
          <w:sz w:val="28"/>
          <w:szCs w:val="28"/>
        </w:rPr>
      </w:pPr>
    </w:p>
    <w:p w:rsidR="008D1B77" w:rsidRDefault="008D1B77" w:rsidP="008D1B77">
      <w:pPr>
        <w:spacing w:line="400" w:lineRule="exact"/>
        <w:ind w:firstLineChars="200" w:firstLine="560"/>
        <w:rPr>
          <w:rFonts w:eastAsia="標楷體"/>
          <w:sz w:val="28"/>
          <w:szCs w:val="28"/>
        </w:rPr>
      </w:pPr>
    </w:p>
    <w:p w:rsidR="008D1B77" w:rsidRDefault="008D1B77" w:rsidP="008D1B77">
      <w:pPr>
        <w:spacing w:line="400" w:lineRule="exact"/>
        <w:ind w:firstLineChars="200" w:firstLine="560"/>
        <w:rPr>
          <w:rFonts w:eastAsia="標楷體"/>
          <w:sz w:val="28"/>
          <w:szCs w:val="28"/>
        </w:rPr>
      </w:pPr>
    </w:p>
    <w:p w:rsidR="008D1B77" w:rsidRDefault="008D1B77" w:rsidP="008D1B77">
      <w:pPr>
        <w:spacing w:line="400" w:lineRule="exact"/>
        <w:ind w:firstLineChars="200" w:firstLine="560"/>
        <w:rPr>
          <w:rFonts w:eastAsia="標楷體"/>
          <w:sz w:val="28"/>
          <w:szCs w:val="28"/>
        </w:rPr>
      </w:pPr>
    </w:p>
    <w:p w:rsidR="008D1B77" w:rsidRPr="008627BB" w:rsidRDefault="008D1B77" w:rsidP="008D1B77">
      <w:pPr>
        <w:spacing w:line="400" w:lineRule="exact"/>
        <w:ind w:firstLineChars="200" w:firstLine="400"/>
        <w:rPr>
          <w:rFonts w:eastAsia="標楷體"/>
          <w:sz w:val="20"/>
          <w:szCs w:val="28"/>
        </w:rPr>
      </w:pPr>
      <w:r w:rsidRPr="008627BB">
        <w:rPr>
          <w:rFonts w:eastAsia="標楷體" w:hint="eastAsia"/>
          <w:sz w:val="20"/>
          <w:szCs w:val="28"/>
        </w:rPr>
        <w:t>資料來源：日本</w:t>
      </w:r>
      <w:r>
        <w:rPr>
          <w:rFonts w:eastAsia="標楷體" w:hint="eastAsia"/>
          <w:sz w:val="20"/>
          <w:szCs w:val="28"/>
        </w:rPr>
        <w:t>經濟產業省、總務省</w:t>
      </w:r>
    </w:p>
    <w:p w:rsidR="008D1B77" w:rsidRDefault="008D1B77" w:rsidP="008D1B77">
      <w:pPr>
        <w:spacing w:line="400" w:lineRule="exact"/>
        <w:ind w:firstLineChars="200" w:firstLine="561"/>
        <w:jc w:val="center"/>
        <w:rPr>
          <w:rFonts w:eastAsia="標楷體"/>
          <w:b/>
          <w:sz w:val="28"/>
          <w:szCs w:val="28"/>
        </w:rPr>
      </w:pPr>
      <w:r>
        <w:rPr>
          <w:rFonts w:eastAsia="標楷體" w:hint="eastAsia"/>
          <w:b/>
          <w:sz w:val="28"/>
          <w:szCs w:val="28"/>
        </w:rPr>
        <w:t>圖</w:t>
      </w:r>
      <w:r>
        <w:rPr>
          <w:rFonts w:eastAsia="標楷體" w:hint="eastAsia"/>
          <w:b/>
          <w:sz w:val="28"/>
          <w:szCs w:val="28"/>
        </w:rPr>
        <w:t>2</w:t>
      </w:r>
      <w:r w:rsidRPr="006C397B">
        <w:rPr>
          <w:rFonts w:eastAsia="標楷體" w:hint="eastAsia"/>
          <w:b/>
          <w:sz w:val="28"/>
          <w:szCs w:val="28"/>
        </w:rPr>
        <w:t xml:space="preserve">  </w:t>
      </w:r>
      <w:r>
        <w:rPr>
          <w:rFonts w:eastAsia="標楷體" w:hint="eastAsia"/>
          <w:b/>
          <w:sz w:val="28"/>
          <w:szCs w:val="28"/>
        </w:rPr>
        <w:t>日本物價膨脹率及失業率</w:t>
      </w:r>
    </w:p>
    <w:p w:rsidR="008D1B77" w:rsidRPr="00AE68B7" w:rsidRDefault="008D1B77" w:rsidP="008D1B77">
      <w:pPr>
        <w:spacing w:line="400" w:lineRule="exact"/>
        <w:ind w:firstLineChars="200" w:firstLine="560"/>
        <w:jc w:val="center"/>
        <w:rPr>
          <w:rFonts w:eastAsia="標楷體"/>
          <w:sz w:val="28"/>
          <w:szCs w:val="28"/>
        </w:rPr>
      </w:pPr>
    </w:p>
    <w:p w:rsidR="008D1B77" w:rsidRPr="000B3DB6" w:rsidRDefault="008D1B77" w:rsidP="008D1B77">
      <w:pPr>
        <w:spacing w:line="540" w:lineRule="exact"/>
        <w:rPr>
          <w:rFonts w:eastAsia="標楷體"/>
          <w:b/>
          <w:sz w:val="28"/>
          <w:szCs w:val="32"/>
        </w:rPr>
      </w:pPr>
      <w:r>
        <w:rPr>
          <w:rFonts w:eastAsia="標楷體" w:hint="eastAsia"/>
          <w:b/>
          <w:sz w:val="28"/>
          <w:szCs w:val="32"/>
        </w:rPr>
        <w:t>三、安倍經濟政策</w:t>
      </w:r>
    </w:p>
    <w:p w:rsidR="008D1B77" w:rsidRDefault="008D1B77" w:rsidP="008D1B77">
      <w:pPr>
        <w:numPr>
          <w:ilvl w:val="0"/>
          <w:numId w:val="16"/>
        </w:numPr>
        <w:spacing w:line="540" w:lineRule="exact"/>
        <w:rPr>
          <w:rFonts w:eastAsia="標楷體"/>
          <w:b/>
          <w:sz w:val="28"/>
          <w:szCs w:val="28"/>
        </w:rPr>
      </w:pPr>
      <w:r>
        <w:rPr>
          <w:rFonts w:eastAsia="標楷體" w:hint="eastAsia"/>
          <w:b/>
          <w:sz w:val="28"/>
          <w:szCs w:val="28"/>
        </w:rPr>
        <w:t>安倍三支箭</w:t>
      </w:r>
    </w:p>
    <w:p w:rsidR="008D1B77" w:rsidRDefault="008D1B77" w:rsidP="008D1B77">
      <w:pPr>
        <w:spacing w:line="540" w:lineRule="exact"/>
        <w:rPr>
          <w:rFonts w:eastAsia="標楷體"/>
          <w:sz w:val="28"/>
          <w:szCs w:val="28"/>
        </w:rPr>
      </w:pPr>
      <w:r>
        <w:rPr>
          <w:rFonts w:eastAsia="標楷體" w:hint="eastAsia"/>
          <w:sz w:val="28"/>
          <w:szCs w:val="28"/>
        </w:rPr>
        <w:t xml:space="preserve">    </w:t>
      </w:r>
      <w:r>
        <w:rPr>
          <w:rFonts w:eastAsia="標楷體" w:hint="eastAsia"/>
          <w:sz w:val="28"/>
          <w:szCs w:val="28"/>
        </w:rPr>
        <w:t>日本首相安倍</w:t>
      </w:r>
      <w:r>
        <w:rPr>
          <w:rFonts w:eastAsia="標楷體" w:hint="eastAsia"/>
          <w:sz w:val="28"/>
          <w:szCs w:val="28"/>
        </w:rPr>
        <w:t>2012</w:t>
      </w:r>
      <w:r>
        <w:rPr>
          <w:rFonts w:eastAsia="標楷體" w:hint="eastAsia"/>
          <w:sz w:val="28"/>
          <w:szCs w:val="28"/>
        </w:rPr>
        <w:t>年底上任後，將所有政府可能採取之對策一次提出，包括</w:t>
      </w:r>
      <w:r w:rsidRPr="00547B57">
        <w:rPr>
          <w:rFonts w:eastAsia="標楷體" w:hint="eastAsia"/>
          <w:sz w:val="28"/>
          <w:szCs w:val="28"/>
        </w:rPr>
        <w:t>「大膽的金融政策」、「機動的財政政策」及「喚起民間投資的成長戰略」</w:t>
      </w:r>
      <w:r>
        <w:rPr>
          <w:rFonts w:eastAsia="標楷體" w:hint="eastAsia"/>
          <w:sz w:val="28"/>
          <w:szCs w:val="28"/>
        </w:rPr>
        <w:t>，前</w:t>
      </w:r>
      <w:r>
        <w:rPr>
          <w:rFonts w:eastAsia="標楷體" w:hint="eastAsia"/>
          <w:sz w:val="28"/>
          <w:szCs w:val="28"/>
        </w:rPr>
        <w:t>2</w:t>
      </w:r>
      <w:r>
        <w:rPr>
          <w:rFonts w:eastAsia="標楷體" w:hint="eastAsia"/>
          <w:sz w:val="28"/>
          <w:szCs w:val="28"/>
        </w:rPr>
        <w:t>項為短期政策手段，目的在於改善日本總體環境，第</w:t>
      </w:r>
      <w:r>
        <w:rPr>
          <w:rFonts w:eastAsia="標楷體" w:hint="eastAsia"/>
          <w:sz w:val="28"/>
          <w:szCs w:val="28"/>
        </w:rPr>
        <w:t>3</w:t>
      </w:r>
      <w:r>
        <w:rPr>
          <w:rFonts w:eastAsia="標楷體" w:hint="eastAsia"/>
          <w:sz w:val="28"/>
          <w:szCs w:val="28"/>
        </w:rPr>
        <w:t>項屬中長期策略，以維持經濟環境並利用擴大就業提高經濟成長率。</w:t>
      </w:r>
    </w:p>
    <w:p w:rsidR="008D1B77" w:rsidRPr="00AC2345" w:rsidRDefault="008D1B77" w:rsidP="008D1B77">
      <w:pPr>
        <w:numPr>
          <w:ilvl w:val="3"/>
          <w:numId w:val="14"/>
        </w:numPr>
        <w:spacing w:line="520" w:lineRule="exact"/>
        <w:ind w:left="709" w:hanging="425"/>
        <w:jc w:val="both"/>
        <w:rPr>
          <w:rFonts w:eastAsia="標楷體"/>
          <w:b/>
          <w:sz w:val="28"/>
          <w:szCs w:val="28"/>
        </w:rPr>
      </w:pPr>
      <w:r w:rsidRPr="00AC2345">
        <w:rPr>
          <w:rFonts w:eastAsia="標楷體" w:hint="eastAsia"/>
          <w:b/>
          <w:sz w:val="28"/>
          <w:szCs w:val="28"/>
        </w:rPr>
        <w:t>第一支箭「大膽的金融政策」：</w:t>
      </w:r>
      <w:r w:rsidRPr="00AC2345">
        <w:rPr>
          <w:rFonts w:eastAsia="標楷體" w:hint="eastAsia"/>
          <w:sz w:val="28"/>
          <w:szCs w:val="28"/>
        </w:rPr>
        <w:t>日本政府與日本銀行</w:t>
      </w:r>
      <w:r>
        <w:rPr>
          <w:rFonts w:eastAsia="標楷體" w:hint="eastAsia"/>
          <w:sz w:val="28"/>
          <w:szCs w:val="28"/>
        </w:rPr>
        <w:t>於</w:t>
      </w:r>
      <w:r>
        <w:rPr>
          <w:rFonts w:eastAsia="標楷體" w:hint="eastAsia"/>
          <w:sz w:val="28"/>
          <w:szCs w:val="28"/>
        </w:rPr>
        <w:t>2013</w:t>
      </w:r>
      <w:r>
        <w:rPr>
          <w:rFonts w:eastAsia="標楷體" w:hint="eastAsia"/>
          <w:sz w:val="28"/>
          <w:szCs w:val="28"/>
        </w:rPr>
        <w:t>年</w:t>
      </w:r>
      <w:r>
        <w:rPr>
          <w:rFonts w:eastAsia="標楷體" w:hint="eastAsia"/>
          <w:sz w:val="28"/>
          <w:szCs w:val="28"/>
        </w:rPr>
        <w:t>1</w:t>
      </w:r>
      <w:r>
        <w:rPr>
          <w:rFonts w:eastAsia="標楷體" w:hint="eastAsia"/>
          <w:sz w:val="28"/>
          <w:szCs w:val="28"/>
        </w:rPr>
        <w:t>月</w:t>
      </w:r>
      <w:r>
        <w:rPr>
          <w:rFonts w:eastAsia="標楷體" w:hint="eastAsia"/>
          <w:sz w:val="28"/>
          <w:szCs w:val="28"/>
        </w:rPr>
        <w:t>22</w:t>
      </w:r>
      <w:r>
        <w:rPr>
          <w:rFonts w:eastAsia="標楷體" w:hint="eastAsia"/>
          <w:sz w:val="28"/>
          <w:szCs w:val="28"/>
        </w:rPr>
        <w:t>日</w:t>
      </w:r>
      <w:r w:rsidRPr="00AC2345">
        <w:rPr>
          <w:rFonts w:eastAsia="標楷體" w:hint="eastAsia"/>
          <w:sz w:val="28"/>
          <w:szCs w:val="28"/>
        </w:rPr>
        <w:t>發表共同聲明，以物價上漲率</w:t>
      </w:r>
      <w:r w:rsidRPr="00AC2345">
        <w:rPr>
          <w:rFonts w:eastAsia="標楷體" w:hint="eastAsia"/>
          <w:sz w:val="28"/>
          <w:szCs w:val="28"/>
        </w:rPr>
        <w:t>2</w:t>
      </w:r>
      <w:r>
        <w:rPr>
          <w:rFonts w:eastAsia="標楷體" w:hint="eastAsia"/>
          <w:sz w:val="28"/>
          <w:szCs w:val="28"/>
        </w:rPr>
        <w:t>％為目標，進行超寬鬆貨幣政策，希望打破通貨緊縮的惡性循環，改變民眾</w:t>
      </w:r>
      <w:r w:rsidRPr="00AC2345">
        <w:rPr>
          <w:rFonts w:eastAsia="標楷體" w:hint="eastAsia"/>
          <w:sz w:val="28"/>
          <w:szCs w:val="28"/>
        </w:rPr>
        <w:t>對物價之預期心理提前消費，同時藉日圓貶值提振日本企業出口。</w:t>
      </w:r>
    </w:p>
    <w:p w:rsidR="008D1B77" w:rsidRPr="0008254E" w:rsidRDefault="008D1B77" w:rsidP="008D1B77">
      <w:pPr>
        <w:numPr>
          <w:ilvl w:val="3"/>
          <w:numId w:val="14"/>
        </w:numPr>
        <w:spacing w:line="520" w:lineRule="exact"/>
        <w:ind w:left="709" w:hanging="425"/>
        <w:jc w:val="both"/>
        <w:rPr>
          <w:rFonts w:eastAsia="標楷體"/>
          <w:sz w:val="28"/>
          <w:szCs w:val="28"/>
        </w:rPr>
      </w:pPr>
      <w:r w:rsidRPr="0008254E">
        <w:rPr>
          <w:rFonts w:eastAsia="標楷體" w:hint="eastAsia"/>
          <w:b/>
          <w:sz w:val="28"/>
          <w:szCs w:val="28"/>
        </w:rPr>
        <w:t>第二支箭「機動的財政政策」：</w:t>
      </w:r>
      <w:r w:rsidRPr="00E60DE2">
        <w:rPr>
          <w:rFonts w:eastAsia="標楷體" w:hint="eastAsia"/>
          <w:sz w:val="28"/>
          <w:szCs w:val="28"/>
        </w:rPr>
        <w:t>日本政府於</w:t>
      </w:r>
      <w:r>
        <w:rPr>
          <w:rFonts w:eastAsia="標楷體" w:hint="eastAsia"/>
          <w:sz w:val="28"/>
          <w:szCs w:val="28"/>
        </w:rPr>
        <w:t>2013</w:t>
      </w:r>
      <w:r>
        <w:rPr>
          <w:rFonts w:eastAsia="標楷體" w:hint="eastAsia"/>
          <w:sz w:val="28"/>
          <w:szCs w:val="28"/>
        </w:rPr>
        <w:t>年</w:t>
      </w:r>
      <w:r>
        <w:rPr>
          <w:rFonts w:eastAsia="標楷體" w:hint="eastAsia"/>
          <w:sz w:val="28"/>
          <w:szCs w:val="28"/>
        </w:rPr>
        <w:t>1</w:t>
      </w:r>
      <w:r>
        <w:rPr>
          <w:rFonts w:eastAsia="標楷體" w:hint="eastAsia"/>
          <w:sz w:val="28"/>
          <w:szCs w:val="28"/>
        </w:rPr>
        <w:t>月</w:t>
      </w:r>
      <w:r>
        <w:rPr>
          <w:rFonts w:eastAsia="標楷體" w:hint="eastAsia"/>
          <w:sz w:val="28"/>
          <w:szCs w:val="28"/>
        </w:rPr>
        <w:t>11</w:t>
      </w:r>
      <w:r>
        <w:rPr>
          <w:rFonts w:eastAsia="標楷體" w:hint="eastAsia"/>
          <w:sz w:val="28"/>
          <w:szCs w:val="28"/>
        </w:rPr>
        <w:t>日</w:t>
      </w:r>
      <w:r w:rsidRPr="00E60DE2">
        <w:rPr>
          <w:rFonts w:eastAsia="標楷體" w:hint="eastAsia"/>
          <w:sz w:val="28"/>
          <w:szCs w:val="28"/>
        </w:rPr>
        <w:t>推</w:t>
      </w:r>
      <w:r w:rsidRPr="0008254E">
        <w:rPr>
          <w:rFonts w:eastAsia="標楷體" w:hint="eastAsia"/>
          <w:sz w:val="28"/>
          <w:szCs w:val="28"/>
        </w:rPr>
        <w:t>動緊急經濟刺激方案，規模達</w:t>
      </w:r>
      <w:r w:rsidRPr="0008254E">
        <w:rPr>
          <w:rFonts w:eastAsia="標楷體" w:hint="eastAsia"/>
          <w:sz w:val="28"/>
          <w:szCs w:val="28"/>
        </w:rPr>
        <w:t>20.2</w:t>
      </w:r>
      <w:r w:rsidRPr="0008254E">
        <w:rPr>
          <w:rFonts w:eastAsia="標楷體" w:hint="eastAsia"/>
          <w:sz w:val="28"/>
          <w:szCs w:val="28"/>
        </w:rPr>
        <w:t>兆日圓，旨在透過短期財政支出增加，創造就業機會並加速</w:t>
      </w:r>
      <w:r w:rsidRPr="0008254E">
        <w:rPr>
          <w:rFonts w:eastAsia="標楷體" w:hint="eastAsia"/>
          <w:sz w:val="28"/>
          <w:szCs w:val="28"/>
        </w:rPr>
        <w:t>311</w:t>
      </w:r>
      <w:r w:rsidRPr="0008254E">
        <w:rPr>
          <w:rFonts w:eastAsia="標楷體" w:hint="eastAsia"/>
          <w:sz w:val="28"/>
          <w:szCs w:val="28"/>
        </w:rPr>
        <w:t>地震災後重建，提升日本經濟動能。</w:t>
      </w:r>
    </w:p>
    <w:p w:rsidR="008D1B77" w:rsidRPr="00854923" w:rsidRDefault="008D1B77" w:rsidP="008D1B77">
      <w:pPr>
        <w:numPr>
          <w:ilvl w:val="3"/>
          <w:numId w:val="14"/>
        </w:numPr>
        <w:spacing w:line="520" w:lineRule="exact"/>
        <w:ind w:left="709" w:hanging="425"/>
        <w:jc w:val="both"/>
        <w:rPr>
          <w:rFonts w:eastAsia="標楷體"/>
          <w:b/>
          <w:sz w:val="28"/>
          <w:szCs w:val="28"/>
        </w:rPr>
      </w:pPr>
      <w:r w:rsidRPr="0008254E">
        <w:rPr>
          <w:rFonts w:eastAsia="標楷體" w:hint="eastAsia"/>
          <w:b/>
          <w:sz w:val="28"/>
          <w:szCs w:val="28"/>
        </w:rPr>
        <w:t>第三支箭「喚起民間投資的成長戰略」：</w:t>
      </w:r>
      <w:r w:rsidRPr="00E60DE2">
        <w:rPr>
          <w:rFonts w:eastAsia="標楷體" w:hint="eastAsia"/>
          <w:sz w:val="28"/>
          <w:szCs w:val="28"/>
        </w:rPr>
        <w:t>於</w:t>
      </w:r>
      <w:r w:rsidRPr="00E60DE2">
        <w:rPr>
          <w:rFonts w:eastAsia="標楷體" w:hint="eastAsia"/>
          <w:sz w:val="28"/>
          <w:szCs w:val="28"/>
        </w:rPr>
        <w:t>2013</w:t>
      </w:r>
      <w:r w:rsidRPr="00E60DE2">
        <w:rPr>
          <w:rFonts w:eastAsia="標楷體" w:hint="eastAsia"/>
          <w:sz w:val="28"/>
          <w:szCs w:val="28"/>
        </w:rPr>
        <w:t>年</w:t>
      </w:r>
      <w:r w:rsidRPr="00E60DE2">
        <w:rPr>
          <w:rFonts w:eastAsia="標楷體" w:hint="eastAsia"/>
          <w:sz w:val="28"/>
          <w:szCs w:val="28"/>
        </w:rPr>
        <w:t>6</w:t>
      </w:r>
      <w:r w:rsidRPr="00E60DE2">
        <w:rPr>
          <w:rFonts w:eastAsia="標楷體" w:hint="eastAsia"/>
          <w:sz w:val="28"/>
          <w:szCs w:val="28"/>
        </w:rPr>
        <w:t>月</w:t>
      </w:r>
      <w:r w:rsidRPr="00E60DE2">
        <w:rPr>
          <w:rFonts w:eastAsia="標楷體" w:hint="eastAsia"/>
          <w:sz w:val="28"/>
          <w:szCs w:val="28"/>
        </w:rPr>
        <w:t>14</w:t>
      </w:r>
      <w:r w:rsidRPr="00E60DE2">
        <w:rPr>
          <w:rFonts w:eastAsia="標楷體" w:hint="eastAsia"/>
          <w:sz w:val="28"/>
          <w:szCs w:val="28"/>
        </w:rPr>
        <w:t>日推出</w:t>
      </w:r>
      <w:r>
        <w:rPr>
          <w:rFonts w:eastAsia="標楷體" w:hint="eastAsia"/>
          <w:sz w:val="28"/>
          <w:szCs w:val="28"/>
        </w:rPr>
        <w:t>，</w:t>
      </w:r>
      <w:r w:rsidRPr="0008254E">
        <w:rPr>
          <w:rFonts w:eastAsia="標楷體" w:hint="eastAsia"/>
          <w:sz w:val="28"/>
          <w:szCs w:val="28"/>
        </w:rPr>
        <w:t>內容包含「日本產業重建計畫」</w:t>
      </w:r>
      <w:r>
        <w:rPr>
          <w:rStyle w:val="aff6"/>
          <w:rFonts w:eastAsia="標楷體"/>
          <w:sz w:val="28"/>
          <w:szCs w:val="28"/>
        </w:rPr>
        <w:footnoteReference w:id="3"/>
      </w:r>
      <w:r w:rsidRPr="0008254E">
        <w:rPr>
          <w:rFonts w:eastAsia="標楷體" w:hint="eastAsia"/>
          <w:sz w:val="28"/>
          <w:szCs w:val="28"/>
        </w:rPr>
        <w:t>、「戰略市場創造計畫」</w:t>
      </w:r>
      <w:r>
        <w:rPr>
          <w:rStyle w:val="aff6"/>
          <w:rFonts w:eastAsia="標楷體"/>
          <w:sz w:val="28"/>
          <w:szCs w:val="28"/>
        </w:rPr>
        <w:footnoteReference w:id="4"/>
      </w:r>
      <w:r w:rsidRPr="0008254E">
        <w:rPr>
          <w:rFonts w:eastAsia="標楷體" w:hint="eastAsia"/>
          <w:sz w:val="28"/>
          <w:szCs w:val="28"/>
        </w:rPr>
        <w:t>、「國際展開戰略」</w:t>
      </w:r>
      <w:r>
        <w:rPr>
          <w:rStyle w:val="aff6"/>
          <w:rFonts w:eastAsia="標楷體"/>
          <w:sz w:val="28"/>
          <w:szCs w:val="28"/>
        </w:rPr>
        <w:footnoteReference w:id="5"/>
      </w:r>
      <w:r w:rsidRPr="0008254E">
        <w:rPr>
          <w:rFonts w:eastAsia="標楷體" w:hint="eastAsia"/>
          <w:sz w:val="28"/>
          <w:szCs w:val="28"/>
        </w:rPr>
        <w:t>等三項行動方案，欲藉放寬行政管制及結構性改革，提振民間投資成長</w:t>
      </w:r>
      <w:r>
        <w:rPr>
          <w:rFonts w:eastAsia="標楷體" w:hint="eastAsia"/>
          <w:sz w:val="28"/>
          <w:szCs w:val="28"/>
        </w:rPr>
        <w:t>，推動相關產業升級</w:t>
      </w:r>
      <w:r w:rsidRPr="0008254E">
        <w:rPr>
          <w:rFonts w:eastAsia="標楷體" w:hint="eastAsia"/>
          <w:sz w:val="28"/>
          <w:szCs w:val="28"/>
        </w:rPr>
        <w:t>，進一步達到經濟正向循環。</w:t>
      </w:r>
    </w:p>
    <w:p w:rsidR="008D1B77" w:rsidRDefault="008D1B77" w:rsidP="008D1B77">
      <w:pPr>
        <w:numPr>
          <w:ilvl w:val="0"/>
          <w:numId w:val="16"/>
        </w:numPr>
        <w:spacing w:line="540" w:lineRule="exact"/>
        <w:rPr>
          <w:rFonts w:eastAsia="標楷體"/>
          <w:b/>
          <w:sz w:val="28"/>
          <w:szCs w:val="28"/>
        </w:rPr>
      </w:pPr>
      <w:r>
        <w:rPr>
          <w:rFonts w:eastAsia="標楷體" w:hint="eastAsia"/>
          <w:b/>
          <w:sz w:val="28"/>
          <w:szCs w:val="28"/>
        </w:rPr>
        <w:t>日銀擴大量化寬鬆</w:t>
      </w:r>
    </w:p>
    <w:p w:rsidR="008D1B77" w:rsidRDefault="008D1B77" w:rsidP="008D1B77">
      <w:pPr>
        <w:spacing w:line="540" w:lineRule="exact"/>
        <w:ind w:left="1"/>
        <w:jc w:val="both"/>
        <w:rPr>
          <w:rFonts w:eastAsia="標楷體"/>
          <w:sz w:val="28"/>
          <w:szCs w:val="28"/>
        </w:rPr>
      </w:pPr>
      <w:r>
        <w:rPr>
          <w:rFonts w:eastAsia="標楷體" w:hint="eastAsia"/>
          <w:sz w:val="28"/>
          <w:szCs w:val="28"/>
        </w:rPr>
        <w:t xml:space="preserve">    2013</w:t>
      </w:r>
      <w:r>
        <w:rPr>
          <w:rFonts w:eastAsia="標楷體" w:hint="eastAsia"/>
          <w:sz w:val="28"/>
          <w:szCs w:val="28"/>
        </w:rPr>
        <w:t>年</w:t>
      </w:r>
      <w:r>
        <w:rPr>
          <w:rFonts w:eastAsia="標楷體" w:hint="eastAsia"/>
          <w:sz w:val="28"/>
          <w:szCs w:val="28"/>
        </w:rPr>
        <w:t>3</w:t>
      </w:r>
      <w:r>
        <w:rPr>
          <w:rFonts w:eastAsia="標楷體" w:hint="eastAsia"/>
          <w:sz w:val="28"/>
          <w:szCs w:val="28"/>
        </w:rPr>
        <w:t>月</w:t>
      </w:r>
      <w:r>
        <w:rPr>
          <w:rFonts w:eastAsia="標楷體" w:hint="eastAsia"/>
          <w:sz w:val="28"/>
          <w:szCs w:val="28"/>
        </w:rPr>
        <w:t>20</w:t>
      </w:r>
      <w:r>
        <w:rPr>
          <w:rFonts w:eastAsia="標楷體" w:hint="eastAsia"/>
          <w:sz w:val="28"/>
          <w:szCs w:val="28"/>
        </w:rPr>
        <w:t>日日本首相安倍正式任命黑田東彥為日本銀行總裁，黑田於</w:t>
      </w:r>
      <w:r>
        <w:rPr>
          <w:rFonts w:eastAsia="標楷體" w:hint="eastAsia"/>
          <w:sz w:val="28"/>
          <w:szCs w:val="28"/>
        </w:rPr>
        <w:t>4</w:t>
      </w:r>
      <w:r>
        <w:rPr>
          <w:rFonts w:eastAsia="標楷體" w:hint="eastAsia"/>
          <w:sz w:val="28"/>
          <w:szCs w:val="28"/>
        </w:rPr>
        <w:t>月</w:t>
      </w:r>
      <w:r>
        <w:rPr>
          <w:rFonts w:eastAsia="標楷體" w:hint="eastAsia"/>
          <w:sz w:val="28"/>
          <w:szCs w:val="28"/>
        </w:rPr>
        <w:t>4</w:t>
      </w:r>
      <w:r>
        <w:rPr>
          <w:rFonts w:eastAsia="標楷體" w:hint="eastAsia"/>
          <w:sz w:val="28"/>
          <w:szCs w:val="28"/>
        </w:rPr>
        <w:t>日宣布推出新一輪量化寬鬆政策取代原有的資產購買計畫，包括</w:t>
      </w:r>
      <w:r w:rsidRPr="00BC162A">
        <w:rPr>
          <w:rFonts w:eastAsia="標楷體" w:hint="eastAsia"/>
          <w:sz w:val="28"/>
          <w:szCs w:val="28"/>
        </w:rPr>
        <w:t>（</w:t>
      </w:r>
      <w:r w:rsidRPr="00BC162A">
        <w:rPr>
          <w:rFonts w:eastAsia="標楷體"/>
          <w:sz w:val="28"/>
          <w:szCs w:val="28"/>
        </w:rPr>
        <w:t>1</w:t>
      </w:r>
      <w:r w:rsidRPr="00BC162A">
        <w:rPr>
          <w:rFonts w:eastAsia="標楷體" w:hint="eastAsia"/>
          <w:sz w:val="28"/>
          <w:szCs w:val="28"/>
        </w:rPr>
        <w:t>）</w:t>
      </w:r>
      <w:r>
        <w:rPr>
          <w:rFonts w:eastAsia="標楷體" w:hint="eastAsia"/>
          <w:bCs/>
          <w:kern w:val="0"/>
          <w:sz w:val="28"/>
          <w:szCs w:val="28"/>
        </w:rPr>
        <w:t>擴大貨幣基礎至每年增加</w:t>
      </w:r>
      <w:r>
        <w:rPr>
          <w:rFonts w:eastAsia="標楷體" w:hint="eastAsia"/>
          <w:bCs/>
          <w:kern w:val="0"/>
          <w:sz w:val="28"/>
          <w:szCs w:val="28"/>
        </w:rPr>
        <w:t>60~70</w:t>
      </w:r>
      <w:r>
        <w:rPr>
          <w:rFonts w:eastAsia="標楷體" w:hint="eastAsia"/>
          <w:bCs/>
          <w:kern w:val="0"/>
          <w:sz w:val="28"/>
          <w:szCs w:val="28"/>
        </w:rPr>
        <w:t>兆日圓及</w:t>
      </w:r>
      <w:r w:rsidRPr="00BC162A">
        <w:rPr>
          <w:rFonts w:eastAsia="標楷體" w:hint="eastAsia"/>
          <w:sz w:val="28"/>
          <w:szCs w:val="28"/>
        </w:rPr>
        <w:t>（</w:t>
      </w:r>
      <w:r w:rsidRPr="00BC162A">
        <w:rPr>
          <w:rFonts w:eastAsia="標楷體"/>
          <w:sz w:val="28"/>
          <w:szCs w:val="28"/>
        </w:rPr>
        <w:t>2</w:t>
      </w:r>
      <w:r w:rsidRPr="00BC162A">
        <w:rPr>
          <w:rFonts w:eastAsia="標楷體" w:hint="eastAsia"/>
          <w:sz w:val="28"/>
          <w:szCs w:val="28"/>
        </w:rPr>
        <w:t>）</w:t>
      </w:r>
      <w:r>
        <w:rPr>
          <w:rFonts w:eastAsia="標楷體" w:hint="eastAsia"/>
          <w:bCs/>
          <w:kern w:val="0"/>
          <w:sz w:val="28"/>
          <w:szCs w:val="28"/>
        </w:rPr>
        <w:t>擴大政府公債購買量制每年買進超過</w:t>
      </w:r>
      <w:r>
        <w:rPr>
          <w:rFonts w:eastAsia="標楷體" w:hint="eastAsia"/>
          <w:bCs/>
          <w:kern w:val="0"/>
          <w:sz w:val="28"/>
          <w:szCs w:val="28"/>
        </w:rPr>
        <w:t>7</w:t>
      </w:r>
      <w:r>
        <w:rPr>
          <w:rFonts w:eastAsia="標楷體" w:hint="eastAsia"/>
          <w:bCs/>
          <w:kern w:val="0"/>
          <w:sz w:val="28"/>
          <w:szCs w:val="28"/>
        </w:rPr>
        <w:t>兆日圓，每年淨額增加約</w:t>
      </w:r>
      <w:r>
        <w:rPr>
          <w:rFonts w:eastAsia="標楷體" w:hint="eastAsia"/>
          <w:bCs/>
          <w:kern w:val="0"/>
          <w:sz w:val="28"/>
          <w:szCs w:val="28"/>
        </w:rPr>
        <w:t>50</w:t>
      </w:r>
      <w:r>
        <w:rPr>
          <w:rFonts w:eastAsia="標楷體" w:hint="eastAsia"/>
          <w:bCs/>
          <w:kern w:val="0"/>
          <w:sz w:val="28"/>
          <w:szCs w:val="28"/>
        </w:rPr>
        <w:t>兆日圓，企圖於</w:t>
      </w:r>
      <w:r>
        <w:rPr>
          <w:rFonts w:eastAsia="標楷體" w:hint="eastAsia"/>
          <w:bCs/>
          <w:kern w:val="0"/>
          <w:sz w:val="28"/>
          <w:szCs w:val="28"/>
        </w:rPr>
        <w:t>2</w:t>
      </w:r>
      <w:r>
        <w:rPr>
          <w:rFonts w:eastAsia="標楷體" w:hint="eastAsia"/>
          <w:bCs/>
          <w:kern w:val="0"/>
          <w:sz w:val="28"/>
          <w:szCs w:val="28"/>
        </w:rPr>
        <w:t>年內迅速達成通貨膨脹率</w:t>
      </w:r>
      <w:r>
        <w:rPr>
          <w:rFonts w:eastAsia="標楷體" w:hint="eastAsia"/>
          <w:bCs/>
          <w:kern w:val="0"/>
          <w:sz w:val="28"/>
          <w:szCs w:val="28"/>
        </w:rPr>
        <w:t>2</w:t>
      </w:r>
      <w:r>
        <w:rPr>
          <w:rFonts w:eastAsia="標楷體" w:hint="eastAsia"/>
          <w:bCs/>
          <w:kern w:val="0"/>
          <w:sz w:val="28"/>
          <w:szCs w:val="28"/>
        </w:rPr>
        <w:t>％之目標。</w:t>
      </w:r>
    </w:p>
    <w:p w:rsidR="008D1B77" w:rsidRDefault="008D1B77" w:rsidP="008D1B77">
      <w:pPr>
        <w:spacing w:line="540" w:lineRule="exact"/>
        <w:ind w:firstLineChars="171" w:firstLine="479"/>
        <w:jc w:val="both"/>
        <w:rPr>
          <w:rFonts w:eastAsia="標楷體"/>
          <w:sz w:val="28"/>
          <w:szCs w:val="28"/>
        </w:rPr>
      </w:pPr>
      <w:r>
        <w:rPr>
          <w:rFonts w:eastAsia="標楷體" w:hint="eastAsia"/>
          <w:sz w:val="28"/>
          <w:szCs w:val="28"/>
        </w:rPr>
        <w:t>此外，由於日本經濟景氣受</w:t>
      </w:r>
      <w:r>
        <w:rPr>
          <w:rFonts w:eastAsia="標楷體" w:hint="eastAsia"/>
          <w:sz w:val="28"/>
          <w:szCs w:val="28"/>
        </w:rPr>
        <w:t>2014</w:t>
      </w:r>
      <w:r>
        <w:rPr>
          <w:rFonts w:eastAsia="標楷體" w:hint="eastAsia"/>
          <w:sz w:val="28"/>
          <w:szCs w:val="28"/>
        </w:rPr>
        <w:t>年</w:t>
      </w:r>
      <w:r>
        <w:rPr>
          <w:rFonts w:eastAsia="標楷體" w:hint="eastAsia"/>
          <w:sz w:val="28"/>
          <w:szCs w:val="28"/>
        </w:rPr>
        <w:t>4</w:t>
      </w:r>
      <w:r>
        <w:rPr>
          <w:rFonts w:eastAsia="標楷體" w:hint="eastAsia"/>
          <w:sz w:val="28"/>
          <w:szCs w:val="28"/>
        </w:rPr>
        <w:t>月調升消費稅影響時間長於預期，日本銀行</w:t>
      </w:r>
      <w:r w:rsidRPr="00BC162A">
        <w:rPr>
          <w:rFonts w:eastAsia="標楷體" w:hint="eastAsia"/>
          <w:sz w:val="28"/>
          <w:szCs w:val="28"/>
        </w:rPr>
        <w:t>於</w:t>
      </w:r>
      <w:r w:rsidRPr="00BC162A">
        <w:rPr>
          <w:rFonts w:eastAsia="標楷體"/>
          <w:sz w:val="28"/>
          <w:szCs w:val="28"/>
        </w:rPr>
        <w:t>2014</w:t>
      </w:r>
      <w:r w:rsidRPr="00BC162A">
        <w:rPr>
          <w:rFonts w:eastAsia="標楷體" w:hint="eastAsia"/>
          <w:sz w:val="28"/>
          <w:szCs w:val="28"/>
        </w:rPr>
        <w:t>年</w:t>
      </w:r>
      <w:r w:rsidRPr="00BC162A">
        <w:rPr>
          <w:rFonts w:eastAsia="標楷體"/>
          <w:sz w:val="28"/>
          <w:szCs w:val="28"/>
        </w:rPr>
        <w:t>10</w:t>
      </w:r>
      <w:r w:rsidRPr="00BC162A">
        <w:rPr>
          <w:rFonts w:eastAsia="標楷體" w:hint="eastAsia"/>
          <w:sz w:val="28"/>
          <w:szCs w:val="28"/>
        </w:rPr>
        <w:t>月</w:t>
      </w:r>
      <w:r w:rsidRPr="00BC162A">
        <w:rPr>
          <w:rFonts w:eastAsia="標楷體"/>
          <w:sz w:val="28"/>
          <w:szCs w:val="28"/>
        </w:rPr>
        <w:t>31</w:t>
      </w:r>
      <w:r w:rsidRPr="00BC162A">
        <w:rPr>
          <w:rFonts w:eastAsia="標楷體" w:hint="eastAsia"/>
          <w:sz w:val="28"/>
          <w:szCs w:val="28"/>
        </w:rPr>
        <w:t>日宣布</w:t>
      </w:r>
      <w:r>
        <w:rPr>
          <w:rFonts w:eastAsia="標楷體" w:hint="eastAsia"/>
          <w:sz w:val="28"/>
          <w:szCs w:val="28"/>
        </w:rPr>
        <w:t>再次</w:t>
      </w:r>
      <w:r w:rsidRPr="00BC162A">
        <w:rPr>
          <w:rFonts w:eastAsia="標楷體" w:hint="eastAsia"/>
          <w:sz w:val="28"/>
          <w:szCs w:val="28"/>
        </w:rPr>
        <w:t>擴大貨幣寬鬆規模，</w:t>
      </w:r>
      <w:r>
        <w:rPr>
          <w:rFonts w:eastAsia="標楷體" w:hint="eastAsia"/>
          <w:sz w:val="28"/>
          <w:szCs w:val="28"/>
        </w:rPr>
        <w:t>其具體措施包括：</w:t>
      </w:r>
      <w:r w:rsidRPr="00BC162A">
        <w:rPr>
          <w:rFonts w:eastAsia="標楷體" w:hint="eastAsia"/>
          <w:sz w:val="28"/>
          <w:szCs w:val="28"/>
        </w:rPr>
        <w:t>（</w:t>
      </w:r>
      <w:r w:rsidRPr="00BC162A">
        <w:rPr>
          <w:rFonts w:eastAsia="標楷體"/>
          <w:sz w:val="28"/>
          <w:szCs w:val="28"/>
        </w:rPr>
        <w:t>1</w:t>
      </w:r>
      <w:r w:rsidRPr="00BC162A">
        <w:rPr>
          <w:rFonts w:eastAsia="標楷體" w:hint="eastAsia"/>
          <w:sz w:val="28"/>
          <w:szCs w:val="28"/>
        </w:rPr>
        <w:t>）提高貨幣供給量至</w:t>
      </w:r>
      <w:r w:rsidRPr="00BC162A">
        <w:rPr>
          <w:rFonts w:eastAsia="標楷體"/>
          <w:sz w:val="28"/>
          <w:szCs w:val="28"/>
        </w:rPr>
        <w:t>80</w:t>
      </w:r>
      <w:r w:rsidRPr="00BC162A">
        <w:rPr>
          <w:rFonts w:eastAsia="標楷體" w:hint="eastAsia"/>
          <w:sz w:val="28"/>
          <w:szCs w:val="28"/>
        </w:rPr>
        <w:t>兆日圓（約</w:t>
      </w:r>
      <w:r w:rsidRPr="00BC162A">
        <w:rPr>
          <w:rFonts w:eastAsia="標楷體"/>
          <w:sz w:val="28"/>
          <w:szCs w:val="28"/>
        </w:rPr>
        <w:t>7,250</w:t>
      </w:r>
      <w:r>
        <w:rPr>
          <w:rFonts w:eastAsia="標楷體" w:hint="eastAsia"/>
          <w:sz w:val="28"/>
          <w:szCs w:val="28"/>
        </w:rPr>
        <w:t>億美元）；</w:t>
      </w:r>
      <w:r w:rsidRPr="00BC162A">
        <w:rPr>
          <w:rFonts w:eastAsia="標楷體" w:hint="eastAsia"/>
          <w:sz w:val="28"/>
          <w:szCs w:val="28"/>
        </w:rPr>
        <w:t>（</w:t>
      </w:r>
      <w:r w:rsidRPr="00BC162A">
        <w:rPr>
          <w:rFonts w:eastAsia="標楷體"/>
          <w:sz w:val="28"/>
          <w:szCs w:val="28"/>
        </w:rPr>
        <w:t>2</w:t>
      </w:r>
      <w:r w:rsidRPr="00BC162A">
        <w:rPr>
          <w:rFonts w:eastAsia="標楷體" w:hint="eastAsia"/>
          <w:sz w:val="28"/>
          <w:szCs w:val="28"/>
        </w:rPr>
        <w:t>）長期國債購買額度加碼至</w:t>
      </w:r>
      <w:r w:rsidRPr="00BC162A">
        <w:rPr>
          <w:rFonts w:eastAsia="標楷體"/>
          <w:sz w:val="28"/>
          <w:szCs w:val="28"/>
        </w:rPr>
        <w:t>80</w:t>
      </w:r>
      <w:r>
        <w:rPr>
          <w:rFonts w:eastAsia="標楷體" w:hint="eastAsia"/>
          <w:sz w:val="28"/>
          <w:szCs w:val="28"/>
        </w:rPr>
        <w:t>兆日圓；</w:t>
      </w:r>
      <w:r w:rsidRPr="00BC162A">
        <w:rPr>
          <w:rFonts w:eastAsia="標楷體" w:hint="eastAsia"/>
          <w:sz w:val="28"/>
          <w:szCs w:val="28"/>
        </w:rPr>
        <w:t>（</w:t>
      </w:r>
      <w:r w:rsidRPr="00BC162A">
        <w:rPr>
          <w:rFonts w:eastAsia="標楷體"/>
          <w:sz w:val="28"/>
          <w:szCs w:val="28"/>
        </w:rPr>
        <w:t>3</w:t>
      </w:r>
      <w:r w:rsidRPr="00BC162A">
        <w:rPr>
          <w:rFonts w:eastAsia="標楷體" w:hint="eastAsia"/>
          <w:sz w:val="28"/>
          <w:szCs w:val="28"/>
        </w:rPr>
        <w:t>）持有日債之存續期間延長至</w:t>
      </w:r>
      <w:r w:rsidRPr="00BC162A">
        <w:rPr>
          <w:rFonts w:eastAsia="標楷體"/>
          <w:sz w:val="28"/>
          <w:szCs w:val="28"/>
        </w:rPr>
        <w:t>7~10</w:t>
      </w:r>
      <w:r w:rsidRPr="00BC162A">
        <w:rPr>
          <w:rFonts w:eastAsia="標楷體" w:hint="eastAsia"/>
          <w:sz w:val="28"/>
          <w:szCs w:val="28"/>
        </w:rPr>
        <w:t>年及（</w:t>
      </w:r>
      <w:r w:rsidRPr="00BC162A">
        <w:rPr>
          <w:rFonts w:eastAsia="標楷體"/>
          <w:sz w:val="28"/>
          <w:szCs w:val="28"/>
        </w:rPr>
        <w:t>4</w:t>
      </w:r>
      <w:r w:rsidRPr="00BC162A">
        <w:rPr>
          <w:rFonts w:eastAsia="標楷體" w:hint="eastAsia"/>
          <w:sz w:val="28"/>
          <w:szCs w:val="28"/>
        </w:rPr>
        <w:t>）投資信託（</w:t>
      </w:r>
      <w:r w:rsidRPr="00BC162A">
        <w:rPr>
          <w:rFonts w:eastAsia="標楷體"/>
          <w:sz w:val="28"/>
          <w:szCs w:val="28"/>
        </w:rPr>
        <w:t>ETF</w:t>
      </w:r>
      <w:r w:rsidRPr="00BC162A">
        <w:rPr>
          <w:rFonts w:eastAsia="標楷體" w:hint="eastAsia"/>
          <w:sz w:val="28"/>
          <w:szCs w:val="28"/>
        </w:rPr>
        <w:t>）和不動産投資信託（</w:t>
      </w:r>
      <w:r w:rsidRPr="00BC162A">
        <w:rPr>
          <w:rFonts w:eastAsia="標楷體"/>
          <w:sz w:val="28"/>
          <w:szCs w:val="28"/>
        </w:rPr>
        <w:t>JREIT</w:t>
      </w:r>
      <w:r w:rsidRPr="00BC162A">
        <w:rPr>
          <w:rFonts w:eastAsia="標楷體" w:hint="eastAsia"/>
          <w:sz w:val="28"/>
          <w:szCs w:val="28"/>
        </w:rPr>
        <w:t>）的購買規模擴增至目前的</w:t>
      </w:r>
      <w:r w:rsidRPr="00BC162A">
        <w:rPr>
          <w:rFonts w:eastAsia="標楷體"/>
          <w:sz w:val="28"/>
          <w:szCs w:val="28"/>
        </w:rPr>
        <w:t>3</w:t>
      </w:r>
      <w:r>
        <w:rPr>
          <w:rFonts w:eastAsia="標楷體" w:hint="eastAsia"/>
          <w:sz w:val="28"/>
          <w:szCs w:val="28"/>
        </w:rPr>
        <w:t>倍，希望透過貨幣寬鬆政策力道，改善日本總體環境，帶動經濟成長，此舉亦使日圓匯率大幅下跌。</w:t>
      </w:r>
    </w:p>
    <w:p w:rsidR="008D1B77" w:rsidRPr="0008254E" w:rsidRDefault="008D1B77" w:rsidP="008D1B77">
      <w:pPr>
        <w:numPr>
          <w:ilvl w:val="0"/>
          <w:numId w:val="16"/>
        </w:numPr>
        <w:spacing w:line="540" w:lineRule="exact"/>
        <w:rPr>
          <w:rFonts w:eastAsia="標楷體"/>
          <w:b/>
          <w:sz w:val="28"/>
          <w:szCs w:val="28"/>
        </w:rPr>
      </w:pPr>
      <w:r>
        <w:rPr>
          <w:rFonts w:eastAsia="標楷體" w:hint="eastAsia"/>
          <w:b/>
          <w:sz w:val="28"/>
          <w:szCs w:val="28"/>
        </w:rPr>
        <w:t>地方創生經濟刺激政策</w:t>
      </w:r>
    </w:p>
    <w:p w:rsidR="008D1B77" w:rsidRDefault="008D1B77" w:rsidP="008D1B77">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安倍政權於過去執政</w:t>
      </w:r>
      <w:r>
        <w:rPr>
          <w:rFonts w:eastAsia="標楷體" w:hint="eastAsia"/>
          <w:sz w:val="28"/>
          <w:szCs w:val="28"/>
        </w:rPr>
        <w:t>2</w:t>
      </w:r>
      <w:r>
        <w:rPr>
          <w:rFonts w:eastAsia="標楷體" w:hint="eastAsia"/>
          <w:sz w:val="28"/>
          <w:szCs w:val="28"/>
        </w:rPr>
        <w:t>年間，推行之政策藉由日圓貶值及股價上漲帶來的經濟利益</w:t>
      </w:r>
      <w:r w:rsidRPr="004F2712">
        <w:rPr>
          <w:rFonts w:eastAsia="標楷體" w:hint="eastAsia"/>
          <w:sz w:val="28"/>
          <w:szCs w:val="28"/>
        </w:rPr>
        <w:t>多集中於日本大企業，家計單位及地方</w:t>
      </w:r>
      <w:r>
        <w:rPr>
          <w:rFonts w:eastAsia="標楷體" w:hint="eastAsia"/>
          <w:sz w:val="28"/>
          <w:szCs w:val="28"/>
        </w:rPr>
        <w:t>經濟並未共享「安倍經濟學</w:t>
      </w:r>
      <w:r w:rsidRPr="004F2712">
        <w:rPr>
          <w:rFonts w:eastAsia="標楷體" w:hint="eastAsia"/>
          <w:sz w:val="28"/>
          <w:szCs w:val="28"/>
        </w:rPr>
        <w:t>」的好處</w:t>
      </w:r>
      <w:r>
        <w:rPr>
          <w:rFonts w:eastAsia="標楷體" w:hint="eastAsia"/>
          <w:sz w:val="28"/>
          <w:szCs w:val="28"/>
        </w:rPr>
        <w:t>。因此，安倍在</w:t>
      </w:r>
      <w:r>
        <w:rPr>
          <w:rFonts w:eastAsia="標楷體" w:hint="eastAsia"/>
          <w:sz w:val="28"/>
          <w:szCs w:val="28"/>
        </w:rPr>
        <w:t>2014</w:t>
      </w:r>
      <w:r>
        <w:rPr>
          <w:rFonts w:eastAsia="標楷體" w:hint="eastAsia"/>
          <w:sz w:val="28"/>
          <w:szCs w:val="28"/>
        </w:rPr>
        <w:t>年</w:t>
      </w:r>
      <w:r>
        <w:rPr>
          <w:rFonts w:eastAsia="標楷體" w:hint="eastAsia"/>
          <w:sz w:val="28"/>
          <w:szCs w:val="28"/>
        </w:rPr>
        <w:t>9</w:t>
      </w:r>
      <w:r>
        <w:rPr>
          <w:rFonts w:eastAsia="標楷體" w:hint="eastAsia"/>
          <w:sz w:val="28"/>
          <w:szCs w:val="28"/>
        </w:rPr>
        <w:t>月內閣改組時，創設「地方創生擔當大臣」，並制定《創生法》以活絡地區經濟，更於</w:t>
      </w:r>
      <w:r>
        <w:rPr>
          <w:rFonts w:eastAsia="標楷體" w:hint="eastAsia"/>
          <w:sz w:val="28"/>
          <w:szCs w:val="28"/>
        </w:rPr>
        <w:t>2014</w:t>
      </w:r>
      <w:r>
        <w:rPr>
          <w:rFonts w:eastAsia="標楷體" w:hint="eastAsia"/>
          <w:sz w:val="28"/>
          <w:szCs w:val="28"/>
        </w:rPr>
        <w:t>年</w:t>
      </w:r>
      <w:r>
        <w:rPr>
          <w:rFonts w:eastAsia="標楷體" w:hint="eastAsia"/>
          <w:sz w:val="28"/>
          <w:szCs w:val="28"/>
        </w:rPr>
        <w:t>12</w:t>
      </w:r>
      <w:r>
        <w:rPr>
          <w:rFonts w:eastAsia="標楷體" w:hint="eastAsia"/>
          <w:sz w:val="28"/>
          <w:szCs w:val="28"/>
        </w:rPr>
        <w:t>月</w:t>
      </w:r>
      <w:r>
        <w:rPr>
          <w:rFonts w:eastAsia="標楷體" w:hint="eastAsia"/>
          <w:sz w:val="28"/>
          <w:szCs w:val="28"/>
        </w:rPr>
        <w:t>27</w:t>
      </w:r>
      <w:r>
        <w:rPr>
          <w:rFonts w:eastAsia="標楷體" w:hint="eastAsia"/>
          <w:sz w:val="28"/>
          <w:szCs w:val="28"/>
        </w:rPr>
        <w:t>日推出</w:t>
      </w:r>
      <w:r w:rsidRPr="00382586">
        <w:rPr>
          <w:rFonts w:eastAsia="標楷體" w:hint="eastAsia"/>
          <w:sz w:val="28"/>
          <w:szCs w:val="28"/>
        </w:rPr>
        <w:t>3.5</w:t>
      </w:r>
      <w:r w:rsidRPr="00382586">
        <w:rPr>
          <w:rFonts w:eastAsia="標楷體" w:hint="eastAsia"/>
          <w:sz w:val="28"/>
          <w:szCs w:val="28"/>
        </w:rPr>
        <w:t>兆日圓（</w:t>
      </w:r>
      <w:r w:rsidRPr="00382586">
        <w:rPr>
          <w:rFonts w:eastAsia="標楷體" w:hint="eastAsia"/>
          <w:sz w:val="28"/>
          <w:szCs w:val="28"/>
        </w:rPr>
        <w:t>290</w:t>
      </w:r>
      <w:r w:rsidRPr="00382586">
        <w:rPr>
          <w:rFonts w:eastAsia="標楷體" w:hint="eastAsia"/>
          <w:sz w:val="28"/>
          <w:szCs w:val="28"/>
        </w:rPr>
        <w:t>億美元）</w:t>
      </w:r>
      <w:r w:rsidRPr="00743163">
        <w:rPr>
          <w:rFonts w:eastAsia="標楷體" w:hint="eastAsia"/>
          <w:sz w:val="28"/>
          <w:szCs w:val="28"/>
        </w:rPr>
        <w:t>以支援活絡地方經濟及家庭為主</w:t>
      </w:r>
      <w:r w:rsidRPr="00382586">
        <w:rPr>
          <w:rFonts w:eastAsia="標楷體" w:hint="eastAsia"/>
          <w:sz w:val="28"/>
          <w:szCs w:val="28"/>
        </w:rPr>
        <w:t>之「</w:t>
      </w:r>
      <w:r>
        <w:rPr>
          <w:rFonts w:eastAsia="標楷體" w:hint="eastAsia"/>
          <w:sz w:val="28"/>
          <w:szCs w:val="28"/>
        </w:rPr>
        <w:t>地方創生經濟</w:t>
      </w:r>
      <w:r w:rsidRPr="00517DAC">
        <w:rPr>
          <w:rFonts w:eastAsia="標楷體" w:hint="eastAsia"/>
          <w:sz w:val="28"/>
          <w:szCs w:val="28"/>
        </w:rPr>
        <w:t>刺激</w:t>
      </w:r>
      <w:r>
        <w:rPr>
          <w:rFonts w:eastAsia="標楷體" w:hint="eastAsia"/>
          <w:sz w:val="28"/>
          <w:szCs w:val="28"/>
        </w:rPr>
        <w:t>政策</w:t>
      </w:r>
      <w:r w:rsidRPr="00382586">
        <w:rPr>
          <w:rFonts w:eastAsia="標楷體" w:hint="eastAsia"/>
          <w:sz w:val="28"/>
          <w:szCs w:val="28"/>
        </w:rPr>
        <w:t>」</w:t>
      </w:r>
      <w:r>
        <w:rPr>
          <w:rFonts w:eastAsia="標楷體" w:hint="eastAsia"/>
          <w:sz w:val="28"/>
          <w:szCs w:val="28"/>
        </w:rPr>
        <w:t>。</w:t>
      </w:r>
    </w:p>
    <w:p w:rsidR="008D1B77" w:rsidRDefault="008D1B77" w:rsidP="008D1B77">
      <w:pPr>
        <w:spacing w:line="520" w:lineRule="exact"/>
        <w:jc w:val="both"/>
        <w:rPr>
          <w:rFonts w:eastAsia="標楷體"/>
          <w:sz w:val="28"/>
          <w:szCs w:val="28"/>
        </w:rPr>
      </w:pPr>
      <w:r>
        <w:rPr>
          <w:rFonts w:eastAsia="標楷體" w:hint="eastAsia"/>
          <w:sz w:val="28"/>
          <w:szCs w:val="28"/>
        </w:rPr>
        <w:t xml:space="preserve">    </w:t>
      </w:r>
      <w:r w:rsidRPr="00382586">
        <w:rPr>
          <w:rFonts w:eastAsia="標楷體" w:hint="eastAsia"/>
          <w:sz w:val="28"/>
          <w:szCs w:val="28"/>
        </w:rPr>
        <w:t>「</w:t>
      </w:r>
      <w:r>
        <w:rPr>
          <w:rFonts w:eastAsia="標楷體" w:hint="eastAsia"/>
          <w:sz w:val="28"/>
          <w:szCs w:val="28"/>
        </w:rPr>
        <w:t>地方創生經濟</w:t>
      </w:r>
      <w:r w:rsidRPr="00517DAC">
        <w:rPr>
          <w:rFonts w:eastAsia="標楷體" w:hint="eastAsia"/>
          <w:sz w:val="28"/>
          <w:szCs w:val="28"/>
        </w:rPr>
        <w:t>刺激</w:t>
      </w:r>
      <w:r>
        <w:rPr>
          <w:rFonts w:eastAsia="標楷體" w:hint="eastAsia"/>
          <w:sz w:val="28"/>
          <w:szCs w:val="28"/>
        </w:rPr>
        <w:t>政策</w:t>
      </w:r>
      <w:r w:rsidRPr="00382586">
        <w:rPr>
          <w:rFonts w:eastAsia="標楷體" w:hint="eastAsia"/>
          <w:sz w:val="28"/>
          <w:szCs w:val="28"/>
        </w:rPr>
        <w:t>」</w:t>
      </w:r>
      <w:r>
        <w:rPr>
          <w:rFonts w:eastAsia="標楷體" w:hint="eastAsia"/>
          <w:sz w:val="28"/>
          <w:szCs w:val="28"/>
        </w:rPr>
        <w:t>內容大致分為</w:t>
      </w:r>
      <w:r>
        <w:rPr>
          <w:rFonts w:eastAsia="標楷體" w:hint="eastAsia"/>
          <w:sz w:val="28"/>
          <w:szCs w:val="28"/>
        </w:rPr>
        <w:t>3</w:t>
      </w:r>
      <w:r>
        <w:rPr>
          <w:rFonts w:eastAsia="標楷體" w:hint="eastAsia"/>
          <w:sz w:val="28"/>
          <w:szCs w:val="28"/>
        </w:rPr>
        <w:t>大部分：（</w:t>
      </w:r>
      <w:r>
        <w:rPr>
          <w:rFonts w:eastAsia="標楷體" w:hint="eastAsia"/>
          <w:sz w:val="28"/>
          <w:szCs w:val="28"/>
        </w:rPr>
        <w:t>1</w:t>
      </w:r>
      <w:r>
        <w:rPr>
          <w:rFonts w:eastAsia="標楷體" w:hint="eastAsia"/>
          <w:sz w:val="28"/>
          <w:szCs w:val="28"/>
        </w:rPr>
        <w:t>）</w:t>
      </w:r>
      <w:r w:rsidRPr="00382586">
        <w:rPr>
          <w:rFonts w:eastAsia="標楷體" w:hint="eastAsia"/>
          <w:sz w:val="28"/>
          <w:szCs w:val="28"/>
        </w:rPr>
        <w:t>1.7</w:t>
      </w:r>
      <w:r w:rsidRPr="00382586">
        <w:rPr>
          <w:rFonts w:eastAsia="標楷體" w:hint="eastAsia"/>
          <w:sz w:val="28"/>
          <w:szCs w:val="28"/>
        </w:rPr>
        <w:t>兆日圓挹注於災害重建與防禦，</w:t>
      </w:r>
      <w:r>
        <w:rPr>
          <w:rFonts w:eastAsia="標楷體" w:hint="eastAsia"/>
          <w:sz w:val="28"/>
          <w:szCs w:val="28"/>
        </w:rPr>
        <w:t>（</w:t>
      </w:r>
      <w:r>
        <w:rPr>
          <w:rFonts w:eastAsia="標楷體" w:hint="eastAsia"/>
          <w:sz w:val="28"/>
          <w:szCs w:val="28"/>
        </w:rPr>
        <w:t>2</w:t>
      </w:r>
      <w:r>
        <w:rPr>
          <w:rFonts w:eastAsia="標楷體" w:hint="eastAsia"/>
          <w:sz w:val="28"/>
          <w:szCs w:val="28"/>
        </w:rPr>
        <w:t>）</w:t>
      </w:r>
      <w:r w:rsidRPr="00382586">
        <w:rPr>
          <w:rFonts w:eastAsia="標楷體" w:hint="eastAsia"/>
          <w:sz w:val="28"/>
          <w:szCs w:val="28"/>
        </w:rPr>
        <w:t>6,000</w:t>
      </w:r>
      <w:r>
        <w:rPr>
          <w:rFonts w:eastAsia="標楷體" w:hint="eastAsia"/>
          <w:sz w:val="28"/>
          <w:szCs w:val="28"/>
        </w:rPr>
        <w:t>億日圓用於振興地方經濟及（</w:t>
      </w:r>
      <w:r>
        <w:rPr>
          <w:rFonts w:eastAsia="標楷體" w:hint="eastAsia"/>
          <w:sz w:val="28"/>
          <w:szCs w:val="28"/>
        </w:rPr>
        <w:t>3</w:t>
      </w:r>
      <w:r>
        <w:rPr>
          <w:rFonts w:eastAsia="標楷體" w:hint="eastAsia"/>
          <w:sz w:val="28"/>
          <w:szCs w:val="28"/>
        </w:rPr>
        <w:t>）</w:t>
      </w:r>
      <w:r w:rsidRPr="00382586">
        <w:rPr>
          <w:rFonts w:eastAsia="標楷體" w:hint="eastAsia"/>
          <w:sz w:val="28"/>
          <w:szCs w:val="28"/>
        </w:rPr>
        <w:t>1.2</w:t>
      </w:r>
      <w:r>
        <w:rPr>
          <w:rFonts w:eastAsia="標楷體" w:hint="eastAsia"/>
          <w:sz w:val="28"/>
          <w:szCs w:val="28"/>
        </w:rPr>
        <w:t>兆日圓用於拯救受衝擊之中小企業及發放商品</w:t>
      </w:r>
      <w:r w:rsidRPr="00382586">
        <w:rPr>
          <w:rFonts w:eastAsia="標楷體" w:hint="eastAsia"/>
          <w:sz w:val="28"/>
          <w:szCs w:val="28"/>
        </w:rPr>
        <w:t>券。日本政府預估</w:t>
      </w:r>
      <w:r>
        <w:rPr>
          <w:rFonts w:eastAsia="標楷體" w:hint="eastAsia"/>
          <w:sz w:val="28"/>
          <w:szCs w:val="28"/>
        </w:rPr>
        <w:t>此刺激方案</w:t>
      </w:r>
      <w:r w:rsidRPr="00382586">
        <w:rPr>
          <w:rFonts w:eastAsia="標楷體" w:hint="eastAsia"/>
          <w:sz w:val="28"/>
          <w:szCs w:val="28"/>
        </w:rPr>
        <w:t>可提升</w:t>
      </w:r>
      <w:r w:rsidRPr="00382586">
        <w:rPr>
          <w:rFonts w:eastAsia="標楷體" w:hint="eastAsia"/>
          <w:sz w:val="28"/>
          <w:szCs w:val="28"/>
        </w:rPr>
        <w:t>GDP</w:t>
      </w:r>
      <w:r w:rsidRPr="00382586">
        <w:rPr>
          <w:rFonts w:eastAsia="標楷體" w:hint="eastAsia"/>
          <w:sz w:val="28"/>
          <w:szCs w:val="28"/>
        </w:rPr>
        <w:t>成長約</w:t>
      </w:r>
      <w:r w:rsidRPr="00382586">
        <w:rPr>
          <w:rFonts w:eastAsia="標楷體" w:hint="eastAsia"/>
          <w:sz w:val="28"/>
          <w:szCs w:val="28"/>
        </w:rPr>
        <w:t>0.7</w:t>
      </w:r>
      <w:r>
        <w:rPr>
          <w:rFonts w:eastAsia="標楷體" w:hint="eastAsia"/>
          <w:sz w:val="28"/>
          <w:szCs w:val="28"/>
        </w:rPr>
        <w:t>％，並於</w:t>
      </w:r>
      <w:r>
        <w:rPr>
          <w:rFonts w:eastAsia="標楷體" w:hint="eastAsia"/>
          <w:sz w:val="28"/>
          <w:szCs w:val="28"/>
        </w:rPr>
        <w:t>2020</w:t>
      </w:r>
      <w:r>
        <w:rPr>
          <w:rFonts w:eastAsia="標楷體" w:hint="eastAsia"/>
          <w:sz w:val="28"/>
          <w:szCs w:val="28"/>
        </w:rPr>
        <w:t>年以前，達成地方青年雇用</w:t>
      </w:r>
      <w:r>
        <w:rPr>
          <w:rFonts w:eastAsia="標楷體" w:hint="eastAsia"/>
          <w:sz w:val="28"/>
          <w:szCs w:val="28"/>
        </w:rPr>
        <w:t>30</w:t>
      </w:r>
      <w:r>
        <w:rPr>
          <w:rFonts w:eastAsia="標楷體" w:hint="eastAsia"/>
          <w:sz w:val="28"/>
          <w:szCs w:val="28"/>
        </w:rPr>
        <w:t>萬人目標。同時，為達經濟成長及財政重建之雙重目的，</w:t>
      </w:r>
      <w:r w:rsidRPr="00382586">
        <w:rPr>
          <w:rFonts w:eastAsia="標楷體" w:hint="eastAsia"/>
          <w:sz w:val="28"/>
          <w:szCs w:val="28"/>
        </w:rPr>
        <w:t>「</w:t>
      </w:r>
      <w:r>
        <w:rPr>
          <w:rFonts w:eastAsia="標楷體" w:hint="eastAsia"/>
          <w:sz w:val="28"/>
          <w:szCs w:val="28"/>
        </w:rPr>
        <w:t>地方創生經濟</w:t>
      </w:r>
      <w:r w:rsidRPr="00517DAC">
        <w:rPr>
          <w:rFonts w:eastAsia="標楷體" w:hint="eastAsia"/>
          <w:sz w:val="28"/>
          <w:szCs w:val="28"/>
        </w:rPr>
        <w:t>刺激</w:t>
      </w:r>
      <w:r>
        <w:rPr>
          <w:rFonts w:eastAsia="標楷體" w:hint="eastAsia"/>
          <w:sz w:val="28"/>
          <w:szCs w:val="28"/>
        </w:rPr>
        <w:t>政策</w:t>
      </w:r>
      <w:r w:rsidRPr="00382586">
        <w:rPr>
          <w:rFonts w:eastAsia="標楷體" w:hint="eastAsia"/>
          <w:sz w:val="28"/>
          <w:szCs w:val="28"/>
        </w:rPr>
        <w:t>」將以稅收</w:t>
      </w:r>
      <w:r>
        <w:rPr>
          <w:rFonts w:eastAsia="標楷體" w:hint="eastAsia"/>
          <w:sz w:val="28"/>
          <w:szCs w:val="28"/>
        </w:rPr>
        <w:t>支付</w:t>
      </w:r>
      <w:r w:rsidRPr="00382586">
        <w:rPr>
          <w:rFonts w:eastAsia="標楷體" w:hint="eastAsia"/>
          <w:sz w:val="28"/>
          <w:szCs w:val="28"/>
        </w:rPr>
        <w:t>，不須額外舉債。</w:t>
      </w:r>
    </w:p>
    <w:p w:rsidR="008D1B77" w:rsidRDefault="008D1B77" w:rsidP="008D1B77">
      <w:pPr>
        <w:numPr>
          <w:ilvl w:val="0"/>
          <w:numId w:val="16"/>
        </w:numPr>
        <w:spacing w:line="540" w:lineRule="exact"/>
        <w:rPr>
          <w:rFonts w:eastAsia="標楷體"/>
          <w:b/>
          <w:sz w:val="28"/>
          <w:szCs w:val="28"/>
        </w:rPr>
      </w:pPr>
      <w:r>
        <w:rPr>
          <w:rFonts w:eastAsia="標楷體" w:hint="eastAsia"/>
          <w:b/>
          <w:sz w:val="28"/>
          <w:szCs w:val="28"/>
        </w:rPr>
        <w:t>稅制改革</w:t>
      </w:r>
    </w:p>
    <w:p w:rsidR="008D1B77" w:rsidRDefault="008D1B77" w:rsidP="008D1B77">
      <w:pPr>
        <w:numPr>
          <w:ilvl w:val="1"/>
          <w:numId w:val="17"/>
        </w:numPr>
        <w:spacing w:line="520" w:lineRule="exact"/>
        <w:ind w:left="1041" w:hanging="561"/>
        <w:jc w:val="both"/>
        <w:rPr>
          <w:rFonts w:eastAsia="標楷體"/>
          <w:b/>
          <w:sz w:val="28"/>
          <w:szCs w:val="28"/>
        </w:rPr>
      </w:pPr>
      <w:r>
        <w:rPr>
          <w:rFonts w:eastAsia="標楷體" w:hint="eastAsia"/>
          <w:b/>
          <w:sz w:val="28"/>
          <w:szCs w:val="28"/>
        </w:rPr>
        <w:t>調升消費稅</w:t>
      </w:r>
    </w:p>
    <w:p w:rsidR="008D1B77" w:rsidRDefault="008D1B77" w:rsidP="008D1B77">
      <w:pPr>
        <w:spacing w:line="520" w:lineRule="exact"/>
        <w:ind w:firstLineChars="171" w:firstLine="479"/>
        <w:jc w:val="both"/>
        <w:rPr>
          <w:rFonts w:eastAsia="標楷體"/>
          <w:sz w:val="28"/>
          <w:szCs w:val="28"/>
        </w:rPr>
      </w:pPr>
      <w:r>
        <w:rPr>
          <w:rFonts w:eastAsia="標楷體" w:hint="eastAsia"/>
          <w:sz w:val="28"/>
          <w:szCs w:val="28"/>
        </w:rPr>
        <w:t>由於安倍經濟學三支箭政策，初期獲得明顯成果，帶動了日本景氣復甦，日本政府於</w:t>
      </w:r>
      <w:r>
        <w:rPr>
          <w:rFonts w:eastAsia="標楷體" w:hint="eastAsia"/>
          <w:sz w:val="28"/>
          <w:szCs w:val="28"/>
        </w:rPr>
        <w:t>2013</w:t>
      </w:r>
      <w:r>
        <w:rPr>
          <w:rFonts w:eastAsia="標楷體" w:hint="eastAsia"/>
          <w:sz w:val="28"/>
          <w:szCs w:val="28"/>
        </w:rPr>
        <w:t>年</w:t>
      </w:r>
      <w:r>
        <w:rPr>
          <w:rFonts w:eastAsia="標楷體" w:hint="eastAsia"/>
          <w:sz w:val="28"/>
          <w:szCs w:val="28"/>
        </w:rPr>
        <w:t>10</w:t>
      </w:r>
      <w:r>
        <w:rPr>
          <w:rFonts w:eastAsia="標楷體" w:hint="eastAsia"/>
          <w:sz w:val="28"/>
          <w:szCs w:val="28"/>
        </w:rPr>
        <w:t>月</w:t>
      </w:r>
      <w:r>
        <w:rPr>
          <w:rFonts w:eastAsia="標楷體" w:hint="eastAsia"/>
          <w:sz w:val="28"/>
          <w:szCs w:val="28"/>
        </w:rPr>
        <w:t>1</w:t>
      </w:r>
      <w:r>
        <w:rPr>
          <w:rFonts w:eastAsia="標楷體" w:hint="eastAsia"/>
          <w:sz w:val="28"/>
          <w:szCs w:val="28"/>
        </w:rPr>
        <w:t>日宣布，</w:t>
      </w:r>
      <w:r>
        <w:rPr>
          <w:rFonts w:eastAsia="標楷體" w:hint="eastAsia"/>
          <w:sz w:val="28"/>
          <w:szCs w:val="28"/>
        </w:rPr>
        <w:t>2014</w:t>
      </w:r>
      <w:r>
        <w:rPr>
          <w:rFonts w:eastAsia="標楷體" w:hint="eastAsia"/>
          <w:sz w:val="28"/>
          <w:szCs w:val="28"/>
        </w:rPr>
        <w:t>年</w:t>
      </w:r>
      <w:r>
        <w:rPr>
          <w:rFonts w:eastAsia="標楷體" w:hint="eastAsia"/>
          <w:sz w:val="28"/>
          <w:szCs w:val="28"/>
        </w:rPr>
        <w:t>4</w:t>
      </w:r>
      <w:r>
        <w:rPr>
          <w:rFonts w:eastAsia="標楷體" w:hint="eastAsia"/>
          <w:sz w:val="28"/>
          <w:szCs w:val="28"/>
        </w:rPr>
        <w:t>月首次調升消費稅由</w:t>
      </w:r>
      <w:r>
        <w:rPr>
          <w:rFonts w:eastAsia="標楷體" w:hint="eastAsia"/>
          <w:sz w:val="28"/>
          <w:szCs w:val="28"/>
        </w:rPr>
        <w:t>5</w:t>
      </w:r>
      <w:r>
        <w:rPr>
          <w:rFonts w:eastAsia="標楷體" w:hint="eastAsia"/>
          <w:sz w:val="28"/>
          <w:szCs w:val="28"/>
        </w:rPr>
        <w:t>％至</w:t>
      </w:r>
      <w:r>
        <w:rPr>
          <w:rFonts w:eastAsia="標楷體" w:hint="eastAsia"/>
          <w:sz w:val="28"/>
          <w:szCs w:val="28"/>
        </w:rPr>
        <w:t>8</w:t>
      </w:r>
      <w:r>
        <w:rPr>
          <w:rFonts w:eastAsia="標楷體" w:hint="eastAsia"/>
          <w:sz w:val="28"/>
          <w:szCs w:val="28"/>
        </w:rPr>
        <w:t>％，並預定於</w:t>
      </w:r>
      <w:r>
        <w:rPr>
          <w:rFonts w:eastAsia="標楷體" w:hint="eastAsia"/>
          <w:sz w:val="28"/>
          <w:szCs w:val="28"/>
        </w:rPr>
        <w:t>2015</w:t>
      </w:r>
      <w:r>
        <w:rPr>
          <w:rFonts w:eastAsia="標楷體" w:hint="eastAsia"/>
          <w:sz w:val="28"/>
          <w:szCs w:val="28"/>
        </w:rPr>
        <w:t>年</w:t>
      </w:r>
      <w:r>
        <w:rPr>
          <w:rFonts w:eastAsia="標楷體" w:hint="eastAsia"/>
          <w:sz w:val="28"/>
          <w:szCs w:val="28"/>
        </w:rPr>
        <w:t>10</w:t>
      </w:r>
      <w:r>
        <w:rPr>
          <w:rFonts w:eastAsia="標楷體" w:hint="eastAsia"/>
          <w:sz w:val="28"/>
          <w:szCs w:val="28"/>
        </w:rPr>
        <w:t>月份由</w:t>
      </w:r>
      <w:r>
        <w:rPr>
          <w:rFonts w:eastAsia="標楷體" w:hint="eastAsia"/>
          <w:sz w:val="28"/>
          <w:szCs w:val="28"/>
        </w:rPr>
        <w:t>8</w:t>
      </w:r>
      <w:r>
        <w:rPr>
          <w:rFonts w:eastAsia="標楷體" w:hint="eastAsia"/>
          <w:sz w:val="28"/>
          <w:szCs w:val="28"/>
        </w:rPr>
        <w:t>％調升至</w:t>
      </w:r>
      <w:r>
        <w:rPr>
          <w:rFonts w:eastAsia="標楷體" w:hint="eastAsia"/>
          <w:sz w:val="28"/>
          <w:szCs w:val="28"/>
        </w:rPr>
        <w:t>10</w:t>
      </w:r>
      <w:r>
        <w:rPr>
          <w:rFonts w:eastAsia="標楷體" w:hint="eastAsia"/>
          <w:sz w:val="28"/>
          <w:szCs w:val="28"/>
        </w:rPr>
        <w:t>％。日本消費稅調升的主要原因便是為了因應日本正走入高齡少子化社會，增加稅收用於年金及醫療。此外，日本政府債務問題嚴重，若能增加稅收來源，可避免政府舉債過度，同時減少財政赤字。</w:t>
      </w:r>
    </w:p>
    <w:p w:rsidR="008D1B77" w:rsidRPr="003A0B56" w:rsidRDefault="008D1B77" w:rsidP="008D1B77">
      <w:pPr>
        <w:spacing w:line="520" w:lineRule="exact"/>
        <w:ind w:firstLineChars="171" w:firstLine="479"/>
        <w:jc w:val="both"/>
        <w:rPr>
          <w:rFonts w:eastAsia="標楷體"/>
          <w:sz w:val="28"/>
          <w:szCs w:val="28"/>
        </w:rPr>
      </w:pPr>
      <w:r>
        <w:rPr>
          <w:rFonts w:eastAsia="標楷體" w:hint="eastAsia"/>
          <w:sz w:val="28"/>
          <w:szCs w:val="28"/>
        </w:rPr>
        <w:t>然受</w:t>
      </w:r>
      <w:r>
        <w:rPr>
          <w:rFonts w:eastAsia="標楷體" w:hint="eastAsia"/>
          <w:sz w:val="28"/>
          <w:szCs w:val="28"/>
        </w:rPr>
        <w:t>2014</w:t>
      </w:r>
      <w:r>
        <w:rPr>
          <w:rFonts w:eastAsia="標楷體" w:hint="eastAsia"/>
          <w:sz w:val="28"/>
          <w:szCs w:val="28"/>
        </w:rPr>
        <w:t>年</w:t>
      </w:r>
      <w:r>
        <w:rPr>
          <w:rFonts w:eastAsia="標楷體" w:hint="eastAsia"/>
          <w:sz w:val="28"/>
          <w:szCs w:val="28"/>
        </w:rPr>
        <w:t>4</w:t>
      </w:r>
      <w:r>
        <w:rPr>
          <w:rFonts w:eastAsia="標楷體" w:hint="eastAsia"/>
          <w:sz w:val="28"/>
          <w:szCs w:val="28"/>
        </w:rPr>
        <w:t>月第一階段調升消費稅影響，日本</w:t>
      </w:r>
      <w:r>
        <w:rPr>
          <w:rFonts w:eastAsia="標楷體" w:hint="eastAsia"/>
          <w:sz w:val="28"/>
          <w:szCs w:val="28"/>
        </w:rPr>
        <w:t>2014</w:t>
      </w:r>
      <w:r>
        <w:rPr>
          <w:rFonts w:eastAsia="標楷體" w:hint="eastAsia"/>
          <w:sz w:val="28"/>
          <w:szCs w:val="28"/>
        </w:rPr>
        <w:t>年第</w:t>
      </w:r>
      <w:r>
        <w:rPr>
          <w:rFonts w:eastAsia="標楷體" w:hint="eastAsia"/>
          <w:sz w:val="28"/>
          <w:szCs w:val="28"/>
        </w:rPr>
        <w:t>2</w:t>
      </w:r>
      <w:r>
        <w:rPr>
          <w:rFonts w:eastAsia="標楷體" w:hint="eastAsia"/>
          <w:sz w:val="28"/>
          <w:szCs w:val="28"/>
        </w:rPr>
        <w:t>、</w:t>
      </w:r>
      <w:r>
        <w:rPr>
          <w:rFonts w:eastAsia="標楷體" w:hint="eastAsia"/>
          <w:sz w:val="28"/>
          <w:szCs w:val="28"/>
        </w:rPr>
        <w:t>3</w:t>
      </w:r>
      <w:r>
        <w:rPr>
          <w:rFonts w:eastAsia="標楷體" w:hint="eastAsia"/>
          <w:sz w:val="28"/>
          <w:szCs w:val="28"/>
        </w:rPr>
        <w:t>季不僅家計消費減少，企業投資亦出現停滯。為避免再次陷入衰退，日本首相安倍宣布解散眾議院提前於</w:t>
      </w:r>
      <w:r>
        <w:rPr>
          <w:rFonts w:eastAsia="標楷體" w:hint="eastAsia"/>
          <w:sz w:val="28"/>
          <w:szCs w:val="28"/>
        </w:rPr>
        <w:t>2014</w:t>
      </w:r>
      <w:r>
        <w:rPr>
          <w:rFonts w:eastAsia="標楷體" w:hint="eastAsia"/>
          <w:sz w:val="28"/>
          <w:szCs w:val="28"/>
        </w:rPr>
        <w:t>年</w:t>
      </w:r>
      <w:r>
        <w:rPr>
          <w:rFonts w:eastAsia="標楷體" w:hint="eastAsia"/>
          <w:sz w:val="28"/>
          <w:szCs w:val="28"/>
        </w:rPr>
        <w:t>12</w:t>
      </w:r>
      <w:r>
        <w:rPr>
          <w:rFonts w:eastAsia="標楷體" w:hint="eastAsia"/>
          <w:sz w:val="28"/>
          <w:szCs w:val="28"/>
        </w:rPr>
        <w:t>月</w:t>
      </w:r>
      <w:r>
        <w:rPr>
          <w:rFonts w:eastAsia="標楷體" w:hint="eastAsia"/>
          <w:sz w:val="28"/>
          <w:szCs w:val="28"/>
        </w:rPr>
        <w:t>14</w:t>
      </w:r>
      <w:r>
        <w:rPr>
          <w:rFonts w:eastAsia="標楷體" w:hint="eastAsia"/>
          <w:sz w:val="28"/>
          <w:szCs w:val="28"/>
        </w:rPr>
        <w:t>日改選，並將第二階段調升消費稅由</w:t>
      </w:r>
      <w:r>
        <w:rPr>
          <w:rFonts w:eastAsia="標楷體" w:hint="eastAsia"/>
          <w:sz w:val="28"/>
          <w:szCs w:val="28"/>
        </w:rPr>
        <w:t>8</w:t>
      </w:r>
      <w:r>
        <w:rPr>
          <w:rFonts w:eastAsia="標楷體" w:hint="eastAsia"/>
          <w:sz w:val="28"/>
          <w:szCs w:val="28"/>
        </w:rPr>
        <w:t>％至</w:t>
      </w:r>
      <w:r>
        <w:rPr>
          <w:rFonts w:eastAsia="標楷體" w:hint="eastAsia"/>
          <w:sz w:val="28"/>
          <w:szCs w:val="28"/>
        </w:rPr>
        <w:t>10</w:t>
      </w:r>
      <w:r>
        <w:rPr>
          <w:rFonts w:eastAsia="標楷體" w:hint="eastAsia"/>
          <w:sz w:val="28"/>
          <w:szCs w:val="28"/>
        </w:rPr>
        <w:t>％之政策延後至</w:t>
      </w:r>
      <w:r>
        <w:rPr>
          <w:rFonts w:eastAsia="標楷體" w:hint="eastAsia"/>
          <w:sz w:val="28"/>
          <w:szCs w:val="28"/>
        </w:rPr>
        <w:t>2017</w:t>
      </w:r>
      <w:r>
        <w:rPr>
          <w:rFonts w:eastAsia="標楷體" w:hint="eastAsia"/>
          <w:sz w:val="28"/>
          <w:szCs w:val="28"/>
        </w:rPr>
        <w:t>年</w:t>
      </w:r>
      <w:r>
        <w:rPr>
          <w:rFonts w:eastAsia="標楷體" w:hint="eastAsia"/>
          <w:sz w:val="28"/>
          <w:szCs w:val="28"/>
        </w:rPr>
        <w:t>4</w:t>
      </w:r>
      <w:r>
        <w:rPr>
          <w:rFonts w:eastAsia="標楷體" w:hint="eastAsia"/>
          <w:sz w:val="28"/>
          <w:szCs w:val="28"/>
        </w:rPr>
        <w:t>月份實施，以減緩增稅對日本經濟復甦的衝擊力道。</w:t>
      </w:r>
    </w:p>
    <w:p w:rsidR="008D1B77" w:rsidRPr="00E312D2" w:rsidRDefault="008D1B77" w:rsidP="008D1B77">
      <w:pPr>
        <w:numPr>
          <w:ilvl w:val="1"/>
          <w:numId w:val="17"/>
        </w:numPr>
        <w:spacing w:line="520" w:lineRule="exact"/>
        <w:ind w:left="1041" w:hanging="561"/>
        <w:jc w:val="both"/>
        <w:rPr>
          <w:rFonts w:eastAsia="標楷體"/>
          <w:b/>
          <w:sz w:val="28"/>
          <w:szCs w:val="28"/>
        </w:rPr>
      </w:pPr>
      <w:r>
        <w:rPr>
          <w:rFonts w:eastAsia="標楷體" w:hint="eastAsia"/>
          <w:b/>
          <w:sz w:val="28"/>
          <w:szCs w:val="28"/>
        </w:rPr>
        <w:t>調降法人稅</w:t>
      </w:r>
      <w:r>
        <w:rPr>
          <w:rStyle w:val="aff6"/>
          <w:rFonts w:eastAsia="標楷體"/>
          <w:b/>
          <w:sz w:val="28"/>
          <w:szCs w:val="28"/>
        </w:rPr>
        <w:footnoteReference w:id="6"/>
      </w:r>
    </w:p>
    <w:p w:rsidR="008D1B77" w:rsidRDefault="008D1B77" w:rsidP="008D1B77">
      <w:pPr>
        <w:spacing w:line="520" w:lineRule="exact"/>
        <w:ind w:firstLineChars="171" w:firstLine="479"/>
        <w:jc w:val="both"/>
        <w:rPr>
          <w:rFonts w:eastAsia="標楷體"/>
          <w:sz w:val="28"/>
          <w:szCs w:val="28"/>
        </w:rPr>
      </w:pPr>
      <w:r>
        <w:rPr>
          <w:rFonts w:eastAsia="標楷體" w:hint="eastAsia"/>
          <w:sz w:val="28"/>
          <w:szCs w:val="28"/>
        </w:rPr>
        <w:t>日本企業在日本經濟「失落的</w:t>
      </w:r>
      <w:r>
        <w:rPr>
          <w:rFonts w:eastAsia="標楷體" w:hint="eastAsia"/>
          <w:sz w:val="28"/>
          <w:szCs w:val="28"/>
        </w:rPr>
        <w:t>20</w:t>
      </w:r>
      <w:r>
        <w:rPr>
          <w:rFonts w:eastAsia="標楷體" w:hint="eastAsia"/>
          <w:sz w:val="28"/>
          <w:szCs w:val="28"/>
        </w:rPr>
        <w:t>年」間大量外移，其中一項重要因素便是日本法人稅過高，目前實質稅率為</w:t>
      </w:r>
      <w:r>
        <w:rPr>
          <w:rFonts w:eastAsia="標楷體" w:hint="eastAsia"/>
          <w:sz w:val="28"/>
          <w:szCs w:val="28"/>
        </w:rPr>
        <w:t>34.62</w:t>
      </w:r>
      <w:r>
        <w:rPr>
          <w:rFonts w:eastAsia="標楷體" w:hint="eastAsia"/>
          <w:sz w:val="28"/>
          <w:szCs w:val="28"/>
        </w:rPr>
        <w:t>％</w:t>
      </w:r>
      <w:r w:rsidRPr="00382586">
        <w:rPr>
          <w:rFonts w:eastAsia="標楷體" w:hint="eastAsia"/>
          <w:sz w:val="28"/>
          <w:szCs w:val="28"/>
        </w:rPr>
        <w:t>。</w:t>
      </w:r>
      <w:r w:rsidRPr="00632D9F">
        <w:rPr>
          <w:rFonts w:eastAsia="標楷體" w:hint="eastAsia"/>
          <w:sz w:val="28"/>
          <w:szCs w:val="28"/>
        </w:rPr>
        <w:t>日本政府</w:t>
      </w:r>
      <w:r>
        <w:rPr>
          <w:rFonts w:eastAsia="標楷體" w:hint="eastAsia"/>
          <w:sz w:val="28"/>
          <w:szCs w:val="28"/>
        </w:rPr>
        <w:t>已</w:t>
      </w:r>
      <w:r w:rsidRPr="00632D9F">
        <w:rPr>
          <w:rFonts w:eastAsia="標楷體" w:hint="eastAsia"/>
          <w:sz w:val="28"/>
          <w:szCs w:val="28"/>
        </w:rPr>
        <w:t>於</w:t>
      </w:r>
      <w:r>
        <w:rPr>
          <w:rFonts w:eastAsia="標楷體" w:hint="eastAsia"/>
          <w:sz w:val="28"/>
          <w:szCs w:val="28"/>
        </w:rPr>
        <w:t>2015</w:t>
      </w:r>
      <w:r w:rsidRPr="00632D9F">
        <w:rPr>
          <w:rFonts w:eastAsia="標楷體" w:hint="eastAsia"/>
          <w:sz w:val="28"/>
          <w:szCs w:val="28"/>
        </w:rPr>
        <w:t>年</w:t>
      </w:r>
      <w:r>
        <w:rPr>
          <w:rFonts w:eastAsia="標楷體" w:hint="eastAsia"/>
          <w:sz w:val="28"/>
          <w:szCs w:val="28"/>
        </w:rPr>
        <w:t>1</w:t>
      </w:r>
      <w:r w:rsidRPr="00632D9F">
        <w:rPr>
          <w:rFonts w:eastAsia="標楷體" w:hint="eastAsia"/>
          <w:sz w:val="28"/>
          <w:szCs w:val="28"/>
        </w:rPr>
        <w:t>月</w:t>
      </w:r>
      <w:r>
        <w:rPr>
          <w:rFonts w:eastAsia="標楷體" w:hint="eastAsia"/>
          <w:sz w:val="28"/>
          <w:szCs w:val="28"/>
        </w:rPr>
        <w:t>14</w:t>
      </w:r>
      <w:r>
        <w:rPr>
          <w:rFonts w:eastAsia="標楷體" w:hint="eastAsia"/>
          <w:sz w:val="28"/>
          <w:szCs w:val="28"/>
        </w:rPr>
        <w:t>日通過</w:t>
      </w:r>
      <w:r w:rsidRPr="00632D9F">
        <w:rPr>
          <w:rFonts w:eastAsia="標楷體" w:hint="eastAsia"/>
          <w:sz w:val="28"/>
          <w:szCs w:val="28"/>
        </w:rPr>
        <w:t>《</w:t>
      </w:r>
      <w:r w:rsidRPr="00632D9F">
        <w:rPr>
          <w:rFonts w:eastAsia="標楷體" w:hint="eastAsia"/>
          <w:sz w:val="28"/>
          <w:szCs w:val="28"/>
        </w:rPr>
        <w:t>2015</w:t>
      </w:r>
      <w:r w:rsidRPr="00632D9F">
        <w:rPr>
          <w:rFonts w:eastAsia="標楷體" w:hint="eastAsia"/>
          <w:sz w:val="28"/>
          <w:szCs w:val="28"/>
        </w:rPr>
        <w:t>年度稅制修訂大綱》，擬於</w:t>
      </w:r>
      <w:r w:rsidRPr="00632D9F">
        <w:rPr>
          <w:rFonts w:eastAsia="標楷體" w:hint="eastAsia"/>
          <w:sz w:val="28"/>
          <w:szCs w:val="28"/>
        </w:rPr>
        <w:t>2015</w:t>
      </w:r>
      <w:r w:rsidRPr="00632D9F">
        <w:rPr>
          <w:rFonts w:eastAsia="標楷體" w:hint="eastAsia"/>
          <w:sz w:val="28"/>
          <w:szCs w:val="28"/>
        </w:rPr>
        <w:t>年調降法人稅實效稅率</w:t>
      </w:r>
      <w:r w:rsidRPr="00632D9F">
        <w:rPr>
          <w:rFonts w:eastAsia="標楷體" w:hint="eastAsia"/>
          <w:sz w:val="28"/>
          <w:szCs w:val="28"/>
        </w:rPr>
        <w:t>2.51</w:t>
      </w:r>
      <w:r w:rsidRPr="00632D9F">
        <w:rPr>
          <w:rFonts w:eastAsia="標楷體" w:hint="eastAsia"/>
          <w:sz w:val="28"/>
          <w:szCs w:val="28"/>
        </w:rPr>
        <w:t>％；</w:t>
      </w:r>
      <w:r w:rsidRPr="00632D9F">
        <w:rPr>
          <w:rFonts w:eastAsia="標楷體" w:hint="eastAsia"/>
          <w:sz w:val="28"/>
          <w:szCs w:val="28"/>
        </w:rPr>
        <w:t>2016</w:t>
      </w:r>
      <w:r w:rsidRPr="00632D9F">
        <w:rPr>
          <w:rFonts w:eastAsia="標楷體" w:hint="eastAsia"/>
          <w:sz w:val="28"/>
          <w:szCs w:val="28"/>
        </w:rPr>
        <w:t>年再降</w:t>
      </w:r>
      <w:r w:rsidRPr="00632D9F">
        <w:rPr>
          <w:rFonts w:eastAsia="標楷體" w:hint="eastAsia"/>
          <w:sz w:val="28"/>
          <w:szCs w:val="28"/>
        </w:rPr>
        <w:t>0.78</w:t>
      </w:r>
      <w:r w:rsidRPr="00632D9F">
        <w:rPr>
          <w:rFonts w:eastAsia="標楷體" w:hint="eastAsia"/>
          <w:sz w:val="28"/>
          <w:szCs w:val="28"/>
        </w:rPr>
        <w:t>％，兩階段共達</w:t>
      </w:r>
      <w:r w:rsidRPr="00632D9F">
        <w:rPr>
          <w:rFonts w:eastAsia="標楷體" w:hint="eastAsia"/>
          <w:sz w:val="28"/>
          <w:szCs w:val="28"/>
        </w:rPr>
        <w:t>3.29</w:t>
      </w:r>
      <w:r w:rsidRPr="00632D9F">
        <w:rPr>
          <w:rFonts w:eastAsia="標楷體" w:hint="eastAsia"/>
          <w:sz w:val="28"/>
          <w:szCs w:val="28"/>
        </w:rPr>
        <w:t>％</w:t>
      </w:r>
      <w:r>
        <w:rPr>
          <w:rFonts w:eastAsia="標楷體" w:hint="eastAsia"/>
          <w:sz w:val="28"/>
          <w:szCs w:val="28"/>
        </w:rPr>
        <w:t>。以大企業而言，大約可以減少每年稅收負擔約</w:t>
      </w:r>
      <w:r>
        <w:rPr>
          <w:rFonts w:eastAsia="標楷體" w:hint="eastAsia"/>
          <w:sz w:val="28"/>
          <w:szCs w:val="28"/>
        </w:rPr>
        <w:t>2060</w:t>
      </w:r>
      <w:r>
        <w:rPr>
          <w:rFonts w:eastAsia="標楷體" w:hint="eastAsia"/>
          <w:sz w:val="28"/>
          <w:szCs w:val="28"/>
        </w:rPr>
        <w:t>億日圓。安倍也表示未來將持續努力調降至</w:t>
      </w:r>
      <w:r>
        <w:rPr>
          <w:rFonts w:eastAsia="標楷體" w:hint="eastAsia"/>
          <w:sz w:val="28"/>
          <w:szCs w:val="28"/>
        </w:rPr>
        <w:t>30</w:t>
      </w:r>
      <w:r>
        <w:rPr>
          <w:rFonts w:eastAsia="標楷體" w:hint="eastAsia"/>
          <w:sz w:val="28"/>
          <w:szCs w:val="28"/>
        </w:rPr>
        <w:t>％以下。</w:t>
      </w:r>
    </w:p>
    <w:p w:rsidR="008D1B77" w:rsidRDefault="008D1B77" w:rsidP="008D1B77">
      <w:pPr>
        <w:spacing w:line="520" w:lineRule="exact"/>
        <w:ind w:firstLineChars="171" w:firstLine="479"/>
        <w:jc w:val="both"/>
        <w:rPr>
          <w:rFonts w:eastAsia="標楷體"/>
          <w:sz w:val="28"/>
          <w:szCs w:val="28"/>
        </w:rPr>
      </w:pPr>
      <w:r>
        <w:rPr>
          <w:rFonts w:eastAsia="標楷體" w:hint="eastAsia"/>
          <w:sz w:val="28"/>
          <w:szCs w:val="28"/>
        </w:rPr>
        <w:t>近期受日圓大幅貶值影響，</w:t>
      </w:r>
      <w:r w:rsidRPr="00F07DE1">
        <w:rPr>
          <w:rFonts w:eastAsia="標楷體" w:hint="eastAsia"/>
          <w:sz w:val="28"/>
          <w:szCs w:val="28"/>
        </w:rPr>
        <w:t>日本企業海外生產體制</w:t>
      </w:r>
      <w:r>
        <w:rPr>
          <w:rFonts w:eastAsia="標楷體" w:hint="eastAsia"/>
          <w:sz w:val="28"/>
          <w:szCs w:val="28"/>
        </w:rPr>
        <w:t>及營業利益</w:t>
      </w:r>
      <w:r w:rsidRPr="00F07DE1">
        <w:rPr>
          <w:rFonts w:eastAsia="標楷體" w:hint="eastAsia"/>
          <w:sz w:val="28"/>
          <w:szCs w:val="28"/>
        </w:rPr>
        <w:t>連帶受到影響，包括佳能</w:t>
      </w:r>
      <w:r w:rsidRPr="00F07DE1">
        <w:rPr>
          <w:rFonts w:eastAsia="標楷體" w:hint="eastAsia"/>
          <w:sz w:val="28"/>
          <w:szCs w:val="28"/>
        </w:rPr>
        <w:t>(Canon)</w:t>
      </w:r>
      <w:r w:rsidRPr="00F07DE1">
        <w:rPr>
          <w:rFonts w:eastAsia="標楷體" w:hint="eastAsia"/>
          <w:sz w:val="28"/>
          <w:szCs w:val="28"/>
        </w:rPr>
        <w:t>、松下</w:t>
      </w:r>
      <w:r w:rsidRPr="00F07DE1">
        <w:rPr>
          <w:rFonts w:eastAsia="標楷體" w:hint="eastAsia"/>
          <w:sz w:val="28"/>
          <w:szCs w:val="28"/>
        </w:rPr>
        <w:t>(Panasonic)</w:t>
      </w:r>
      <w:r w:rsidRPr="00F07DE1">
        <w:rPr>
          <w:rFonts w:eastAsia="標楷體" w:hint="eastAsia"/>
          <w:sz w:val="28"/>
          <w:szCs w:val="28"/>
        </w:rPr>
        <w:t>、夏普</w:t>
      </w:r>
      <w:r w:rsidRPr="00F07DE1">
        <w:rPr>
          <w:rFonts w:eastAsia="標楷體" w:hint="eastAsia"/>
          <w:sz w:val="28"/>
          <w:szCs w:val="28"/>
        </w:rPr>
        <w:t>(Sharp)</w:t>
      </w:r>
      <w:r w:rsidRPr="00F07DE1">
        <w:rPr>
          <w:rFonts w:eastAsia="標楷體" w:hint="eastAsia"/>
          <w:sz w:val="28"/>
          <w:szCs w:val="28"/>
        </w:rPr>
        <w:t>等知名日本電機業者</w:t>
      </w:r>
      <w:r>
        <w:rPr>
          <w:rFonts w:eastAsia="標楷體" w:hint="eastAsia"/>
          <w:sz w:val="28"/>
          <w:szCs w:val="28"/>
        </w:rPr>
        <w:t>及</w:t>
      </w:r>
      <w:r w:rsidRPr="00F07DE1">
        <w:rPr>
          <w:rFonts w:eastAsia="標楷體" w:hint="eastAsia"/>
          <w:sz w:val="28"/>
          <w:szCs w:val="28"/>
        </w:rPr>
        <w:t>造船業、半導體產業，</w:t>
      </w:r>
      <w:r>
        <w:rPr>
          <w:rFonts w:eastAsia="標楷體" w:hint="eastAsia"/>
          <w:sz w:val="28"/>
          <w:szCs w:val="28"/>
        </w:rPr>
        <w:t>紛紛</w:t>
      </w:r>
      <w:r w:rsidRPr="00F07DE1">
        <w:rPr>
          <w:rFonts w:eastAsia="標楷體" w:hint="eastAsia"/>
          <w:sz w:val="28"/>
          <w:szCs w:val="28"/>
        </w:rPr>
        <w:t>開始檢討將部分海外生產事業移回日本國內</w:t>
      </w:r>
      <w:r>
        <w:rPr>
          <w:rFonts w:eastAsia="標楷體" w:hint="eastAsia"/>
          <w:sz w:val="28"/>
          <w:szCs w:val="28"/>
        </w:rPr>
        <w:t>，再加上法人稅調降，可望吸引更多日本海外企業回流國內進行生產。此外，企業稅負減少使成本降低，將提高企業進行投資支出及替員工加薪意願，進而刺激日本經濟成長及就業。</w:t>
      </w:r>
    </w:p>
    <w:p w:rsidR="008D1B77" w:rsidRPr="002E260B" w:rsidRDefault="008D1B77" w:rsidP="008D1B77">
      <w:pPr>
        <w:spacing w:line="520" w:lineRule="exact"/>
        <w:ind w:firstLineChars="171" w:firstLine="479"/>
        <w:jc w:val="both"/>
        <w:rPr>
          <w:rFonts w:eastAsia="標楷體"/>
          <w:sz w:val="28"/>
          <w:szCs w:val="28"/>
        </w:rPr>
      </w:pPr>
    </w:p>
    <w:tbl>
      <w:tblPr>
        <w:tblW w:w="9214" w:type="dxa"/>
        <w:jc w:val="center"/>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38"/>
        <w:gridCol w:w="3294"/>
        <w:gridCol w:w="4082"/>
      </w:tblGrid>
      <w:tr w:rsidR="008D1B77" w:rsidRPr="004F2712" w:rsidTr="000D2B9D">
        <w:trPr>
          <w:trHeight w:val="426"/>
          <w:jc w:val="center"/>
        </w:trPr>
        <w:tc>
          <w:tcPr>
            <w:tcW w:w="9214" w:type="dxa"/>
            <w:gridSpan w:val="3"/>
            <w:tcBorders>
              <w:top w:val="nil"/>
              <w:left w:val="nil"/>
              <w:right w:val="nil"/>
            </w:tcBorders>
            <w:vAlign w:val="bottom"/>
          </w:tcPr>
          <w:p w:rsidR="008D1B77" w:rsidRPr="004F2712" w:rsidRDefault="008D1B77" w:rsidP="000D2B9D">
            <w:pPr>
              <w:snapToGrid w:val="0"/>
              <w:spacing w:line="440" w:lineRule="exact"/>
              <w:ind w:leftChars="76" w:left="182"/>
              <w:jc w:val="center"/>
              <w:rPr>
                <w:rFonts w:ascii="標楷體" w:eastAsia="標楷體" w:hAnsi="標楷體"/>
                <w:b/>
                <w:bCs/>
                <w:kern w:val="0"/>
                <w:sz w:val="28"/>
                <w:szCs w:val="28"/>
              </w:rPr>
            </w:pPr>
            <w:r w:rsidRPr="004F2712">
              <w:rPr>
                <w:rFonts w:ascii="標楷體" w:eastAsia="標楷體" w:hAnsi="標楷體" w:hint="eastAsia"/>
                <w:b/>
                <w:bCs/>
                <w:kern w:val="0"/>
                <w:sz w:val="28"/>
                <w:szCs w:val="28"/>
              </w:rPr>
              <w:t>表2  日本安倍首相經濟政策</w:t>
            </w:r>
          </w:p>
        </w:tc>
      </w:tr>
      <w:tr w:rsidR="008D1B77" w:rsidRPr="004F2712" w:rsidTr="000D2B9D">
        <w:trPr>
          <w:trHeight w:val="338"/>
          <w:jc w:val="center"/>
        </w:trPr>
        <w:tc>
          <w:tcPr>
            <w:tcW w:w="1838" w:type="dxa"/>
            <w:vAlign w:val="center"/>
          </w:tcPr>
          <w:p w:rsidR="008D1B77" w:rsidRPr="004F2712" w:rsidRDefault="008D1B77" w:rsidP="000D2B9D">
            <w:pPr>
              <w:snapToGrid w:val="0"/>
              <w:spacing w:line="440" w:lineRule="exact"/>
              <w:ind w:leftChars="-11" w:left="-26" w:rightChars="-13" w:right="-31"/>
              <w:jc w:val="center"/>
              <w:rPr>
                <w:rFonts w:ascii="標楷體" w:eastAsia="標楷體" w:hAnsi="標楷體"/>
                <w:b/>
                <w:bCs/>
                <w:kern w:val="0"/>
                <w:sz w:val="28"/>
                <w:szCs w:val="28"/>
              </w:rPr>
            </w:pPr>
            <w:r w:rsidRPr="004F2712">
              <w:rPr>
                <w:rFonts w:ascii="標楷體" w:eastAsia="標楷體" w:hAnsi="標楷體" w:hint="eastAsia"/>
                <w:b/>
                <w:bCs/>
                <w:kern w:val="0"/>
                <w:sz w:val="28"/>
                <w:szCs w:val="28"/>
              </w:rPr>
              <w:t>宣布日期</w:t>
            </w:r>
          </w:p>
        </w:tc>
        <w:tc>
          <w:tcPr>
            <w:tcW w:w="3294" w:type="dxa"/>
            <w:vAlign w:val="center"/>
          </w:tcPr>
          <w:p w:rsidR="008D1B77" w:rsidRPr="004F2712" w:rsidRDefault="008D1B77" w:rsidP="000D2B9D">
            <w:pPr>
              <w:snapToGrid w:val="0"/>
              <w:spacing w:line="440" w:lineRule="exact"/>
              <w:ind w:leftChars="76" w:left="182"/>
              <w:jc w:val="center"/>
              <w:rPr>
                <w:rFonts w:ascii="標楷體" w:eastAsia="標楷體" w:hAnsi="標楷體"/>
                <w:b/>
                <w:bCs/>
                <w:kern w:val="0"/>
                <w:sz w:val="28"/>
                <w:szCs w:val="28"/>
              </w:rPr>
            </w:pPr>
            <w:r w:rsidRPr="004F2712">
              <w:rPr>
                <w:rFonts w:ascii="標楷體" w:eastAsia="標楷體" w:hAnsi="標楷體" w:hint="eastAsia"/>
                <w:b/>
                <w:bCs/>
                <w:kern w:val="0"/>
                <w:sz w:val="28"/>
                <w:szCs w:val="28"/>
              </w:rPr>
              <w:t>主要政策及措施</w:t>
            </w:r>
          </w:p>
        </w:tc>
        <w:tc>
          <w:tcPr>
            <w:tcW w:w="4082" w:type="dxa"/>
            <w:vAlign w:val="center"/>
          </w:tcPr>
          <w:p w:rsidR="008D1B77" w:rsidRPr="004F2712" w:rsidRDefault="008D1B77" w:rsidP="000D2B9D">
            <w:pPr>
              <w:snapToGrid w:val="0"/>
              <w:spacing w:line="440" w:lineRule="exact"/>
              <w:ind w:leftChars="76" w:left="182"/>
              <w:jc w:val="center"/>
              <w:rPr>
                <w:rFonts w:ascii="標楷體" w:eastAsia="標楷體" w:hAnsi="標楷體"/>
                <w:b/>
                <w:bCs/>
                <w:kern w:val="0"/>
                <w:sz w:val="28"/>
                <w:szCs w:val="28"/>
              </w:rPr>
            </w:pPr>
            <w:r w:rsidRPr="004F2712">
              <w:rPr>
                <w:rFonts w:ascii="標楷體" w:eastAsia="標楷體" w:hAnsi="標楷體" w:hint="eastAsia"/>
                <w:b/>
                <w:bCs/>
                <w:kern w:val="0"/>
                <w:sz w:val="28"/>
                <w:szCs w:val="28"/>
              </w:rPr>
              <w:t>預期效果</w:t>
            </w:r>
          </w:p>
        </w:tc>
      </w:tr>
      <w:tr w:rsidR="008D1B77" w:rsidRPr="004F2712" w:rsidTr="000D2B9D">
        <w:trPr>
          <w:trHeight w:val="283"/>
          <w:jc w:val="center"/>
        </w:trPr>
        <w:tc>
          <w:tcPr>
            <w:tcW w:w="1838" w:type="dxa"/>
          </w:tcPr>
          <w:p w:rsidR="008D1B77" w:rsidRPr="004F2712" w:rsidRDefault="008D1B77" w:rsidP="000D2B9D">
            <w:pPr>
              <w:snapToGrid w:val="0"/>
              <w:spacing w:line="440" w:lineRule="exact"/>
              <w:ind w:leftChars="76" w:left="182"/>
              <w:jc w:val="both"/>
              <w:rPr>
                <w:rFonts w:eastAsia="標楷體"/>
                <w:b/>
                <w:bCs/>
                <w:kern w:val="0"/>
                <w:sz w:val="28"/>
                <w:szCs w:val="28"/>
              </w:rPr>
            </w:pPr>
            <w:r w:rsidRPr="004F2712">
              <w:rPr>
                <w:rFonts w:eastAsia="標楷體"/>
                <w:b/>
                <w:bCs/>
                <w:kern w:val="0"/>
                <w:sz w:val="28"/>
                <w:szCs w:val="28"/>
              </w:rPr>
              <w:t>2012.12.2</w:t>
            </w:r>
            <w:r w:rsidRPr="004F2712">
              <w:rPr>
                <w:rFonts w:eastAsia="標楷體" w:hint="eastAsia"/>
                <w:b/>
                <w:bCs/>
                <w:kern w:val="0"/>
                <w:sz w:val="28"/>
                <w:szCs w:val="28"/>
              </w:rPr>
              <w:t>6</w:t>
            </w:r>
          </w:p>
          <w:p w:rsidR="008D1B77" w:rsidRPr="004F2712" w:rsidRDefault="008D1B77" w:rsidP="000D2B9D">
            <w:pPr>
              <w:snapToGrid w:val="0"/>
              <w:spacing w:line="440" w:lineRule="exact"/>
              <w:ind w:leftChars="76" w:left="182"/>
              <w:jc w:val="both"/>
              <w:rPr>
                <w:rFonts w:eastAsia="標楷體"/>
                <w:b/>
                <w:bCs/>
                <w:kern w:val="0"/>
                <w:sz w:val="28"/>
                <w:szCs w:val="28"/>
              </w:rPr>
            </w:pPr>
            <w:r w:rsidRPr="004F2712">
              <w:rPr>
                <w:rFonts w:eastAsia="標楷體" w:hint="eastAsia"/>
                <w:b/>
                <w:sz w:val="28"/>
                <w:szCs w:val="28"/>
              </w:rPr>
              <w:t>（</w:t>
            </w:r>
            <w:r w:rsidRPr="004F2712">
              <w:rPr>
                <w:rFonts w:eastAsia="標楷體"/>
                <w:b/>
                <w:sz w:val="28"/>
                <w:szCs w:val="28"/>
              </w:rPr>
              <w:t>安倍晉三上任宣示</w:t>
            </w:r>
            <w:r w:rsidRPr="004F2712">
              <w:rPr>
                <w:rFonts w:eastAsia="標楷體" w:hint="eastAsia"/>
                <w:b/>
                <w:sz w:val="28"/>
                <w:szCs w:val="28"/>
              </w:rPr>
              <w:t>）</w:t>
            </w:r>
          </w:p>
        </w:tc>
        <w:tc>
          <w:tcPr>
            <w:tcW w:w="3294"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sz w:val="28"/>
                <w:szCs w:val="28"/>
              </w:rPr>
              <w:t>設定通膨目標為</w:t>
            </w:r>
            <w:r w:rsidRPr="004F2712">
              <w:rPr>
                <w:rFonts w:eastAsia="標楷體"/>
                <w:sz w:val="28"/>
                <w:szCs w:val="28"/>
              </w:rPr>
              <w:t>2</w:t>
            </w:r>
            <w:r w:rsidRPr="004F2712">
              <w:rPr>
                <w:rFonts w:eastAsia="標楷體"/>
                <w:bCs/>
                <w:kern w:val="0"/>
                <w:sz w:val="28"/>
                <w:szCs w:val="28"/>
              </w:rPr>
              <w:t>％</w:t>
            </w:r>
          </w:p>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sz w:val="28"/>
                <w:szCs w:val="28"/>
              </w:rPr>
              <w:t>採行積極的貨幣政策與靈活的財政政策</w:t>
            </w:r>
          </w:p>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sz w:val="28"/>
                <w:szCs w:val="28"/>
              </w:rPr>
              <w:t>日圓兌美元的匯率維持在</w:t>
            </w:r>
            <w:r w:rsidRPr="004F2712">
              <w:rPr>
                <w:rFonts w:eastAsia="標楷體"/>
                <w:sz w:val="28"/>
                <w:szCs w:val="28"/>
              </w:rPr>
              <w:t>85</w:t>
            </w:r>
            <w:r w:rsidRPr="004F2712">
              <w:rPr>
                <w:rFonts w:eastAsia="標楷體"/>
                <w:sz w:val="28"/>
                <w:szCs w:val="28"/>
              </w:rPr>
              <w:t>以上</w:t>
            </w:r>
          </w:p>
        </w:tc>
        <w:tc>
          <w:tcPr>
            <w:tcW w:w="4082"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bCs/>
                <w:kern w:val="0"/>
                <w:sz w:val="28"/>
                <w:szCs w:val="28"/>
              </w:rPr>
              <w:t>消除通貨緊縮</w:t>
            </w:r>
          </w:p>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sz w:val="28"/>
                <w:szCs w:val="28"/>
              </w:rPr>
              <w:t>刺激經濟復甦</w:t>
            </w:r>
          </w:p>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bCs/>
                <w:kern w:val="0"/>
                <w:sz w:val="28"/>
                <w:szCs w:val="28"/>
              </w:rPr>
              <w:t>有利出口</w:t>
            </w:r>
          </w:p>
        </w:tc>
      </w:tr>
      <w:tr w:rsidR="008D1B77" w:rsidRPr="004F2712" w:rsidTr="000D2B9D">
        <w:trPr>
          <w:trHeight w:val="283"/>
          <w:jc w:val="center"/>
        </w:trPr>
        <w:tc>
          <w:tcPr>
            <w:tcW w:w="1838" w:type="dxa"/>
          </w:tcPr>
          <w:p w:rsidR="008D1B77" w:rsidRPr="004F2712" w:rsidRDefault="008D1B77" w:rsidP="000D2B9D">
            <w:pPr>
              <w:snapToGrid w:val="0"/>
              <w:spacing w:line="440" w:lineRule="exact"/>
              <w:ind w:leftChars="76" w:left="182"/>
              <w:jc w:val="both"/>
              <w:rPr>
                <w:rFonts w:eastAsia="標楷體"/>
                <w:b/>
                <w:bCs/>
                <w:kern w:val="0"/>
                <w:sz w:val="28"/>
                <w:szCs w:val="28"/>
              </w:rPr>
            </w:pPr>
            <w:r w:rsidRPr="004F2712">
              <w:rPr>
                <w:rFonts w:eastAsia="標楷體"/>
                <w:b/>
                <w:bCs/>
                <w:kern w:val="0"/>
                <w:sz w:val="28"/>
                <w:szCs w:val="28"/>
              </w:rPr>
              <w:t>2013.1.11</w:t>
            </w:r>
            <w:r w:rsidRPr="004F2712">
              <w:rPr>
                <w:rFonts w:eastAsia="標楷體"/>
                <w:b/>
                <w:bCs/>
                <w:kern w:val="0"/>
                <w:sz w:val="28"/>
                <w:szCs w:val="28"/>
              </w:rPr>
              <w:br/>
            </w:r>
          </w:p>
        </w:tc>
        <w:tc>
          <w:tcPr>
            <w:tcW w:w="3294"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sz w:val="28"/>
                <w:szCs w:val="28"/>
              </w:rPr>
              <w:t>通過</w:t>
            </w:r>
            <w:r w:rsidRPr="004F2712">
              <w:rPr>
                <w:rFonts w:eastAsia="標楷體" w:hint="eastAsia"/>
                <w:sz w:val="28"/>
                <w:szCs w:val="28"/>
              </w:rPr>
              <w:t>緊急</w:t>
            </w:r>
            <w:r w:rsidRPr="004F2712">
              <w:rPr>
                <w:rFonts w:eastAsia="標楷體"/>
                <w:sz w:val="28"/>
                <w:szCs w:val="28"/>
              </w:rPr>
              <w:t>經濟刺激方案</w:t>
            </w:r>
            <w:r w:rsidRPr="004F2712">
              <w:rPr>
                <w:rFonts w:eastAsia="標楷體"/>
                <w:bCs/>
                <w:kern w:val="0"/>
                <w:sz w:val="28"/>
                <w:szCs w:val="28"/>
              </w:rPr>
              <w:t>，</w:t>
            </w:r>
            <w:r w:rsidRPr="004F2712">
              <w:rPr>
                <w:rFonts w:eastAsia="標楷體"/>
                <w:sz w:val="28"/>
                <w:szCs w:val="28"/>
              </w:rPr>
              <w:t>規模高達</w:t>
            </w:r>
            <w:r w:rsidRPr="004F2712">
              <w:rPr>
                <w:rFonts w:eastAsia="標楷體"/>
                <w:sz w:val="28"/>
                <w:szCs w:val="28"/>
              </w:rPr>
              <w:t>20.2</w:t>
            </w:r>
            <w:r w:rsidRPr="004F2712">
              <w:rPr>
                <w:rFonts w:eastAsia="標楷體"/>
                <w:sz w:val="28"/>
                <w:szCs w:val="28"/>
              </w:rPr>
              <w:t>兆日圓</w:t>
            </w:r>
          </w:p>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sz w:val="28"/>
                <w:szCs w:val="28"/>
              </w:rPr>
              <w:t>重建與防災、刺激經濟成長</w:t>
            </w:r>
            <w:r w:rsidRPr="004F2712">
              <w:rPr>
                <w:rFonts w:eastAsia="標楷體" w:hint="eastAsia"/>
                <w:sz w:val="28"/>
                <w:szCs w:val="28"/>
              </w:rPr>
              <w:t>、</w:t>
            </w:r>
            <w:r w:rsidRPr="004F2712">
              <w:rPr>
                <w:rFonts w:eastAsia="標楷體"/>
                <w:sz w:val="28"/>
                <w:szCs w:val="28"/>
              </w:rPr>
              <w:t>安定民生與促進區域發展等</w:t>
            </w:r>
            <w:r w:rsidRPr="004F2712">
              <w:rPr>
                <w:rFonts w:eastAsia="標楷體"/>
                <w:sz w:val="28"/>
                <w:szCs w:val="28"/>
              </w:rPr>
              <w:t>3</w:t>
            </w:r>
            <w:r w:rsidRPr="004F2712">
              <w:rPr>
                <w:rFonts w:eastAsia="標楷體"/>
                <w:sz w:val="28"/>
                <w:szCs w:val="28"/>
              </w:rPr>
              <w:t>大主軸</w:t>
            </w:r>
          </w:p>
        </w:tc>
        <w:tc>
          <w:tcPr>
            <w:tcW w:w="4082"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bCs/>
                <w:kern w:val="0"/>
                <w:sz w:val="28"/>
                <w:szCs w:val="28"/>
              </w:rPr>
              <w:t>提高</w:t>
            </w:r>
            <w:r w:rsidRPr="004F2712">
              <w:rPr>
                <w:rFonts w:eastAsia="標楷體"/>
                <w:sz w:val="28"/>
                <w:szCs w:val="28"/>
              </w:rPr>
              <w:t>經濟成長率</w:t>
            </w:r>
            <w:r w:rsidRPr="004F2712">
              <w:rPr>
                <w:rFonts w:eastAsia="標楷體"/>
                <w:sz w:val="28"/>
                <w:szCs w:val="28"/>
              </w:rPr>
              <w:t>2</w:t>
            </w:r>
            <w:r w:rsidRPr="004F2712">
              <w:rPr>
                <w:rFonts w:eastAsia="標楷體"/>
                <w:sz w:val="28"/>
                <w:szCs w:val="28"/>
              </w:rPr>
              <w:t>％</w:t>
            </w:r>
          </w:p>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bCs/>
                <w:kern w:val="0"/>
                <w:sz w:val="28"/>
                <w:szCs w:val="28"/>
              </w:rPr>
              <w:t>創造</w:t>
            </w:r>
            <w:r w:rsidRPr="004F2712">
              <w:rPr>
                <w:rFonts w:eastAsia="標楷體"/>
                <w:bCs/>
                <w:kern w:val="0"/>
                <w:sz w:val="28"/>
                <w:szCs w:val="28"/>
              </w:rPr>
              <w:t>60</w:t>
            </w:r>
            <w:r w:rsidRPr="004F2712">
              <w:rPr>
                <w:rFonts w:eastAsia="標楷體"/>
                <w:bCs/>
                <w:kern w:val="0"/>
                <w:sz w:val="28"/>
                <w:szCs w:val="28"/>
              </w:rPr>
              <w:t>萬個就業機會</w:t>
            </w:r>
          </w:p>
        </w:tc>
      </w:tr>
      <w:tr w:rsidR="008D1B77" w:rsidRPr="004F2712" w:rsidTr="000D2B9D">
        <w:trPr>
          <w:trHeight w:val="283"/>
          <w:jc w:val="center"/>
        </w:trPr>
        <w:tc>
          <w:tcPr>
            <w:tcW w:w="1838" w:type="dxa"/>
          </w:tcPr>
          <w:p w:rsidR="008D1B77" w:rsidRPr="004F2712" w:rsidRDefault="008D1B77" w:rsidP="000D2B9D">
            <w:pPr>
              <w:snapToGrid w:val="0"/>
              <w:spacing w:line="440" w:lineRule="exact"/>
              <w:ind w:leftChars="76" w:left="182"/>
              <w:jc w:val="both"/>
              <w:rPr>
                <w:rFonts w:eastAsia="標楷體"/>
                <w:b/>
                <w:bCs/>
                <w:kern w:val="0"/>
                <w:sz w:val="28"/>
                <w:szCs w:val="28"/>
              </w:rPr>
            </w:pPr>
            <w:r w:rsidRPr="004F2712">
              <w:rPr>
                <w:rFonts w:eastAsia="標楷體"/>
                <w:b/>
                <w:bCs/>
                <w:kern w:val="0"/>
                <w:sz w:val="28"/>
                <w:szCs w:val="28"/>
              </w:rPr>
              <w:t>2013.1.22</w:t>
            </w:r>
          </w:p>
        </w:tc>
        <w:tc>
          <w:tcPr>
            <w:tcW w:w="3294"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bCs/>
                <w:kern w:val="0"/>
                <w:sz w:val="28"/>
                <w:szCs w:val="28"/>
              </w:rPr>
              <w:t>採取無限期寬鬆貨幣政策，自</w:t>
            </w:r>
            <w:r w:rsidRPr="004F2712">
              <w:rPr>
                <w:rFonts w:eastAsia="標楷體"/>
                <w:bCs/>
                <w:kern w:val="0"/>
                <w:sz w:val="28"/>
                <w:szCs w:val="28"/>
              </w:rPr>
              <w:t>2014</w:t>
            </w:r>
            <w:r w:rsidRPr="004F2712">
              <w:rPr>
                <w:rFonts w:eastAsia="標楷體"/>
                <w:bCs/>
                <w:kern w:val="0"/>
                <w:sz w:val="28"/>
                <w:szCs w:val="28"/>
              </w:rPr>
              <w:t>年起每月買進</w:t>
            </w:r>
            <w:r w:rsidRPr="004F2712">
              <w:rPr>
                <w:rFonts w:eastAsia="標楷體"/>
                <w:bCs/>
                <w:kern w:val="0"/>
                <w:sz w:val="28"/>
                <w:szCs w:val="28"/>
              </w:rPr>
              <w:t>13</w:t>
            </w:r>
            <w:r w:rsidRPr="004F2712">
              <w:rPr>
                <w:rFonts w:eastAsia="標楷體"/>
                <w:bCs/>
                <w:kern w:val="0"/>
                <w:sz w:val="28"/>
                <w:szCs w:val="28"/>
              </w:rPr>
              <w:t>兆日圓金融資產</w:t>
            </w:r>
          </w:p>
        </w:tc>
        <w:tc>
          <w:tcPr>
            <w:tcW w:w="4082"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bCs/>
                <w:kern w:val="0"/>
                <w:sz w:val="28"/>
                <w:szCs w:val="28"/>
              </w:rPr>
              <w:t>日圓貶值，刺激出口</w:t>
            </w:r>
          </w:p>
        </w:tc>
      </w:tr>
      <w:tr w:rsidR="008D1B77" w:rsidRPr="004F2712" w:rsidTr="000D2B9D">
        <w:trPr>
          <w:trHeight w:val="283"/>
          <w:jc w:val="center"/>
        </w:trPr>
        <w:tc>
          <w:tcPr>
            <w:tcW w:w="1838" w:type="dxa"/>
          </w:tcPr>
          <w:p w:rsidR="008D1B77" w:rsidRPr="004F2712" w:rsidRDefault="008D1B77" w:rsidP="000D2B9D">
            <w:pPr>
              <w:snapToGrid w:val="0"/>
              <w:spacing w:line="440" w:lineRule="exact"/>
              <w:ind w:leftChars="76" w:left="182"/>
              <w:jc w:val="both"/>
              <w:rPr>
                <w:rFonts w:eastAsia="標楷體"/>
                <w:b/>
                <w:bCs/>
                <w:kern w:val="0"/>
                <w:sz w:val="28"/>
                <w:szCs w:val="28"/>
              </w:rPr>
            </w:pPr>
            <w:r>
              <w:rPr>
                <w:rFonts w:eastAsia="標楷體" w:hint="eastAsia"/>
                <w:b/>
                <w:bCs/>
                <w:kern w:val="0"/>
                <w:sz w:val="28"/>
                <w:szCs w:val="28"/>
              </w:rPr>
              <w:t>2013.4.4</w:t>
            </w:r>
          </w:p>
        </w:tc>
        <w:tc>
          <w:tcPr>
            <w:tcW w:w="3294"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Pr>
                <w:rFonts w:eastAsia="標楷體" w:hint="eastAsia"/>
                <w:bCs/>
                <w:kern w:val="0"/>
                <w:sz w:val="28"/>
                <w:szCs w:val="28"/>
              </w:rPr>
              <w:t>推出新一輪量化寬鬆政策，取代原有的資產購買計畫</w:t>
            </w:r>
            <w:r w:rsidRPr="004F2712">
              <w:rPr>
                <w:rFonts w:eastAsia="標楷體"/>
                <w:bCs/>
                <w:kern w:val="0"/>
                <w:sz w:val="28"/>
                <w:szCs w:val="28"/>
              </w:rPr>
              <w:t xml:space="preserve"> </w:t>
            </w:r>
          </w:p>
        </w:tc>
        <w:tc>
          <w:tcPr>
            <w:tcW w:w="4082"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Pr>
                <w:rFonts w:eastAsia="標楷體" w:hint="eastAsia"/>
                <w:bCs/>
                <w:kern w:val="0"/>
                <w:sz w:val="28"/>
                <w:szCs w:val="28"/>
              </w:rPr>
              <w:t>2</w:t>
            </w:r>
            <w:r>
              <w:rPr>
                <w:rFonts w:eastAsia="標楷體" w:hint="eastAsia"/>
                <w:bCs/>
                <w:kern w:val="0"/>
                <w:sz w:val="28"/>
                <w:szCs w:val="28"/>
              </w:rPr>
              <w:t>年內達成</w:t>
            </w:r>
            <w:r>
              <w:rPr>
                <w:rFonts w:eastAsia="標楷體" w:hint="eastAsia"/>
                <w:bCs/>
                <w:kern w:val="0"/>
                <w:sz w:val="28"/>
                <w:szCs w:val="28"/>
              </w:rPr>
              <w:t>2</w:t>
            </w:r>
            <w:r>
              <w:rPr>
                <w:rFonts w:eastAsia="標楷體" w:hint="eastAsia"/>
                <w:bCs/>
                <w:kern w:val="0"/>
                <w:sz w:val="28"/>
                <w:szCs w:val="28"/>
              </w:rPr>
              <w:t>％之通貨膨脹率</w:t>
            </w:r>
          </w:p>
        </w:tc>
      </w:tr>
      <w:tr w:rsidR="008D1B77" w:rsidRPr="004F2712" w:rsidTr="000D2B9D">
        <w:trPr>
          <w:trHeight w:val="283"/>
          <w:jc w:val="center"/>
        </w:trPr>
        <w:tc>
          <w:tcPr>
            <w:tcW w:w="1838" w:type="dxa"/>
          </w:tcPr>
          <w:p w:rsidR="008D1B77" w:rsidRPr="004F2712" w:rsidRDefault="008D1B77" w:rsidP="000D2B9D">
            <w:pPr>
              <w:snapToGrid w:val="0"/>
              <w:spacing w:line="440" w:lineRule="exact"/>
              <w:ind w:leftChars="76" w:left="182"/>
              <w:jc w:val="both"/>
              <w:rPr>
                <w:rFonts w:eastAsia="標楷體"/>
                <w:b/>
                <w:bCs/>
                <w:kern w:val="0"/>
                <w:sz w:val="28"/>
                <w:szCs w:val="28"/>
              </w:rPr>
            </w:pPr>
            <w:r w:rsidRPr="004F2712">
              <w:rPr>
                <w:rFonts w:eastAsia="標楷體" w:hint="eastAsia"/>
                <w:b/>
                <w:bCs/>
                <w:kern w:val="0"/>
                <w:sz w:val="28"/>
                <w:szCs w:val="28"/>
              </w:rPr>
              <w:t>2013.6.14</w:t>
            </w:r>
          </w:p>
        </w:tc>
        <w:tc>
          <w:tcPr>
            <w:tcW w:w="3294"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hint="eastAsia"/>
                <w:bCs/>
                <w:kern w:val="0"/>
                <w:sz w:val="28"/>
                <w:szCs w:val="28"/>
              </w:rPr>
              <w:t>提出「日本再興戰略」計畫，包含「日本產業重建計畫」、「戰略市場創造計畫」、「國際展開戰略」等三項行動方案</w:t>
            </w:r>
          </w:p>
        </w:tc>
        <w:tc>
          <w:tcPr>
            <w:tcW w:w="4082"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hint="eastAsia"/>
                <w:bCs/>
                <w:kern w:val="0"/>
                <w:sz w:val="28"/>
                <w:szCs w:val="28"/>
              </w:rPr>
              <w:t>日本今後</w:t>
            </w:r>
            <w:r w:rsidRPr="004F2712">
              <w:rPr>
                <w:rFonts w:eastAsia="標楷體"/>
                <w:bCs/>
                <w:kern w:val="0"/>
                <w:sz w:val="28"/>
                <w:szCs w:val="28"/>
              </w:rPr>
              <w:t>10</w:t>
            </w:r>
            <w:r w:rsidRPr="004F2712">
              <w:rPr>
                <w:rFonts w:eastAsia="標楷體" w:hint="eastAsia"/>
                <w:bCs/>
                <w:kern w:val="0"/>
                <w:sz w:val="28"/>
                <w:szCs w:val="28"/>
              </w:rPr>
              <w:t>年間的平均名目經濟成長率為</w:t>
            </w:r>
            <w:r w:rsidRPr="004F2712">
              <w:rPr>
                <w:rFonts w:eastAsia="標楷體"/>
                <w:bCs/>
                <w:kern w:val="0"/>
                <w:sz w:val="28"/>
                <w:szCs w:val="28"/>
              </w:rPr>
              <w:t>3</w:t>
            </w:r>
            <w:r>
              <w:rPr>
                <w:rFonts w:eastAsia="標楷體"/>
                <w:bCs/>
                <w:kern w:val="0"/>
                <w:sz w:val="28"/>
                <w:szCs w:val="28"/>
              </w:rPr>
              <w:t>％</w:t>
            </w:r>
            <w:r w:rsidRPr="004F2712">
              <w:rPr>
                <w:rFonts w:eastAsia="標楷體" w:hint="eastAsia"/>
                <w:bCs/>
                <w:kern w:val="0"/>
                <w:sz w:val="28"/>
                <w:szCs w:val="28"/>
              </w:rPr>
              <w:t>，實質經濟成長率為</w:t>
            </w:r>
            <w:r w:rsidRPr="004F2712">
              <w:rPr>
                <w:rFonts w:eastAsia="標楷體"/>
                <w:bCs/>
                <w:kern w:val="0"/>
                <w:sz w:val="28"/>
                <w:szCs w:val="28"/>
              </w:rPr>
              <w:t>2</w:t>
            </w:r>
            <w:r>
              <w:rPr>
                <w:rFonts w:eastAsia="標楷體"/>
                <w:bCs/>
                <w:kern w:val="0"/>
                <w:sz w:val="28"/>
                <w:szCs w:val="28"/>
              </w:rPr>
              <w:t>％</w:t>
            </w:r>
            <w:r w:rsidRPr="004F2712">
              <w:rPr>
                <w:rFonts w:eastAsia="標楷體" w:hint="eastAsia"/>
                <w:bCs/>
                <w:kern w:val="0"/>
                <w:sz w:val="28"/>
                <w:szCs w:val="28"/>
              </w:rPr>
              <w:t>的目標</w:t>
            </w:r>
          </w:p>
        </w:tc>
      </w:tr>
      <w:tr w:rsidR="008D1B77" w:rsidRPr="004F2712" w:rsidTr="000D2B9D">
        <w:trPr>
          <w:trHeight w:val="283"/>
          <w:jc w:val="center"/>
        </w:trPr>
        <w:tc>
          <w:tcPr>
            <w:tcW w:w="1838" w:type="dxa"/>
          </w:tcPr>
          <w:p w:rsidR="008D1B77" w:rsidRPr="004F2712" w:rsidRDefault="008D1B77" w:rsidP="000D2B9D">
            <w:pPr>
              <w:snapToGrid w:val="0"/>
              <w:spacing w:line="440" w:lineRule="exact"/>
              <w:ind w:leftChars="76" w:left="182"/>
              <w:jc w:val="both"/>
              <w:rPr>
                <w:rFonts w:eastAsia="標楷體"/>
                <w:b/>
                <w:bCs/>
                <w:kern w:val="0"/>
                <w:sz w:val="28"/>
                <w:szCs w:val="28"/>
              </w:rPr>
            </w:pPr>
            <w:r w:rsidRPr="004F2712">
              <w:rPr>
                <w:rFonts w:eastAsia="標楷體" w:hint="eastAsia"/>
                <w:b/>
                <w:bCs/>
                <w:kern w:val="0"/>
                <w:sz w:val="28"/>
                <w:szCs w:val="28"/>
              </w:rPr>
              <w:t>2013.10.1</w:t>
            </w:r>
          </w:p>
        </w:tc>
        <w:tc>
          <w:tcPr>
            <w:tcW w:w="3294"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hint="eastAsia"/>
                <w:bCs/>
                <w:kern w:val="0"/>
                <w:sz w:val="28"/>
                <w:szCs w:val="28"/>
              </w:rPr>
              <w:t>2014</w:t>
            </w:r>
            <w:r w:rsidRPr="004F2712">
              <w:rPr>
                <w:rFonts w:eastAsia="標楷體" w:hint="eastAsia"/>
                <w:bCs/>
                <w:kern w:val="0"/>
                <w:sz w:val="28"/>
                <w:szCs w:val="28"/>
              </w:rPr>
              <w:t>年</w:t>
            </w:r>
            <w:r w:rsidRPr="004F2712">
              <w:rPr>
                <w:rFonts w:eastAsia="標楷體" w:hint="eastAsia"/>
                <w:bCs/>
                <w:kern w:val="0"/>
                <w:sz w:val="28"/>
                <w:szCs w:val="28"/>
              </w:rPr>
              <w:t>4</w:t>
            </w:r>
            <w:r w:rsidRPr="004F2712">
              <w:rPr>
                <w:rFonts w:eastAsia="標楷體" w:hint="eastAsia"/>
                <w:bCs/>
                <w:kern w:val="0"/>
                <w:sz w:val="28"/>
                <w:szCs w:val="28"/>
              </w:rPr>
              <w:t>月</w:t>
            </w:r>
            <w:r w:rsidRPr="004F2712">
              <w:rPr>
                <w:rFonts w:eastAsia="標楷體" w:hint="eastAsia"/>
                <w:bCs/>
                <w:kern w:val="0"/>
                <w:sz w:val="28"/>
                <w:szCs w:val="28"/>
              </w:rPr>
              <w:t>1</w:t>
            </w:r>
            <w:r w:rsidRPr="004F2712">
              <w:rPr>
                <w:rFonts w:eastAsia="標楷體" w:hint="eastAsia"/>
                <w:bCs/>
                <w:kern w:val="0"/>
                <w:sz w:val="28"/>
                <w:szCs w:val="28"/>
              </w:rPr>
              <w:t>日起消費稅自</w:t>
            </w:r>
            <w:r w:rsidRPr="004F2712">
              <w:rPr>
                <w:rFonts w:eastAsia="標楷體" w:hint="eastAsia"/>
                <w:bCs/>
                <w:kern w:val="0"/>
                <w:sz w:val="28"/>
                <w:szCs w:val="28"/>
              </w:rPr>
              <w:t>5</w:t>
            </w:r>
            <w:r>
              <w:rPr>
                <w:rFonts w:eastAsia="標楷體" w:hint="eastAsia"/>
                <w:bCs/>
                <w:kern w:val="0"/>
                <w:sz w:val="28"/>
                <w:szCs w:val="28"/>
              </w:rPr>
              <w:t>％調升</w:t>
            </w:r>
            <w:r w:rsidRPr="004F2712">
              <w:rPr>
                <w:rFonts w:eastAsia="標楷體" w:hint="eastAsia"/>
                <w:bCs/>
                <w:kern w:val="0"/>
                <w:sz w:val="28"/>
                <w:szCs w:val="28"/>
              </w:rPr>
              <w:t>至</w:t>
            </w:r>
            <w:r w:rsidRPr="004F2712">
              <w:rPr>
                <w:rFonts w:eastAsia="標楷體" w:hint="eastAsia"/>
                <w:bCs/>
                <w:kern w:val="0"/>
                <w:sz w:val="28"/>
                <w:szCs w:val="28"/>
              </w:rPr>
              <w:t>8</w:t>
            </w:r>
            <w:r>
              <w:rPr>
                <w:rFonts w:eastAsia="標楷體" w:hint="eastAsia"/>
                <w:bCs/>
                <w:kern w:val="0"/>
                <w:sz w:val="28"/>
                <w:szCs w:val="28"/>
              </w:rPr>
              <w:t>％</w:t>
            </w:r>
          </w:p>
        </w:tc>
        <w:tc>
          <w:tcPr>
            <w:tcW w:w="4082"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hint="eastAsia"/>
                <w:bCs/>
                <w:kern w:val="0"/>
                <w:sz w:val="28"/>
                <w:szCs w:val="28"/>
              </w:rPr>
              <w:t>增加的稅收用於年金、醫療、照護、少子化對策</w:t>
            </w:r>
          </w:p>
        </w:tc>
      </w:tr>
      <w:tr w:rsidR="008D1B77" w:rsidRPr="004F2712" w:rsidTr="000D2B9D">
        <w:trPr>
          <w:trHeight w:val="283"/>
          <w:jc w:val="center"/>
        </w:trPr>
        <w:tc>
          <w:tcPr>
            <w:tcW w:w="1838" w:type="dxa"/>
          </w:tcPr>
          <w:p w:rsidR="008D1B77" w:rsidRPr="004F2712" w:rsidRDefault="008D1B77" w:rsidP="000D2B9D">
            <w:pPr>
              <w:snapToGrid w:val="0"/>
              <w:spacing w:line="440" w:lineRule="exact"/>
              <w:ind w:leftChars="76" w:left="182"/>
              <w:jc w:val="both"/>
              <w:rPr>
                <w:rFonts w:eastAsia="標楷體"/>
                <w:b/>
                <w:bCs/>
                <w:kern w:val="0"/>
                <w:sz w:val="28"/>
                <w:szCs w:val="28"/>
              </w:rPr>
            </w:pPr>
            <w:r w:rsidRPr="004F2712">
              <w:rPr>
                <w:rFonts w:eastAsia="標楷體" w:hint="eastAsia"/>
                <w:b/>
                <w:bCs/>
                <w:kern w:val="0"/>
                <w:sz w:val="28"/>
                <w:szCs w:val="28"/>
              </w:rPr>
              <w:t>2014.6.24</w:t>
            </w:r>
          </w:p>
        </w:tc>
        <w:tc>
          <w:tcPr>
            <w:tcW w:w="3294"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hint="eastAsia"/>
                <w:bCs/>
                <w:kern w:val="0"/>
                <w:sz w:val="28"/>
                <w:szCs w:val="28"/>
              </w:rPr>
              <w:t>公布最新</w:t>
            </w:r>
            <w:r>
              <w:rPr>
                <w:rFonts w:eastAsia="標楷體" w:hint="eastAsia"/>
                <w:bCs/>
                <w:kern w:val="0"/>
                <w:sz w:val="28"/>
                <w:szCs w:val="28"/>
              </w:rPr>
              <w:t>措施規劃，包括調降法人稅</w:t>
            </w:r>
            <w:r w:rsidRPr="004F2712">
              <w:rPr>
                <w:rFonts w:eastAsia="標楷體" w:hint="eastAsia"/>
                <w:bCs/>
                <w:kern w:val="0"/>
                <w:sz w:val="28"/>
                <w:szCs w:val="28"/>
              </w:rPr>
              <w:t>、增加養老基金股票持比、鼓勵女性投入就業、推動農業改革、電力市場改革、經濟戰略特區。</w:t>
            </w:r>
          </w:p>
        </w:tc>
        <w:tc>
          <w:tcPr>
            <w:tcW w:w="4082"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hint="eastAsia"/>
                <w:bCs/>
                <w:kern w:val="0"/>
                <w:sz w:val="28"/>
                <w:szCs w:val="28"/>
              </w:rPr>
              <w:t>以產業振興、刺激民間投資、制度改革、擴大貿易自由化為主軸，使民間企業及個人發揮推升經濟之動能</w:t>
            </w:r>
          </w:p>
        </w:tc>
      </w:tr>
      <w:tr w:rsidR="008D1B77" w:rsidRPr="004F2712" w:rsidTr="000D2B9D">
        <w:trPr>
          <w:trHeight w:val="283"/>
          <w:jc w:val="center"/>
        </w:trPr>
        <w:tc>
          <w:tcPr>
            <w:tcW w:w="1838" w:type="dxa"/>
          </w:tcPr>
          <w:p w:rsidR="008D1B77" w:rsidRPr="004F2712" w:rsidRDefault="008D1B77" w:rsidP="000D2B9D">
            <w:pPr>
              <w:snapToGrid w:val="0"/>
              <w:spacing w:line="440" w:lineRule="exact"/>
              <w:ind w:leftChars="76" w:left="182"/>
              <w:jc w:val="both"/>
              <w:rPr>
                <w:rFonts w:eastAsia="標楷體"/>
                <w:b/>
                <w:bCs/>
                <w:kern w:val="0"/>
                <w:sz w:val="28"/>
                <w:szCs w:val="28"/>
              </w:rPr>
            </w:pPr>
            <w:r w:rsidRPr="004F2712">
              <w:rPr>
                <w:rFonts w:eastAsia="標楷體" w:hint="eastAsia"/>
                <w:b/>
                <w:bCs/>
                <w:kern w:val="0"/>
                <w:sz w:val="28"/>
                <w:szCs w:val="28"/>
              </w:rPr>
              <w:t>2014.10.31</w:t>
            </w:r>
          </w:p>
        </w:tc>
        <w:tc>
          <w:tcPr>
            <w:tcW w:w="3294"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hint="eastAsia"/>
                <w:bCs/>
                <w:kern w:val="0"/>
                <w:sz w:val="28"/>
                <w:szCs w:val="28"/>
              </w:rPr>
              <w:t>日本央行</w:t>
            </w:r>
            <w:r w:rsidRPr="004F2712">
              <w:rPr>
                <w:rFonts w:eastAsia="標楷體"/>
                <w:bCs/>
                <w:kern w:val="0"/>
                <w:sz w:val="28"/>
                <w:szCs w:val="28"/>
              </w:rPr>
              <w:t>宣布擴大貨幣寬鬆規模至</w:t>
            </w:r>
            <w:r w:rsidRPr="004F2712">
              <w:rPr>
                <w:rFonts w:eastAsia="標楷體"/>
                <w:bCs/>
                <w:kern w:val="0"/>
                <w:sz w:val="28"/>
                <w:szCs w:val="28"/>
              </w:rPr>
              <w:t>80</w:t>
            </w:r>
            <w:r w:rsidRPr="004F2712">
              <w:rPr>
                <w:rFonts w:eastAsia="標楷體"/>
                <w:bCs/>
                <w:kern w:val="0"/>
                <w:sz w:val="28"/>
                <w:szCs w:val="28"/>
              </w:rPr>
              <w:t>兆日圓</w:t>
            </w:r>
          </w:p>
        </w:tc>
        <w:tc>
          <w:tcPr>
            <w:tcW w:w="4082" w:type="dxa"/>
          </w:tcPr>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4F2712">
              <w:rPr>
                <w:rFonts w:eastAsia="標楷體" w:hint="eastAsia"/>
                <w:bCs/>
                <w:kern w:val="0"/>
                <w:sz w:val="28"/>
                <w:szCs w:val="28"/>
              </w:rPr>
              <w:t>加強刺激經濟力道</w:t>
            </w:r>
          </w:p>
        </w:tc>
      </w:tr>
      <w:tr w:rsidR="008D1B77" w:rsidRPr="004F2712" w:rsidTr="000D2B9D">
        <w:trPr>
          <w:trHeight w:val="283"/>
          <w:jc w:val="center"/>
        </w:trPr>
        <w:tc>
          <w:tcPr>
            <w:tcW w:w="1838" w:type="dxa"/>
          </w:tcPr>
          <w:p w:rsidR="008D1B77" w:rsidRPr="004F2712" w:rsidRDefault="008D1B77" w:rsidP="000D2B9D">
            <w:pPr>
              <w:snapToGrid w:val="0"/>
              <w:spacing w:line="440" w:lineRule="exact"/>
              <w:ind w:leftChars="76" w:left="182"/>
              <w:jc w:val="both"/>
              <w:rPr>
                <w:rFonts w:eastAsia="標楷體"/>
                <w:b/>
                <w:bCs/>
                <w:kern w:val="0"/>
                <w:sz w:val="28"/>
                <w:szCs w:val="28"/>
              </w:rPr>
            </w:pPr>
            <w:r>
              <w:rPr>
                <w:rFonts w:eastAsia="標楷體" w:hint="eastAsia"/>
                <w:b/>
                <w:bCs/>
                <w:kern w:val="0"/>
                <w:sz w:val="28"/>
                <w:szCs w:val="28"/>
              </w:rPr>
              <w:t>2014.12.27</w:t>
            </w:r>
          </w:p>
        </w:tc>
        <w:tc>
          <w:tcPr>
            <w:tcW w:w="3294" w:type="dxa"/>
          </w:tcPr>
          <w:p w:rsidR="008D1B77" w:rsidRPr="00B0066E" w:rsidRDefault="008D1B77" w:rsidP="008D1B77">
            <w:pPr>
              <w:numPr>
                <w:ilvl w:val="0"/>
                <w:numId w:val="15"/>
              </w:numPr>
              <w:snapToGrid w:val="0"/>
              <w:spacing w:line="440" w:lineRule="exact"/>
              <w:ind w:left="465" w:hanging="284"/>
              <w:jc w:val="both"/>
              <w:rPr>
                <w:rFonts w:eastAsia="標楷體"/>
                <w:bCs/>
                <w:kern w:val="0"/>
                <w:sz w:val="28"/>
                <w:szCs w:val="28"/>
              </w:rPr>
            </w:pPr>
            <w:r>
              <w:rPr>
                <w:rFonts w:eastAsia="標楷體" w:hint="eastAsia"/>
                <w:bCs/>
                <w:kern w:val="0"/>
                <w:sz w:val="28"/>
                <w:szCs w:val="28"/>
              </w:rPr>
              <w:t>提出</w:t>
            </w:r>
            <w:r>
              <w:rPr>
                <w:rFonts w:eastAsia="標楷體" w:hint="eastAsia"/>
                <w:bCs/>
                <w:kern w:val="0"/>
                <w:sz w:val="28"/>
                <w:szCs w:val="28"/>
              </w:rPr>
              <w:t>3.5</w:t>
            </w:r>
            <w:r>
              <w:rPr>
                <w:rFonts w:eastAsia="標楷體" w:hint="eastAsia"/>
                <w:bCs/>
                <w:kern w:val="0"/>
                <w:sz w:val="28"/>
                <w:szCs w:val="28"/>
              </w:rPr>
              <w:t>兆日圓的</w:t>
            </w:r>
            <w:r w:rsidRPr="00382586">
              <w:rPr>
                <w:rFonts w:eastAsia="標楷體" w:hint="eastAsia"/>
                <w:sz w:val="28"/>
                <w:szCs w:val="28"/>
              </w:rPr>
              <w:t>「</w:t>
            </w:r>
            <w:r>
              <w:rPr>
                <w:rFonts w:eastAsia="標楷體" w:hint="eastAsia"/>
                <w:sz w:val="28"/>
                <w:szCs w:val="28"/>
              </w:rPr>
              <w:t>地方創生經濟</w:t>
            </w:r>
            <w:r w:rsidRPr="00517DAC">
              <w:rPr>
                <w:rFonts w:eastAsia="標楷體" w:hint="eastAsia"/>
                <w:sz w:val="28"/>
                <w:szCs w:val="28"/>
              </w:rPr>
              <w:t>刺激</w:t>
            </w:r>
            <w:r>
              <w:rPr>
                <w:rFonts w:eastAsia="標楷體" w:hint="eastAsia"/>
                <w:sz w:val="28"/>
                <w:szCs w:val="28"/>
              </w:rPr>
              <w:t>政策</w:t>
            </w:r>
            <w:r w:rsidRPr="00382586">
              <w:rPr>
                <w:rFonts w:eastAsia="標楷體" w:hint="eastAsia"/>
                <w:sz w:val="28"/>
                <w:szCs w:val="28"/>
              </w:rPr>
              <w:t>」</w:t>
            </w:r>
            <w:r>
              <w:rPr>
                <w:rFonts w:eastAsia="標楷體" w:hint="eastAsia"/>
                <w:sz w:val="28"/>
                <w:szCs w:val="28"/>
              </w:rPr>
              <w:t>。包含，</w:t>
            </w:r>
            <w:r w:rsidRPr="00382586">
              <w:rPr>
                <w:rFonts w:eastAsia="標楷體" w:hint="eastAsia"/>
                <w:sz w:val="28"/>
                <w:szCs w:val="28"/>
              </w:rPr>
              <w:t>「</w:t>
            </w:r>
            <w:r>
              <w:rPr>
                <w:rFonts w:eastAsia="標楷體" w:hint="eastAsia"/>
                <w:sz w:val="28"/>
                <w:szCs w:val="28"/>
              </w:rPr>
              <w:t>家庭及中小企業支援對策</w:t>
            </w:r>
            <w:r w:rsidRPr="00382586">
              <w:rPr>
                <w:rFonts w:eastAsia="標楷體" w:hint="eastAsia"/>
                <w:sz w:val="28"/>
                <w:szCs w:val="28"/>
              </w:rPr>
              <w:t>」</w:t>
            </w:r>
            <w:r>
              <w:rPr>
                <w:rFonts w:eastAsia="標楷體" w:hint="eastAsia"/>
                <w:sz w:val="28"/>
                <w:szCs w:val="28"/>
              </w:rPr>
              <w:t>、</w:t>
            </w:r>
            <w:r w:rsidRPr="00382586">
              <w:rPr>
                <w:rFonts w:eastAsia="標楷體" w:hint="eastAsia"/>
                <w:sz w:val="28"/>
                <w:szCs w:val="28"/>
              </w:rPr>
              <w:t>「</w:t>
            </w:r>
            <w:r>
              <w:rPr>
                <w:rFonts w:eastAsia="標楷體" w:hint="eastAsia"/>
                <w:sz w:val="28"/>
                <w:szCs w:val="28"/>
              </w:rPr>
              <w:t>活絡地方產業對策</w:t>
            </w:r>
            <w:r w:rsidRPr="00382586">
              <w:rPr>
                <w:rFonts w:eastAsia="標楷體" w:hint="eastAsia"/>
                <w:sz w:val="28"/>
                <w:szCs w:val="28"/>
              </w:rPr>
              <w:t>」</w:t>
            </w:r>
            <w:r>
              <w:rPr>
                <w:rFonts w:eastAsia="標楷體" w:hint="eastAsia"/>
                <w:sz w:val="28"/>
                <w:szCs w:val="28"/>
              </w:rPr>
              <w:t>及</w:t>
            </w:r>
            <w:r w:rsidRPr="00382586">
              <w:rPr>
                <w:rFonts w:eastAsia="標楷體" w:hint="eastAsia"/>
                <w:sz w:val="28"/>
                <w:szCs w:val="28"/>
              </w:rPr>
              <w:t>「</w:t>
            </w:r>
            <w:r>
              <w:rPr>
                <w:rFonts w:eastAsia="標楷體" w:hint="eastAsia"/>
                <w:sz w:val="28"/>
                <w:szCs w:val="28"/>
              </w:rPr>
              <w:t>災害復原、重建對策</w:t>
            </w:r>
            <w:r w:rsidRPr="00382586">
              <w:rPr>
                <w:rFonts w:eastAsia="標楷體" w:hint="eastAsia"/>
                <w:sz w:val="28"/>
                <w:szCs w:val="28"/>
              </w:rPr>
              <w:t>」</w:t>
            </w:r>
            <w:r>
              <w:rPr>
                <w:rFonts w:eastAsia="標楷體" w:hint="eastAsia"/>
                <w:sz w:val="28"/>
                <w:szCs w:val="28"/>
              </w:rPr>
              <w:t>。</w:t>
            </w:r>
          </w:p>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Pr>
                <w:rFonts w:eastAsia="標楷體" w:hint="eastAsia"/>
                <w:sz w:val="28"/>
                <w:szCs w:val="28"/>
              </w:rPr>
              <w:t>延後原定於</w:t>
            </w:r>
            <w:r>
              <w:rPr>
                <w:rFonts w:eastAsia="標楷體" w:hint="eastAsia"/>
                <w:sz w:val="28"/>
                <w:szCs w:val="28"/>
              </w:rPr>
              <w:t>2015</w:t>
            </w:r>
            <w:r>
              <w:rPr>
                <w:rFonts w:eastAsia="標楷體" w:hint="eastAsia"/>
                <w:sz w:val="28"/>
                <w:szCs w:val="28"/>
              </w:rPr>
              <w:t>年</w:t>
            </w:r>
            <w:r>
              <w:rPr>
                <w:rFonts w:eastAsia="標楷體" w:hint="eastAsia"/>
                <w:sz w:val="28"/>
                <w:szCs w:val="28"/>
              </w:rPr>
              <w:t>10</w:t>
            </w:r>
            <w:r>
              <w:rPr>
                <w:rFonts w:eastAsia="標楷體" w:hint="eastAsia"/>
                <w:sz w:val="28"/>
                <w:szCs w:val="28"/>
              </w:rPr>
              <w:t>月實施的第二階段調升消費稅政策至</w:t>
            </w:r>
            <w:r>
              <w:rPr>
                <w:rFonts w:eastAsia="標楷體" w:hint="eastAsia"/>
                <w:sz w:val="28"/>
                <w:szCs w:val="28"/>
              </w:rPr>
              <w:t>2017</w:t>
            </w:r>
            <w:r>
              <w:rPr>
                <w:rFonts w:eastAsia="標楷體" w:hint="eastAsia"/>
                <w:sz w:val="28"/>
                <w:szCs w:val="28"/>
              </w:rPr>
              <w:t>年</w:t>
            </w:r>
            <w:r>
              <w:rPr>
                <w:rFonts w:eastAsia="標楷體" w:hint="eastAsia"/>
                <w:sz w:val="28"/>
                <w:szCs w:val="28"/>
              </w:rPr>
              <w:t>4</w:t>
            </w:r>
            <w:r>
              <w:rPr>
                <w:rFonts w:eastAsia="標楷體" w:hint="eastAsia"/>
                <w:sz w:val="28"/>
                <w:szCs w:val="28"/>
              </w:rPr>
              <w:t>月。</w:t>
            </w:r>
          </w:p>
        </w:tc>
        <w:tc>
          <w:tcPr>
            <w:tcW w:w="4082" w:type="dxa"/>
          </w:tcPr>
          <w:p w:rsidR="008D1B77" w:rsidRDefault="008D1B77" w:rsidP="008D1B77">
            <w:pPr>
              <w:numPr>
                <w:ilvl w:val="0"/>
                <w:numId w:val="15"/>
              </w:numPr>
              <w:snapToGrid w:val="0"/>
              <w:spacing w:line="440" w:lineRule="exact"/>
              <w:ind w:left="465" w:hanging="284"/>
              <w:jc w:val="both"/>
              <w:rPr>
                <w:rFonts w:eastAsia="標楷體"/>
                <w:bCs/>
                <w:kern w:val="0"/>
                <w:sz w:val="28"/>
                <w:szCs w:val="28"/>
              </w:rPr>
            </w:pPr>
            <w:r>
              <w:rPr>
                <w:rFonts w:eastAsia="標楷體" w:hint="eastAsia"/>
                <w:bCs/>
                <w:kern w:val="0"/>
                <w:sz w:val="28"/>
                <w:szCs w:val="28"/>
              </w:rPr>
              <w:t>期以補貼方式提振家庭消費、帶動中小企業成長</w:t>
            </w:r>
          </w:p>
          <w:p w:rsidR="008D1B77" w:rsidRDefault="008D1B77" w:rsidP="008D1B77">
            <w:pPr>
              <w:numPr>
                <w:ilvl w:val="0"/>
                <w:numId w:val="15"/>
              </w:numPr>
              <w:snapToGrid w:val="0"/>
              <w:spacing w:line="440" w:lineRule="exact"/>
              <w:ind w:left="465" w:hanging="284"/>
              <w:jc w:val="both"/>
              <w:rPr>
                <w:rFonts w:eastAsia="標楷體"/>
                <w:bCs/>
                <w:kern w:val="0"/>
                <w:sz w:val="28"/>
                <w:szCs w:val="28"/>
              </w:rPr>
            </w:pPr>
            <w:r w:rsidRPr="0018237D">
              <w:rPr>
                <w:rFonts w:eastAsia="標楷體" w:hint="eastAsia"/>
                <w:bCs/>
                <w:kern w:val="0"/>
                <w:sz w:val="28"/>
                <w:szCs w:val="28"/>
              </w:rPr>
              <w:t>支援地方政府創造</w:t>
            </w:r>
            <w:r>
              <w:rPr>
                <w:rFonts w:eastAsia="標楷體" w:hint="eastAsia"/>
                <w:bCs/>
                <w:kern w:val="0"/>
                <w:sz w:val="28"/>
                <w:szCs w:val="28"/>
              </w:rPr>
              <w:t>30</w:t>
            </w:r>
            <w:r>
              <w:rPr>
                <w:rFonts w:eastAsia="標楷體" w:hint="eastAsia"/>
                <w:bCs/>
                <w:kern w:val="0"/>
                <w:sz w:val="28"/>
                <w:szCs w:val="28"/>
              </w:rPr>
              <w:t>萬青年就業機會</w:t>
            </w:r>
          </w:p>
          <w:p w:rsidR="008D1B77" w:rsidRPr="004F2712" w:rsidRDefault="008D1B77" w:rsidP="008D1B77">
            <w:pPr>
              <w:numPr>
                <w:ilvl w:val="0"/>
                <w:numId w:val="15"/>
              </w:numPr>
              <w:snapToGrid w:val="0"/>
              <w:spacing w:line="440" w:lineRule="exact"/>
              <w:ind w:left="465" w:hanging="284"/>
              <w:jc w:val="both"/>
              <w:rPr>
                <w:rFonts w:eastAsia="標楷體"/>
                <w:bCs/>
                <w:kern w:val="0"/>
                <w:sz w:val="28"/>
                <w:szCs w:val="28"/>
              </w:rPr>
            </w:pPr>
            <w:r w:rsidRPr="0018237D">
              <w:rPr>
                <w:rFonts w:eastAsia="標楷體" w:hint="eastAsia"/>
                <w:bCs/>
                <w:kern w:val="0"/>
                <w:sz w:val="28"/>
                <w:szCs w:val="28"/>
              </w:rPr>
              <w:t>提升</w:t>
            </w:r>
            <w:r>
              <w:rPr>
                <w:rFonts w:eastAsia="標楷體" w:hint="eastAsia"/>
                <w:bCs/>
                <w:kern w:val="0"/>
                <w:sz w:val="28"/>
                <w:szCs w:val="28"/>
              </w:rPr>
              <w:t>日本</w:t>
            </w:r>
            <w:r w:rsidRPr="0018237D">
              <w:rPr>
                <w:rFonts w:eastAsia="標楷體" w:hint="eastAsia"/>
                <w:bCs/>
                <w:kern w:val="0"/>
                <w:sz w:val="28"/>
                <w:szCs w:val="28"/>
              </w:rPr>
              <w:t>GDP</w:t>
            </w:r>
            <w:r w:rsidRPr="0018237D">
              <w:rPr>
                <w:rFonts w:eastAsia="標楷體" w:hint="eastAsia"/>
                <w:bCs/>
                <w:kern w:val="0"/>
                <w:sz w:val="28"/>
                <w:szCs w:val="28"/>
              </w:rPr>
              <w:t>成長約</w:t>
            </w:r>
            <w:r w:rsidRPr="0018237D">
              <w:rPr>
                <w:rFonts w:eastAsia="標楷體" w:hint="eastAsia"/>
                <w:bCs/>
                <w:kern w:val="0"/>
                <w:sz w:val="28"/>
                <w:szCs w:val="28"/>
              </w:rPr>
              <w:t>0.7</w:t>
            </w:r>
            <w:r>
              <w:rPr>
                <w:rFonts w:eastAsia="標楷體" w:hint="eastAsia"/>
                <w:bCs/>
                <w:kern w:val="0"/>
                <w:sz w:val="28"/>
                <w:szCs w:val="28"/>
              </w:rPr>
              <w:t>％</w:t>
            </w:r>
          </w:p>
        </w:tc>
      </w:tr>
      <w:tr w:rsidR="008D1B77" w:rsidRPr="004F2712" w:rsidTr="000D2B9D">
        <w:trPr>
          <w:trHeight w:val="283"/>
          <w:jc w:val="center"/>
        </w:trPr>
        <w:tc>
          <w:tcPr>
            <w:tcW w:w="1838" w:type="dxa"/>
          </w:tcPr>
          <w:p w:rsidR="008D1B77" w:rsidRDefault="008D1B77" w:rsidP="000D2B9D">
            <w:pPr>
              <w:snapToGrid w:val="0"/>
              <w:spacing w:line="440" w:lineRule="exact"/>
              <w:ind w:leftChars="76" w:left="182"/>
              <w:jc w:val="both"/>
              <w:rPr>
                <w:rFonts w:eastAsia="標楷體"/>
                <w:b/>
                <w:bCs/>
                <w:kern w:val="0"/>
                <w:sz w:val="28"/>
                <w:szCs w:val="28"/>
              </w:rPr>
            </w:pPr>
            <w:r>
              <w:rPr>
                <w:rFonts w:eastAsia="標楷體" w:hint="eastAsia"/>
                <w:b/>
                <w:bCs/>
                <w:kern w:val="0"/>
                <w:sz w:val="28"/>
                <w:szCs w:val="28"/>
              </w:rPr>
              <w:t>2015.1.14</w:t>
            </w:r>
          </w:p>
        </w:tc>
        <w:tc>
          <w:tcPr>
            <w:tcW w:w="3294" w:type="dxa"/>
          </w:tcPr>
          <w:p w:rsidR="008D1B77" w:rsidRDefault="008D1B77" w:rsidP="008D1B77">
            <w:pPr>
              <w:numPr>
                <w:ilvl w:val="0"/>
                <w:numId w:val="15"/>
              </w:numPr>
              <w:snapToGrid w:val="0"/>
              <w:spacing w:line="440" w:lineRule="exact"/>
              <w:ind w:left="465" w:hanging="284"/>
              <w:jc w:val="both"/>
              <w:rPr>
                <w:rFonts w:eastAsia="標楷體"/>
                <w:bCs/>
                <w:kern w:val="0"/>
                <w:sz w:val="28"/>
                <w:szCs w:val="28"/>
              </w:rPr>
            </w:pPr>
            <w:r>
              <w:rPr>
                <w:rFonts w:eastAsia="標楷體" w:hint="eastAsia"/>
                <w:bCs/>
                <w:kern w:val="0"/>
                <w:sz w:val="28"/>
                <w:szCs w:val="28"/>
              </w:rPr>
              <w:t>內閣通過調降法人稅率大綱，決議於</w:t>
            </w:r>
            <w:r>
              <w:rPr>
                <w:rFonts w:eastAsia="標楷體" w:hint="eastAsia"/>
                <w:bCs/>
                <w:kern w:val="0"/>
                <w:sz w:val="28"/>
                <w:szCs w:val="28"/>
              </w:rPr>
              <w:t>2015</w:t>
            </w:r>
            <w:r>
              <w:rPr>
                <w:rFonts w:eastAsia="標楷體" w:hint="eastAsia"/>
                <w:bCs/>
                <w:kern w:val="0"/>
                <w:sz w:val="28"/>
                <w:szCs w:val="28"/>
              </w:rPr>
              <w:t>至</w:t>
            </w:r>
            <w:r>
              <w:rPr>
                <w:rFonts w:eastAsia="標楷體" w:hint="eastAsia"/>
                <w:bCs/>
                <w:kern w:val="0"/>
                <w:sz w:val="28"/>
                <w:szCs w:val="28"/>
              </w:rPr>
              <w:t>2016</w:t>
            </w:r>
            <w:r>
              <w:rPr>
                <w:rFonts w:eastAsia="標楷體" w:hint="eastAsia"/>
                <w:bCs/>
                <w:kern w:val="0"/>
                <w:sz w:val="28"/>
                <w:szCs w:val="28"/>
              </w:rPr>
              <w:t>兩年間調降</w:t>
            </w:r>
            <w:r>
              <w:rPr>
                <w:rFonts w:eastAsia="標楷體" w:hint="eastAsia"/>
                <w:bCs/>
                <w:kern w:val="0"/>
                <w:sz w:val="28"/>
                <w:szCs w:val="28"/>
              </w:rPr>
              <w:t>3.29</w:t>
            </w:r>
            <w:r>
              <w:rPr>
                <w:rFonts w:eastAsia="標楷體" w:hint="eastAsia"/>
                <w:bCs/>
                <w:kern w:val="0"/>
                <w:sz w:val="28"/>
                <w:szCs w:val="28"/>
              </w:rPr>
              <w:t>百分點。</w:t>
            </w:r>
          </w:p>
        </w:tc>
        <w:tc>
          <w:tcPr>
            <w:tcW w:w="4082" w:type="dxa"/>
          </w:tcPr>
          <w:p w:rsidR="008D1B77" w:rsidRDefault="008D1B77" w:rsidP="008D1B77">
            <w:pPr>
              <w:numPr>
                <w:ilvl w:val="0"/>
                <w:numId w:val="15"/>
              </w:numPr>
              <w:snapToGrid w:val="0"/>
              <w:spacing w:line="440" w:lineRule="exact"/>
              <w:ind w:left="465" w:hanging="284"/>
              <w:jc w:val="both"/>
              <w:rPr>
                <w:rFonts w:eastAsia="標楷體"/>
                <w:bCs/>
                <w:kern w:val="0"/>
                <w:sz w:val="28"/>
                <w:szCs w:val="28"/>
              </w:rPr>
            </w:pPr>
            <w:r>
              <w:rPr>
                <w:rFonts w:eastAsia="標楷體" w:hint="eastAsia"/>
                <w:bCs/>
                <w:kern w:val="0"/>
                <w:sz w:val="28"/>
                <w:szCs w:val="28"/>
              </w:rPr>
              <w:t>吸引日本企業回流</w:t>
            </w:r>
          </w:p>
          <w:p w:rsidR="008D1B77" w:rsidRDefault="008D1B77" w:rsidP="008D1B77">
            <w:pPr>
              <w:numPr>
                <w:ilvl w:val="0"/>
                <w:numId w:val="15"/>
              </w:numPr>
              <w:snapToGrid w:val="0"/>
              <w:spacing w:line="440" w:lineRule="exact"/>
              <w:ind w:left="465" w:hanging="284"/>
              <w:jc w:val="both"/>
              <w:rPr>
                <w:rFonts w:eastAsia="標楷體"/>
                <w:bCs/>
                <w:kern w:val="0"/>
                <w:sz w:val="28"/>
                <w:szCs w:val="28"/>
              </w:rPr>
            </w:pPr>
            <w:r>
              <w:rPr>
                <w:rFonts w:eastAsia="標楷體" w:hint="eastAsia"/>
                <w:bCs/>
                <w:kern w:val="0"/>
                <w:sz w:val="28"/>
                <w:szCs w:val="28"/>
              </w:rPr>
              <w:t>減少企業稅負，促使企業加薪</w:t>
            </w:r>
          </w:p>
          <w:p w:rsidR="008D1B77" w:rsidRDefault="008D1B77" w:rsidP="008D1B77">
            <w:pPr>
              <w:numPr>
                <w:ilvl w:val="0"/>
                <w:numId w:val="15"/>
              </w:numPr>
              <w:snapToGrid w:val="0"/>
              <w:spacing w:line="440" w:lineRule="exact"/>
              <w:ind w:left="465" w:hanging="284"/>
              <w:jc w:val="both"/>
              <w:rPr>
                <w:rFonts w:eastAsia="標楷體"/>
                <w:bCs/>
                <w:kern w:val="0"/>
                <w:sz w:val="28"/>
                <w:szCs w:val="28"/>
              </w:rPr>
            </w:pPr>
            <w:r>
              <w:rPr>
                <w:rFonts w:eastAsia="標楷體" w:hint="eastAsia"/>
                <w:bCs/>
                <w:kern w:val="0"/>
                <w:sz w:val="28"/>
                <w:szCs w:val="28"/>
              </w:rPr>
              <w:t>刺激經濟成長及就業</w:t>
            </w:r>
          </w:p>
        </w:tc>
      </w:tr>
    </w:tbl>
    <w:p w:rsidR="008D1B77" w:rsidRDefault="008D1B77" w:rsidP="008D1B77">
      <w:pPr>
        <w:spacing w:line="540" w:lineRule="exact"/>
        <w:rPr>
          <w:rFonts w:eastAsia="標楷體"/>
          <w:b/>
          <w:sz w:val="28"/>
          <w:szCs w:val="32"/>
        </w:rPr>
      </w:pPr>
    </w:p>
    <w:p w:rsidR="008D1B77" w:rsidRPr="0038480A" w:rsidRDefault="008D1B77" w:rsidP="008D1B77">
      <w:pPr>
        <w:spacing w:line="540" w:lineRule="exact"/>
        <w:rPr>
          <w:rFonts w:eastAsia="標楷體"/>
          <w:b/>
          <w:sz w:val="28"/>
          <w:szCs w:val="32"/>
        </w:rPr>
      </w:pPr>
      <w:r>
        <w:rPr>
          <w:rFonts w:eastAsia="標楷體" w:hint="eastAsia"/>
          <w:b/>
          <w:sz w:val="28"/>
          <w:szCs w:val="32"/>
        </w:rPr>
        <w:t>四、日圓貶值對我國之可能影響</w:t>
      </w:r>
    </w:p>
    <w:p w:rsidR="008D1B77" w:rsidRDefault="008D1B77" w:rsidP="008D1B77">
      <w:pPr>
        <w:spacing w:line="520" w:lineRule="exact"/>
        <w:jc w:val="both"/>
        <w:rPr>
          <w:rFonts w:eastAsia="標楷體"/>
          <w:sz w:val="28"/>
          <w:szCs w:val="28"/>
        </w:rPr>
      </w:pPr>
      <w:r>
        <w:rPr>
          <w:rFonts w:eastAsia="標楷體" w:hint="eastAsia"/>
          <w:sz w:val="28"/>
          <w:szCs w:val="28"/>
        </w:rPr>
        <w:t xml:space="preserve">    </w:t>
      </w:r>
      <w:r>
        <w:rPr>
          <w:rFonts w:eastAsia="標楷體" w:hint="eastAsia"/>
          <w:sz w:val="28"/>
          <w:szCs w:val="28"/>
        </w:rPr>
        <w:t>安倍晉三於</w:t>
      </w:r>
      <w:r>
        <w:rPr>
          <w:rFonts w:eastAsia="標楷體" w:hint="eastAsia"/>
          <w:sz w:val="28"/>
          <w:szCs w:val="28"/>
        </w:rPr>
        <w:t>2012</w:t>
      </w:r>
      <w:r>
        <w:rPr>
          <w:rFonts w:eastAsia="標楷體" w:hint="eastAsia"/>
          <w:sz w:val="28"/>
          <w:szCs w:val="28"/>
        </w:rPr>
        <w:t>年</w:t>
      </w:r>
      <w:r>
        <w:rPr>
          <w:rFonts w:eastAsia="標楷體" w:hint="eastAsia"/>
          <w:sz w:val="28"/>
          <w:szCs w:val="28"/>
        </w:rPr>
        <w:t>12</w:t>
      </w:r>
      <w:r>
        <w:rPr>
          <w:rFonts w:eastAsia="標楷體" w:hint="eastAsia"/>
          <w:sz w:val="28"/>
          <w:szCs w:val="28"/>
        </w:rPr>
        <w:t>月</w:t>
      </w:r>
      <w:r>
        <w:rPr>
          <w:rFonts w:eastAsia="標楷體" w:hint="eastAsia"/>
          <w:sz w:val="28"/>
          <w:szCs w:val="28"/>
        </w:rPr>
        <w:t>26</w:t>
      </w:r>
      <w:r>
        <w:rPr>
          <w:rFonts w:eastAsia="標楷體" w:hint="eastAsia"/>
          <w:sz w:val="28"/>
          <w:szCs w:val="28"/>
        </w:rPr>
        <w:t>日上任日本內閣總理大臣後，</w:t>
      </w:r>
      <w:r w:rsidRPr="002A5E86">
        <w:rPr>
          <w:rFonts w:eastAsia="標楷體" w:hint="eastAsia"/>
          <w:sz w:val="28"/>
          <w:szCs w:val="28"/>
        </w:rPr>
        <w:t>為改善日本長期景氣低迷、通貨緊縮，以及日圓升值對日本出口產業造成衝擊等問題，採取大膽的金融寬鬆政策以達成消費者物價指數</w:t>
      </w:r>
      <w:r w:rsidRPr="002A5E86">
        <w:rPr>
          <w:rFonts w:eastAsia="標楷體" w:hint="eastAsia"/>
          <w:sz w:val="28"/>
          <w:szCs w:val="28"/>
        </w:rPr>
        <w:t>2</w:t>
      </w:r>
      <w:r>
        <w:rPr>
          <w:rFonts w:eastAsia="標楷體" w:hint="eastAsia"/>
          <w:sz w:val="28"/>
          <w:szCs w:val="28"/>
        </w:rPr>
        <w:t>％的目標，促使日圓匯率由</w:t>
      </w:r>
      <w:r>
        <w:rPr>
          <w:rFonts w:eastAsia="標楷體" w:hint="eastAsia"/>
          <w:sz w:val="28"/>
          <w:szCs w:val="28"/>
        </w:rPr>
        <w:t>2012</w:t>
      </w:r>
      <w:r>
        <w:rPr>
          <w:rFonts w:eastAsia="標楷體" w:hint="eastAsia"/>
          <w:sz w:val="28"/>
          <w:szCs w:val="28"/>
        </w:rPr>
        <w:t>年底</w:t>
      </w:r>
      <w:r w:rsidRPr="002A5E86">
        <w:rPr>
          <w:rFonts w:eastAsia="標楷體" w:hint="eastAsia"/>
          <w:sz w:val="28"/>
          <w:szCs w:val="28"/>
        </w:rPr>
        <w:t>年</w:t>
      </w:r>
      <w:r w:rsidRPr="002A5E86">
        <w:rPr>
          <w:rFonts w:eastAsia="標楷體" w:hint="eastAsia"/>
          <w:sz w:val="28"/>
          <w:szCs w:val="28"/>
        </w:rPr>
        <w:t>1</w:t>
      </w:r>
      <w:r w:rsidRPr="002A5E86">
        <w:rPr>
          <w:rFonts w:eastAsia="標楷體" w:hint="eastAsia"/>
          <w:sz w:val="28"/>
          <w:szCs w:val="28"/>
        </w:rPr>
        <w:t>美元兌</w:t>
      </w:r>
      <w:r>
        <w:rPr>
          <w:rFonts w:eastAsia="標楷體" w:hint="eastAsia"/>
          <w:sz w:val="28"/>
          <w:szCs w:val="28"/>
        </w:rPr>
        <w:t>86</w:t>
      </w:r>
      <w:r w:rsidRPr="002A5E86">
        <w:rPr>
          <w:rFonts w:eastAsia="標楷體" w:hint="eastAsia"/>
          <w:sz w:val="28"/>
          <w:szCs w:val="28"/>
        </w:rPr>
        <w:t>日圓</w:t>
      </w:r>
      <w:r>
        <w:rPr>
          <w:rFonts w:eastAsia="標楷體" w:hint="eastAsia"/>
          <w:sz w:val="28"/>
          <w:szCs w:val="28"/>
        </w:rPr>
        <w:t>貶破</w:t>
      </w:r>
      <w:r>
        <w:rPr>
          <w:rFonts w:eastAsia="標楷體" w:hint="eastAsia"/>
          <w:sz w:val="28"/>
          <w:szCs w:val="28"/>
        </w:rPr>
        <w:t>1</w:t>
      </w:r>
      <w:r>
        <w:rPr>
          <w:rFonts w:eastAsia="標楷體" w:hint="eastAsia"/>
          <w:sz w:val="28"/>
          <w:szCs w:val="28"/>
        </w:rPr>
        <w:t>美元兌</w:t>
      </w:r>
      <w:r>
        <w:rPr>
          <w:rFonts w:eastAsia="標楷體" w:hint="eastAsia"/>
          <w:sz w:val="28"/>
          <w:szCs w:val="28"/>
        </w:rPr>
        <w:t>100</w:t>
      </w:r>
      <w:r>
        <w:rPr>
          <w:rFonts w:eastAsia="標楷體" w:hint="eastAsia"/>
          <w:sz w:val="28"/>
          <w:szCs w:val="28"/>
        </w:rPr>
        <w:t>日圓</w:t>
      </w:r>
      <w:r w:rsidRPr="002A5E86">
        <w:rPr>
          <w:rFonts w:eastAsia="標楷體" w:hint="eastAsia"/>
          <w:sz w:val="28"/>
          <w:szCs w:val="28"/>
        </w:rPr>
        <w:t>。</w:t>
      </w:r>
      <w:r>
        <w:rPr>
          <w:rFonts w:eastAsia="標楷體" w:hint="eastAsia"/>
          <w:sz w:val="28"/>
          <w:szCs w:val="28"/>
        </w:rPr>
        <w:t>2014</w:t>
      </w:r>
      <w:r>
        <w:rPr>
          <w:rFonts w:eastAsia="標楷體" w:hint="eastAsia"/>
          <w:sz w:val="28"/>
          <w:szCs w:val="28"/>
        </w:rPr>
        <w:t>年</w:t>
      </w:r>
      <w:r>
        <w:rPr>
          <w:rFonts w:eastAsia="標楷體" w:hint="eastAsia"/>
          <w:sz w:val="28"/>
          <w:szCs w:val="28"/>
        </w:rPr>
        <w:t>10</w:t>
      </w:r>
      <w:r>
        <w:rPr>
          <w:rFonts w:eastAsia="標楷體" w:hint="eastAsia"/>
          <w:sz w:val="28"/>
          <w:szCs w:val="28"/>
        </w:rPr>
        <w:t>月</w:t>
      </w:r>
      <w:r>
        <w:rPr>
          <w:rFonts w:eastAsia="標楷體" w:hint="eastAsia"/>
          <w:sz w:val="28"/>
          <w:szCs w:val="28"/>
        </w:rPr>
        <w:t>31</w:t>
      </w:r>
      <w:r>
        <w:rPr>
          <w:rFonts w:eastAsia="標楷體" w:hint="eastAsia"/>
          <w:sz w:val="28"/>
          <w:szCs w:val="28"/>
        </w:rPr>
        <w:t>日日本銀行無預警宣布擴大量化寬鬆政策，更使日圓匯率於</w:t>
      </w:r>
      <w:r>
        <w:rPr>
          <w:rFonts w:eastAsia="標楷體" w:hint="eastAsia"/>
          <w:sz w:val="28"/>
          <w:szCs w:val="28"/>
        </w:rPr>
        <w:t>2014</w:t>
      </w:r>
      <w:r>
        <w:rPr>
          <w:rFonts w:eastAsia="標楷體" w:hint="eastAsia"/>
          <w:sz w:val="28"/>
          <w:szCs w:val="28"/>
        </w:rPr>
        <w:t>年底一路貶破</w:t>
      </w:r>
      <w:r>
        <w:rPr>
          <w:rFonts w:eastAsia="標楷體" w:hint="eastAsia"/>
          <w:sz w:val="28"/>
          <w:szCs w:val="28"/>
        </w:rPr>
        <w:t>1</w:t>
      </w:r>
      <w:r>
        <w:rPr>
          <w:rFonts w:eastAsia="標楷體" w:hint="eastAsia"/>
          <w:sz w:val="28"/>
          <w:szCs w:val="28"/>
        </w:rPr>
        <w:t>美元兌</w:t>
      </w:r>
      <w:r>
        <w:rPr>
          <w:rFonts w:eastAsia="標楷體" w:hint="eastAsia"/>
          <w:sz w:val="28"/>
          <w:szCs w:val="28"/>
        </w:rPr>
        <w:t>120</w:t>
      </w:r>
      <w:r>
        <w:rPr>
          <w:rFonts w:eastAsia="標楷體" w:hint="eastAsia"/>
          <w:sz w:val="28"/>
          <w:szCs w:val="28"/>
        </w:rPr>
        <w:t>日圓。日本不僅為</w:t>
      </w:r>
      <w:r w:rsidRPr="00CB1E6C">
        <w:rPr>
          <w:rFonts w:eastAsia="標楷體" w:hint="eastAsia"/>
          <w:sz w:val="28"/>
          <w:szCs w:val="28"/>
        </w:rPr>
        <w:t>全球第</w:t>
      </w:r>
      <w:r w:rsidRPr="00CB1E6C">
        <w:rPr>
          <w:rFonts w:eastAsia="標楷體" w:hint="eastAsia"/>
          <w:sz w:val="28"/>
          <w:szCs w:val="28"/>
        </w:rPr>
        <w:t>3</w:t>
      </w:r>
      <w:r w:rsidRPr="00CB1E6C">
        <w:rPr>
          <w:rFonts w:eastAsia="標楷體" w:hint="eastAsia"/>
          <w:sz w:val="28"/>
          <w:szCs w:val="28"/>
        </w:rPr>
        <w:t>大經濟體亦為我國第</w:t>
      </w:r>
      <w:r w:rsidRPr="00CB1E6C">
        <w:rPr>
          <w:rFonts w:eastAsia="標楷體" w:hint="eastAsia"/>
          <w:sz w:val="28"/>
          <w:szCs w:val="28"/>
        </w:rPr>
        <w:t>4</w:t>
      </w:r>
      <w:r w:rsidRPr="00CB1E6C">
        <w:rPr>
          <w:rFonts w:eastAsia="標楷體" w:hint="eastAsia"/>
          <w:sz w:val="28"/>
          <w:szCs w:val="28"/>
        </w:rPr>
        <w:t>大貿易夥伴，</w:t>
      </w:r>
      <w:r>
        <w:rPr>
          <w:rFonts w:eastAsia="標楷體" w:hint="eastAsia"/>
          <w:sz w:val="28"/>
          <w:szCs w:val="28"/>
        </w:rPr>
        <w:t>因此日圓貶值</w:t>
      </w:r>
      <w:r w:rsidRPr="00CB1E6C">
        <w:rPr>
          <w:rFonts w:eastAsia="標楷體" w:hint="eastAsia"/>
          <w:sz w:val="28"/>
          <w:szCs w:val="28"/>
        </w:rPr>
        <w:t>對我國</w:t>
      </w:r>
      <w:r>
        <w:rPr>
          <w:rFonts w:eastAsia="標楷體" w:hint="eastAsia"/>
          <w:sz w:val="28"/>
          <w:szCs w:val="28"/>
        </w:rPr>
        <w:t>經濟可能</w:t>
      </w:r>
      <w:r w:rsidRPr="00CB1E6C">
        <w:rPr>
          <w:rFonts w:eastAsia="標楷體" w:hint="eastAsia"/>
          <w:sz w:val="28"/>
          <w:szCs w:val="28"/>
        </w:rPr>
        <w:t>產生</w:t>
      </w:r>
      <w:r>
        <w:rPr>
          <w:rFonts w:eastAsia="標楷體" w:hint="eastAsia"/>
          <w:sz w:val="28"/>
          <w:szCs w:val="28"/>
        </w:rPr>
        <w:t>影響，以下將分別針對產業及貿易面進行分析：</w:t>
      </w:r>
    </w:p>
    <w:p w:rsidR="008D1B77" w:rsidRPr="00A13F80" w:rsidRDefault="008D1B77" w:rsidP="008D1B77">
      <w:pPr>
        <w:numPr>
          <w:ilvl w:val="0"/>
          <w:numId w:val="19"/>
        </w:numPr>
        <w:spacing w:line="520" w:lineRule="exact"/>
        <w:jc w:val="both"/>
        <w:rPr>
          <w:rFonts w:eastAsia="標楷體"/>
          <w:b/>
          <w:sz w:val="28"/>
          <w:szCs w:val="28"/>
        </w:rPr>
      </w:pPr>
      <w:r w:rsidRPr="00A13F80">
        <w:rPr>
          <w:rFonts w:eastAsia="標楷體" w:hint="eastAsia"/>
          <w:b/>
          <w:sz w:val="28"/>
          <w:szCs w:val="28"/>
        </w:rPr>
        <w:t>產業面：</w:t>
      </w:r>
      <w:r w:rsidRPr="00A13F80">
        <w:rPr>
          <w:rFonts w:eastAsia="標楷體"/>
          <w:b/>
          <w:sz w:val="28"/>
          <w:szCs w:val="28"/>
        </w:rPr>
        <w:t xml:space="preserve"> </w:t>
      </w:r>
    </w:p>
    <w:p w:rsidR="008D1B77" w:rsidRPr="00A13F80" w:rsidRDefault="008D1B77" w:rsidP="008D1B77">
      <w:pPr>
        <w:numPr>
          <w:ilvl w:val="1"/>
          <w:numId w:val="19"/>
        </w:numPr>
        <w:spacing w:line="520" w:lineRule="exact"/>
        <w:ind w:left="1041" w:hanging="561"/>
        <w:jc w:val="both"/>
        <w:rPr>
          <w:rFonts w:eastAsia="標楷體"/>
          <w:b/>
          <w:sz w:val="28"/>
          <w:szCs w:val="28"/>
        </w:rPr>
      </w:pPr>
      <w:r w:rsidRPr="00A13F80">
        <w:rPr>
          <w:rFonts w:eastAsia="標楷體" w:hint="eastAsia"/>
          <w:b/>
          <w:sz w:val="28"/>
          <w:szCs w:val="28"/>
        </w:rPr>
        <w:t>正面影響：</w:t>
      </w:r>
      <w:r w:rsidRPr="00A13F80">
        <w:rPr>
          <w:rFonts w:eastAsia="標楷體" w:hint="eastAsia"/>
          <w:sz w:val="28"/>
          <w:szCs w:val="28"/>
        </w:rPr>
        <w:t>國際產業分工上，日本與臺灣為上下游垂直分工型態，日圓貶值可望降低我國產業自日本採購原物料及零組件成本，對臺灣企業經營有利，屬於此類產業包含化學材料製造業、塑膠製品製造業、金屬製造業、電子零組件製造業、電力設備製造業、機械設備製造業、汽車及其零組件製造業。</w:t>
      </w:r>
      <w:r w:rsidRPr="00A13F80">
        <w:rPr>
          <w:rFonts w:eastAsia="標楷體" w:hint="eastAsia"/>
          <w:b/>
          <w:sz w:val="28"/>
          <w:szCs w:val="28"/>
        </w:rPr>
        <w:t xml:space="preserve"> </w:t>
      </w:r>
    </w:p>
    <w:p w:rsidR="008D1B77" w:rsidRPr="00A13F80" w:rsidRDefault="008D1B77" w:rsidP="008D1B77">
      <w:pPr>
        <w:numPr>
          <w:ilvl w:val="1"/>
          <w:numId w:val="19"/>
        </w:numPr>
        <w:spacing w:line="520" w:lineRule="exact"/>
        <w:ind w:left="1041" w:hanging="561"/>
        <w:jc w:val="both"/>
        <w:rPr>
          <w:rFonts w:eastAsia="標楷體"/>
          <w:sz w:val="28"/>
          <w:szCs w:val="28"/>
        </w:rPr>
      </w:pPr>
      <w:r w:rsidRPr="00A13F80">
        <w:rPr>
          <w:rFonts w:eastAsia="標楷體" w:hint="eastAsia"/>
          <w:b/>
          <w:sz w:val="28"/>
          <w:szCs w:val="28"/>
        </w:rPr>
        <w:t>負面影響：</w:t>
      </w:r>
      <w:r w:rsidRPr="00A13F80">
        <w:rPr>
          <w:rFonts w:eastAsia="標楷體" w:hint="eastAsia"/>
          <w:sz w:val="28"/>
          <w:szCs w:val="28"/>
        </w:rPr>
        <w:t>日圓貶值可能降低日本產業對進口品的購買需求，尤其我國產業中較不具價格彈性的產業，在日本市場易受其國內產</w:t>
      </w:r>
      <w:r>
        <w:rPr>
          <w:rFonts w:eastAsia="標楷體" w:hint="eastAsia"/>
          <w:sz w:val="28"/>
          <w:szCs w:val="28"/>
        </w:rPr>
        <w:t>品取代，屬此類產業包含合成樹脂及塑膠製造業、鋼鐵軋延及擠型業。在</w:t>
      </w:r>
      <w:r w:rsidRPr="00A13F80">
        <w:rPr>
          <w:rFonts w:eastAsia="標楷體" w:hint="eastAsia"/>
          <w:sz w:val="28"/>
          <w:szCs w:val="28"/>
        </w:rPr>
        <w:t>其他國家市場，則可能因日圓貶值降低我國出口競爭力，例如在美國市場以消費電子產品受影響較大，在歐盟市場則以螺絲、螺帽及鉚釘製造業、電腦製造業影響較大。</w:t>
      </w:r>
    </w:p>
    <w:p w:rsidR="008D1B77" w:rsidRPr="00A13F80" w:rsidRDefault="008D1B77" w:rsidP="008D1B77">
      <w:pPr>
        <w:numPr>
          <w:ilvl w:val="0"/>
          <w:numId w:val="19"/>
        </w:numPr>
        <w:spacing w:line="520" w:lineRule="exact"/>
        <w:jc w:val="both"/>
        <w:rPr>
          <w:rFonts w:eastAsia="標楷體"/>
          <w:b/>
          <w:sz w:val="28"/>
          <w:szCs w:val="28"/>
        </w:rPr>
      </w:pPr>
      <w:r w:rsidRPr="00A13F80">
        <w:rPr>
          <w:rFonts w:eastAsia="標楷體" w:hint="eastAsia"/>
          <w:b/>
          <w:sz w:val="28"/>
          <w:szCs w:val="28"/>
        </w:rPr>
        <w:t>貿易面：</w:t>
      </w:r>
      <w:r w:rsidRPr="00A13F80">
        <w:rPr>
          <w:rFonts w:eastAsia="標楷體"/>
          <w:b/>
          <w:sz w:val="28"/>
          <w:szCs w:val="28"/>
        </w:rPr>
        <w:t xml:space="preserve"> </w:t>
      </w:r>
    </w:p>
    <w:p w:rsidR="008D1B77" w:rsidRPr="003D4752" w:rsidRDefault="008D1B77" w:rsidP="008D1B77">
      <w:pPr>
        <w:numPr>
          <w:ilvl w:val="1"/>
          <w:numId w:val="19"/>
        </w:numPr>
        <w:spacing w:line="520" w:lineRule="exact"/>
        <w:ind w:left="1041" w:hanging="561"/>
        <w:jc w:val="both"/>
        <w:rPr>
          <w:rFonts w:eastAsia="標楷體"/>
          <w:sz w:val="28"/>
          <w:szCs w:val="28"/>
        </w:rPr>
      </w:pPr>
      <w:r w:rsidRPr="003D4752">
        <w:rPr>
          <w:rFonts w:eastAsia="標楷體" w:hint="eastAsia"/>
          <w:b/>
          <w:sz w:val="28"/>
          <w:szCs w:val="28"/>
        </w:rPr>
        <w:t>短期</w:t>
      </w:r>
      <w:r w:rsidRPr="003D4752">
        <w:rPr>
          <w:rFonts w:eastAsia="標楷體" w:hint="eastAsia"/>
          <w:sz w:val="28"/>
          <w:szCs w:val="28"/>
        </w:rPr>
        <w:t>：觀察我國歷年對日進出口統計數據（表</w:t>
      </w:r>
      <w:r w:rsidRPr="003D4752">
        <w:rPr>
          <w:rFonts w:eastAsia="標楷體" w:hint="eastAsia"/>
          <w:sz w:val="28"/>
          <w:szCs w:val="28"/>
        </w:rPr>
        <w:t>3</w:t>
      </w:r>
      <w:r w:rsidRPr="003D4752">
        <w:rPr>
          <w:rFonts w:eastAsia="標楷體" w:hint="eastAsia"/>
          <w:sz w:val="28"/>
          <w:szCs w:val="28"/>
        </w:rPr>
        <w:t>）</w:t>
      </w:r>
      <w:r>
        <w:rPr>
          <w:rFonts w:eastAsia="標楷體" w:hint="eastAsia"/>
          <w:sz w:val="28"/>
          <w:szCs w:val="28"/>
        </w:rPr>
        <w:t>，我國對日出口並未受日圓貶值產生負面影響，仍呈現緩步增長趨勢；我國對日</w:t>
      </w:r>
      <w:r w:rsidRPr="003D4752">
        <w:rPr>
          <w:rFonts w:eastAsia="標楷體" w:hint="eastAsia"/>
          <w:sz w:val="28"/>
          <w:szCs w:val="28"/>
        </w:rPr>
        <w:t>進口</w:t>
      </w:r>
      <w:r>
        <w:rPr>
          <w:rFonts w:eastAsia="標楷體" w:hint="eastAsia"/>
          <w:sz w:val="28"/>
          <w:szCs w:val="28"/>
        </w:rPr>
        <w:t>亦</w:t>
      </w:r>
      <w:r w:rsidRPr="003D4752">
        <w:rPr>
          <w:rFonts w:eastAsia="標楷體" w:hint="eastAsia"/>
          <w:sz w:val="28"/>
          <w:szCs w:val="28"/>
        </w:rPr>
        <w:t>並未因日圓貶值而增加，反而逐年遞減。</w:t>
      </w:r>
    </w:p>
    <w:p w:rsidR="008D1B77" w:rsidRDefault="008D1B77" w:rsidP="008D1B77">
      <w:pPr>
        <w:numPr>
          <w:ilvl w:val="1"/>
          <w:numId w:val="19"/>
        </w:numPr>
        <w:spacing w:line="520" w:lineRule="exact"/>
        <w:ind w:left="1041" w:hanging="561"/>
        <w:jc w:val="both"/>
        <w:rPr>
          <w:rFonts w:eastAsia="標楷體"/>
          <w:sz w:val="28"/>
          <w:szCs w:val="28"/>
        </w:rPr>
      </w:pPr>
      <w:r w:rsidRPr="003D4752">
        <w:rPr>
          <w:rFonts w:eastAsia="標楷體" w:hint="eastAsia"/>
          <w:b/>
          <w:sz w:val="28"/>
          <w:szCs w:val="28"/>
        </w:rPr>
        <w:t>長期：</w:t>
      </w:r>
      <w:r w:rsidRPr="003D4752">
        <w:rPr>
          <w:rFonts w:eastAsia="標楷體" w:hint="eastAsia"/>
          <w:sz w:val="28"/>
          <w:szCs w:val="28"/>
        </w:rPr>
        <w:t>短期間日圓貶值雖未對我國出口造成顯著影響，然若日圓長期維持弱勢，我國出口至日本市場的電子、塑膠、化學、鋼鐵及機械等產品等，出口訂單</w:t>
      </w:r>
      <w:r>
        <w:rPr>
          <w:rFonts w:eastAsia="標楷體" w:hint="eastAsia"/>
          <w:sz w:val="28"/>
          <w:szCs w:val="28"/>
        </w:rPr>
        <w:t>是否</w:t>
      </w:r>
      <w:r w:rsidRPr="003D4752">
        <w:rPr>
          <w:rFonts w:eastAsia="標楷體" w:hint="eastAsia"/>
          <w:sz w:val="28"/>
          <w:szCs w:val="28"/>
        </w:rPr>
        <w:t>為其他國家產品所替代</w:t>
      </w:r>
      <w:r>
        <w:rPr>
          <w:rFonts w:eastAsia="標楷體" w:hint="eastAsia"/>
          <w:sz w:val="28"/>
          <w:szCs w:val="28"/>
        </w:rPr>
        <w:t>，仍應視我國與其他國家相對日圓之貶值幅度而定</w:t>
      </w:r>
      <w:r w:rsidRPr="003D4752">
        <w:rPr>
          <w:rFonts w:eastAsia="標楷體" w:hint="eastAsia"/>
          <w:sz w:val="28"/>
          <w:szCs w:val="28"/>
        </w:rPr>
        <w:t>。同時，日圓貶值將增加日商出口之競爭力，相對將造成我出口商之競爭壓力，尤其對我國與日本互為競爭之同類出口產品，例如高科技電子產品、石化產品及工具機等之出口造成影響，甚至會出現轉單效應。</w:t>
      </w: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Pr="00F91113"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Pr="0080516C" w:rsidRDefault="008D1B77" w:rsidP="008D1B77">
      <w:pPr>
        <w:spacing w:line="520" w:lineRule="exact"/>
        <w:jc w:val="both"/>
        <w:rPr>
          <w:rFonts w:eastAsia="標楷體"/>
          <w:sz w:val="28"/>
          <w:szCs w:val="28"/>
        </w:rPr>
      </w:pPr>
      <w:r>
        <w:rPr>
          <w:noProof/>
        </w:rPr>
        <w:drawing>
          <wp:anchor distT="0" distB="0" distL="114300" distR="114300" simplePos="0" relativeHeight="252137984" behindDoc="1" locked="0" layoutInCell="1" allowOverlap="1" wp14:anchorId="0EEE26AD" wp14:editId="614E7571">
            <wp:simplePos x="0" y="0"/>
            <wp:positionH relativeFrom="column">
              <wp:posOffset>-27940</wp:posOffset>
            </wp:positionH>
            <wp:positionV relativeFrom="paragraph">
              <wp:posOffset>22225</wp:posOffset>
            </wp:positionV>
            <wp:extent cx="5391150" cy="3286125"/>
            <wp:effectExtent l="0" t="0" r="19050" b="9525"/>
            <wp:wrapNone/>
            <wp:docPr id="12" name="圖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Default="008D1B77" w:rsidP="008D1B77">
      <w:pPr>
        <w:spacing w:line="520" w:lineRule="exact"/>
        <w:jc w:val="both"/>
        <w:rPr>
          <w:rFonts w:eastAsia="標楷體"/>
          <w:sz w:val="28"/>
          <w:szCs w:val="28"/>
        </w:rPr>
      </w:pPr>
    </w:p>
    <w:p w:rsidR="008D1B77" w:rsidRPr="00C35209" w:rsidRDefault="008D1B77" w:rsidP="008D1B77">
      <w:pPr>
        <w:spacing w:line="400" w:lineRule="exact"/>
        <w:ind w:firstLineChars="200" w:firstLine="400"/>
        <w:rPr>
          <w:rFonts w:eastAsia="標楷體"/>
          <w:sz w:val="20"/>
          <w:szCs w:val="28"/>
        </w:rPr>
      </w:pPr>
      <w:r w:rsidRPr="00C35209">
        <w:rPr>
          <w:rFonts w:eastAsia="標楷體" w:hint="eastAsia"/>
          <w:sz w:val="20"/>
          <w:szCs w:val="28"/>
        </w:rPr>
        <w:t>資料來源：中央銀行</w:t>
      </w:r>
    </w:p>
    <w:p w:rsidR="008D1B77" w:rsidRDefault="008D1B77" w:rsidP="008D1B77">
      <w:pPr>
        <w:spacing w:line="400" w:lineRule="exact"/>
        <w:ind w:firstLineChars="200" w:firstLine="561"/>
        <w:jc w:val="center"/>
        <w:rPr>
          <w:rFonts w:eastAsia="標楷體"/>
          <w:b/>
          <w:sz w:val="28"/>
          <w:szCs w:val="28"/>
        </w:rPr>
      </w:pPr>
      <w:r>
        <w:rPr>
          <w:rFonts w:eastAsia="標楷體" w:hint="eastAsia"/>
          <w:b/>
          <w:sz w:val="28"/>
          <w:szCs w:val="28"/>
        </w:rPr>
        <w:t>圖</w:t>
      </w:r>
      <w:r>
        <w:rPr>
          <w:rFonts w:eastAsia="標楷體" w:hint="eastAsia"/>
          <w:b/>
          <w:sz w:val="28"/>
          <w:szCs w:val="28"/>
        </w:rPr>
        <w:t>3</w:t>
      </w:r>
      <w:r w:rsidRPr="006C397B">
        <w:rPr>
          <w:rFonts w:eastAsia="標楷體" w:hint="eastAsia"/>
          <w:b/>
          <w:sz w:val="28"/>
          <w:szCs w:val="28"/>
        </w:rPr>
        <w:t xml:space="preserve">  </w:t>
      </w:r>
      <w:r>
        <w:rPr>
          <w:rFonts w:eastAsia="標楷體" w:hint="eastAsia"/>
          <w:b/>
          <w:sz w:val="28"/>
          <w:szCs w:val="28"/>
        </w:rPr>
        <w:t>日圓匯率趨勢圖</w:t>
      </w:r>
    </w:p>
    <w:p w:rsidR="008D1B77" w:rsidRPr="00A13F80" w:rsidRDefault="008D1B77" w:rsidP="008D1B77">
      <w:pPr>
        <w:spacing w:line="400" w:lineRule="exact"/>
        <w:ind w:firstLineChars="200" w:firstLine="561"/>
        <w:jc w:val="center"/>
        <w:rPr>
          <w:rFonts w:eastAsia="標楷體"/>
          <w:b/>
          <w:sz w:val="28"/>
          <w:szCs w:val="28"/>
        </w:rPr>
      </w:pPr>
    </w:p>
    <w:p w:rsidR="008D1B77" w:rsidRPr="00383308" w:rsidRDefault="008D1B77" w:rsidP="008D1B77">
      <w:pPr>
        <w:spacing w:line="520" w:lineRule="exact"/>
        <w:jc w:val="right"/>
        <w:rPr>
          <w:rFonts w:eastAsia="標楷體"/>
          <w:sz w:val="16"/>
          <w:szCs w:val="28"/>
        </w:rPr>
      </w:pPr>
      <w:r w:rsidRPr="004F2712">
        <w:rPr>
          <w:rFonts w:ascii="標楷體" w:eastAsia="標楷體" w:hAnsi="標楷體" w:hint="eastAsia"/>
          <w:b/>
          <w:bCs/>
          <w:kern w:val="0"/>
          <w:sz w:val="28"/>
          <w:szCs w:val="28"/>
        </w:rPr>
        <w:t>表</w:t>
      </w:r>
      <w:r>
        <w:rPr>
          <w:rFonts w:ascii="標楷體" w:eastAsia="標楷體" w:hAnsi="標楷體" w:hint="eastAsia"/>
          <w:b/>
          <w:bCs/>
          <w:kern w:val="0"/>
          <w:sz w:val="28"/>
          <w:szCs w:val="28"/>
        </w:rPr>
        <w:t xml:space="preserve">3 </w:t>
      </w:r>
      <w:r w:rsidRPr="004F2712">
        <w:rPr>
          <w:rFonts w:ascii="標楷體" w:eastAsia="標楷體" w:hAnsi="標楷體" w:hint="eastAsia"/>
          <w:b/>
          <w:bCs/>
          <w:kern w:val="0"/>
          <w:sz w:val="28"/>
          <w:szCs w:val="28"/>
        </w:rPr>
        <w:t xml:space="preserve"> </w:t>
      </w:r>
      <w:r w:rsidRPr="00383308">
        <w:rPr>
          <w:rFonts w:ascii="標楷體" w:eastAsia="標楷體" w:hAnsi="標楷體" w:hint="eastAsia"/>
          <w:b/>
          <w:bCs/>
          <w:kern w:val="0"/>
          <w:sz w:val="28"/>
          <w:szCs w:val="28"/>
        </w:rPr>
        <w:t>臺日雙邊貿易總額、進出口統計</w:t>
      </w:r>
      <w:r>
        <w:rPr>
          <w:rFonts w:ascii="標楷體" w:eastAsia="標楷體" w:hAnsi="標楷體" w:hint="eastAsia"/>
          <w:b/>
          <w:bCs/>
          <w:kern w:val="0"/>
          <w:sz w:val="28"/>
          <w:szCs w:val="28"/>
        </w:rPr>
        <w:t xml:space="preserve">  </w:t>
      </w:r>
      <w:r w:rsidRPr="00383308">
        <w:rPr>
          <w:rFonts w:ascii="標楷體" w:eastAsia="標楷體" w:hAnsi="標楷體" w:hint="eastAsia"/>
          <w:b/>
          <w:bCs/>
          <w:kern w:val="0"/>
          <w:sz w:val="32"/>
          <w:szCs w:val="28"/>
        </w:rPr>
        <w:t xml:space="preserve"> </w:t>
      </w:r>
      <w:r w:rsidRPr="00383308">
        <w:rPr>
          <w:rFonts w:ascii="標楷體" w:eastAsia="標楷體" w:hAnsi="標楷體" w:hint="eastAsia"/>
          <w:bCs/>
          <w:kern w:val="0"/>
          <w:sz w:val="32"/>
          <w:szCs w:val="28"/>
        </w:rPr>
        <w:t xml:space="preserve"> </w:t>
      </w:r>
      <w:r w:rsidRPr="00383308">
        <w:rPr>
          <w:rFonts w:ascii="標楷體" w:eastAsia="標楷體" w:hAnsi="標楷體" w:hint="eastAsia"/>
          <w:bCs/>
          <w:kern w:val="0"/>
          <w:sz w:val="18"/>
          <w:szCs w:val="28"/>
        </w:rPr>
        <w:t>(單位：億美元)</w:t>
      </w:r>
    </w:p>
    <w:tbl>
      <w:tblPr>
        <w:tblpPr w:leftFromText="180" w:rightFromText="180" w:vertAnchor="text" w:horzAnchor="margin" w:tblpY="101"/>
        <w:tblW w:w="9047" w:type="dxa"/>
        <w:tblLayout w:type="fixed"/>
        <w:tblCellMar>
          <w:left w:w="28" w:type="dxa"/>
          <w:right w:w="28" w:type="dxa"/>
        </w:tblCellMar>
        <w:tblLook w:val="0000" w:firstRow="0" w:lastRow="0" w:firstColumn="0" w:lastColumn="0" w:noHBand="0" w:noVBand="0"/>
      </w:tblPr>
      <w:tblGrid>
        <w:gridCol w:w="1279"/>
        <w:gridCol w:w="873"/>
        <w:gridCol w:w="1018"/>
        <w:gridCol w:w="873"/>
        <w:gridCol w:w="1027"/>
        <w:gridCol w:w="863"/>
        <w:gridCol w:w="1019"/>
        <w:gridCol w:w="1077"/>
        <w:gridCol w:w="1018"/>
      </w:tblGrid>
      <w:tr w:rsidR="008D1B77" w:rsidRPr="00830DD6" w:rsidTr="000D2B9D">
        <w:trPr>
          <w:trHeight w:val="365"/>
        </w:trPr>
        <w:tc>
          <w:tcPr>
            <w:tcW w:w="1279" w:type="dxa"/>
            <w:tcBorders>
              <w:top w:val="single" w:sz="4" w:space="0" w:color="auto"/>
              <w:left w:val="single" w:sz="4" w:space="0" w:color="auto"/>
              <w:bottom w:val="nil"/>
              <w:right w:val="nil"/>
            </w:tcBorders>
            <w:noWrap/>
            <w:vAlign w:val="bottom"/>
          </w:tcPr>
          <w:p w:rsidR="008D1B77" w:rsidRPr="000B348B" w:rsidRDefault="008D1B77" w:rsidP="000D2B9D">
            <w:pPr>
              <w:widowControl/>
              <w:spacing w:line="400" w:lineRule="exact"/>
              <w:jc w:val="both"/>
              <w:rPr>
                <w:rFonts w:eastAsia="標楷體"/>
                <w:kern w:val="0"/>
                <w:szCs w:val="32"/>
              </w:rPr>
            </w:pPr>
          </w:p>
        </w:tc>
        <w:tc>
          <w:tcPr>
            <w:tcW w:w="1891" w:type="dxa"/>
            <w:gridSpan w:val="2"/>
            <w:tcBorders>
              <w:top w:val="single" w:sz="4" w:space="0" w:color="auto"/>
              <w:left w:val="single" w:sz="4" w:space="0" w:color="auto"/>
              <w:bottom w:val="single" w:sz="4" w:space="0" w:color="auto"/>
              <w:right w:val="single" w:sz="4" w:space="0" w:color="auto"/>
            </w:tcBorders>
            <w:noWrap/>
            <w:vAlign w:val="bottom"/>
          </w:tcPr>
          <w:p w:rsidR="008D1B77" w:rsidRPr="00830DD6" w:rsidRDefault="008D1B77" w:rsidP="000D2B9D">
            <w:pPr>
              <w:widowControl/>
              <w:spacing w:line="400" w:lineRule="exact"/>
              <w:jc w:val="both"/>
              <w:rPr>
                <w:rFonts w:eastAsia="標楷體"/>
                <w:b/>
                <w:kern w:val="0"/>
                <w:szCs w:val="32"/>
              </w:rPr>
            </w:pPr>
            <w:r w:rsidRPr="00830DD6">
              <w:rPr>
                <w:rFonts w:eastAsia="標楷體" w:hint="eastAsia"/>
                <w:b/>
                <w:kern w:val="0"/>
                <w:szCs w:val="32"/>
              </w:rPr>
              <w:t>貿易總值</w:t>
            </w:r>
          </w:p>
        </w:tc>
        <w:tc>
          <w:tcPr>
            <w:tcW w:w="1900" w:type="dxa"/>
            <w:gridSpan w:val="2"/>
            <w:tcBorders>
              <w:top w:val="single" w:sz="4" w:space="0" w:color="auto"/>
              <w:left w:val="nil"/>
              <w:bottom w:val="single" w:sz="4" w:space="0" w:color="auto"/>
              <w:right w:val="single" w:sz="4" w:space="0" w:color="auto"/>
            </w:tcBorders>
            <w:noWrap/>
            <w:vAlign w:val="bottom"/>
          </w:tcPr>
          <w:p w:rsidR="008D1B77" w:rsidRPr="00830DD6" w:rsidRDefault="008D1B77" w:rsidP="000D2B9D">
            <w:pPr>
              <w:widowControl/>
              <w:spacing w:line="400" w:lineRule="exact"/>
              <w:jc w:val="both"/>
              <w:rPr>
                <w:rFonts w:eastAsia="標楷體"/>
                <w:b/>
                <w:kern w:val="0"/>
                <w:szCs w:val="32"/>
              </w:rPr>
            </w:pPr>
            <w:r w:rsidRPr="00830DD6">
              <w:rPr>
                <w:rFonts w:eastAsia="標楷體" w:hint="eastAsia"/>
                <w:b/>
                <w:kern w:val="0"/>
                <w:szCs w:val="32"/>
              </w:rPr>
              <w:t>出口</w:t>
            </w:r>
          </w:p>
        </w:tc>
        <w:tc>
          <w:tcPr>
            <w:tcW w:w="1882" w:type="dxa"/>
            <w:gridSpan w:val="2"/>
            <w:tcBorders>
              <w:top w:val="single" w:sz="4" w:space="0" w:color="auto"/>
              <w:left w:val="nil"/>
              <w:bottom w:val="single" w:sz="4" w:space="0" w:color="auto"/>
              <w:right w:val="single" w:sz="4" w:space="0" w:color="auto"/>
            </w:tcBorders>
            <w:noWrap/>
            <w:vAlign w:val="bottom"/>
          </w:tcPr>
          <w:p w:rsidR="008D1B77" w:rsidRPr="00830DD6" w:rsidRDefault="008D1B77" w:rsidP="000D2B9D">
            <w:pPr>
              <w:widowControl/>
              <w:spacing w:line="400" w:lineRule="exact"/>
              <w:jc w:val="both"/>
              <w:rPr>
                <w:rFonts w:eastAsia="標楷體"/>
                <w:b/>
                <w:kern w:val="0"/>
                <w:szCs w:val="32"/>
              </w:rPr>
            </w:pPr>
            <w:r w:rsidRPr="00830DD6">
              <w:rPr>
                <w:rFonts w:eastAsia="標楷體" w:hint="eastAsia"/>
                <w:b/>
                <w:kern w:val="0"/>
                <w:szCs w:val="32"/>
              </w:rPr>
              <w:t>進口</w:t>
            </w:r>
          </w:p>
        </w:tc>
        <w:tc>
          <w:tcPr>
            <w:tcW w:w="2095" w:type="dxa"/>
            <w:gridSpan w:val="2"/>
            <w:tcBorders>
              <w:top w:val="single" w:sz="4" w:space="0" w:color="auto"/>
              <w:left w:val="nil"/>
              <w:bottom w:val="single" w:sz="4" w:space="0" w:color="auto"/>
              <w:right w:val="single" w:sz="4" w:space="0" w:color="auto"/>
            </w:tcBorders>
            <w:noWrap/>
            <w:vAlign w:val="bottom"/>
          </w:tcPr>
          <w:p w:rsidR="008D1B77" w:rsidRPr="00830DD6" w:rsidRDefault="008D1B77" w:rsidP="000D2B9D">
            <w:pPr>
              <w:widowControl/>
              <w:spacing w:line="400" w:lineRule="exact"/>
              <w:jc w:val="both"/>
              <w:rPr>
                <w:rFonts w:eastAsia="標楷體"/>
                <w:b/>
                <w:kern w:val="0"/>
                <w:szCs w:val="32"/>
              </w:rPr>
            </w:pPr>
            <w:r w:rsidRPr="00830DD6">
              <w:rPr>
                <w:rFonts w:eastAsia="標楷體" w:hint="eastAsia"/>
                <w:b/>
                <w:kern w:val="0"/>
                <w:szCs w:val="32"/>
              </w:rPr>
              <w:t>出</w:t>
            </w:r>
            <w:r w:rsidRPr="00830DD6">
              <w:rPr>
                <w:rFonts w:eastAsia="標楷體"/>
                <w:b/>
                <w:kern w:val="0"/>
                <w:szCs w:val="32"/>
              </w:rPr>
              <w:t>(</w:t>
            </w:r>
            <w:r w:rsidRPr="00830DD6">
              <w:rPr>
                <w:rFonts w:eastAsia="標楷體" w:hint="eastAsia"/>
                <w:b/>
                <w:kern w:val="0"/>
                <w:szCs w:val="32"/>
              </w:rPr>
              <w:t>入</w:t>
            </w:r>
            <w:r w:rsidRPr="00830DD6">
              <w:rPr>
                <w:rFonts w:eastAsia="標楷體"/>
                <w:b/>
                <w:kern w:val="0"/>
                <w:szCs w:val="32"/>
              </w:rPr>
              <w:t>)</w:t>
            </w:r>
            <w:r w:rsidRPr="00830DD6">
              <w:rPr>
                <w:rFonts w:eastAsia="標楷體" w:hint="eastAsia"/>
                <w:b/>
                <w:kern w:val="0"/>
                <w:szCs w:val="32"/>
              </w:rPr>
              <w:t>超值</w:t>
            </w:r>
          </w:p>
        </w:tc>
      </w:tr>
      <w:tr w:rsidR="008D1B77" w:rsidRPr="00830DD6" w:rsidTr="000D2B9D">
        <w:trPr>
          <w:trHeight w:val="164"/>
        </w:trPr>
        <w:tc>
          <w:tcPr>
            <w:tcW w:w="1279" w:type="dxa"/>
            <w:tcBorders>
              <w:top w:val="single" w:sz="4" w:space="0" w:color="auto"/>
              <w:left w:val="single" w:sz="4" w:space="0" w:color="auto"/>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szCs w:val="32"/>
              </w:rPr>
            </w:pPr>
            <w:r w:rsidRPr="00830DD6">
              <w:rPr>
                <w:rFonts w:eastAsia="標楷體" w:hint="eastAsia"/>
                <w:kern w:val="0"/>
                <w:szCs w:val="32"/>
              </w:rPr>
              <w:t>年別</w:t>
            </w:r>
          </w:p>
        </w:tc>
        <w:tc>
          <w:tcPr>
            <w:tcW w:w="873" w:type="dxa"/>
            <w:tcBorders>
              <w:top w:val="nil"/>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szCs w:val="32"/>
              </w:rPr>
            </w:pPr>
            <w:r w:rsidRPr="00830DD6">
              <w:rPr>
                <w:rFonts w:eastAsia="標楷體" w:hint="eastAsia"/>
                <w:kern w:val="0"/>
                <w:szCs w:val="32"/>
              </w:rPr>
              <w:t>金額</w:t>
            </w:r>
          </w:p>
        </w:tc>
        <w:tc>
          <w:tcPr>
            <w:tcW w:w="1018" w:type="dxa"/>
            <w:tcBorders>
              <w:top w:val="nil"/>
              <w:left w:val="nil"/>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szCs w:val="32"/>
              </w:rPr>
            </w:pPr>
            <w:r w:rsidRPr="00830DD6">
              <w:rPr>
                <w:rFonts w:eastAsia="標楷體" w:hint="eastAsia"/>
                <w:kern w:val="0"/>
                <w:szCs w:val="32"/>
              </w:rPr>
              <w:t>同期比</w:t>
            </w:r>
            <w:r>
              <w:rPr>
                <w:rFonts w:eastAsia="標楷體"/>
                <w:kern w:val="0"/>
                <w:szCs w:val="32"/>
              </w:rPr>
              <w:t>％</w:t>
            </w:r>
          </w:p>
        </w:tc>
        <w:tc>
          <w:tcPr>
            <w:tcW w:w="873" w:type="dxa"/>
            <w:tcBorders>
              <w:top w:val="nil"/>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szCs w:val="32"/>
              </w:rPr>
            </w:pPr>
            <w:r w:rsidRPr="00830DD6">
              <w:rPr>
                <w:rFonts w:eastAsia="標楷體" w:hint="eastAsia"/>
                <w:kern w:val="0"/>
                <w:szCs w:val="32"/>
              </w:rPr>
              <w:t>金額</w:t>
            </w:r>
          </w:p>
        </w:tc>
        <w:tc>
          <w:tcPr>
            <w:tcW w:w="1027" w:type="dxa"/>
            <w:tcBorders>
              <w:top w:val="nil"/>
              <w:left w:val="nil"/>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szCs w:val="32"/>
              </w:rPr>
            </w:pPr>
            <w:r w:rsidRPr="00830DD6">
              <w:rPr>
                <w:rFonts w:eastAsia="標楷體" w:hint="eastAsia"/>
                <w:kern w:val="0"/>
                <w:szCs w:val="32"/>
              </w:rPr>
              <w:t>同期比</w:t>
            </w:r>
            <w:r>
              <w:rPr>
                <w:rFonts w:eastAsia="標楷體"/>
                <w:kern w:val="0"/>
                <w:szCs w:val="32"/>
              </w:rPr>
              <w:t>％</w:t>
            </w:r>
          </w:p>
        </w:tc>
        <w:tc>
          <w:tcPr>
            <w:tcW w:w="863" w:type="dxa"/>
            <w:tcBorders>
              <w:top w:val="nil"/>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szCs w:val="32"/>
              </w:rPr>
            </w:pPr>
            <w:r w:rsidRPr="00830DD6">
              <w:rPr>
                <w:rFonts w:eastAsia="標楷體" w:hint="eastAsia"/>
                <w:kern w:val="0"/>
                <w:szCs w:val="32"/>
              </w:rPr>
              <w:t>金額</w:t>
            </w:r>
          </w:p>
        </w:tc>
        <w:tc>
          <w:tcPr>
            <w:tcW w:w="1019" w:type="dxa"/>
            <w:tcBorders>
              <w:top w:val="nil"/>
              <w:left w:val="nil"/>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szCs w:val="32"/>
              </w:rPr>
            </w:pPr>
            <w:r w:rsidRPr="00830DD6">
              <w:rPr>
                <w:rFonts w:eastAsia="標楷體" w:hint="eastAsia"/>
                <w:kern w:val="0"/>
                <w:szCs w:val="32"/>
              </w:rPr>
              <w:t>同期比</w:t>
            </w:r>
            <w:r>
              <w:rPr>
                <w:rFonts w:eastAsia="標楷體"/>
                <w:kern w:val="0"/>
                <w:szCs w:val="32"/>
              </w:rPr>
              <w:t>％</w:t>
            </w:r>
          </w:p>
        </w:tc>
        <w:tc>
          <w:tcPr>
            <w:tcW w:w="1077" w:type="dxa"/>
            <w:tcBorders>
              <w:top w:val="nil"/>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szCs w:val="32"/>
              </w:rPr>
            </w:pPr>
            <w:r w:rsidRPr="00830DD6">
              <w:rPr>
                <w:rFonts w:eastAsia="標楷體" w:hint="eastAsia"/>
                <w:kern w:val="0"/>
                <w:szCs w:val="32"/>
              </w:rPr>
              <w:t>金額</w:t>
            </w:r>
          </w:p>
        </w:tc>
        <w:tc>
          <w:tcPr>
            <w:tcW w:w="1018" w:type="dxa"/>
            <w:tcBorders>
              <w:top w:val="nil"/>
              <w:left w:val="nil"/>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szCs w:val="32"/>
              </w:rPr>
            </w:pPr>
            <w:r w:rsidRPr="00830DD6">
              <w:rPr>
                <w:rFonts w:eastAsia="標楷體" w:hint="eastAsia"/>
                <w:kern w:val="0"/>
                <w:szCs w:val="32"/>
              </w:rPr>
              <w:t>同減比</w:t>
            </w:r>
            <w:r>
              <w:rPr>
                <w:rFonts w:eastAsia="標楷體"/>
                <w:kern w:val="0"/>
                <w:szCs w:val="32"/>
              </w:rPr>
              <w:t>％</w:t>
            </w:r>
          </w:p>
        </w:tc>
      </w:tr>
      <w:tr w:rsidR="008D1B77" w:rsidRPr="00830DD6" w:rsidTr="000D2B9D">
        <w:trPr>
          <w:trHeight w:val="188"/>
        </w:trPr>
        <w:tc>
          <w:tcPr>
            <w:tcW w:w="1279" w:type="dxa"/>
            <w:tcBorders>
              <w:top w:val="single" w:sz="4" w:space="0" w:color="auto"/>
              <w:left w:val="single" w:sz="4" w:space="0" w:color="auto"/>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2008</w:t>
            </w:r>
          </w:p>
        </w:tc>
        <w:tc>
          <w:tcPr>
            <w:tcW w:w="873" w:type="dxa"/>
            <w:tcBorders>
              <w:top w:val="nil"/>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640.6</w:t>
            </w:r>
          </w:p>
        </w:tc>
        <w:tc>
          <w:tcPr>
            <w:tcW w:w="1018" w:type="dxa"/>
            <w:tcBorders>
              <w:top w:val="nil"/>
              <w:left w:val="nil"/>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3.5</w:t>
            </w:r>
          </w:p>
        </w:tc>
        <w:tc>
          <w:tcPr>
            <w:tcW w:w="873" w:type="dxa"/>
            <w:tcBorders>
              <w:top w:val="nil"/>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rPr>
            </w:pPr>
            <w:r w:rsidRPr="00830DD6">
              <w:rPr>
                <w:rFonts w:eastAsia="標楷體"/>
              </w:rPr>
              <w:t>175.6</w:t>
            </w:r>
          </w:p>
        </w:tc>
        <w:tc>
          <w:tcPr>
            <w:tcW w:w="1027" w:type="dxa"/>
            <w:tcBorders>
              <w:top w:val="nil"/>
              <w:left w:val="nil"/>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10.2</w:t>
            </w:r>
          </w:p>
        </w:tc>
        <w:tc>
          <w:tcPr>
            <w:tcW w:w="863" w:type="dxa"/>
            <w:tcBorders>
              <w:top w:val="nil"/>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rPr>
            </w:pPr>
            <w:r w:rsidRPr="00830DD6">
              <w:rPr>
                <w:rFonts w:eastAsia="標楷體"/>
              </w:rPr>
              <w:t>465.1</w:t>
            </w:r>
          </w:p>
        </w:tc>
        <w:tc>
          <w:tcPr>
            <w:tcW w:w="1019" w:type="dxa"/>
            <w:tcBorders>
              <w:top w:val="nil"/>
              <w:left w:val="nil"/>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rPr>
            </w:pPr>
            <w:r w:rsidRPr="00830DD6">
              <w:rPr>
                <w:rFonts w:eastAsia="標楷體"/>
              </w:rPr>
              <w:t>1.2</w:t>
            </w:r>
          </w:p>
        </w:tc>
        <w:tc>
          <w:tcPr>
            <w:tcW w:w="1077" w:type="dxa"/>
            <w:tcBorders>
              <w:top w:val="nil"/>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w:t>
            </w:r>
            <w:r w:rsidRPr="00830DD6">
              <w:rPr>
                <w:rFonts w:eastAsia="標楷體"/>
              </w:rPr>
              <w:t>289.5</w:t>
            </w:r>
          </w:p>
        </w:tc>
        <w:tc>
          <w:tcPr>
            <w:tcW w:w="1018" w:type="dxa"/>
            <w:tcBorders>
              <w:top w:val="nil"/>
              <w:left w:val="nil"/>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rPr>
            </w:pPr>
            <w:r w:rsidRPr="00830DD6">
              <w:rPr>
                <w:rFonts w:eastAsia="標楷體"/>
              </w:rPr>
              <w:t>-3.5</w:t>
            </w:r>
          </w:p>
        </w:tc>
      </w:tr>
      <w:tr w:rsidR="008D1B77" w:rsidRPr="00830DD6" w:rsidTr="000D2B9D">
        <w:trPr>
          <w:trHeight w:val="78"/>
        </w:trPr>
        <w:tc>
          <w:tcPr>
            <w:tcW w:w="1279" w:type="dxa"/>
            <w:tcBorders>
              <w:top w:val="single" w:sz="4" w:space="0" w:color="auto"/>
              <w:left w:val="single" w:sz="4" w:space="0" w:color="auto"/>
              <w:bottom w:val="single" w:sz="4" w:space="0" w:color="auto"/>
              <w:right w:val="single" w:sz="4" w:space="0" w:color="auto"/>
            </w:tcBorders>
            <w:noWrap/>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2009</w:t>
            </w:r>
          </w:p>
        </w:tc>
        <w:tc>
          <w:tcPr>
            <w:tcW w:w="873" w:type="dxa"/>
            <w:tcBorders>
              <w:top w:val="single" w:sz="4" w:space="0" w:color="auto"/>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507.4</w:t>
            </w:r>
          </w:p>
        </w:tc>
        <w:tc>
          <w:tcPr>
            <w:tcW w:w="1018" w:type="dxa"/>
            <w:tcBorders>
              <w:top w:val="single" w:sz="4" w:space="0" w:color="auto"/>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-20.8</w:t>
            </w:r>
          </w:p>
        </w:tc>
        <w:tc>
          <w:tcPr>
            <w:tcW w:w="873" w:type="dxa"/>
            <w:tcBorders>
              <w:top w:val="single" w:sz="4" w:space="0" w:color="auto"/>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rPr>
            </w:pPr>
            <w:r w:rsidRPr="00830DD6">
              <w:rPr>
                <w:rFonts w:eastAsia="標楷體"/>
              </w:rPr>
              <w:t>145.1</w:t>
            </w:r>
          </w:p>
        </w:tc>
        <w:tc>
          <w:tcPr>
            <w:tcW w:w="1027" w:type="dxa"/>
            <w:tcBorders>
              <w:top w:val="single" w:sz="4" w:space="0" w:color="auto"/>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rPr>
            </w:pPr>
            <w:r w:rsidRPr="00830DD6">
              <w:rPr>
                <w:rFonts w:eastAsia="標楷體"/>
              </w:rPr>
              <w:t>-17.4</w:t>
            </w:r>
          </w:p>
        </w:tc>
        <w:tc>
          <w:tcPr>
            <w:tcW w:w="863" w:type="dxa"/>
            <w:tcBorders>
              <w:top w:val="single" w:sz="4" w:space="0" w:color="auto"/>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rPr>
            </w:pPr>
            <w:r w:rsidRPr="00830DD6">
              <w:rPr>
                <w:rFonts w:eastAsia="標楷體"/>
              </w:rPr>
              <w:t>362.3</w:t>
            </w:r>
          </w:p>
        </w:tc>
        <w:tc>
          <w:tcPr>
            <w:tcW w:w="1019" w:type="dxa"/>
            <w:tcBorders>
              <w:top w:val="single" w:sz="4" w:space="0" w:color="auto"/>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rPr>
            </w:pPr>
            <w:r w:rsidRPr="00830DD6">
              <w:rPr>
                <w:rFonts w:eastAsia="標楷體"/>
              </w:rPr>
              <w:t>-22.1</w:t>
            </w:r>
          </w:p>
        </w:tc>
        <w:tc>
          <w:tcPr>
            <w:tcW w:w="1077" w:type="dxa"/>
            <w:tcBorders>
              <w:top w:val="single" w:sz="4" w:space="0" w:color="auto"/>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-217.2</w:t>
            </w:r>
          </w:p>
        </w:tc>
        <w:tc>
          <w:tcPr>
            <w:tcW w:w="1018" w:type="dxa"/>
            <w:tcBorders>
              <w:top w:val="single" w:sz="4" w:space="0" w:color="auto"/>
              <w:left w:val="nil"/>
              <w:bottom w:val="single" w:sz="4" w:space="0" w:color="auto"/>
              <w:right w:val="single" w:sz="4" w:space="0" w:color="auto"/>
            </w:tcBorders>
            <w:noWrap/>
            <w:vAlign w:val="center"/>
          </w:tcPr>
          <w:p w:rsidR="008D1B77" w:rsidRPr="00830DD6" w:rsidRDefault="008D1B77" w:rsidP="000D2B9D">
            <w:pPr>
              <w:widowControl/>
              <w:spacing w:line="400" w:lineRule="exact"/>
              <w:jc w:val="both"/>
              <w:rPr>
                <w:rFonts w:eastAsia="標楷體"/>
              </w:rPr>
            </w:pPr>
            <w:r w:rsidRPr="00830DD6">
              <w:rPr>
                <w:rFonts w:eastAsia="標楷體"/>
              </w:rPr>
              <w:t>-25.0</w:t>
            </w:r>
          </w:p>
        </w:tc>
      </w:tr>
      <w:tr w:rsidR="008D1B77" w:rsidRPr="00830DD6" w:rsidTr="000D2B9D">
        <w:trPr>
          <w:trHeight w:val="78"/>
        </w:trPr>
        <w:tc>
          <w:tcPr>
            <w:tcW w:w="1279" w:type="dxa"/>
            <w:tcBorders>
              <w:top w:val="single" w:sz="4" w:space="0" w:color="auto"/>
              <w:left w:val="single" w:sz="4" w:space="0" w:color="auto"/>
              <w:bottom w:val="single" w:sz="4" w:space="0" w:color="auto"/>
              <w:right w:val="single" w:sz="4" w:space="0" w:color="auto"/>
            </w:tcBorders>
            <w:noWrap/>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2010</w:t>
            </w:r>
          </w:p>
        </w:tc>
        <w:tc>
          <w:tcPr>
            <w:tcW w:w="87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699.3</w:t>
            </w:r>
          </w:p>
        </w:tc>
        <w:tc>
          <w:tcPr>
            <w:tcW w:w="1018"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37.9</w:t>
            </w:r>
          </w:p>
        </w:tc>
        <w:tc>
          <w:tcPr>
            <w:tcW w:w="87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rPr>
            </w:pPr>
            <w:r w:rsidRPr="00830DD6">
              <w:rPr>
                <w:rFonts w:eastAsia="標楷體"/>
              </w:rPr>
              <w:t>180.0</w:t>
            </w:r>
          </w:p>
        </w:tc>
        <w:tc>
          <w:tcPr>
            <w:tcW w:w="1027"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rPr>
            </w:pPr>
            <w:r w:rsidRPr="00830DD6">
              <w:rPr>
                <w:rFonts w:eastAsia="標楷體"/>
              </w:rPr>
              <w:t>24.2</w:t>
            </w:r>
          </w:p>
        </w:tc>
        <w:tc>
          <w:tcPr>
            <w:tcW w:w="86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rPr>
            </w:pPr>
            <w:r w:rsidRPr="00830DD6">
              <w:rPr>
                <w:rFonts w:eastAsia="標楷體"/>
              </w:rPr>
              <w:t>519.3</w:t>
            </w:r>
          </w:p>
        </w:tc>
        <w:tc>
          <w:tcPr>
            <w:tcW w:w="1019"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rPr>
            </w:pPr>
            <w:r w:rsidRPr="00830DD6">
              <w:rPr>
                <w:rFonts w:eastAsia="標楷體"/>
              </w:rPr>
              <w:t>43.4</w:t>
            </w:r>
          </w:p>
        </w:tc>
        <w:tc>
          <w:tcPr>
            <w:tcW w:w="1077"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kern w:val="0"/>
              </w:rPr>
            </w:pPr>
            <w:r w:rsidRPr="00830DD6">
              <w:rPr>
                <w:rFonts w:eastAsia="標楷體"/>
                <w:kern w:val="0"/>
              </w:rPr>
              <w:t>-339.3</w:t>
            </w:r>
          </w:p>
        </w:tc>
        <w:tc>
          <w:tcPr>
            <w:tcW w:w="1018"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jc w:val="both"/>
              <w:rPr>
                <w:rFonts w:eastAsia="標楷體"/>
              </w:rPr>
            </w:pPr>
            <w:r w:rsidRPr="00830DD6">
              <w:rPr>
                <w:rFonts w:eastAsia="標楷體"/>
              </w:rPr>
              <w:t>56.2</w:t>
            </w:r>
          </w:p>
        </w:tc>
      </w:tr>
      <w:tr w:rsidR="008D1B77" w:rsidRPr="00830DD6" w:rsidTr="000D2B9D">
        <w:trPr>
          <w:trHeight w:val="141"/>
        </w:trPr>
        <w:tc>
          <w:tcPr>
            <w:tcW w:w="1279" w:type="dxa"/>
            <w:tcBorders>
              <w:top w:val="single" w:sz="4" w:space="0" w:color="auto"/>
              <w:left w:val="single" w:sz="4" w:space="0" w:color="auto"/>
              <w:bottom w:val="single" w:sz="4" w:space="0" w:color="auto"/>
              <w:right w:val="single" w:sz="4" w:space="0" w:color="auto"/>
            </w:tcBorders>
            <w:noWrap/>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2011</w:t>
            </w:r>
          </w:p>
        </w:tc>
        <w:tc>
          <w:tcPr>
            <w:tcW w:w="87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704.3</w:t>
            </w:r>
          </w:p>
        </w:tc>
        <w:tc>
          <w:tcPr>
            <w:tcW w:w="1018"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0.7</w:t>
            </w:r>
          </w:p>
        </w:tc>
        <w:tc>
          <w:tcPr>
            <w:tcW w:w="87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182.3</w:t>
            </w:r>
          </w:p>
        </w:tc>
        <w:tc>
          <w:tcPr>
            <w:tcW w:w="1027"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1.2</w:t>
            </w:r>
          </w:p>
        </w:tc>
        <w:tc>
          <w:tcPr>
            <w:tcW w:w="86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522.0</w:t>
            </w:r>
          </w:p>
        </w:tc>
        <w:tc>
          <w:tcPr>
            <w:tcW w:w="1019"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0.6</w:t>
            </w:r>
          </w:p>
        </w:tc>
        <w:tc>
          <w:tcPr>
            <w:tcW w:w="1077"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-339.8</w:t>
            </w:r>
          </w:p>
        </w:tc>
        <w:tc>
          <w:tcPr>
            <w:tcW w:w="1018"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0.2</w:t>
            </w:r>
          </w:p>
        </w:tc>
      </w:tr>
      <w:tr w:rsidR="008D1B77" w:rsidRPr="00830DD6" w:rsidTr="000D2B9D">
        <w:trPr>
          <w:trHeight w:val="98"/>
        </w:trPr>
        <w:tc>
          <w:tcPr>
            <w:tcW w:w="1279" w:type="dxa"/>
            <w:tcBorders>
              <w:top w:val="single" w:sz="4" w:space="0" w:color="auto"/>
              <w:left w:val="single" w:sz="4" w:space="0" w:color="auto"/>
              <w:bottom w:val="single" w:sz="4" w:space="0" w:color="auto"/>
              <w:right w:val="single" w:sz="4" w:space="0" w:color="auto"/>
            </w:tcBorders>
            <w:noWrap/>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2012</w:t>
            </w:r>
          </w:p>
        </w:tc>
        <w:tc>
          <w:tcPr>
            <w:tcW w:w="87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665.6</w:t>
            </w:r>
          </w:p>
        </w:tc>
        <w:tc>
          <w:tcPr>
            <w:tcW w:w="1018"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-5.5</w:t>
            </w:r>
          </w:p>
        </w:tc>
        <w:tc>
          <w:tcPr>
            <w:tcW w:w="87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189.9</w:t>
            </w:r>
          </w:p>
        </w:tc>
        <w:tc>
          <w:tcPr>
            <w:tcW w:w="1027"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4.2</w:t>
            </w:r>
          </w:p>
        </w:tc>
        <w:tc>
          <w:tcPr>
            <w:tcW w:w="86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475.7</w:t>
            </w:r>
          </w:p>
        </w:tc>
        <w:tc>
          <w:tcPr>
            <w:tcW w:w="1019"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-8.9</w:t>
            </w:r>
          </w:p>
        </w:tc>
        <w:tc>
          <w:tcPr>
            <w:tcW w:w="1077"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-285.8</w:t>
            </w:r>
          </w:p>
        </w:tc>
        <w:tc>
          <w:tcPr>
            <w:tcW w:w="1018"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kern w:val="0"/>
              </w:rPr>
            </w:pPr>
            <w:r w:rsidRPr="00830DD6">
              <w:rPr>
                <w:rFonts w:eastAsia="標楷體"/>
                <w:kern w:val="0"/>
              </w:rPr>
              <w:t>-15.9</w:t>
            </w:r>
          </w:p>
        </w:tc>
      </w:tr>
      <w:tr w:rsidR="008D1B77" w:rsidRPr="00830DD6" w:rsidTr="000D2B9D">
        <w:trPr>
          <w:trHeight w:val="335"/>
        </w:trPr>
        <w:tc>
          <w:tcPr>
            <w:tcW w:w="1279" w:type="dxa"/>
            <w:tcBorders>
              <w:top w:val="single" w:sz="4" w:space="0" w:color="auto"/>
              <w:left w:val="single" w:sz="4" w:space="0" w:color="auto"/>
              <w:bottom w:val="single" w:sz="4" w:space="0" w:color="auto"/>
              <w:right w:val="single" w:sz="4" w:space="0" w:color="auto"/>
            </w:tcBorders>
            <w:noWrap/>
            <w:vAlign w:val="center"/>
          </w:tcPr>
          <w:p w:rsidR="008D1B77" w:rsidRPr="00830DD6" w:rsidRDefault="008D1B77" w:rsidP="000D2B9D">
            <w:pPr>
              <w:widowControl/>
              <w:spacing w:line="400" w:lineRule="exact"/>
              <w:ind w:right="-28"/>
              <w:jc w:val="both"/>
              <w:rPr>
                <w:rFonts w:eastAsia="標楷體"/>
                <w:b/>
                <w:kern w:val="0"/>
              </w:rPr>
            </w:pPr>
            <w:r w:rsidRPr="00830DD6">
              <w:rPr>
                <w:rFonts w:eastAsia="標楷體"/>
                <w:b/>
                <w:kern w:val="0"/>
              </w:rPr>
              <w:t>2013</w:t>
            </w:r>
          </w:p>
        </w:tc>
        <w:tc>
          <w:tcPr>
            <w:tcW w:w="87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b/>
                <w:kern w:val="0"/>
              </w:rPr>
            </w:pPr>
            <w:r w:rsidRPr="00830DD6">
              <w:rPr>
                <w:rFonts w:eastAsia="標楷體"/>
                <w:b/>
                <w:kern w:val="0"/>
              </w:rPr>
              <w:t>623.8</w:t>
            </w:r>
          </w:p>
        </w:tc>
        <w:tc>
          <w:tcPr>
            <w:tcW w:w="1018"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b/>
                <w:kern w:val="0"/>
              </w:rPr>
            </w:pPr>
            <w:r w:rsidRPr="00830DD6">
              <w:rPr>
                <w:rFonts w:eastAsia="標楷體"/>
                <w:b/>
                <w:kern w:val="0"/>
              </w:rPr>
              <w:t>-6.3</w:t>
            </w:r>
          </w:p>
        </w:tc>
        <w:tc>
          <w:tcPr>
            <w:tcW w:w="87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b/>
                <w:kern w:val="0"/>
              </w:rPr>
            </w:pPr>
            <w:r w:rsidRPr="00830DD6">
              <w:rPr>
                <w:rFonts w:eastAsia="標楷體"/>
                <w:b/>
                <w:kern w:val="0"/>
              </w:rPr>
              <w:t>192.2</w:t>
            </w:r>
          </w:p>
        </w:tc>
        <w:tc>
          <w:tcPr>
            <w:tcW w:w="1027"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b/>
                <w:kern w:val="0"/>
              </w:rPr>
            </w:pPr>
            <w:r w:rsidRPr="00830DD6">
              <w:rPr>
                <w:rFonts w:eastAsia="標楷體"/>
                <w:b/>
                <w:kern w:val="0"/>
              </w:rPr>
              <w:t>1.2</w:t>
            </w:r>
          </w:p>
        </w:tc>
        <w:tc>
          <w:tcPr>
            <w:tcW w:w="863"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b/>
                <w:kern w:val="0"/>
              </w:rPr>
            </w:pPr>
            <w:r w:rsidRPr="00830DD6">
              <w:rPr>
                <w:rFonts w:eastAsia="標楷體"/>
                <w:b/>
                <w:kern w:val="0"/>
              </w:rPr>
              <w:t>431.6</w:t>
            </w:r>
          </w:p>
        </w:tc>
        <w:tc>
          <w:tcPr>
            <w:tcW w:w="1019"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b/>
                <w:kern w:val="0"/>
              </w:rPr>
            </w:pPr>
            <w:r w:rsidRPr="00830DD6">
              <w:rPr>
                <w:rFonts w:eastAsia="標楷體"/>
                <w:b/>
                <w:kern w:val="0"/>
              </w:rPr>
              <w:t>-9.3</w:t>
            </w:r>
          </w:p>
        </w:tc>
        <w:tc>
          <w:tcPr>
            <w:tcW w:w="1077"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b/>
                <w:kern w:val="0"/>
              </w:rPr>
            </w:pPr>
            <w:r w:rsidRPr="00830DD6">
              <w:rPr>
                <w:rFonts w:eastAsia="標楷體"/>
                <w:b/>
                <w:kern w:val="0"/>
              </w:rPr>
              <w:t>-239.5</w:t>
            </w:r>
          </w:p>
        </w:tc>
        <w:tc>
          <w:tcPr>
            <w:tcW w:w="1018" w:type="dxa"/>
            <w:tcBorders>
              <w:top w:val="single" w:sz="4" w:space="0" w:color="auto"/>
              <w:left w:val="single" w:sz="4" w:space="0" w:color="auto"/>
              <w:bottom w:val="single" w:sz="4" w:space="0" w:color="auto"/>
              <w:right w:val="single" w:sz="4" w:space="0" w:color="auto"/>
            </w:tcBorders>
            <w:vAlign w:val="center"/>
          </w:tcPr>
          <w:p w:rsidR="008D1B77" w:rsidRPr="00830DD6" w:rsidRDefault="008D1B77" w:rsidP="000D2B9D">
            <w:pPr>
              <w:widowControl/>
              <w:spacing w:line="400" w:lineRule="exact"/>
              <w:ind w:right="-28"/>
              <w:jc w:val="both"/>
              <w:rPr>
                <w:rFonts w:eastAsia="標楷體"/>
                <w:b/>
                <w:kern w:val="0"/>
              </w:rPr>
            </w:pPr>
            <w:r w:rsidRPr="00830DD6">
              <w:rPr>
                <w:rFonts w:eastAsia="標楷體"/>
                <w:b/>
                <w:kern w:val="0"/>
              </w:rPr>
              <w:t>-16.2</w:t>
            </w:r>
          </w:p>
        </w:tc>
      </w:tr>
      <w:tr w:rsidR="008D1B77" w:rsidRPr="00830DD6" w:rsidTr="000D2B9D">
        <w:trPr>
          <w:trHeight w:val="335"/>
        </w:trPr>
        <w:tc>
          <w:tcPr>
            <w:tcW w:w="1279" w:type="dxa"/>
            <w:tcBorders>
              <w:top w:val="single" w:sz="4" w:space="0" w:color="auto"/>
              <w:left w:val="single" w:sz="4" w:space="0" w:color="auto"/>
              <w:bottom w:val="single" w:sz="4" w:space="0" w:color="auto"/>
              <w:right w:val="single" w:sz="4" w:space="0" w:color="auto"/>
            </w:tcBorders>
            <w:noWrap/>
            <w:vAlign w:val="center"/>
          </w:tcPr>
          <w:p w:rsidR="008D1B77" w:rsidRPr="00830DD6" w:rsidRDefault="008D1B77" w:rsidP="000D2B9D">
            <w:pPr>
              <w:widowControl/>
              <w:spacing w:line="400" w:lineRule="exact"/>
              <w:ind w:right="-28"/>
              <w:jc w:val="both"/>
              <w:rPr>
                <w:rFonts w:eastAsia="標楷體"/>
                <w:b/>
                <w:kern w:val="0"/>
              </w:rPr>
            </w:pPr>
            <w:r>
              <w:rPr>
                <w:rFonts w:eastAsia="標楷體"/>
                <w:b/>
                <w:kern w:val="0"/>
              </w:rPr>
              <w:t>2014.1-</w:t>
            </w:r>
            <w:r>
              <w:rPr>
                <w:rFonts w:eastAsia="標楷體" w:hint="eastAsia"/>
                <w:b/>
                <w:kern w:val="0"/>
              </w:rPr>
              <w:t>11</w:t>
            </w:r>
          </w:p>
        </w:tc>
        <w:tc>
          <w:tcPr>
            <w:tcW w:w="873" w:type="dxa"/>
            <w:tcBorders>
              <w:top w:val="single" w:sz="4" w:space="0" w:color="auto"/>
              <w:left w:val="single" w:sz="4" w:space="0" w:color="auto"/>
              <w:bottom w:val="single" w:sz="4" w:space="0" w:color="auto"/>
              <w:right w:val="single" w:sz="4" w:space="0" w:color="auto"/>
            </w:tcBorders>
            <w:vAlign w:val="center"/>
          </w:tcPr>
          <w:p w:rsidR="008D1B77" w:rsidRPr="000B348B" w:rsidRDefault="008D1B77" w:rsidP="000D2B9D">
            <w:pPr>
              <w:widowControl/>
              <w:spacing w:line="400" w:lineRule="exact"/>
              <w:ind w:right="-28"/>
              <w:jc w:val="both"/>
              <w:rPr>
                <w:rFonts w:eastAsia="標楷體"/>
                <w:b/>
                <w:kern w:val="0"/>
              </w:rPr>
            </w:pPr>
            <w:r>
              <w:rPr>
                <w:rFonts w:eastAsia="標楷體"/>
                <w:b/>
                <w:kern w:val="0"/>
              </w:rPr>
              <w:t>5</w:t>
            </w:r>
            <w:r>
              <w:rPr>
                <w:rFonts w:eastAsia="標楷體" w:hint="eastAsia"/>
                <w:b/>
                <w:kern w:val="0"/>
              </w:rPr>
              <w:t>66.1</w:t>
            </w:r>
          </w:p>
        </w:tc>
        <w:tc>
          <w:tcPr>
            <w:tcW w:w="1018" w:type="dxa"/>
            <w:tcBorders>
              <w:top w:val="single" w:sz="4" w:space="0" w:color="auto"/>
              <w:left w:val="single" w:sz="4" w:space="0" w:color="auto"/>
              <w:bottom w:val="single" w:sz="4" w:space="0" w:color="auto"/>
              <w:right w:val="single" w:sz="4" w:space="0" w:color="auto"/>
            </w:tcBorders>
            <w:vAlign w:val="center"/>
          </w:tcPr>
          <w:p w:rsidR="008D1B77" w:rsidRPr="000B348B" w:rsidRDefault="008D1B77" w:rsidP="000D2B9D">
            <w:pPr>
              <w:widowControl/>
              <w:spacing w:line="400" w:lineRule="exact"/>
              <w:ind w:right="-28"/>
              <w:jc w:val="both"/>
              <w:rPr>
                <w:rFonts w:eastAsia="標楷體"/>
                <w:b/>
                <w:kern w:val="0"/>
              </w:rPr>
            </w:pPr>
            <w:r>
              <w:rPr>
                <w:rFonts w:eastAsia="標楷體"/>
                <w:b/>
                <w:kern w:val="0"/>
              </w:rPr>
              <w:t>-0.4</w:t>
            </w:r>
          </w:p>
        </w:tc>
        <w:tc>
          <w:tcPr>
            <w:tcW w:w="873" w:type="dxa"/>
            <w:tcBorders>
              <w:top w:val="single" w:sz="4" w:space="0" w:color="auto"/>
              <w:left w:val="single" w:sz="4" w:space="0" w:color="auto"/>
              <w:bottom w:val="single" w:sz="4" w:space="0" w:color="auto"/>
              <w:right w:val="single" w:sz="4" w:space="0" w:color="auto"/>
            </w:tcBorders>
            <w:vAlign w:val="center"/>
          </w:tcPr>
          <w:p w:rsidR="008D1B77" w:rsidRPr="000B348B" w:rsidRDefault="008D1B77" w:rsidP="000D2B9D">
            <w:pPr>
              <w:widowControl/>
              <w:spacing w:line="400" w:lineRule="exact"/>
              <w:ind w:right="-28"/>
              <w:jc w:val="both"/>
              <w:rPr>
                <w:rFonts w:eastAsia="標楷體"/>
                <w:b/>
                <w:kern w:val="0"/>
              </w:rPr>
            </w:pPr>
            <w:r>
              <w:rPr>
                <w:rFonts w:eastAsia="標楷體"/>
                <w:b/>
                <w:kern w:val="0"/>
              </w:rPr>
              <w:t>1</w:t>
            </w:r>
            <w:r>
              <w:rPr>
                <w:rFonts w:eastAsia="標楷體" w:hint="eastAsia"/>
                <w:b/>
                <w:kern w:val="0"/>
              </w:rPr>
              <w:t>83.6</w:t>
            </w:r>
          </w:p>
        </w:tc>
        <w:tc>
          <w:tcPr>
            <w:tcW w:w="1027" w:type="dxa"/>
            <w:tcBorders>
              <w:top w:val="single" w:sz="4" w:space="0" w:color="auto"/>
              <w:left w:val="single" w:sz="4" w:space="0" w:color="auto"/>
              <w:bottom w:val="single" w:sz="4" w:space="0" w:color="auto"/>
              <w:right w:val="single" w:sz="4" w:space="0" w:color="auto"/>
            </w:tcBorders>
            <w:vAlign w:val="center"/>
          </w:tcPr>
          <w:p w:rsidR="008D1B77" w:rsidRPr="000B348B" w:rsidRDefault="008D1B77" w:rsidP="000D2B9D">
            <w:pPr>
              <w:widowControl/>
              <w:spacing w:line="400" w:lineRule="exact"/>
              <w:ind w:right="-28"/>
              <w:jc w:val="both"/>
              <w:rPr>
                <w:rFonts w:eastAsia="標楷體"/>
                <w:b/>
                <w:kern w:val="0"/>
              </w:rPr>
            </w:pPr>
            <w:r>
              <w:rPr>
                <w:rFonts w:eastAsia="標楷體"/>
                <w:b/>
                <w:kern w:val="0"/>
              </w:rPr>
              <w:t>4</w:t>
            </w:r>
            <w:r>
              <w:rPr>
                <w:rFonts w:eastAsia="標楷體" w:hint="eastAsia"/>
                <w:b/>
                <w:kern w:val="0"/>
              </w:rPr>
              <w:t>.2</w:t>
            </w:r>
          </w:p>
        </w:tc>
        <w:tc>
          <w:tcPr>
            <w:tcW w:w="863" w:type="dxa"/>
            <w:tcBorders>
              <w:top w:val="single" w:sz="4" w:space="0" w:color="auto"/>
              <w:left w:val="single" w:sz="4" w:space="0" w:color="auto"/>
              <w:bottom w:val="single" w:sz="4" w:space="0" w:color="auto"/>
              <w:right w:val="single" w:sz="4" w:space="0" w:color="auto"/>
            </w:tcBorders>
            <w:vAlign w:val="center"/>
          </w:tcPr>
          <w:p w:rsidR="008D1B77" w:rsidRPr="000B348B" w:rsidRDefault="008D1B77" w:rsidP="000D2B9D">
            <w:pPr>
              <w:widowControl/>
              <w:spacing w:line="400" w:lineRule="exact"/>
              <w:ind w:right="-28"/>
              <w:jc w:val="both"/>
              <w:rPr>
                <w:rFonts w:eastAsia="標楷體"/>
                <w:b/>
                <w:kern w:val="0"/>
              </w:rPr>
            </w:pPr>
            <w:r>
              <w:rPr>
                <w:rFonts w:eastAsia="標楷體" w:hint="eastAsia"/>
                <w:b/>
                <w:kern w:val="0"/>
              </w:rPr>
              <w:t>382.5</w:t>
            </w:r>
          </w:p>
        </w:tc>
        <w:tc>
          <w:tcPr>
            <w:tcW w:w="1019" w:type="dxa"/>
            <w:tcBorders>
              <w:top w:val="single" w:sz="4" w:space="0" w:color="auto"/>
              <w:left w:val="single" w:sz="4" w:space="0" w:color="auto"/>
              <w:bottom w:val="single" w:sz="4" w:space="0" w:color="auto"/>
              <w:right w:val="single" w:sz="4" w:space="0" w:color="auto"/>
            </w:tcBorders>
            <w:vAlign w:val="center"/>
          </w:tcPr>
          <w:p w:rsidR="008D1B77" w:rsidRPr="000B348B" w:rsidRDefault="008D1B77" w:rsidP="000D2B9D">
            <w:pPr>
              <w:widowControl/>
              <w:spacing w:line="400" w:lineRule="exact"/>
              <w:ind w:right="-28"/>
              <w:jc w:val="both"/>
              <w:rPr>
                <w:rFonts w:eastAsia="標楷體"/>
                <w:b/>
                <w:kern w:val="0"/>
              </w:rPr>
            </w:pPr>
            <w:r>
              <w:rPr>
                <w:rFonts w:eastAsia="標楷體"/>
                <w:b/>
                <w:kern w:val="0"/>
              </w:rPr>
              <w:t>-2.</w:t>
            </w:r>
            <w:r>
              <w:rPr>
                <w:rFonts w:eastAsia="標楷體" w:hint="eastAsia"/>
                <w:b/>
                <w:kern w:val="0"/>
              </w:rPr>
              <w:t>4</w:t>
            </w:r>
          </w:p>
        </w:tc>
        <w:tc>
          <w:tcPr>
            <w:tcW w:w="1077" w:type="dxa"/>
            <w:tcBorders>
              <w:top w:val="single" w:sz="4" w:space="0" w:color="auto"/>
              <w:left w:val="single" w:sz="4" w:space="0" w:color="auto"/>
              <w:bottom w:val="single" w:sz="4" w:space="0" w:color="auto"/>
              <w:right w:val="single" w:sz="4" w:space="0" w:color="auto"/>
            </w:tcBorders>
            <w:vAlign w:val="center"/>
          </w:tcPr>
          <w:p w:rsidR="008D1B77" w:rsidRPr="000B348B" w:rsidRDefault="008D1B77" w:rsidP="000D2B9D">
            <w:pPr>
              <w:widowControl/>
              <w:spacing w:line="400" w:lineRule="exact"/>
              <w:ind w:right="-28"/>
              <w:jc w:val="both"/>
              <w:rPr>
                <w:rFonts w:eastAsia="標楷體"/>
                <w:b/>
                <w:kern w:val="0"/>
              </w:rPr>
            </w:pPr>
            <w:r>
              <w:rPr>
                <w:rFonts w:eastAsia="標楷體"/>
                <w:b/>
                <w:kern w:val="0"/>
              </w:rPr>
              <w:t>-1</w:t>
            </w:r>
            <w:r>
              <w:rPr>
                <w:rFonts w:eastAsia="標楷體" w:hint="eastAsia"/>
                <w:b/>
                <w:kern w:val="0"/>
              </w:rPr>
              <w:t>98.9</w:t>
            </w:r>
          </w:p>
        </w:tc>
        <w:tc>
          <w:tcPr>
            <w:tcW w:w="1018" w:type="dxa"/>
            <w:tcBorders>
              <w:top w:val="single" w:sz="4" w:space="0" w:color="auto"/>
              <w:left w:val="single" w:sz="4" w:space="0" w:color="auto"/>
              <w:bottom w:val="single" w:sz="4" w:space="0" w:color="auto"/>
              <w:right w:val="single" w:sz="4" w:space="0" w:color="auto"/>
            </w:tcBorders>
            <w:vAlign w:val="center"/>
          </w:tcPr>
          <w:p w:rsidR="008D1B77" w:rsidRPr="000B348B" w:rsidRDefault="008D1B77" w:rsidP="000D2B9D">
            <w:pPr>
              <w:widowControl/>
              <w:spacing w:line="400" w:lineRule="exact"/>
              <w:ind w:right="-28"/>
              <w:jc w:val="both"/>
              <w:rPr>
                <w:rFonts w:eastAsia="標楷體"/>
                <w:b/>
                <w:kern w:val="0"/>
              </w:rPr>
            </w:pPr>
            <w:r>
              <w:rPr>
                <w:rFonts w:eastAsia="標楷體"/>
                <w:b/>
                <w:kern w:val="0"/>
              </w:rPr>
              <w:t>-</w:t>
            </w:r>
            <w:r>
              <w:rPr>
                <w:rFonts w:eastAsia="標楷體" w:hint="eastAsia"/>
                <w:b/>
                <w:kern w:val="0"/>
              </w:rPr>
              <w:t>7.8</w:t>
            </w:r>
          </w:p>
        </w:tc>
      </w:tr>
    </w:tbl>
    <w:p w:rsidR="008D1B77" w:rsidRDefault="008D1B77" w:rsidP="008D1B77">
      <w:pPr>
        <w:spacing w:line="400" w:lineRule="exact"/>
        <w:jc w:val="both"/>
        <w:rPr>
          <w:rFonts w:eastAsia="標楷體"/>
          <w:sz w:val="20"/>
          <w:szCs w:val="28"/>
        </w:rPr>
      </w:pPr>
      <w:r w:rsidRPr="00481627">
        <w:rPr>
          <w:rFonts w:eastAsia="標楷體" w:hint="eastAsia"/>
          <w:sz w:val="20"/>
          <w:szCs w:val="28"/>
        </w:rPr>
        <w:t>資料來源：貿易局</w:t>
      </w:r>
    </w:p>
    <w:p w:rsidR="008D1B77" w:rsidRDefault="008D1B77" w:rsidP="008D1B77">
      <w:pPr>
        <w:spacing w:line="400" w:lineRule="exact"/>
        <w:jc w:val="both"/>
        <w:rPr>
          <w:rFonts w:eastAsia="標楷體"/>
          <w:sz w:val="20"/>
          <w:szCs w:val="28"/>
        </w:rPr>
      </w:pPr>
    </w:p>
    <w:p w:rsidR="008D1B77" w:rsidRDefault="008D1B77" w:rsidP="008D1B77">
      <w:pPr>
        <w:spacing w:line="520" w:lineRule="exact"/>
        <w:jc w:val="both"/>
        <w:rPr>
          <w:rFonts w:eastAsia="標楷體"/>
          <w:b/>
          <w:sz w:val="28"/>
          <w:szCs w:val="28"/>
        </w:rPr>
      </w:pPr>
      <w:r>
        <w:rPr>
          <w:rFonts w:eastAsia="標楷體" w:hint="eastAsia"/>
          <w:b/>
          <w:sz w:val="28"/>
          <w:szCs w:val="32"/>
        </w:rPr>
        <w:t>五、</w:t>
      </w:r>
      <w:r>
        <w:rPr>
          <w:rFonts w:eastAsia="標楷體" w:hint="eastAsia"/>
          <w:b/>
          <w:sz w:val="28"/>
          <w:szCs w:val="28"/>
        </w:rPr>
        <w:t>政策啟示</w:t>
      </w:r>
    </w:p>
    <w:p w:rsidR="008D1B77" w:rsidRPr="00DF0B08" w:rsidRDefault="008D1B77" w:rsidP="008D1B77">
      <w:pPr>
        <w:numPr>
          <w:ilvl w:val="0"/>
          <w:numId w:val="18"/>
        </w:numPr>
        <w:spacing w:line="520" w:lineRule="exact"/>
        <w:jc w:val="both"/>
        <w:rPr>
          <w:rFonts w:eastAsia="標楷體"/>
          <w:sz w:val="28"/>
          <w:szCs w:val="28"/>
        </w:rPr>
      </w:pPr>
      <w:r>
        <w:rPr>
          <w:rFonts w:eastAsia="標楷體" w:hint="eastAsia"/>
          <w:b/>
          <w:sz w:val="28"/>
          <w:szCs w:val="28"/>
        </w:rPr>
        <w:t>深化臺日產業合作，</w:t>
      </w:r>
      <w:r w:rsidRPr="00DF0B08">
        <w:rPr>
          <w:rFonts w:eastAsia="標楷體" w:hint="eastAsia"/>
          <w:b/>
          <w:sz w:val="28"/>
          <w:szCs w:val="28"/>
        </w:rPr>
        <w:t>積極對日招商引資</w:t>
      </w:r>
      <w:r>
        <w:rPr>
          <w:rFonts w:eastAsia="標楷體" w:hint="eastAsia"/>
          <w:b/>
          <w:sz w:val="28"/>
          <w:szCs w:val="28"/>
        </w:rPr>
        <w:t>：</w:t>
      </w:r>
      <w:r w:rsidRPr="002C598D">
        <w:rPr>
          <w:rFonts w:eastAsia="標楷體" w:hint="eastAsia"/>
          <w:sz w:val="28"/>
          <w:szCs w:val="28"/>
        </w:rPr>
        <w:t>由於臺日產業仍多為互補型，日本專注技術研發並具</w:t>
      </w:r>
      <w:r>
        <w:rPr>
          <w:rFonts w:eastAsia="標楷體" w:hint="eastAsia"/>
          <w:sz w:val="28"/>
          <w:szCs w:val="28"/>
        </w:rPr>
        <w:t>品牌優勢，我國具有完整的高科技與製造供應鏈，產品創新及商品化能力優異，若能發揮彼此特長，可創造雙贏的契機</w:t>
      </w:r>
      <w:r w:rsidRPr="00DB428A">
        <w:rPr>
          <w:rFonts w:eastAsia="標楷體" w:hint="eastAsia"/>
          <w:sz w:val="28"/>
          <w:szCs w:val="28"/>
        </w:rPr>
        <w:t>。此外，臺日已於</w:t>
      </w:r>
      <w:r w:rsidRPr="00DB428A">
        <w:rPr>
          <w:rFonts w:eastAsia="標楷體" w:hint="eastAsia"/>
          <w:sz w:val="28"/>
          <w:szCs w:val="28"/>
        </w:rPr>
        <w:t>2011</w:t>
      </w:r>
      <w:r w:rsidRPr="00DB428A">
        <w:rPr>
          <w:rFonts w:eastAsia="標楷體" w:hint="eastAsia"/>
          <w:sz w:val="28"/>
          <w:szCs w:val="28"/>
        </w:rPr>
        <w:t>年</w:t>
      </w:r>
      <w:r w:rsidRPr="00DB428A">
        <w:rPr>
          <w:rFonts w:eastAsia="標楷體" w:hint="eastAsia"/>
          <w:sz w:val="28"/>
          <w:szCs w:val="28"/>
        </w:rPr>
        <w:t>9</w:t>
      </w:r>
      <w:r w:rsidRPr="00DB428A">
        <w:rPr>
          <w:rFonts w:eastAsia="標楷體" w:hint="eastAsia"/>
          <w:sz w:val="28"/>
          <w:szCs w:val="28"/>
        </w:rPr>
        <w:t>月</w:t>
      </w:r>
      <w:r w:rsidRPr="00DB428A">
        <w:rPr>
          <w:rFonts w:eastAsia="標楷體" w:hint="eastAsia"/>
          <w:sz w:val="28"/>
          <w:szCs w:val="28"/>
        </w:rPr>
        <w:t>22</w:t>
      </w:r>
      <w:r w:rsidRPr="00DB428A">
        <w:rPr>
          <w:rFonts w:eastAsia="標楷體" w:hint="eastAsia"/>
          <w:sz w:val="28"/>
          <w:szCs w:val="28"/>
        </w:rPr>
        <w:t>日簽署「臺日投保協議」，加上兩岸簽訂</w:t>
      </w:r>
      <w:r>
        <w:rPr>
          <w:rFonts w:eastAsia="標楷體" w:hint="eastAsia"/>
          <w:sz w:val="28"/>
          <w:szCs w:val="28"/>
        </w:rPr>
        <w:t>兩岸經濟合作協議（</w:t>
      </w:r>
      <w:r w:rsidRPr="00DB428A">
        <w:rPr>
          <w:rFonts w:eastAsia="標楷體" w:hint="eastAsia"/>
          <w:sz w:val="28"/>
          <w:szCs w:val="28"/>
        </w:rPr>
        <w:t>ECFA</w:t>
      </w:r>
      <w:r>
        <w:rPr>
          <w:rFonts w:eastAsia="標楷體" w:hint="eastAsia"/>
          <w:sz w:val="28"/>
          <w:szCs w:val="28"/>
        </w:rPr>
        <w:t>）</w:t>
      </w:r>
      <w:r w:rsidRPr="00DB428A">
        <w:rPr>
          <w:rFonts w:eastAsia="標楷體" w:hint="eastAsia"/>
          <w:sz w:val="28"/>
          <w:szCs w:val="28"/>
        </w:rPr>
        <w:t>有助進軍中國大陸市場。未來將持續鼓勵日商善用臺日友好關係及雙方合作經驗與我國企業聯盟，積極投資我國新興產業領域，開拓中華經濟圈及全球市場</w:t>
      </w:r>
      <w:r w:rsidRPr="00DF0B08">
        <w:rPr>
          <w:rFonts w:eastAsia="標楷體" w:hint="eastAsia"/>
          <w:sz w:val="28"/>
          <w:szCs w:val="28"/>
        </w:rPr>
        <w:t>。</w:t>
      </w:r>
    </w:p>
    <w:p w:rsidR="008D1B77" w:rsidRPr="00125035" w:rsidRDefault="008D1B77" w:rsidP="008D1B77">
      <w:pPr>
        <w:numPr>
          <w:ilvl w:val="0"/>
          <w:numId w:val="18"/>
        </w:numPr>
        <w:spacing w:line="520" w:lineRule="exact"/>
        <w:jc w:val="both"/>
        <w:rPr>
          <w:rFonts w:eastAsia="標楷體"/>
          <w:sz w:val="28"/>
          <w:szCs w:val="28"/>
        </w:rPr>
      </w:pPr>
      <w:r w:rsidRPr="00DF0B08">
        <w:rPr>
          <w:rFonts w:eastAsia="標楷體" w:hint="eastAsia"/>
          <w:b/>
          <w:sz w:val="28"/>
          <w:szCs w:val="28"/>
        </w:rPr>
        <w:t>我國亦應加速法規鬆綁，提升競爭力：</w:t>
      </w:r>
      <w:r w:rsidRPr="00DF0B08">
        <w:rPr>
          <w:rFonts w:eastAsia="標楷體" w:hint="eastAsia"/>
          <w:sz w:val="28"/>
          <w:szCs w:val="28"/>
        </w:rPr>
        <w:t>相對日本安倍政權實施的法規鬆綁，我國亦積極推動經濟自由化，加速加入</w:t>
      </w:r>
      <w:r>
        <w:rPr>
          <w:rFonts w:eastAsia="標楷體" w:hint="eastAsia"/>
          <w:sz w:val="28"/>
          <w:szCs w:val="28"/>
        </w:rPr>
        <w:t>跨太平洋夥伴協定（</w:t>
      </w:r>
      <w:r w:rsidRPr="00DF0B08">
        <w:rPr>
          <w:rFonts w:eastAsia="標楷體" w:hint="eastAsia"/>
          <w:sz w:val="28"/>
          <w:szCs w:val="28"/>
        </w:rPr>
        <w:t>TPP</w:t>
      </w:r>
      <w:r>
        <w:rPr>
          <w:rFonts w:eastAsia="標楷體" w:hint="eastAsia"/>
          <w:sz w:val="28"/>
          <w:szCs w:val="28"/>
        </w:rPr>
        <w:t>）</w:t>
      </w:r>
      <w:r w:rsidRPr="00DF0B08">
        <w:rPr>
          <w:rFonts w:eastAsia="標楷體" w:hint="eastAsia"/>
          <w:sz w:val="28"/>
          <w:szCs w:val="28"/>
        </w:rPr>
        <w:t>和</w:t>
      </w:r>
      <w:r>
        <w:rPr>
          <w:rFonts w:eastAsia="標楷體" w:hint="eastAsia"/>
          <w:sz w:val="28"/>
          <w:szCs w:val="28"/>
        </w:rPr>
        <w:t>區域全面經濟夥伴協定（</w:t>
      </w:r>
      <w:r w:rsidRPr="00DF0B08">
        <w:rPr>
          <w:rFonts w:eastAsia="標楷體" w:hint="eastAsia"/>
          <w:sz w:val="28"/>
          <w:szCs w:val="28"/>
        </w:rPr>
        <w:t>RCEP</w:t>
      </w:r>
      <w:r>
        <w:rPr>
          <w:rFonts w:eastAsia="標楷體" w:hint="eastAsia"/>
          <w:sz w:val="28"/>
          <w:szCs w:val="28"/>
        </w:rPr>
        <w:t>），相關作法亦可作為因應安倍「成長戰略」對我國之影響。此外，「成長戰略」中所提出之能源、環保及醫療產業等扶植措施，亦值得我國學習</w:t>
      </w:r>
      <w:r w:rsidRPr="00125035">
        <w:rPr>
          <w:rFonts w:eastAsia="標楷體" w:hint="eastAsia"/>
          <w:sz w:val="28"/>
          <w:szCs w:val="28"/>
        </w:rPr>
        <w:t>。</w:t>
      </w:r>
    </w:p>
    <w:p w:rsidR="008D1B77" w:rsidRDefault="008D1B77" w:rsidP="008D1B77">
      <w:pPr>
        <w:numPr>
          <w:ilvl w:val="0"/>
          <w:numId w:val="18"/>
        </w:numPr>
        <w:spacing w:line="520" w:lineRule="exact"/>
        <w:jc w:val="both"/>
        <w:rPr>
          <w:rFonts w:eastAsia="標楷體"/>
          <w:b/>
          <w:sz w:val="28"/>
          <w:szCs w:val="28"/>
        </w:rPr>
      </w:pPr>
      <w:r w:rsidRPr="009F55B5">
        <w:rPr>
          <w:rFonts w:eastAsia="標楷體" w:hint="eastAsia"/>
          <w:b/>
          <w:sz w:val="28"/>
          <w:szCs w:val="28"/>
        </w:rPr>
        <w:t>提升政策推出速度及執行力，正視地方經濟：</w:t>
      </w:r>
      <w:r w:rsidRPr="009F55B5">
        <w:rPr>
          <w:rFonts w:eastAsia="標楷體" w:hint="eastAsia"/>
          <w:sz w:val="28"/>
          <w:szCs w:val="28"/>
        </w:rPr>
        <w:t>安倍政權自</w:t>
      </w:r>
      <w:r w:rsidRPr="009F55B5">
        <w:rPr>
          <w:rFonts w:eastAsia="標楷體" w:hint="eastAsia"/>
          <w:sz w:val="28"/>
          <w:szCs w:val="28"/>
        </w:rPr>
        <w:t>2012</w:t>
      </w:r>
      <w:r w:rsidRPr="009F55B5">
        <w:rPr>
          <w:rFonts w:eastAsia="標楷體" w:hint="eastAsia"/>
          <w:sz w:val="28"/>
          <w:szCs w:val="28"/>
        </w:rPr>
        <w:t>年</w:t>
      </w:r>
      <w:r w:rsidRPr="009F55B5">
        <w:rPr>
          <w:rFonts w:eastAsia="標楷體" w:hint="eastAsia"/>
          <w:sz w:val="28"/>
          <w:szCs w:val="28"/>
        </w:rPr>
        <w:t>12</w:t>
      </w:r>
      <w:r w:rsidRPr="009F55B5">
        <w:rPr>
          <w:rFonts w:eastAsia="標楷體" w:hint="eastAsia"/>
          <w:sz w:val="28"/>
          <w:szCs w:val="28"/>
        </w:rPr>
        <w:t>月</w:t>
      </w:r>
      <w:r w:rsidRPr="009F55B5">
        <w:rPr>
          <w:rFonts w:eastAsia="標楷體" w:hint="eastAsia"/>
          <w:sz w:val="28"/>
          <w:szCs w:val="28"/>
        </w:rPr>
        <w:t>26</w:t>
      </w:r>
      <w:r w:rsidRPr="009F55B5">
        <w:rPr>
          <w:rFonts w:eastAsia="標楷體" w:hint="eastAsia"/>
          <w:sz w:val="28"/>
          <w:szCs w:val="28"/>
        </w:rPr>
        <w:t>日上任以來，不斷推出新政策以提振日本經濟景氣並</w:t>
      </w:r>
      <w:r>
        <w:rPr>
          <w:rFonts w:eastAsia="標楷體" w:hint="eastAsia"/>
          <w:sz w:val="28"/>
          <w:szCs w:val="28"/>
        </w:rPr>
        <w:t>企圖讓經濟改革果實擴及至全國人民。另，我國同樣擁有地方人口流失及高齡化問題，人口流失造成地方生產力降低，消費市場縮小，使企業活動及地方經濟停滯，應透過增加地方就業改善生活環境，鼓勵青年創業及回流。</w:t>
      </w:r>
    </w:p>
    <w:p w:rsidR="004A5FB6" w:rsidRPr="008D1B77" w:rsidRDefault="008D1B77" w:rsidP="008D1B77">
      <w:pPr>
        <w:numPr>
          <w:ilvl w:val="0"/>
          <w:numId w:val="18"/>
        </w:numPr>
        <w:spacing w:line="520" w:lineRule="exact"/>
        <w:jc w:val="both"/>
        <w:rPr>
          <w:rFonts w:eastAsia="標楷體"/>
          <w:b/>
          <w:sz w:val="28"/>
          <w:szCs w:val="28"/>
        </w:rPr>
      </w:pPr>
      <w:r w:rsidRPr="008D1B77">
        <w:rPr>
          <w:rFonts w:eastAsia="標楷體" w:hint="eastAsia"/>
          <w:b/>
          <w:sz w:val="28"/>
          <w:szCs w:val="28"/>
        </w:rPr>
        <w:t>政策應考量分配效果：</w:t>
      </w:r>
      <w:r w:rsidRPr="008D1B77">
        <w:rPr>
          <w:rFonts w:eastAsia="標楷體" w:hint="eastAsia"/>
          <w:sz w:val="28"/>
          <w:szCs w:val="28"/>
        </w:rPr>
        <w:t>過去安倍經濟學三支箭政策，雖透過資產效果推升了日本經濟景氣，但好處卻集中於大企業及都會區，未能使經濟果實分配至家計單位及地方。有關日本政府透過補貼及產業政策提振家庭消費及地方中小企業，企圖將經濟利益平均分配之作法，值得我國參考。</w:t>
      </w:r>
    </w:p>
    <w:sectPr w:rsidR="004A5FB6" w:rsidRPr="008D1B77" w:rsidSect="002750F7">
      <w:footnotePr>
        <w:numRestart w:val="eachSect"/>
      </w:footnotePr>
      <w:endnotePr>
        <w:numFmt w:val="decimal"/>
        <w:numRestart w:val="eachSect"/>
      </w:endnotePr>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C30" w:rsidRDefault="000C6C30">
      <w:r>
        <w:separator/>
      </w:r>
    </w:p>
  </w:endnote>
  <w:endnote w:type="continuationSeparator" w:id="0">
    <w:p w:rsidR="000C6C30" w:rsidRDefault="000C6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37" w:rsidRDefault="0092513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E0EC1">
      <w:rPr>
        <w:rStyle w:val="a7"/>
        <w:noProof/>
      </w:rPr>
      <w:t>10</w:t>
    </w:r>
    <w:r>
      <w:rPr>
        <w:rStyle w:val="a7"/>
      </w:rPr>
      <w:fldChar w:fldCharType="end"/>
    </w:r>
  </w:p>
  <w:p w:rsidR="00925137" w:rsidRDefault="0092513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37" w:rsidRDefault="00925137">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37" w:rsidRDefault="0092513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E0EC1">
      <w:rPr>
        <w:rStyle w:val="a7"/>
        <w:noProof/>
      </w:rPr>
      <w:t>11</w:t>
    </w:r>
    <w:r>
      <w:rPr>
        <w:rStyle w:val="a7"/>
      </w:rPr>
      <w:fldChar w:fldCharType="end"/>
    </w:r>
  </w:p>
  <w:p w:rsidR="00925137" w:rsidRDefault="00925137">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C30" w:rsidRDefault="000C6C30">
      <w:r>
        <w:separator/>
      </w:r>
    </w:p>
  </w:footnote>
  <w:footnote w:type="continuationSeparator" w:id="0">
    <w:p w:rsidR="000C6C30" w:rsidRDefault="000C6C30">
      <w:r>
        <w:continuationSeparator/>
      </w:r>
    </w:p>
  </w:footnote>
  <w:footnote w:id="1">
    <w:p w:rsidR="00925137" w:rsidRPr="00961865" w:rsidRDefault="00925137" w:rsidP="00AF61BB">
      <w:pPr>
        <w:pStyle w:val="af4"/>
        <w:rPr>
          <w:rFonts w:eastAsia="標楷體"/>
          <w:sz w:val="22"/>
          <w:szCs w:val="22"/>
        </w:rPr>
      </w:pPr>
      <w:r w:rsidRPr="00A81BF4">
        <w:rPr>
          <w:rStyle w:val="aff6"/>
          <w:rFonts w:eastAsia="標楷體"/>
        </w:rPr>
        <w:footnoteRef/>
      </w:r>
      <w:r>
        <w:rPr>
          <w:rFonts w:eastAsia="標楷體" w:hint="eastAsia"/>
          <w:sz w:val="22"/>
          <w:szCs w:val="22"/>
        </w:rPr>
        <w:t>本文係屬個人研究心得，不代表經濟部立場</w:t>
      </w:r>
      <w:r w:rsidRPr="00A81BF4">
        <w:rPr>
          <w:rFonts w:eastAsia="標楷體"/>
          <w:sz w:val="22"/>
          <w:szCs w:val="22"/>
        </w:rPr>
        <w:t>。</w:t>
      </w:r>
    </w:p>
  </w:footnote>
  <w:footnote w:id="2">
    <w:p w:rsidR="008D1B77" w:rsidRPr="00304309" w:rsidRDefault="008D1B77" w:rsidP="008D1B77">
      <w:pPr>
        <w:pStyle w:val="af4"/>
        <w:spacing w:before="180"/>
        <w:ind w:left="278" w:hanging="278"/>
        <w:rPr>
          <w:rFonts w:ascii="標楷體" w:eastAsia="標楷體" w:hAnsi="標楷體"/>
        </w:rPr>
      </w:pPr>
      <w:r>
        <w:rPr>
          <w:rStyle w:val="aff6"/>
        </w:rPr>
        <w:footnoteRef/>
      </w:r>
      <w:r w:rsidRPr="00304309">
        <w:rPr>
          <w:rFonts w:ascii="標楷體" w:eastAsia="標楷體" w:hAnsi="標楷體" w:hint="eastAsia"/>
        </w:rPr>
        <w:t>經濟學家定義連2季負成長為經濟衰退</w:t>
      </w:r>
    </w:p>
  </w:footnote>
  <w:footnote w:id="3">
    <w:p w:rsidR="008D1B77" w:rsidRPr="00AC4E87" w:rsidRDefault="008D1B77" w:rsidP="008D1B77">
      <w:pPr>
        <w:pStyle w:val="af4"/>
        <w:spacing w:before="180"/>
        <w:rPr>
          <w:rFonts w:ascii="標楷體" w:eastAsia="標楷體" w:hAnsi="標楷體"/>
        </w:rPr>
      </w:pPr>
      <w:r w:rsidRPr="00BB73D0">
        <w:rPr>
          <w:rStyle w:val="aff6"/>
          <w:rFonts w:ascii="Cambria" w:hAnsi="Cambria"/>
        </w:rPr>
        <w:footnoteRef/>
      </w:r>
      <w:r w:rsidRPr="00AC4E87">
        <w:rPr>
          <w:rFonts w:ascii="標楷體" w:eastAsia="標楷體" w:hAnsi="標楷體" w:hint="eastAsia"/>
        </w:rPr>
        <w:t>提出「促進產業新陳代謝的緊急結構改革計畫」、「雇用制度改革與人才強化」、「推動科學技術創新」、「實現世界最高水準的IT社會」、「強化日本立地競爭力」，以及「革新中小企業與小規模事業者」等六個領域。</w:t>
      </w:r>
    </w:p>
  </w:footnote>
  <w:footnote w:id="4">
    <w:p w:rsidR="008D1B77" w:rsidRPr="00AC4E87" w:rsidRDefault="008D1B77" w:rsidP="008D1B77">
      <w:pPr>
        <w:pStyle w:val="af4"/>
        <w:spacing w:before="180"/>
        <w:rPr>
          <w:rFonts w:ascii="標楷體" w:eastAsia="標楷體" w:hAnsi="標楷體"/>
        </w:rPr>
      </w:pPr>
      <w:r w:rsidRPr="00BB73D0">
        <w:rPr>
          <w:rStyle w:val="aff6"/>
          <w:rFonts w:ascii="Cambria" w:hAnsi="Cambria"/>
        </w:rPr>
        <w:footnoteRef/>
      </w:r>
      <w:r w:rsidRPr="00AC4E87">
        <w:rPr>
          <w:rFonts w:ascii="標楷體" w:eastAsia="標楷體" w:hAnsi="標楷體" w:hint="eastAsia"/>
        </w:rPr>
        <w:t>提出「延長國民的健康壽命」、「實現綠色、經濟的能源供需」、「建構安全、便利、經濟的次世代基礎建設」，以及「實現以吸引全球的地區資源維生的地區社會」等四</w:t>
      </w:r>
      <w:r>
        <w:rPr>
          <w:rFonts w:ascii="標楷體" w:eastAsia="標楷體" w:hAnsi="標楷體" w:hint="eastAsia"/>
        </w:rPr>
        <w:t>個領域</w:t>
      </w:r>
    </w:p>
  </w:footnote>
  <w:footnote w:id="5">
    <w:p w:rsidR="008D1B77" w:rsidRPr="00AC4E87" w:rsidRDefault="008D1B77" w:rsidP="008D1B77">
      <w:pPr>
        <w:pStyle w:val="af4"/>
        <w:spacing w:before="180"/>
        <w:rPr>
          <w:rFonts w:ascii="標楷體" w:eastAsia="標楷體" w:hAnsi="標楷體"/>
        </w:rPr>
      </w:pPr>
      <w:r w:rsidRPr="00BB73D0">
        <w:rPr>
          <w:rStyle w:val="aff6"/>
          <w:rFonts w:ascii="Cambria" w:hAnsi="Cambria"/>
        </w:rPr>
        <w:footnoteRef/>
      </w:r>
      <w:r w:rsidRPr="00AC4E87">
        <w:rPr>
          <w:rFonts w:ascii="標楷體" w:eastAsia="標楷體" w:hAnsi="標楷體" w:hint="eastAsia"/>
        </w:rPr>
        <w:t>提出「貿易及經濟合作關係的建構」、「海外市場的獲取」，以及「</w:t>
      </w:r>
      <w:r>
        <w:rPr>
          <w:rFonts w:ascii="標楷體" w:eastAsia="標楷體" w:hAnsi="標楷體" w:hint="eastAsia"/>
        </w:rPr>
        <w:t>資金與人才</w:t>
      </w:r>
      <w:r w:rsidRPr="00AC4E87">
        <w:rPr>
          <w:rFonts w:ascii="標楷體" w:eastAsia="標楷體" w:hAnsi="標楷體" w:hint="eastAsia"/>
        </w:rPr>
        <w:t>的確保」等三個領域</w:t>
      </w:r>
      <w:r>
        <w:rPr>
          <w:rFonts w:ascii="標楷體" w:eastAsia="標楷體" w:hAnsi="標楷體" w:hint="eastAsia"/>
        </w:rPr>
        <w:t>。</w:t>
      </w:r>
    </w:p>
  </w:footnote>
  <w:footnote w:id="6">
    <w:p w:rsidR="008D1B77" w:rsidRDefault="008D1B77" w:rsidP="008D1B77">
      <w:pPr>
        <w:pStyle w:val="af4"/>
        <w:spacing w:before="180"/>
      </w:pPr>
      <w:r>
        <w:rPr>
          <w:rStyle w:val="aff6"/>
        </w:rPr>
        <w:footnoteRef/>
      </w:r>
      <w:r>
        <w:t xml:space="preserve"> </w:t>
      </w:r>
      <w:r w:rsidRPr="003D25F1">
        <w:rPr>
          <w:rFonts w:ascii="標楷體" w:eastAsia="標楷體" w:hAnsi="標楷體" w:hint="eastAsia"/>
        </w:rPr>
        <w:t>法人稅即營利事業所得稅。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883DA4"/>
    <w:multiLevelType w:val="hybridMultilevel"/>
    <w:tmpl w:val="DDC6A7F0"/>
    <w:lvl w:ilvl="0" w:tplc="1C02C01E">
      <w:start w:val="1"/>
      <w:numFmt w:val="decimal"/>
      <w:lvlText w:val="(%1)"/>
      <w:lvlJc w:val="left"/>
      <w:pPr>
        <w:ind w:left="838" w:hanging="360"/>
      </w:pPr>
      <w:rPr>
        <w:rFonts w:hint="default"/>
      </w:rPr>
    </w:lvl>
    <w:lvl w:ilvl="1" w:tplc="04090019" w:tentative="1">
      <w:start w:val="1"/>
      <w:numFmt w:val="ideographTraditional"/>
      <w:lvlText w:val="%2、"/>
      <w:lvlJc w:val="left"/>
      <w:pPr>
        <w:ind w:left="1438" w:hanging="480"/>
      </w:pPr>
    </w:lvl>
    <w:lvl w:ilvl="2" w:tplc="0409001B" w:tentative="1">
      <w:start w:val="1"/>
      <w:numFmt w:val="lowerRoman"/>
      <w:lvlText w:val="%3."/>
      <w:lvlJc w:val="right"/>
      <w:pPr>
        <w:ind w:left="1918" w:hanging="480"/>
      </w:pPr>
    </w:lvl>
    <w:lvl w:ilvl="3" w:tplc="0409000F" w:tentative="1">
      <w:start w:val="1"/>
      <w:numFmt w:val="decimal"/>
      <w:lvlText w:val="%4."/>
      <w:lvlJc w:val="left"/>
      <w:pPr>
        <w:ind w:left="2398" w:hanging="480"/>
      </w:pPr>
    </w:lvl>
    <w:lvl w:ilvl="4" w:tplc="04090019" w:tentative="1">
      <w:start w:val="1"/>
      <w:numFmt w:val="ideographTraditional"/>
      <w:lvlText w:val="%5、"/>
      <w:lvlJc w:val="left"/>
      <w:pPr>
        <w:ind w:left="2878" w:hanging="480"/>
      </w:pPr>
    </w:lvl>
    <w:lvl w:ilvl="5" w:tplc="0409001B" w:tentative="1">
      <w:start w:val="1"/>
      <w:numFmt w:val="lowerRoman"/>
      <w:lvlText w:val="%6."/>
      <w:lvlJc w:val="right"/>
      <w:pPr>
        <w:ind w:left="3358" w:hanging="480"/>
      </w:pPr>
    </w:lvl>
    <w:lvl w:ilvl="6" w:tplc="0409000F" w:tentative="1">
      <w:start w:val="1"/>
      <w:numFmt w:val="decimal"/>
      <w:lvlText w:val="%7."/>
      <w:lvlJc w:val="left"/>
      <w:pPr>
        <w:ind w:left="3838" w:hanging="480"/>
      </w:pPr>
    </w:lvl>
    <w:lvl w:ilvl="7" w:tplc="04090019" w:tentative="1">
      <w:start w:val="1"/>
      <w:numFmt w:val="ideographTraditional"/>
      <w:lvlText w:val="%8、"/>
      <w:lvlJc w:val="left"/>
      <w:pPr>
        <w:ind w:left="4318" w:hanging="480"/>
      </w:pPr>
    </w:lvl>
    <w:lvl w:ilvl="8" w:tplc="0409001B" w:tentative="1">
      <w:start w:val="1"/>
      <w:numFmt w:val="lowerRoman"/>
      <w:lvlText w:val="%9."/>
      <w:lvlJc w:val="right"/>
      <w:pPr>
        <w:ind w:left="4798" w:hanging="480"/>
      </w:pPr>
    </w:lvl>
  </w:abstractNum>
  <w:abstractNum w:abstractNumId="3">
    <w:nsid w:val="13F96C76"/>
    <w:multiLevelType w:val="hybridMultilevel"/>
    <w:tmpl w:val="2EE217A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nsid w:val="1F17760C"/>
    <w:multiLevelType w:val="hybridMultilevel"/>
    <w:tmpl w:val="AF46842A"/>
    <w:lvl w:ilvl="0" w:tplc="E322136C">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C012DD3"/>
    <w:multiLevelType w:val="hybridMultilevel"/>
    <w:tmpl w:val="DFBCC07A"/>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42" w:hanging="480"/>
      </w:pPr>
      <w:rPr>
        <w:rFonts w:ascii="Wingdings" w:hAnsi="Wingdings" w:hint="default"/>
      </w:rPr>
    </w:lvl>
    <w:lvl w:ilvl="2" w:tplc="04090005" w:tentative="1">
      <w:start w:val="1"/>
      <w:numFmt w:val="bullet"/>
      <w:lvlText w:val=""/>
      <w:lvlJc w:val="left"/>
      <w:pPr>
        <w:ind w:left="1622" w:hanging="480"/>
      </w:pPr>
      <w:rPr>
        <w:rFonts w:ascii="Wingdings" w:hAnsi="Wingdings" w:hint="default"/>
      </w:rPr>
    </w:lvl>
    <w:lvl w:ilvl="3" w:tplc="04090001" w:tentative="1">
      <w:start w:val="1"/>
      <w:numFmt w:val="bullet"/>
      <w:lvlText w:val=""/>
      <w:lvlJc w:val="left"/>
      <w:pPr>
        <w:ind w:left="2102" w:hanging="480"/>
      </w:pPr>
      <w:rPr>
        <w:rFonts w:ascii="Wingdings" w:hAnsi="Wingdings" w:hint="default"/>
      </w:rPr>
    </w:lvl>
    <w:lvl w:ilvl="4" w:tplc="04090003" w:tentative="1">
      <w:start w:val="1"/>
      <w:numFmt w:val="bullet"/>
      <w:lvlText w:val=""/>
      <w:lvlJc w:val="left"/>
      <w:pPr>
        <w:ind w:left="2582" w:hanging="480"/>
      </w:pPr>
      <w:rPr>
        <w:rFonts w:ascii="Wingdings" w:hAnsi="Wingdings" w:hint="default"/>
      </w:rPr>
    </w:lvl>
    <w:lvl w:ilvl="5" w:tplc="04090005" w:tentative="1">
      <w:start w:val="1"/>
      <w:numFmt w:val="bullet"/>
      <w:lvlText w:val=""/>
      <w:lvlJc w:val="left"/>
      <w:pPr>
        <w:ind w:left="3062" w:hanging="480"/>
      </w:pPr>
      <w:rPr>
        <w:rFonts w:ascii="Wingdings" w:hAnsi="Wingdings" w:hint="default"/>
      </w:rPr>
    </w:lvl>
    <w:lvl w:ilvl="6" w:tplc="04090001" w:tentative="1">
      <w:start w:val="1"/>
      <w:numFmt w:val="bullet"/>
      <w:lvlText w:val=""/>
      <w:lvlJc w:val="left"/>
      <w:pPr>
        <w:ind w:left="3542" w:hanging="480"/>
      </w:pPr>
      <w:rPr>
        <w:rFonts w:ascii="Wingdings" w:hAnsi="Wingdings" w:hint="default"/>
      </w:rPr>
    </w:lvl>
    <w:lvl w:ilvl="7" w:tplc="04090003" w:tentative="1">
      <w:start w:val="1"/>
      <w:numFmt w:val="bullet"/>
      <w:lvlText w:val=""/>
      <w:lvlJc w:val="left"/>
      <w:pPr>
        <w:ind w:left="4022" w:hanging="480"/>
      </w:pPr>
      <w:rPr>
        <w:rFonts w:ascii="Wingdings" w:hAnsi="Wingdings" w:hint="default"/>
      </w:rPr>
    </w:lvl>
    <w:lvl w:ilvl="8" w:tplc="04090005" w:tentative="1">
      <w:start w:val="1"/>
      <w:numFmt w:val="bullet"/>
      <w:lvlText w:val=""/>
      <w:lvlJc w:val="left"/>
      <w:pPr>
        <w:ind w:left="4502" w:hanging="480"/>
      </w:pPr>
      <w:rPr>
        <w:rFonts w:ascii="Wingdings" w:hAnsi="Wingdings" w:hint="default"/>
      </w:rPr>
    </w:lvl>
  </w:abstractNum>
  <w:abstractNum w:abstractNumId="9">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5678141E"/>
    <w:multiLevelType w:val="hybridMultilevel"/>
    <w:tmpl w:val="4184D564"/>
    <w:lvl w:ilvl="0" w:tplc="1C8222E0">
      <w:start w:val="1"/>
      <w:numFmt w:val="ideographLegalTraditional"/>
      <w:lvlText w:val="%1、"/>
      <w:lvlJc w:val="left"/>
      <w:pPr>
        <w:ind w:left="480" w:hanging="480"/>
      </w:pPr>
      <w:rPr>
        <w:rFonts w:hint="eastAsia"/>
      </w:rPr>
    </w:lvl>
    <w:lvl w:ilvl="1" w:tplc="1F4E36C0">
      <w:start w:val="1"/>
      <w:numFmt w:val="taiwaneseCountingThousand"/>
      <w:lvlText w:val="%2、"/>
      <w:lvlJc w:val="left"/>
      <w:pPr>
        <w:ind w:left="764" w:hanging="480"/>
      </w:pPr>
      <w:rPr>
        <w:rFonts w:hint="default"/>
        <w:b/>
        <w:lang w:val="en-US"/>
      </w:rPr>
    </w:lvl>
    <w:lvl w:ilvl="2" w:tplc="E1086CDE">
      <w:start w:val="1"/>
      <w:numFmt w:val="taiwaneseCountingThousand"/>
      <w:lvlText w:val="(%3)"/>
      <w:lvlJc w:val="left"/>
      <w:pPr>
        <w:ind w:left="1048" w:hanging="480"/>
      </w:pPr>
      <w:rPr>
        <w:rFonts w:hint="eastAsia"/>
        <w:b w:val="0"/>
        <w:color w:val="auto"/>
      </w:rPr>
    </w:lvl>
    <w:lvl w:ilvl="3" w:tplc="3572DA7E">
      <w:start w:val="1"/>
      <w:numFmt w:val="decimal"/>
      <w:lvlText w:val="%4、"/>
      <w:lvlJc w:val="left"/>
      <w:pPr>
        <w:ind w:left="764" w:hanging="480"/>
      </w:pPr>
      <w:rPr>
        <w:rFonts w:hint="eastAsia"/>
        <w:b w:val="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3">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919309D"/>
    <w:multiLevelType w:val="hybridMultilevel"/>
    <w:tmpl w:val="367824C8"/>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6">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9935D75"/>
    <w:multiLevelType w:val="hybridMultilevel"/>
    <w:tmpl w:val="0FB05688"/>
    <w:lvl w:ilvl="0" w:tplc="4FDE6B3A">
      <w:start w:val="1"/>
      <w:numFmt w:val="taiwaneseCountingThousand"/>
      <w:lvlText w:val="(%1)"/>
      <w:lvlJc w:val="left"/>
      <w:pPr>
        <w:ind w:left="480" w:hanging="480"/>
      </w:pPr>
      <w:rPr>
        <w:rFonts w:hint="eastAsia"/>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D1563D0"/>
    <w:multiLevelType w:val="hybridMultilevel"/>
    <w:tmpl w:val="7F881C14"/>
    <w:lvl w:ilvl="0" w:tplc="EA1001CA">
      <w:start w:val="1"/>
      <w:numFmt w:val="taiwaneseCountingThousand"/>
      <w:lvlText w:val="(%1)"/>
      <w:lvlJc w:val="left"/>
      <w:pPr>
        <w:ind w:left="622" w:hanging="480"/>
      </w:pPr>
      <w:rPr>
        <w:rFonts w:hint="eastAsia"/>
        <w:b/>
      </w:rPr>
    </w:lvl>
    <w:lvl w:ilvl="1" w:tplc="3572DA7E">
      <w:start w:val="1"/>
      <w:numFmt w:val="decimal"/>
      <w:lvlText w:val="%2、"/>
      <w:lvlJc w:val="left"/>
      <w:pPr>
        <w:ind w:left="1102" w:hanging="480"/>
      </w:pPr>
      <w:rPr>
        <w:rFonts w:hint="eastAsia"/>
        <w:b w:val="0"/>
      </w:rPr>
    </w:lvl>
    <w:lvl w:ilvl="2" w:tplc="D55227CA">
      <w:start w:val="1"/>
      <w:numFmt w:val="lowerRoman"/>
      <w:lvlText w:val="%3."/>
      <w:lvlJc w:val="right"/>
      <w:pPr>
        <w:ind w:left="1582" w:hanging="480"/>
      </w:pPr>
      <w:rPr>
        <w:b w:val="0"/>
      </w:r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12"/>
  </w:num>
  <w:num w:numId="2">
    <w:abstractNumId w:val="14"/>
  </w:num>
  <w:num w:numId="3">
    <w:abstractNumId w:val="13"/>
  </w:num>
  <w:num w:numId="4">
    <w:abstractNumId w:val="16"/>
  </w:num>
  <w:num w:numId="5">
    <w:abstractNumId w:val="1"/>
  </w:num>
  <w:num w:numId="6">
    <w:abstractNumId w:val="5"/>
  </w:num>
  <w:num w:numId="7">
    <w:abstractNumId w:val="4"/>
  </w:num>
  <w:num w:numId="8">
    <w:abstractNumId w:val="0"/>
  </w:num>
  <w:num w:numId="9">
    <w:abstractNumId w:val="10"/>
  </w:num>
  <w:num w:numId="10">
    <w:abstractNumId w:val="6"/>
  </w:num>
  <w:num w:numId="11">
    <w:abstractNumId w:val="9"/>
  </w:num>
  <w:num w:numId="12">
    <w:abstractNumId w:val="7"/>
  </w:num>
  <w:num w:numId="13">
    <w:abstractNumId w:val="2"/>
  </w:num>
  <w:num w:numId="14">
    <w:abstractNumId w:val="11"/>
  </w:num>
  <w:num w:numId="15">
    <w:abstractNumId w:val="8"/>
  </w:num>
  <w:num w:numId="16">
    <w:abstractNumId w:val="17"/>
  </w:num>
  <w:num w:numId="17">
    <w:abstractNumId w:val="18"/>
  </w:num>
  <w:num w:numId="18">
    <w:abstractNumId w:val="3"/>
  </w:num>
  <w:num w:numId="19">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451"/>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615"/>
    <w:rsid w:val="00010889"/>
    <w:rsid w:val="00010B73"/>
    <w:rsid w:val="00010E5C"/>
    <w:rsid w:val="00010F74"/>
    <w:rsid w:val="0001100E"/>
    <w:rsid w:val="00011991"/>
    <w:rsid w:val="00011EBA"/>
    <w:rsid w:val="000124E1"/>
    <w:rsid w:val="00012577"/>
    <w:rsid w:val="00012585"/>
    <w:rsid w:val="000125EA"/>
    <w:rsid w:val="00012A8F"/>
    <w:rsid w:val="00012D5E"/>
    <w:rsid w:val="00013ACF"/>
    <w:rsid w:val="00013C2C"/>
    <w:rsid w:val="000140A8"/>
    <w:rsid w:val="000143BC"/>
    <w:rsid w:val="00014577"/>
    <w:rsid w:val="00014665"/>
    <w:rsid w:val="00014ADA"/>
    <w:rsid w:val="00014B70"/>
    <w:rsid w:val="00014D5E"/>
    <w:rsid w:val="0001528C"/>
    <w:rsid w:val="00015853"/>
    <w:rsid w:val="00015A61"/>
    <w:rsid w:val="00015DC7"/>
    <w:rsid w:val="00015EAD"/>
    <w:rsid w:val="00015F4C"/>
    <w:rsid w:val="0001630D"/>
    <w:rsid w:val="000164A0"/>
    <w:rsid w:val="00017C82"/>
    <w:rsid w:val="00017DB3"/>
    <w:rsid w:val="00020192"/>
    <w:rsid w:val="000205BB"/>
    <w:rsid w:val="00020999"/>
    <w:rsid w:val="000213A4"/>
    <w:rsid w:val="000213AF"/>
    <w:rsid w:val="000223C5"/>
    <w:rsid w:val="00022535"/>
    <w:rsid w:val="00022697"/>
    <w:rsid w:val="000229C3"/>
    <w:rsid w:val="00022AFF"/>
    <w:rsid w:val="000234E7"/>
    <w:rsid w:val="00023581"/>
    <w:rsid w:val="000239FF"/>
    <w:rsid w:val="00023D3F"/>
    <w:rsid w:val="00024232"/>
    <w:rsid w:val="000243EB"/>
    <w:rsid w:val="00024482"/>
    <w:rsid w:val="000246D6"/>
    <w:rsid w:val="00024A9E"/>
    <w:rsid w:val="00024AA9"/>
    <w:rsid w:val="00024FDD"/>
    <w:rsid w:val="00025052"/>
    <w:rsid w:val="00025CA9"/>
    <w:rsid w:val="00025CFF"/>
    <w:rsid w:val="0002627A"/>
    <w:rsid w:val="00026872"/>
    <w:rsid w:val="0002718C"/>
    <w:rsid w:val="0002743D"/>
    <w:rsid w:val="00027911"/>
    <w:rsid w:val="00027BB1"/>
    <w:rsid w:val="00030084"/>
    <w:rsid w:val="00030508"/>
    <w:rsid w:val="000308B3"/>
    <w:rsid w:val="00030C69"/>
    <w:rsid w:val="00031901"/>
    <w:rsid w:val="00031AAB"/>
    <w:rsid w:val="00032BF0"/>
    <w:rsid w:val="00032EBF"/>
    <w:rsid w:val="00033660"/>
    <w:rsid w:val="00034073"/>
    <w:rsid w:val="000341D9"/>
    <w:rsid w:val="0003422D"/>
    <w:rsid w:val="00035048"/>
    <w:rsid w:val="000353DE"/>
    <w:rsid w:val="0003592B"/>
    <w:rsid w:val="00035A26"/>
    <w:rsid w:val="00036447"/>
    <w:rsid w:val="00036CE8"/>
    <w:rsid w:val="00036E6C"/>
    <w:rsid w:val="00037305"/>
    <w:rsid w:val="00037B12"/>
    <w:rsid w:val="00037C30"/>
    <w:rsid w:val="00037C73"/>
    <w:rsid w:val="00037E2E"/>
    <w:rsid w:val="0004066C"/>
    <w:rsid w:val="00040CA3"/>
    <w:rsid w:val="00040F9E"/>
    <w:rsid w:val="00040FE0"/>
    <w:rsid w:val="000412C2"/>
    <w:rsid w:val="00041818"/>
    <w:rsid w:val="00041FC1"/>
    <w:rsid w:val="000421D8"/>
    <w:rsid w:val="000424BA"/>
    <w:rsid w:val="00042B26"/>
    <w:rsid w:val="00043226"/>
    <w:rsid w:val="000432CD"/>
    <w:rsid w:val="00043376"/>
    <w:rsid w:val="000435AC"/>
    <w:rsid w:val="000441CA"/>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3D86"/>
    <w:rsid w:val="00055B4E"/>
    <w:rsid w:val="00055F32"/>
    <w:rsid w:val="000560DD"/>
    <w:rsid w:val="000563C7"/>
    <w:rsid w:val="0005642C"/>
    <w:rsid w:val="0005695F"/>
    <w:rsid w:val="00056D47"/>
    <w:rsid w:val="00056FAD"/>
    <w:rsid w:val="00057416"/>
    <w:rsid w:val="00057D17"/>
    <w:rsid w:val="00057E12"/>
    <w:rsid w:val="00057FD8"/>
    <w:rsid w:val="000600B0"/>
    <w:rsid w:val="00060487"/>
    <w:rsid w:val="000607C9"/>
    <w:rsid w:val="000609A0"/>
    <w:rsid w:val="00061745"/>
    <w:rsid w:val="000618AA"/>
    <w:rsid w:val="0006194D"/>
    <w:rsid w:val="00061A4F"/>
    <w:rsid w:val="00061AB3"/>
    <w:rsid w:val="00062154"/>
    <w:rsid w:val="0006275C"/>
    <w:rsid w:val="00062DA7"/>
    <w:rsid w:val="00063828"/>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520"/>
    <w:rsid w:val="00070B8A"/>
    <w:rsid w:val="00070D9D"/>
    <w:rsid w:val="00070FB3"/>
    <w:rsid w:val="000711C2"/>
    <w:rsid w:val="000717AD"/>
    <w:rsid w:val="000717E2"/>
    <w:rsid w:val="00071E02"/>
    <w:rsid w:val="0007212F"/>
    <w:rsid w:val="00072A39"/>
    <w:rsid w:val="00072EE1"/>
    <w:rsid w:val="00073076"/>
    <w:rsid w:val="000730EA"/>
    <w:rsid w:val="00073376"/>
    <w:rsid w:val="00073E9E"/>
    <w:rsid w:val="00073FBC"/>
    <w:rsid w:val="0007440F"/>
    <w:rsid w:val="000747F7"/>
    <w:rsid w:val="00074E63"/>
    <w:rsid w:val="00075201"/>
    <w:rsid w:val="00075275"/>
    <w:rsid w:val="0007531C"/>
    <w:rsid w:val="000753B8"/>
    <w:rsid w:val="0007571B"/>
    <w:rsid w:val="00075A63"/>
    <w:rsid w:val="00075D84"/>
    <w:rsid w:val="00075F3E"/>
    <w:rsid w:val="00076456"/>
    <w:rsid w:val="00076782"/>
    <w:rsid w:val="00076A6E"/>
    <w:rsid w:val="00076E1C"/>
    <w:rsid w:val="0007715A"/>
    <w:rsid w:val="00077486"/>
    <w:rsid w:val="000776A4"/>
    <w:rsid w:val="00077B1A"/>
    <w:rsid w:val="00077D23"/>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AC3"/>
    <w:rsid w:val="00084C1D"/>
    <w:rsid w:val="00084E72"/>
    <w:rsid w:val="00085029"/>
    <w:rsid w:val="000850C3"/>
    <w:rsid w:val="00085258"/>
    <w:rsid w:val="00085463"/>
    <w:rsid w:val="00085E5B"/>
    <w:rsid w:val="00085F56"/>
    <w:rsid w:val="0008616D"/>
    <w:rsid w:val="00086247"/>
    <w:rsid w:val="00086C60"/>
    <w:rsid w:val="00086F10"/>
    <w:rsid w:val="000876E7"/>
    <w:rsid w:val="0009006B"/>
    <w:rsid w:val="00090132"/>
    <w:rsid w:val="0009017C"/>
    <w:rsid w:val="00090594"/>
    <w:rsid w:val="000905C6"/>
    <w:rsid w:val="00091033"/>
    <w:rsid w:val="00091254"/>
    <w:rsid w:val="0009162D"/>
    <w:rsid w:val="000919B4"/>
    <w:rsid w:val="00091C5D"/>
    <w:rsid w:val="00091E58"/>
    <w:rsid w:val="00092152"/>
    <w:rsid w:val="000921A5"/>
    <w:rsid w:val="00092407"/>
    <w:rsid w:val="0009248A"/>
    <w:rsid w:val="00093574"/>
    <w:rsid w:val="00093EBD"/>
    <w:rsid w:val="0009462E"/>
    <w:rsid w:val="00094B49"/>
    <w:rsid w:val="00094DAF"/>
    <w:rsid w:val="000956E2"/>
    <w:rsid w:val="00095C5A"/>
    <w:rsid w:val="00095D8E"/>
    <w:rsid w:val="00096306"/>
    <w:rsid w:val="000965A5"/>
    <w:rsid w:val="0009669D"/>
    <w:rsid w:val="0009675B"/>
    <w:rsid w:val="00096A9C"/>
    <w:rsid w:val="00096D81"/>
    <w:rsid w:val="000970FB"/>
    <w:rsid w:val="00097173"/>
    <w:rsid w:val="00097E32"/>
    <w:rsid w:val="00097E5C"/>
    <w:rsid w:val="000A0380"/>
    <w:rsid w:val="000A0683"/>
    <w:rsid w:val="000A0D70"/>
    <w:rsid w:val="000A0DD2"/>
    <w:rsid w:val="000A0DDC"/>
    <w:rsid w:val="000A0EE7"/>
    <w:rsid w:val="000A11C6"/>
    <w:rsid w:val="000A1C3A"/>
    <w:rsid w:val="000A1DE2"/>
    <w:rsid w:val="000A25FB"/>
    <w:rsid w:val="000A2D59"/>
    <w:rsid w:val="000A31A6"/>
    <w:rsid w:val="000A3390"/>
    <w:rsid w:val="000A3A8A"/>
    <w:rsid w:val="000A41A1"/>
    <w:rsid w:val="000A4380"/>
    <w:rsid w:val="000A44B2"/>
    <w:rsid w:val="000A560E"/>
    <w:rsid w:val="000A58B1"/>
    <w:rsid w:val="000A5CCE"/>
    <w:rsid w:val="000A5D2D"/>
    <w:rsid w:val="000A5D8B"/>
    <w:rsid w:val="000A5EE6"/>
    <w:rsid w:val="000A5F8C"/>
    <w:rsid w:val="000A6650"/>
    <w:rsid w:val="000A6E70"/>
    <w:rsid w:val="000A7376"/>
    <w:rsid w:val="000A73BB"/>
    <w:rsid w:val="000A788B"/>
    <w:rsid w:val="000A7AB8"/>
    <w:rsid w:val="000A7DB0"/>
    <w:rsid w:val="000A7F1F"/>
    <w:rsid w:val="000B0370"/>
    <w:rsid w:val="000B03F6"/>
    <w:rsid w:val="000B047B"/>
    <w:rsid w:val="000B1079"/>
    <w:rsid w:val="000B1833"/>
    <w:rsid w:val="000B1939"/>
    <w:rsid w:val="000B22C5"/>
    <w:rsid w:val="000B2552"/>
    <w:rsid w:val="000B2CE7"/>
    <w:rsid w:val="000B2E02"/>
    <w:rsid w:val="000B373C"/>
    <w:rsid w:val="000B38F2"/>
    <w:rsid w:val="000B3C2C"/>
    <w:rsid w:val="000B3C63"/>
    <w:rsid w:val="000B3C72"/>
    <w:rsid w:val="000B3D15"/>
    <w:rsid w:val="000B3EA0"/>
    <w:rsid w:val="000B486B"/>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053D"/>
    <w:rsid w:val="000C0FAB"/>
    <w:rsid w:val="000C1243"/>
    <w:rsid w:val="000C232E"/>
    <w:rsid w:val="000C23C4"/>
    <w:rsid w:val="000C297C"/>
    <w:rsid w:val="000C29CA"/>
    <w:rsid w:val="000C2A5E"/>
    <w:rsid w:val="000C2C4B"/>
    <w:rsid w:val="000C4176"/>
    <w:rsid w:val="000C4364"/>
    <w:rsid w:val="000C44B9"/>
    <w:rsid w:val="000C523F"/>
    <w:rsid w:val="000C53D5"/>
    <w:rsid w:val="000C540D"/>
    <w:rsid w:val="000C5418"/>
    <w:rsid w:val="000C56F7"/>
    <w:rsid w:val="000C5DEC"/>
    <w:rsid w:val="000C5E08"/>
    <w:rsid w:val="000C5FD3"/>
    <w:rsid w:val="000C6680"/>
    <w:rsid w:val="000C67D5"/>
    <w:rsid w:val="000C6A72"/>
    <w:rsid w:val="000C6C30"/>
    <w:rsid w:val="000C73E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308A"/>
    <w:rsid w:val="000D3610"/>
    <w:rsid w:val="000D3D89"/>
    <w:rsid w:val="000D3F81"/>
    <w:rsid w:val="000D42C6"/>
    <w:rsid w:val="000D4AC8"/>
    <w:rsid w:val="000D4B43"/>
    <w:rsid w:val="000D4FD6"/>
    <w:rsid w:val="000D58FD"/>
    <w:rsid w:val="000D60FA"/>
    <w:rsid w:val="000D6142"/>
    <w:rsid w:val="000D640E"/>
    <w:rsid w:val="000D65F8"/>
    <w:rsid w:val="000D6623"/>
    <w:rsid w:val="000D663F"/>
    <w:rsid w:val="000D6779"/>
    <w:rsid w:val="000D69AC"/>
    <w:rsid w:val="000D6E3E"/>
    <w:rsid w:val="000D78AD"/>
    <w:rsid w:val="000E08E8"/>
    <w:rsid w:val="000E09B7"/>
    <w:rsid w:val="000E1D28"/>
    <w:rsid w:val="000E1DD9"/>
    <w:rsid w:val="000E2063"/>
    <w:rsid w:val="000E2251"/>
    <w:rsid w:val="000E25B1"/>
    <w:rsid w:val="000E2A9D"/>
    <w:rsid w:val="000E2B96"/>
    <w:rsid w:val="000E2F1F"/>
    <w:rsid w:val="000E3126"/>
    <w:rsid w:val="000E375A"/>
    <w:rsid w:val="000E3DD6"/>
    <w:rsid w:val="000E3F9E"/>
    <w:rsid w:val="000E47FB"/>
    <w:rsid w:val="000E49A4"/>
    <w:rsid w:val="000E4A7E"/>
    <w:rsid w:val="000E4BAE"/>
    <w:rsid w:val="000E55B4"/>
    <w:rsid w:val="000E5791"/>
    <w:rsid w:val="000E5822"/>
    <w:rsid w:val="000E658C"/>
    <w:rsid w:val="000E6CE7"/>
    <w:rsid w:val="000E6D86"/>
    <w:rsid w:val="000E70C3"/>
    <w:rsid w:val="000E74AA"/>
    <w:rsid w:val="000E78D5"/>
    <w:rsid w:val="000E7B17"/>
    <w:rsid w:val="000E7BF8"/>
    <w:rsid w:val="000F050D"/>
    <w:rsid w:val="000F07A1"/>
    <w:rsid w:val="000F0AD2"/>
    <w:rsid w:val="000F0BA1"/>
    <w:rsid w:val="000F0D28"/>
    <w:rsid w:val="000F0E96"/>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E66"/>
    <w:rsid w:val="000F4F28"/>
    <w:rsid w:val="000F5160"/>
    <w:rsid w:val="000F52A5"/>
    <w:rsid w:val="000F5496"/>
    <w:rsid w:val="000F5573"/>
    <w:rsid w:val="000F5593"/>
    <w:rsid w:val="000F5C19"/>
    <w:rsid w:val="000F61B0"/>
    <w:rsid w:val="000F67B6"/>
    <w:rsid w:val="000F7155"/>
    <w:rsid w:val="000F7CE6"/>
    <w:rsid w:val="000F7E0A"/>
    <w:rsid w:val="000F7E84"/>
    <w:rsid w:val="00100154"/>
    <w:rsid w:val="0010066E"/>
    <w:rsid w:val="00100CD4"/>
    <w:rsid w:val="00100D0F"/>
    <w:rsid w:val="00100FEA"/>
    <w:rsid w:val="00101394"/>
    <w:rsid w:val="0010173C"/>
    <w:rsid w:val="001017A7"/>
    <w:rsid w:val="001018B5"/>
    <w:rsid w:val="001018DF"/>
    <w:rsid w:val="00101AC0"/>
    <w:rsid w:val="00101CD7"/>
    <w:rsid w:val="00101E87"/>
    <w:rsid w:val="001022DD"/>
    <w:rsid w:val="001026CE"/>
    <w:rsid w:val="00102812"/>
    <w:rsid w:val="001028E5"/>
    <w:rsid w:val="001030C5"/>
    <w:rsid w:val="001033D2"/>
    <w:rsid w:val="0010365D"/>
    <w:rsid w:val="0010444F"/>
    <w:rsid w:val="00104451"/>
    <w:rsid w:val="001044FF"/>
    <w:rsid w:val="00104511"/>
    <w:rsid w:val="0010458F"/>
    <w:rsid w:val="00104C01"/>
    <w:rsid w:val="00104D8E"/>
    <w:rsid w:val="00105270"/>
    <w:rsid w:val="001057CE"/>
    <w:rsid w:val="001057FA"/>
    <w:rsid w:val="00105BDE"/>
    <w:rsid w:val="00106798"/>
    <w:rsid w:val="00106D77"/>
    <w:rsid w:val="00106E3F"/>
    <w:rsid w:val="001073F7"/>
    <w:rsid w:val="00110762"/>
    <w:rsid w:val="00110EB3"/>
    <w:rsid w:val="00111036"/>
    <w:rsid w:val="0011131D"/>
    <w:rsid w:val="00111566"/>
    <w:rsid w:val="00111CFA"/>
    <w:rsid w:val="0011224B"/>
    <w:rsid w:val="001124D5"/>
    <w:rsid w:val="00112834"/>
    <w:rsid w:val="00112CC2"/>
    <w:rsid w:val="00113073"/>
    <w:rsid w:val="001131BC"/>
    <w:rsid w:val="00113433"/>
    <w:rsid w:val="001136DA"/>
    <w:rsid w:val="00113751"/>
    <w:rsid w:val="00113EC9"/>
    <w:rsid w:val="00113FD6"/>
    <w:rsid w:val="0011403E"/>
    <w:rsid w:val="001146D1"/>
    <w:rsid w:val="00114A5E"/>
    <w:rsid w:val="00114A68"/>
    <w:rsid w:val="00114ABD"/>
    <w:rsid w:val="001152BC"/>
    <w:rsid w:val="001153EB"/>
    <w:rsid w:val="001158D8"/>
    <w:rsid w:val="00115A12"/>
    <w:rsid w:val="00115CCD"/>
    <w:rsid w:val="0011656D"/>
    <w:rsid w:val="00116708"/>
    <w:rsid w:val="0011683B"/>
    <w:rsid w:val="00116B04"/>
    <w:rsid w:val="00117557"/>
    <w:rsid w:val="00117C9B"/>
    <w:rsid w:val="001203F0"/>
    <w:rsid w:val="0012051A"/>
    <w:rsid w:val="00121C75"/>
    <w:rsid w:val="00121CFB"/>
    <w:rsid w:val="00121D23"/>
    <w:rsid w:val="00121D58"/>
    <w:rsid w:val="00121DCD"/>
    <w:rsid w:val="00122A2A"/>
    <w:rsid w:val="00122B9B"/>
    <w:rsid w:val="00122D68"/>
    <w:rsid w:val="00122DE7"/>
    <w:rsid w:val="001237D4"/>
    <w:rsid w:val="00123DF3"/>
    <w:rsid w:val="00124480"/>
    <w:rsid w:val="00124563"/>
    <w:rsid w:val="00124794"/>
    <w:rsid w:val="00124831"/>
    <w:rsid w:val="00125428"/>
    <w:rsid w:val="00125A95"/>
    <w:rsid w:val="00125C52"/>
    <w:rsid w:val="00125C6C"/>
    <w:rsid w:val="00125DF2"/>
    <w:rsid w:val="0012644D"/>
    <w:rsid w:val="001267BD"/>
    <w:rsid w:val="00126BC8"/>
    <w:rsid w:val="00126ED9"/>
    <w:rsid w:val="00127327"/>
    <w:rsid w:val="001273AE"/>
    <w:rsid w:val="00127512"/>
    <w:rsid w:val="00127A77"/>
    <w:rsid w:val="00127AAA"/>
    <w:rsid w:val="00127F92"/>
    <w:rsid w:val="0013009C"/>
    <w:rsid w:val="001301B6"/>
    <w:rsid w:val="00130823"/>
    <w:rsid w:val="00130A5E"/>
    <w:rsid w:val="00130C4A"/>
    <w:rsid w:val="00130E58"/>
    <w:rsid w:val="00132117"/>
    <w:rsid w:val="00132CE3"/>
    <w:rsid w:val="00132F4A"/>
    <w:rsid w:val="00132F8D"/>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A5"/>
    <w:rsid w:val="001364B0"/>
    <w:rsid w:val="0013700E"/>
    <w:rsid w:val="00137475"/>
    <w:rsid w:val="00137E3E"/>
    <w:rsid w:val="00140551"/>
    <w:rsid w:val="00140666"/>
    <w:rsid w:val="00140D90"/>
    <w:rsid w:val="00140E81"/>
    <w:rsid w:val="00141CD2"/>
    <w:rsid w:val="001421D9"/>
    <w:rsid w:val="00142710"/>
    <w:rsid w:val="00142DF6"/>
    <w:rsid w:val="00142F22"/>
    <w:rsid w:val="00143337"/>
    <w:rsid w:val="0014419A"/>
    <w:rsid w:val="00144382"/>
    <w:rsid w:val="00144663"/>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06"/>
    <w:rsid w:val="00151CA6"/>
    <w:rsid w:val="00152078"/>
    <w:rsid w:val="0015220C"/>
    <w:rsid w:val="00152643"/>
    <w:rsid w:val="00152898"/>
    <w:rsid w:val="00152C96"/>
    <w:rsid w:val="00152F49"/>
    <w:rsid w:val="00152F86"/>
    <w:rsid w:val="00152FEA"/>
    <w:rsid w:val="001532C9"/>
    <w:rsid w:val="00153505"/>
    <w:rsid w:val="00153507"/>
    <w:rsid w:val="0015376C"/>
    <w:rsid w:val="00153AC2"/>
    <w:rsid w:val="00153C77"/>
    <w:rsid w:val="00153D78"/>
    <w:rsid w:val="00153E1C"/>
    <w:rsid w:val="00153EA4"/>
    <w:rsid w:val="00154477"/>
    <w:rsid w:val="001545E7"/>
    <w:rsid w:val="001556D2"/>
    <w:rsid w:val="00155A53"/>
    <w:rsid w:val="00155A54"/>
    <w:rsid w:val="00155B64"/>
    <w:rsid w:val="00155C75"/>
    <w:rsid w:val="001560C5"/>
    <w:rsid w:val="001560E0"/>
    <w:rsid w:val="001561B2"/>
    <w:rsid w:val="001567BF"/>
    <w:rsid w:val="00156830"/>
    <w:rsid w:val="00156945"/>
    <w:rsid w:val="0015726F"/>
    <w:rsid w:val="0015769A"/>
    <w:rsid w:val="001577DC"/>
    <w:rsid w:val="00157C18"/>
    <w:rsid w:val="00157DC0"/>
    <w:rsid w:val="0016014A"/>
    <w:rsid w:val="001605EA"/>
    <w:rsid w:val="00160627"/>
    <w:rsid w:val="001606FD"/>
    <w:rsid w:val="001609E8"/>
    <w:rsid w:val="00160E01"/>
    <w:rsid w:val="001619E5"/>
    <w:rsid w:val="001620BC"/>
    <w:rsid w:val="0016270A"/>
    <w:rsid w:val="0016285B"/>
    <w:rsid w:val="00162C87"/>
    <w:rsid w:val="0016327D"/>
    <w:rsid w:val="00163756"/>
    <w:rsid w:val="00163921"/>
    <w:rsid w:val="00163B57"/>
    <w:rsid w:val="00163CC3"/>
    <w:rsid w:val="00163EC8"/>
    <w:rsid w:val="0016411F"/>
    <w:rsid w:val="00164349"/>
    <w:rsid w:val="00164436"/>
    <w:rsid w:val="0016501D"/>
    <w:rsid w:val="00165967"/>
    <w:rsid w:val="00165A83"/>
    <w:rsid w:val="001660B1"/>
    <w:rsid w:val="0016638F"/>
    <w:rsid w:val="00166484"/>
    <w:rsid w:val="001664F7"/>
    <w:rsid w:val="001667B7"/>
    <w:rsid w:val="00166C1B"/>
    <w:rsid w:val="00166D08"/>
    <w:rsid w:val="00166FE0"/>
    <w:rsid w:val="0016714A"/>
    <w:rsid w:val="00167618"/>
    <w:rsid w:val="0016762A"/>
    <w:rsid w:val="00167841"/>
    <w:rsid w:val="00167E11"/>
    <w:rsid w:val="00167EB4"/>
    <w:rsid w:val="00167EB7"/>
    <w:rsid w:val="00170211"/>
    <w:rsid w:val="00170C41"/>
    <w:rsid w:val="00170E67"/>
    <w:rsid w:val="00170F90"/>
    <w:rsid w:val="0017104B"/>
    <w:rsid w:val="00171436"/>
    <w:rsid w:val="00172163"/>
    <w:rsid w:val="0017251E"/>
    <w:rsid w:val="0017299B"/>
    <w:rsid w:val="001735C6"/>
    <w:rsid w:val="001738CB"/>
    <w:rsid w:val="00173F9D"/>
    <w:rsid w:val="00174597"/>
    <w:rsid w:val="00174C0C"/>
    <w:rsid w:val="00174E2C"/>
    <w:rsid w:val="00175041"/>
    <w:rsid w:val="001751A0"/>
    <w:rsid w:val="001754E4"/>
    <w:rsid w:val="00175A0F"/>
    <w:rsid w:val="001761E9"/>
    <w:rsid w:val="0017635F"/>
    <w:rsid w:val="001769A7"/>
    <w:rsid w:val="001769D8"/>
    <w:rsid w:val="00176BB2"/>
    <w:rsid w:val="00177177"/>
    <w:rsid w:val="0017724E"/>
    <w:rsid w:val="001772EC"/>
    <w:rsid w:val="0017747C"/>
    <w:rsid w:val="00177667"/>
    <w:rsid w:val="00177DBC"/>
    <w:rsid w:val="0018011D"/>
    <w:rsid w:val="001801B3"/>
    <w:rsid w:val="001803AB"/>
    <w:rsid w:val="00180413"/>
    <w:rsid w:val="00180961"/>
    <w:rsid w:val="00180C70"/>
    <w:rsid w:val="00180FB9"/>
    <w:rsid w:val="001811AB"/>
    <w:rsid w:val="001814C0"/>
    <w:rsid w:val="0018175E"/>
    <w:rsid w:val="001817D7"/>
    <w:rsid w:val="00181A73"/>
    <w:rsid w:val="00181B7F"/>
    <w:rsid w:val="00181EC8"/>
    <w:rsid w:val="00181F72"/>
    <w:rsid w:val="00182518"/>
    <w:rsid w:val="001830A4"/>
    <w:rsid w:val="001832C1"/>
    <w:rsid w:val="00183321"/>
    <w:rsid w:val="0018383A"/>
    <w:rsid w:val="00183BE6"/>
    <w:rsid w:val="00183C31"/>
    <w:rsid w:val="00183D8B"/>
    <w:rsid w:val="00183FBC"/>
    <w:rsid w:val="00183FCD"/>
    <w:rsid w:val="0018425F"/>
    <w:rsid w:val="00184F1B"/>
    <w:rsid w:val="00184F9D"/>
    <w:rsid w:val="00184FF6"/>
    <w:rsid w:val="0018581F"/>
    <w:rsid w:val="001859AC"/>
    <w:rsid w:val="00185D47"/>
    <w:rsid w:val="00185FC9"/>
    <w:rsid w:val="00186538"/>
    <w:rsid w:val="001868A9"/>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E85"/>
    <w:rsid w:val="001910F0"/>
    <w:rsid w:val="001912A3"/>
    <w:rsid w:val="001919FE"/>
    <w:rsid w:val="0019230A"/>
    <w:rsid w:val="001928E3"/>
    <w:rsid w:val="00192DA5"/>
    <w:rsid w:val="0019308D"/>
    <w:rsid w:val="00193B4B"/>
    <w:rsid w:val="00193F56"/>
    <w:rsid w:val="001944B7"/>
    <w:rsid w:val="0019457B"/>
    <w:rsid w:val="00194597"/>
    <w:rsid w:val="00194707"/>
    <w:rsid w:val="00194A6B"/>
    <w:rsid w:val="00194F07"/>
    <w:rsid w:val="00196878"/>
    <w:rsid w:val="00196CF5"/>
    <w:rsid w:val="00196D57"/>
    <w:rsid w:val="00197232"/>
    <w:rsid w:val="001978A0"/>
    <w:rsid w:val="00197BBB"/>
    <w:rsid w:val="00197DAD"/>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A2E"/>
    <w:rsid w:val="001A5C20"/>
    <w:rsid w:val="001A5CA1"/>
    <w:rsid w:val="001A6346"/>
    <w:rsid w:val="001A659F"/>
    <w:rsid w:val="001A6809"/>
    <w:rsid w:val="001A69AB"/>
    <w:rsid w:val="001A6D6E"/>
    <w:rsid w:val="001A75B6"/>
    <w:rsid w:val="001A7A53"/>
    <w:rsid w:val="001B02A9"/>
    <w:rsid w:val="001B06AC"/>
    <w:rsid w:val="001B0822"/>
    <w:rsid w:val="001B0E21"/>
    <w:rsid w:val="001B1936"/>
    <w:rsid w:val="001B1D63"/>
    <w:rsid w:val="001B1E72"/>
    <w:rsid w:val="001B1F03"/>
    <w:rsid w:val="001B238E"/>
    <w:rsid w:val="001B26C8"/>
    <w:rsid w:val="001B2D61"/>
    <w:rsid w:val="001B31CB"/>
    <w:rsid w:val="001B3561"/>
    <w:rsid w:val="001B3667"/>
    <w:rsid w:val="001B36FD"/>
    <w:rsid w:val="001B3A52"/>
    <w:rsid w:val="001B4279"/>
    <w:rsid w:val="001B42EE"/>
    <w:rsid w:val="001B4C48"/>
    <w:rsid w:val="001B5037"/>
    <w:rsid w:val="001B5B0C"/>
    <w:rsid w:val="001B5EF1"/>
    <w:rsid w:val="001B6842"/>
    <w:rsid w:val="001B696D"/>
    <w:rsid w:val="001B7105"/>
    <w:rsid w:val="001B72E2"/>
    <w:rsid w:val="001B7869"/>
    <w:rsid w:val="001B7952"/>
    <w:rsid w:val="001B7E64"/>
    <w:rsid w:val="001C0047"/>
    <w:rsid w:val="001C013C"/>
    <w:rsid w:val="001C13DC"/>
    <w:rsid w:val="001C1525"/>
    <w:rsid w:val="001C1554"/>
    <w:rsid w:val="001C17E1"/>
    <w:rsid w:val="001C1B09"/>
    <w:rsid w:val="001C1B7E"/>
    <w:rsid w:val="001C1DE0"/>
    <w:rsid w:val="001C1F67"/>
    <w:rsid w:val="001C2871"/>
    <w:rsid w:val="001C2FA5"/>
    <w:rsid w:val="001C3A44"/>
    <w:rsid w:val="001C3B24"/>
    <w:rsid w:val="001C3F09"/>
    <w:rsid w:val="001C4286"/>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5DB"/>
    <w:rsid w:val="001C7A20"/>
    <w:rsid w:val="001C7A78"/>
    <w:rsid w:val="001C7E91"/>
    <w:rsid w:val="001D0515"/>
    <w:rsid w:val="001D0540"/>
    <w:rsid w:val="001D064A"/>
    <w:rsid w:val="001D08EF"/>
    <w:rsid w:val="001D0F87"/>
    <w:rsid w:val="001D10FA"/>
    <w:rsid w:val="001D1D7E"/>
    <w:rsid w:val="001D1FE5"/>
    <w:rsid w:val="001D2559"/>
    <w:rsid w:val="001D3146"/>
    <w:rsid w:val="001D3932"/>
    <w:rsid w:val="001D3965"/>
    <w:rsid w:val="001D3F2A"/>
    <w:rsid w:val="001D461A"/>
    <w:rsid w:val="001D48E2"/>
    <w:rsid w:val="001D499E"/>
    <w:rsid w:val="001D4CA9"/>
    <w:rsid w:val="001D4E50"/>
    <w:rsid w:val="001D5182"/>
    <w:rsid w:val="001D55DC"/>
    <w:rsid w:val="001D59CB"/>
    <w:rsid w:val="001D5B11"/>
    <w:rsid w:val="001D5E52"/>
    <w:rsid w:val="001D6422"/>
    <w:rsid w:val="001D6741"/>
    <w:rsid w:val="001D6FB6"/>
    <w:rsid w:val="001D7A6B"/>
    <w:rsid w:val="001D7DCD"/>
    <w:rsid w:val="001E0985"/>
    <w:rsid w:val="001E1102"/>
    <w:rsid w:val="001E1D21"/>
    <w:rsid w:val="001E1F40"/>
    <w:rsid w:val="001E280D"/>
    <w:rsid w:val="001E2A3F"/>
    <w:rsid w:val="001E2C03"/>
    <w:rsid w:val="001E2CA5"/>
    <w:rsid w:val="001E30C8"/>
    <w:rsid w:val="001E3E5C"/>
    <w:rsid w:val="001E3FC5"/>
    <w:rsid w:val="001E40B0"/>
    <w:rsid w:val="001E43AD"/>
    <w:rsid w:val="001E4520"/>
    <w:rsid w:val="001E4861"/>
    <w:rsid w:val="001E4A48"/>
    <w:rsid w:val="001E4AAE"/>
    <w:rsid w:val="001E4C1B"/>
    <w:rsid w:val="001E4E07"/>
    <w:rsid w:val="001E4FAF"/>
    <w:rsid w:val="001E5852"/>
    <w:rsid w:val="001E62D3"/>
    <w:rsid w:val="001E63FF"/>
    <w:rsid w:val="001E69C0"/>
    <w:rsid w:val="001E69E7"/>
    <w:rsid w:val="001E6C49"/>
    <w:rsid w:val="001E6E43"/>
    <w:rsid w:val="001E719E"/>
    <w:rsid w:val="001E7571"/>
    <w:rsid w:val="001E75E6"/>
    <w:rsid w:val="001E7722"/>
    <w:rsid w:val="001E7927"/>
    <w:rsid w:val="001E7D19"/>
    <w:rsid w:val="001E7F20"/>
    <w:rsid w:val="001F03C8"/>
    <w:rsid w:val="001F03CA"/>
    <w:rsid w:val="001F0821"/>
    <w:rsid w:val="001F08C8"/>
    <w:rsid w:val="001F0BD0"/>
    <w:rsid w:val="001F0BFC"/>
    <w:rsid w:val="001F0CF5"/>
    <w:rsid w:val="001F0DAB"/>
    <w:rsid w:val="001F124B"/>
    <w:rsid w:val="001F1290"/>
    <w:rsid w:val="001F197B"/>
    <w:rsid w:val="001F1B61"/>
    <w:rsid w:val="001F1DF1"/>
    <w:rsid w:val="001F1E4D"/>
    <w:rsid w:val="001F218C"/>
    <w:rsid w:val="001F22FB"/>
    <w:rsid w:val="001F253A"/>
    <w:rsid w:val="001F25A0"/>
    <w:rsid w:val="001F328C"/>
    <w:rsid w:val="001F3542"/>
    <w:rsid w:val="001F3868"/>
    <w:rsid w:val="001F39AE"/>
    <w:rsid w:val="001F3A4F"/>
    <w:rsid w:val="001F3EA8"/>
    <w:rsid w:val="001F3FA2"/>
    <w:rsid w:val="001F497F"/>
    <w:rsid w:val="001F4C28"/>
    <w:rsid w:val="001F55E4"/>
    <w:rsid w:val="001F5ABD"/>
    <w:rsid w:val="001F660D"/>
    <w:rsid w:val="001F67F2"/>
    <w:rsid w:val="001F68F8"/>
    <w:rsid w:val="001F6F86"/>
    <w:rsid w:val="001F7689"/>
    <w:rsid w:val="001F77B8"/>
    <w:rsid w:val="001F7D5F"/>
    <w:rsid w:val="0020053F"/>
    <w:rsid w:val="00200ABF"/>
    <w:rsid w:val="002015A5"/>
    <w:rsid w:val="00201C71"/>
    <w:rsid w:val="00201E92"/>
    <w:rsid w:val="00201FAD"/>
    <w:rsid w:val="002025B1"/>
    <w:rsid w:val="00202C54"/>
    <w:rsid w:val="00202DAC"/>
    <w:rsid w:val="0020398B"/>
    <w:rsid w:val="002039F8"/>
    <w:rsid w:val="00203E60"/>
    <w:rsid w:val="00204487"/>
    <w:rsid w:val="00204C6D"/>
    <w:rsid w:val="002050A4"/>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689"/>
    <w:rsid w:val="00217783"/>
    <w:rsid w:val="002178E4"/>
    <w:rsid w:val="00217AC2"/>
    <w:rsid w:val="00217ACB"/>
    <w:rsid w:val="002201C5"/>
    <w:rsid w:val="002206FB"/>
    <w:rsid w:val="00221128"/>
    <w:rsid w:val="00221133"/>
    <w:rsid w:val="00221148"/>
    <w:rsid w:val="00221445"/>
    <w:rsid w:val="0022170C"/>
    <w:rsid w:val="0022192C"/>
    <w:rsid w:val="0022193F"/>
    <w:rsid w:val="00221CE0"/>
    <w:rsid w:val="00222799"/>
    <w:rsid w:val="00222A82"/>
    <w:rsid w:val="00222A88"/>
    <w:rsid w:val="00223060"/>
    <w:rsid w:val="0022316F"/>
    <w:rsid w:val="002231E1"/>
    <w:rsid w:val="0022395F"/>
    <w:rsid w:val="00223D76"/>
    <w:rsid w:val="00224130"/>
    <w:rsid w:val="00224441"/>
    <w:rsid w:val="002247C8"/>
    <w:rsid w:val="00224843"/>
    <w:rsid w:val="00224F06"/>
    <w:rsid w:val="00225062"/>
    <w:rsid w:val="0022509C"/>
    <w:rsid w:val="002251A7"/>
    <w:rsid w:val="00225B54"/>
    <w:rsid w:val="0022676C"/>
    <w:rsid w:val="00227125"/>
    <w:rsid w:val="0022757F"/>
    <w:rsid w:val="00227731"/>
    <w:rsid w:val="00230035"/>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99"/>
    <w:rsid w:val="002369C3"/>
    <w:rsid w:val="00236BB3"/>
    <w:rsid w:val="00236D62"/>
    <w:rsid w:val="00236E47"/>
    <w:rsid w:val="00236F57"/>
    <w:rsid w:val="00237381"/>
    <w:rsid w:val="002375FB"/>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33E"/>
    <w:rsid w:val="00243366"/>
    <w:rsid w:val="002434A0"/>
    <w:rsid w:val="00243AEE"/>
    <w:rsid w:val="00243CD7"/>
    <w:rsid w:val="00244210"/>
    <w:rsid w:val="0024452D"/>
    <w:rsid w:val="0024472D"/>
    <w:rsid w:val="00244B15"/>
    <w:rsid w:val="0024500B"/>
    <w:rsid w:val="00245430"/>
    <w:rsid w:val="00245449"/>
    <w:rsid w:val="002464CB"/>
    <w:rsid w:val="00246859"/>
    <w:rsid w:val="00246DE3"/>
    <w:rsid w:val="00247010"/>
    <w:rsid w:val="002473D7"/>
    <w:rsid w:val="002476D6"/>
    <w:rsid w:val="00247777"/>
    <w:rsid w:val="002478F0"/>
    <w:rsid w:val="00247936"/>
    <w:rsid w:val="002503F3"/>
    <w:rsid w:val="0025040E"/>
    <w:rsid w:val="00250734"/>
    <w:rsid w:val="002507A0"/>
    <w:rsid w:val="00250C9E"/>
    <w:rsid w:val="00251091"/>
    <w:rsid w:val="00251463"/>
    <w:rsid w:val="002516F6"/>
    <w:rsid w:val="00251A22"/>
    <w:rsid w:val="00251B55"/>
    <w:rsid w:val="0025231D"/>
    <w:rsid w:val="0025249E"/>
    <w:rsid w:val="002525D7"/>
    <w:rsid w:val="00252B0E"/>
    <w:rsid w:val="00252F44"/>
    <w:rsid w:val="0025370E"/>
    <w:rsid w:val="00253AA7"/>
    <w:rsid w:val="00254D27"/>
    <w:rsid w:val="00254EAB"/>
    <w:rsid w:val="00254FDC"/>
    <w:rsid w:val="0025507E"/>
    <w:rsid w:val="002556C5"/>
    <w:rsid w:val="002557CD"/>
    <w:rsid w:val="0025606C"/>
    <w:rsid w:val="00256230"/>
    <w:rsid w:val="00256511"/>
    <w:rsid w:val="00256898"/>
    <w:rsid w:val="00256AAA"/>
    <w:rsid w:val="00256B32"/>
    <w:rsid w:val="0025700E"/>
    <w:rsid w:val="002574D3"/>
    <w:rsid w:val="0025796E"/>
    <w:rsid w:val="002600D3"/>
    <w:rsid w:val="00260B0A"/>
    <w:rsid w:val="00261281"/>
    <w:rsid w:val="00261591"/>
    <w:rsid w:val="00261BCC"/>
    <w:rsid w:val="00261E56"/>
    <w:rsid w:val="00261E91"/>
    <w:rsid w:val="00261E9B"/>
    <w:rsid w:val="0026201A"/>
    <w:rsid w:val="002626DD"/>
    <w:rsid w:val="00262745"/>
    <w:rsid w:val="00262EB4"/>
    <w:rsid w:val="00262FBC"/>
    <w:rsid w:val="002639CB"/>
    <w:rsid w:val="002640A0"/>
    <w:rsid w:val="0026417D"/>
    <w:rsid w:val="00264DEA"/>
    <w:rsid w:val="00264DF8"/>
    <w:rsid w:val="002650B3"/>
    <w:rsid w:val="002652F8"/>
    <w:rsid w:val="00265511"/>
    <w:rsid w:val="00265644"/>
    <w:rsid w:val="00265C55"/>
    <w:rsid w:val="00265E9D"/>
    <w:rsid w:val="00265FBA"/>
    <w:rsid w:val="00266ED4"/>
    <w:rsid w:val="00266FA5"/>
    <w:rsid w:val="00267013"/>
    <w:rsid w:val="00267035"/>
    <w:rsid w:val="00267795"/>
    <w:rsid w:val="00267B57"/>
    <w:rsid w:val="00270B97"/>
    <w:rsid w:val="00271367"/>
    <w:rsid w:val="002716A3"/>
    <w:rsid w:val="00271ACE"/>
    <w:rsid w:val="00272223"/>
    <w:rsid w:val="002724CF"/>
    <w:rsid w:val="00272546"/>
    <w:rsid w:val="00272790"/>
    <w:rsid w:val="00272EEA"/>
    <w:rsid w:val="00273144"/>
    <w:rsid w:val="00273A7F"/>
    <w:rsid w:val="00274543"/>
    <w:rsid w:val="00274970"/>
    <w:rsid w:val="00274BD6"/>
    <w:rsid w:val="00274C40"/>
    <w:rsid w:val="00274F49"/>
    <w:rsid w:val="002750F7"/>
    <w:rsid w:val="0027514E"/>
    <w:rsid w:val="00275537"/>
    <w:rsid w:val="00275E4B"/>
    <w:rsid w:val="00275F02"/>
    <w:rsid w:val="00275FD9"/>
    <w:rsid w:val="00276119"/>
    <w:rsid w:val="002766C7"/>
    <w:rsid w:val="002768B7"/>
    <w:rsid w:val="00276ADA"/>
    <w:rsid w:val="00276BD8"/>
    <w:rsid w:val="00276D6E"/>
    <w:rsid w:val="002774EE"/>
    <w:rsid w:val="002776C0"/>
    <w:rsid w:val="00277A20"/>
    <w:rsid w:val="00280267"/>
    <w:rsid w:val="00280ACC"/>
    <w:rsid w:val="002812E9"/>
    <w:rsid w:val="0028165F"/>
    <w:rsid w:val="00281CF8"/>
    <w:rsid w:val="00281D65"/>
    <w:rsid w:val="00282110"/>
    <w:rsid w:val="00282191"/>
    <w:rsid w:val="00282252"/>
    <w:rsid w:val="00282CDE"/>
    <w:rsid w:val="002830E9"/>
    <w:rsid w:val="002830EB"/>
    <w:rsid w:val="00283366"/>
    <w:rsid w:val="002840AB"/>
    <w:rsid w:val="002840F2"/>
    <w:rsid w:val="00284168"/>
    <w:rsid w:val="002843FF"/>
    <w:rsid w:val="002848D3"/>
    <w:rsid w:val="00284977"/>
    <w:rsid w:val="00284AE4"/>
    <w:rsid w:val="002858AF"/>
    <w:rsid w:val="00285E14"/>
    <w:rsid w:val="00286196"/>
    <w:rsid w:val="002870ED"/>
    <w:rsid w:val="002871D0"/>
    <w:rsid w:val="00287C3C"/>
    <w:rsid w:val="00287D0E"/>
    <w:rsid w:val="00287D9F"/>
    <w:rsid w:val="00287F4D"/>
    <w:rsid w:val="002901F7"/>
    <w:rsid w:val="002908BC"/>
    <w:rsid w:val="00290979"/>
    <w:rsid w:val="0029119E"/>
    <w:rsid w:val="002913B9"/>
    <w:rsid w:val="002914BB"/>
    <w:rsid w:val="002915E7"/>
    <w:rsid w:val="00292990"/>
    <w:rsid w:val="00292BA7"/>
    <w:rsid w:val="00292D6C"/>
    <w:rsid w:val="00292DA2"/>
    <w:rsid w:val="00293408"/>
    <w:rsid w:val="00293B4D"/>
    <w:rsid w:val="00293D0B"/>
    <w:rsid w:val="00294651"/>
    <w:rsid w:val="0029516F"/>
    <w:rsid w:val="002952FA"/>
    <w:rsid w:val="002953B5"/>
    <w:rsid w:val="00295B2B"/>
    <w:rsid w:val="0029703A"/>
    <w:rsid w:val="0029719D"/>
    <w:rsid w:val="0029744F"/>
    <w:rsid w:val="002A094E"/>
    <w:rsid w:val="002A0BA2"/>
    <w:rsid w:val="002A138B"/>
    <w:rsid w:val="002A1574"/>
    <w:rsid w:val="002A2CD8"/>
    <w:rsid w:val="002A2E38"/>
    <w:rsid w:val="002A2F23"/>
    <w:rsid w:val="002A30B7"/>
    <w:rsid w:val="002A369D"/>
    <w:rsid w:val="002A4656"/>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1C94"/>
    <w:rsid w:val="002B22FE"/>
    <w:rsid w:val="002B2AA2"/>
    <w:rsid w:val="002B2AA3"/>
    <w:rsid w:val="002B2D60"/>
    <w:rsid w:val="002B2F81"/>
    <w:rsid w:val="002B3016"/>
    <w:rsid w:val="002B3498"/>
    <w:rsid w:val="002B3965"/>
    <w:rsid w:val="002B3A69"/>
    <w:rsid w:val="002B43EC"/>
    <w:rsid w:val="002B4958"/>
    <w:rsid w:val="002B4B21"/>
    <w:rsid w:val="002B4CD8"/>
    <w:rsid w:val="002B4D72"/>
    <w:rsid w:val="002B53A0"/>
    <w:rsid w:val="002B5939"/>
    <w:rsid w:val="002B6053"/>
    <w:rsid w:val="002B621B"/>
    <w:rsid w:val="002B63A3"/>
    <w:rsid w:val="002B6639"/>
    <w:rsid w:val="002B67F6"/>
    <w:rsid w:val="002B6D2B"/>
    <w:rsid w:val="002B7B07"/>
    <w:rsid w:val="002B7F05"/>
    <w:rsid w:val="002C0816"/>
    <w:rsid w:val="002C0F64"/>
    <w:rsid w:val="002C10A0"/>
    <w:rsid w:val="002C15D3"/>
    <w:rsid w:val="002C1ABD"/>
    <w:rsid w:val="002C223C"/>
    <w:rsid w:val="002C2914"/>
    <w:rsid w:val="002C2939"/>
    <w:rsid w:val="002C2C08"/>
    <w:rsid w:val="002C312E"/>
    <w:rsid w:val="002C3161"/>
    <w:rsid w:val="002C3303"/>
    <w:rsid w:val="002C355D"/>
    <w:rsid w:val="002C3BEE"/>
    <w:rsid w:val="002C3DA8"/>
    <w:rsid w:val="002C4C25"/>
    <w:rsid w:val="002C4FBE"/>
    <w:rsid w:val="002C67A6"/>
    <w:rsid w:val="002C6927"/>
    <w:rsid w:val="002C6A2C"/>
    <w:rsid w:val="002C6CB3"/>
    <w:rsid w:val="002C70DE"/>
    <w:rsid w:val="002C7383"/>
    <w:rsid w:val="002C74A7"/>
    <w:rsid w:val="002C7817"/>
    <w:rsid w:val="002D0F22"/>
    <w:rsid w:val="002D128B"/>
    <w:rsid w:val="002D1564"/>
    <w:rsid w:val="002D1EA1"/>
    <w:rsid w:val="002D21EC"/>
    <w:rsid w:val="002D21FB"/>
    <w:rsid w:val="002D2A0F"/>
    <w:rsid w:val="002D2FC3"/>
    <w:rsid w:val="002D32A8"/>
    <w:rsid w:val="002D32BD"/>
    <w:rsid w:val="002D355B"/>
    <w:rsid w:val="002D35B4"/>
    <w:rsid w:val="002D3960"/>
    <w:rsid w:val="002D4252"/>
    <w:rsid w:val="002D464E"/>
    <w:rsid w:val="002D50E1"/>
    <w:rsid w:val="002D5205"/>
    <w:rsid w:val="002D593E"/>
    <w:rsid w:val="002D5A74"/>
    <w:rsid w:val="002D6620"/>
    <w:rsid w:val="002D6E6F"/>
    <w:rsid w:val="002D6E7D"/>
    <w:rsid w:val="002D717B"/>
    <w:rsid w:val="002D7AEC"/>
    <w:rsid w:val="002D7C22"/>
    <w:rsid w:val="002D7C56"/>
    <w:rsid w:val="002D7DFE"/>
    <w:rsid w:val="002E0221"/>
    <w:rsid w:val="002E071F"/>
    <w:rsid w:val="002E0741"/>
    <w:rsid w:val="002E0999"/>
    <w:rsid w:val="002E0F5F"/>
    <w:rsid w:val="002E1190"/>
    <w:rsid w:val="002E1C4B"/>
    <w:rsid w:val="002E1F6E"/>
    <w:rsid w:val="002E2656"/>
    <w:rsid w:val="002E303C"/>
    <w:rsid w:val="002E3069"/>
    <w:rsid w:val="002E31B9"/>
    <w:rsid w:val="002E3B9F"/>
    <w:rsid w:val="002E4630"/>
    <w:rsid w:val="002E4C34"/>
    <w:rsid w:val="002E4D28"/>
    <w:rsid w:val="002E536B"/>
    <w:rsid w:val="002E5D0C"/>
    <w:rsid w:val="002E5F9F"/>
    <w:rsid w:val="002E630F"/>
    <w:rsid w:val="002E64FA"/>
    <w:rsid w:val="002E7100"/>
    <w:rsid w:val="002E7559"/>
    <w:rsid w:val="002E7856"/>
    <w:rsid w:val="002E7C46"/>
    <w:rsid w:val="002E7DAC"/>
    <w:rsid w:val="002E7F22"/>
    <w:rsid w:val="002F099B"/>
    <w:rsid w:val="002F0BFD"/>
    <w:rsid w:val="002F0C17"/>
    <w:rsid w:val="002F0DED"/>
    <w:rsid w:val="002F1235"/>
    <w:rsid w:val="002F1992"/>
    <w:rsid w:val="002F1B6F"/>
    <w:rsid w:val="002F2241"/>
    <w:rsid w:val="002F289D"/>
    <w:rsid w:val="002F3158"/>
    <w:rsid w:val="002F36AD"/>
    <w:rsid w:val="002F3A81"/>
    <w:rsid w:val="002F4443"/>
    <w:rsid w:val="002F4525"/>
    <w:rsid w:val="002F4551"/>
    <w:rsid w:val="002F4554"/>
    <w:rsid w:val="002F4558"/>
    <w:rsid w:val="002F5369"/>
    <w:rsid w:val="002F5D88"/>
    <w:rsid w:val="002F5F6B"/>
    <w:rsid w:val="002F617D"/>
    <w:rsid w:val="002F68E4"/>
    <w:rsid w:val="002F6FB0"/>
    <w:rsid w:val="002F78F3"/>
    <w:rsid w:val="002F7A62"/>
    <w:rsid w:val="002F7CE3"/>
    <w:rsid w:val="0030012B"/>
    <w:rsid w:val="00300715"/>
    <w:rsid w:val="00300A8D"/>
    <w:rsid w:val="003010F5"/>
    <w:rsid w:val="00301119"/>
    <w:rsid w:val="00301601"/>
    <w:rsid w:val="0030174D"/>
    <w:rsid w:val="00301A68"/>
    <w:rsid w:val="0030214B"/>
    <w:rsid w:val="00302292"/>
    <w:rsid w:val="003028AD"/>
    <w:rsid w:val="00303583"/>
    <w:rsid w:val="00303D11"/>
    <w:rsid w:val="00304D42"/>
    <w:rsid w:val="0030528E"/>
    <w:rsid w:val="00305902"/>
    <w:rsid w:val="00305F55"/>
    <w:rsid w:val="00306B21"/>
    <w:rsid w:val="00306F4C"/>
    <w:rsid w:val="00306F5A"/>
    <w:rsid w:val="00307B93"/>
    <w:rsid w:val="00307D48"/>
    <w:rsid w:val="0031017B"/>
    <w:rsid w:val="003101CC"/>
    <w:rsid w:val="00310A94"/>
    <w:rsid w:val="00310F12"/>
    <w:rsid w:val="00310F2D"/>
    <w:rsid w:val="003111E1"/>
    <w:rsid w:val="0031161E"/>
    <w:rsid w:val="00311E75"/>
    <w:rsid w:val="00312878"/>
    <w:rsid w:val="00313053"/>
    <w:rsid w:val="00313126"/>
    <w:rsid w:val="00313137"/>
    <w:rsid w:val="00313315"/>
    <w:rsid w:val="00313672"/>
    <w:rsid w:val="00313BB3"/>
    <w:rsid w:val="00313C19"/>
    <w:rsid w:val="00313D37"/>
    <w:rsid w:val="00313D3D"/>
    <w:rsid w:val="00313F28"/>
    <w:rsid w:val="003144D3"/>
    <w:rsid w:val="00314576"/>
    <w:rsid w:val="003146B5"/>
    <w:rsid w:val="00314883"/>
    <w:rsid w:val="00314DC3"/>
    <w:rsid w:val="00314E17"/>
    <w:rsid w:val="00314F9A"/>
    <w:rsid w:val="003154D6"/>
    <w:rsid w:val="00315755"/>
    <w:rsid w:val="0031586B"/>
    <w:rsid w:val="0031586C"/>
    <w:rsid w:val="0031665E"/>
    <w:rsid w:val="0031728F"/>
    <w:rsid w:val="00317768"/>
    <w:rsid w:val="0031796A"/>
    <w:rsid w:val="00320680"/>
    <w:rsid w:val="0032073D"/>
    <w:rsid w:val="00321201"/>
    <w:rsid w:val="0032120B"/>
    <w:rsid w:val="00321264"/>
    <w:rsid w:val="00321D7D"/>
    <w:rsid w:val="00321EC8"/>
    <w:rsid w:val="0032279D"/>
    <w:rsid w:val="00322BC5"/>
    <w:rsid w:val="00323150"/>
    <w:rsid w:val="0032356E"/>
    <w:rsid w:val="0032368D"/>
    <w:rsid w:val="0032372E"/>
    <w:rsid w:val="00323EF7"/>
    <w:rsid w:val="00324036"/>
    <w:rsid w:val="00324499"/>
    <w:rsid w:val="003244BB"/>
    <w:rsid w:val="00324BEF"/>
    <w:rsid w:val="00324D5C"/>
    <w:rsid w:val="0032514A"/>
    <w:rsid w:val="00325466"/>
    <w:rsid w:val="003257F9"/>
    <w:rsid w:val="00325BC2"/>
    <w:rsid w:val="00325D6A"/>
    <w:rsid w:val="003261F8"/>
    <w:rsid w:val="00326C53"/>
    <w:rsid w:val="00326D61"/>
    <w:rsid w:val="0032794D"/>
    <w:rsid w:val="003302B2"/>
    <w:rsid w:val="003305AE"/>
    <w:rsid w:val="0033066D"/>
    <w:rsid w:val="003307A2"/>
    <w:rsid w:val="00330CE9"/>
    <w:rsid w:val="00330DEC"/>
    <w:rsid w:val="00330E56"/>
    <w:rsid w:val="00330EF2"/>
    <w:rsid w:val="0033143F"/>
    <w:rsid w:val="0033287D"/>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37D3F"/>
    <w:rsid w:val="00340107"/>
    <w:rsid w:val="00340330"/>
    <w:rsid w:val="0034060B"/>
    <w:rsid w:val="00340869"/>
    <w:rsid w:val="00340951"/>
    <w:rsid w:val="00340A51"/>
    <w:rsid w:val="00340B45"/>
    <w:rsid w:val="00340E00"/>
    <w:rsid w:val="003410AB"/>
    <w:rsid w:val="0034158A"/>
    <w:rsid w:val="00341B4A"/>
    <w:rsid w:val="0034276E"/>
    <w:rsid w:val="003428F0"/>
    <w:rsid w:val="0034298E"/>
    <w:rsid w:val="003429F7"/>
    <w:rsid w:val="0034316D"/>
    <w:rsid w:val="0034328F"/>
    <w:rsid w:val="00343F63"/>
    <w:rsid w:val="003449E0"/>
    <w:rsid w:val="00344B2A"/>
    <w:rsid w:val="00344D91"/>
    <w:rsid w:val="00344DF6"/>
    <w:rsid w:val="00345090"/>
    <w:rsid w:val="0034518C"/>
    <w:rsid w:val="00345470"/>
    <w:rsid w:val="0034630D"/>
    <w:rsid w:val="003463E7"/>
    <w:rsid w:val="003465C2"/>
    <w:rsid w:val="00346834"/>
    <w:rsid w:val="00347038"/>
    <w:rsid w:val="003470B6"/>
    <w:rsid w:val="003471AC"/>
    <w:rsid w:val="0034753C"/>
    <w:rsid w:val="003475FB"/>
    <w:rsid w:val="00347E1B"/>
    <w:rsid w:val="003501E2"/>
    <w:rsid w:val="003501FD"/>
    <w:rsid w:val="0035080B"/>
    <w:rsid w:val="00350B91"/>
    <w:rsid w:val="00351621"/>
    <w:rsid w:val="00351E7D"/>
    <w:rsid w:val="003522B6"/>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B70"/>
    <w:rsid w:val="00355E58"/>
    <w:rsid w:val="0035611A"/>
    <w:rsid w:val="00356368"/>
    <w:rsid w:val="00356490"/>
    <w:rsid w:val="00356539"/>
    <w:rsid w:val="003567DA"/>
    <w:rsid w:val="00356E66"/>
    <w:rsid w:val="003572DF"/>
    <w:rsid w:val="00357B93"/>
    <w:rsid w:val="00357C2F"/>
    <w:rsid w:val="00357E8F"/>
    <w:rsid w:val="00360A5D"/>
    <w:rsid w:val="00360AB2"/>
    <w:rsid w:val="00360C6E"/>
    <w:rsid w:val="00360DEA"/>
    <w:rsid w:val="00360DF7"/>
    <w:rsid w:val="00361ED1"/>
    <w:rsid w:val="00362130"/>
    <w:rsid w:val="00362300"/>
    <w:rsid w:val="0036254D"/>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4D8C"/>
    <w:rsid w:val="003667FF"/>
    <w:rsid w:val="00366BE3"/>
    <w:rsid w:val="00366D50"/>
    <w:rsid w:val="0036728A"/>
    <w:rsid w:val="0036745F"/>
    <w:rsid w:val="00367E63"/>
    <w:rsid w:val="00370A06"/>
    <w:rsid w:val="00370C92"/>
    <w:rsid w:val="00373269"/>
    <w:rsid w:val="00373DC0"/>
    <w:rsid w:val="00373FEC"/>
    <w:rsid w:val="00374120"/>
    <w:rsid w:val="003744BF"/>
    <w:rsid w:val="00374723"/>
    <w:rsid w:val="003751AB"/>
    <w:rsid w:val="00375800"/>
    <w:rsid w:val="003758F5"/>
    <w:rsid w:val="00375E8F"/>
    <w:rsid w:val="00376334"/>
    <w:rsid w:val="00376EF2"/>
    <w:rsid w:val="0037744A"/>
    <w:rsid w:val="00377A21"/>
    <w:rsid w:val="00377B31"/>
    <w:rsid w:val="003805CD"/>
    <w:rsid w:val="0038084A"/>
    <w:rsid w:val="00380855"/>
    <w:rsid w:val="00380879"/>
    <w:rsid w:val="00380A37"/>
    <w:rsid w:val="00381252"/>
    <w:rsid w:val="003814CD"/>
    <w:rsid w:val="00381A37"/>
    <w:rsid w:val="00381B95"/>
    <w:rsid w:val="00381EB2"/>
    <w:rsid w:val="00382155"/>
    <w:rsid w:val="003826CA"/>
    <w:rsid w:val="00382762"/>
    <w:rsid w:val="00383056"/>
    <w:rsid w:val="00383747"/>
    <w:rsid w:val="00383D25"/>
    <w:rsid w:val="0038429B"/>
    <w:rsid w:val="0038484E"/>
    <w:rsid w:val="00384ACC"/>
    <w:rsid w:val="00385519"/>
    <w:rsid w:val="003857D6"/>
    <w:rsid w:val="00385859"/>
    <w:rsid w:val="00385A38"/>
    <w:rsid w:val="00385E69"/>
    <w:rsid w:val="0038610E"/>
    <w:rsid w:val="00386528"/>
    <w:rsid w:val="00387530"/>
    <w:rsid w:val="00387B77"/>
    <w:rsid w:val="00387EC5"/>
    <w:rsid w:val="00390C11"/>
    <w:rsid w:val="00390D29"/>
    <w:rsid w:val="00391213"/>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C7F"/>
    <w:rsid w:val="003A1DCD"/>
    <w:rsid w:val="003A268D"/>
    <w:rsid w:val="003A2EB4"/>
    <w:rsid w:val="003A3199"/>
    <w:rsid w:val="003A34CF"/>
    <w:rsid w:val="003A3D74"/>
    <w:rsid w:val="003A3F7A"/>
    <w:rsid w:val="003A4065"/>
    <w:rsid w:val="003A417F"/>
    <w:rsid w:val="003A42BB"/>
    <w:rsid w:val="003A42E7"/>
    <w:rsid w:val="003A4378"/>
    <w:rsid w:val="003A483D"/>
    <w:rsid w:val="003A4993"/>
    <w:rsid w:val="003A4D66"/>
    <w:rsid w:val="003A4E16"/>
    <w:rsid w:val="003A594D"/>
    <w:rsid w:val="003A5A50"/>
    <w:rsid w:val="003A6916"/>
    <w:rsid w:val="003A6A0D"/>
    <w:rsid w:val="003A6BB4"/>
    <w:rsid w:val="003A6D7C"/>
    <w:rsid w:val="003B00C6"/>
    <w:rsid w:val="003B06D1"/>
    <w:rsid w:val="003B08AF"/>
    <w:rsid w:val="003B0D19"/>
    <w:rsid w:val="003B0F16"/>
    <w:rsid w:val="003B1554"/>
    <w:rsid w:val="003B1736"/>
    <w:rsid w:val="003B1748"/>
    <w:rsid w:val="003B18F6"/>
    <w:rsid w:val="003B1AC6"/>
    <w:rsid w:val="003B1BF7"/>
    <w:rsid w:val="003B1D3A"/>
    <w:rsid w:val="003B1E9A"/>
    <w:rsid w:val="003B2092"/>
    <w:rsid w:val="003B21D7"/>
    <w:rsid w:val="003B21DD"/>
    <w:rsid w:val="003B24FA"/>
    <w:rsid w:val="003B2963"/>
    <w:rsid w:val="003B33E2"/>
    <w:rsid w:val="003B340F"/>
    <w:rsid w:val="003B3769"/>
    <w:rsid w:val="003B376A"/>
    <w:rsid w:val="003B3A8F"/>
    <w:rsid w:val="003B3D53"/>
    <w:rsid w:val="003B5208"/>
    <w:rsid w:val="003B549B"/>
    <w:rsid w:val="003B560E"/>
    <w:rsid w:val="003B57B8"/>
    <w:rsid w:val="003B5907"/>
    <w:rsid w:val="003B60D3"/>
    <w:rsid w:val="003B66EB"/>
    <w:rsid w:val="003B6708"/>
    <w:rsid w:val="003B6DFE"/>
    <w:rsid w:val="003B741A"/>
    <w:rsid w:val="003B74A4"/>
    <w:rsid w:val="003B75E9"/>
    <w:rsid w:val="003B76A7"/>
    <w:rsid w:val="003B76C6"/>
    <w:rsid w:val="003B79AD"/>
    <w:rsid w:val="003B7EE2"/>
    <w:rsid w:val="003C0F2B"/>
    <w:rsid w:val="003C0FB5"/>
    <w:rsid w:val="003C102E"/>
    <w:rsid w:val="003C1D6E"/>
    <w:rsid w:val="003C2007"/>
    <w:rsid w:val="003C2B41"/>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010"/>
    <w:rsid w:val="003D218E"/>
    <w:rsid w:val="003D2281"/>
    <w:rsid w:val="003D24BB"/>
    <w:rsid w:val="003D2971"/>
    <w:rsid w:val="003D2C76"/>
    <w:rsid w:val="003D32D8"/>
    <w:rsid w:val="003D34F7"/>
    <w:rsid w:val="003D38EC"/>
    <w:rsid w:val="003D3BFC"/>
    <w:rsid w:val="003D4272"/>
    <w:rsid w:val="003D4408"/>
    <w:rsid w:val="003D4695"/>
    <w:rsid w:val="003D4F53"/>
    <w:rsid w:val="003D5258"/>
    <w:rsid w:val="003D53F2"/>
    <w:rsid w:val="003D5570"/>
    <w:rsid w:val="003D58AB"/>
    <w:rsid w:val="003D5C15"/>
    <w:rsid w:val="003D5EB1"/>
    <w:rsid w:val="003D6ACA"/>
    <w:rsid w:val="003D6DBE"/>
    <w:rsid w:val="003D6F5C"/>
    <w:rsid w:val="003D7398"/>
    <w:rsid w:val="003D78B4"/>
    <w:rsid w:val="003D7D31"/>
    <w:rsid w:val="003D7D3A"/>
    <w:rsid w:val="003D7EBE"/>
    <w:rsid w:val="003E02CD"/>
    <w:rsid w:val="003E088B"/>
    <w:rsid w:val="003E0E4E"/>
    <w:rsid w:val="003E0F4F"/>
    <w:rsid w:val="003E233A"/>
    <w:rsid w:val="003E23D4"/>
    <w:rsid w:val="003E271D"/>
    <w:rsid w:val="003E2837"/>
    <w:rsid w:val="003E292B"/>
    <w:rsid w:val="003E2AA6"/>
    <w:rsid w:val="003E3086"/>
    <w:rsid w:val="003E39A4"/>
    <w:rsid w:val="003E39B7"/>
    <w:rsid w:val="003E39BB"/>
    <w:rsid w:val="003E39BF"/>
    <w:rsid w:val="003E39DE"/>
    <w:rsid w:val="003E40EF"/>
    <w:rsid w:val="003E4747"/>
    <w:rsid w:val="003E4774"/>
    <w:rsid w:val="003E4898"/>
    <w:rsid w:val="003E4A08"/>
    <w:rsid w:val="003E4AF8"/>
    <w:rsid w:val="003E50DD"/>
    <w:rsid w:val="003E5F62"/>
    <w:rsid w:val="003E612C"/>
    <w:rsid w:val="003E651E"/>
    <w:rsid w:val="003E6753"/>
    <w:rsid w:val="003E71A8"/>
    <w:rsid w:val="003E73D3"/>
    <w:rsid w:val="003E77F4"/>
    <w:rsid w:val="003F0049"/>
    <w:rsid w:val="003F0EC7"/>
    <w:rsid w:val="003F11AE"/>
    <w:rsid w:val="003F1223"/>
    <w:rsid w:val="003F1546"/>
    <w:rsid w:val="003F1BB4"/>
    <w:rsid w:val="003F1BD0"/>
    <w:rsid w:val="003F1DD2"/>
    <w:rsid w:val="003F230B"/>
    <w:rsid w:val="003F2366"/>
    <w:rsid w:val="003F24B6"/>
    <w:rsid w:val="003F24F7"/>
    <w:rsid w:val="003F272D"/>
    <w:rsid w:val="003F29B8"/>
    <w:rsid w:val="003F2C79"/>
    <w:rsid w:val="003F2D93"/>
    <w:rsid w:val="003F2E5B"/>
    <w:rsid w:val="003F3527"/>
    <w:rsid w:val="003F362E"/>
    <w:rsid w:val="003F39F2"/>
    <w:rsid w:val="003F3B01"/>
    <w:rsid w:val="003F3EB6"/>
    <w:rsid w:val="003F3F99"/>
    <w:rsid w:val="003F4617"/>
    <w:rsid w:val="003F5FB8"/>
    <w:rsid w:val="003F5FD7"/>
    <w:rsid w:val="003F6335"/>
    <w:rsid w:val="003F642D"/>
    <w:rsid w:val="003F6892"/>
    <w:rsid w:val="003F68F2"/>
    <w:rsid w:val="003F7440"/>
    <w:rsid w:val="003F74CE"/>
    <w:rsid w:val="003F78E6"/>
    <w:rsid w:val="003F7B44"/>
    <w:rsid w:val="003F7E07"/>
    <w:rsid w:val="003F7E8A"/>
    <w:rsid w:val="0040035D"/>
    <w:rsid w:val="00400720"/>
    <w:rsid w:val="00401B66"/>
    <w:rsid w:val="00401D33"/>
    <w:rsid w:val="00401EAD"/>
    <w:rsid w:val="00401EF5"/>
    <w:rsid w:val="00402E37"/>
    <w:rsid w:val="004036D2"/>
    <w:rsid w:val="00403756"/>
    <w:rsid w:val="00403EF1"/>
    <w:rsid w:val="00403F99"/>
    <w:rsid w:val="00404086"/>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052"/>
    <w:rsid w:val="00415A6D"/>
    <w:rsid w:val="00415AB8"/>
    <w:rsid w:val="00415AD3"/>
    <w:rsid w:val="00415C90"/>
    <w:rsid w:val="004161B0"/>
    <w:rsid w:val="00416C98"/>
    <w:rsid w:val="004175D3"/>
    <w:rsid w:val="00417BD2"/>
    <w:rsid w:val="00417CC5"/>
    <w:rsid w:val="004203E2"/>
    <w:rsid w:val="004207B2"/>
    <w:rsid w:val="00420913"/>
    <w:rsid w:val="00420C89"/>
    <w:rsid w:val="00420E21"/>
    <w:rsid w:val="0042115A"/>
    <w:rsid w:val="004211BD"/>
    <w:rsid w:val="004211EE"/>
    <w:rsid w:val="00421927"/>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5DB7"/>
    <w:rsid w:val="00426816"/>
    <w:rsid w:val="00426A9E"/>
    <w:rsid w:val="00426D8C"/>
    <w:rsid w:val="00427145"/>
    <w:rsid w:val="00427D18"/>
    <w:rsid w:val="00427D81"/>
    <w:rsid w:val="004303F1"/>
    <w:rsid w:val="00430EA0"/>
    <w:rsid w:val="00431664"/>
    <w:rsid w:val="00431B62"/>
    <w:rsid w:val="004322A0"/>
    <w:rsid w:val="0043274B"/>
    <w:rsid w:val="0043298B"/>
    <w:rsid w:val="00432B7B"/>
    <w:rsid w:val="004334AC"/>
    <w:rsid w:val="00433581"/>
    <w:rsid w:val="004342E3"/>
    <w:rsid w:val="00434349"/>
    <w:rsid w:val="00434467"/>
    <w:rsid w:val="0043469C"/>
    <w:rsid w:val="00434A36"/>
    <w:rsid w:val="00434AC3"/>
    <w:rsid w:val="00435065"/>
    <w:rsid w:val="0043548F"/>
    <w:rsid w:val="00435530"/>
    <w:rsid w:val="00435D0D"/>
    <w:rsid w:val="00435D33"/>
    <w:rsid w:val="00436106"/>
    <w:rsid w:val="004361BC"/>
    <w:rsid w:val="00436463"/>
    <w:rsid w:val="004366E7"/>
    <w:rsid w:val="0043784C"/>
    <w:rsid w:val="00437C1C"/>
    <w:rsid w:val="00437E2E"/>
    <w:rsid w:val="00437E53"/>
    <w:rsid w:val="0044079D"/>
    <w:rsid w:val="004407AB"/>
    <w:rsid w:val="00440899"/>
    <w:rsid w:val="00440AD8"/>
    <w:rsid w:val="00440BF1"/>
    <w:rsid w:val="004413CE"/>
    <w:rsid w:val="00441AB1"/>
    <w:rsid w:val="00442985"/>
    <w:rsid w:val="00442DF6"/>
    <w:rsid w:val="00442F3E"/>
    <w:rsid w:val="004432A4"/>
    <w:rsid w:val="004432D2"/>
    <w:rsid w:val="004433A3"/>
    <w:rsid w:val="00443E64"/>
    <w:rsid w:val="00443F50"/>
    <w:rsid w:val="00444BC0"/>
    <w:rsid w:val="0044524F"/>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144"/>
    <w:rsid w:val="00454724"/>
    <w:rsid w:val="00455095"/>
    <w:rsid w:val="004558A7"/>
    <w:rsid w:val="004558F6"/>
    <w:rsid w:val="00455BBD"/>
    <w:rsid w:val="00455CF8"/>
    <w:rsid w:val="00455D88"/>
    <w:rsid w:val="00455ECB"/>
    <w:rsid w:val="00456F27"/>
    <w:rsid w:val="004570FD"/>
    <w:rsid w:val="004573E9"/>
    <w:rsid w:val="0045780F"/>
    <w:rsid w:val="00457D2B"/>
    <w:rsid w:val="0046002F"/>
    <w:rsid w:val="00460031"/>
    <w:rsid w:val="004602D0"/>
    <w:rsid w:val="00460538"/>
    <w:rsid w:val="00460938"/>
    <w:rsid w:val="004611E5"/>
    <w:rsid w:val="004613D2"/>
    <w:rsid w:val="004614C1"/>
    <w:rsid w:val="004614D4"/>
    <w:rsid w:val="00461657"/>
    <w:rsid w:val="00461B6C"/>
    <w:rsid w:val="00461CBE"/>
    <w:rsid w:val="00461D9B"/>
    <w:rsid w:val="004621C0"/>
    <w:rsid w:val="004621CC"/>
    <w:rsid w:val="00462502"/>
    <w:rsid w:val="00462D70"/>
    <w:rsid w:val="00462FA9"/>
    <w:rsid w:val="00463FB8"/>
    <w:rsid w:val="004641B8"/>
    <w:rsid w:val="00464AB3"/>
    <w:rsid w:val="00464E46"/>
    <w:rsid w:val="00464FBB"/>
    <w:rsid w:val="004652D5"/>
    <w:rsid w:val="00465916"/>
    <w:rsid w:val="00465A39"/>
    <w:rsid w:val="00466055"/>
    <w:rsid w:val="0046627F"/>
    <w:rsid w:val="004675C1"/>
    <w:rsid w:val="004676DC"/>
    <w:rsid w:val="00467727"/>
    <w:rsid w:val="00467C9B"/>
    <w:rsid w:val="004705FB"/>
    <w:rsid w:val="00470907"/>
    <w:rsid w:val="0047090A"/>
    <w:rsid w:val="004709E4"/>
    <w:rsid w:val="004719B0"/>
    <w:rsid w:val="00471A00"/>
    <w:rsid w:val="00471A98"/>
    <w:rsid w:val="00471CF3"/>
    <w:rsid w:val="004723B4"/>
    <w:rsid w:val="00472DED"/>
    <w:rsid w:val="004732B5"/>
    <w:rsid w:val="004733D8"/>
    <w:rsid w:val="0047360A"/>
    <w:rsid w:val="00473738"/>
    <w:rsid w:val="0047389D"/>
    <w:rsid w:val="00473A94"/>
    <w:rsid w:val="004742A2"/>
    <w:rsid w:val="00474679"/>
    <w:rsid w:val="00474D67"/>
    <w:rsid w:val="00475675"/>
    <w:rsid w:val="00475A4E"/>
    <w:rsid w:val="00475A65"/>
    <w:rsid w:val="00476A4F"/>
    <w:rsid w:val="00476D9D"/>
    <w:rsid w:val="004775BC"/>
    <w:rsid w:val="00477C34"/>
    <w:rsid w:val="004804BE"/>
    <w:rsid w:val="00480E2C"/>
    <w:rsid w:val="00480FB4"/>
    <w:rsid w:val="00481245"/>
    <w:rsid w:val="0048255D"/>
    <w:rsid w:val="00482851"/>
    <w:rsid w:val="00482AAB"/>
    <w:rsid w:val="00482BAC"/>
    <w:rsid w:val="00482D9A"/>
    <w:rsid w:val="0048309F"/>
    <w:rsid w:val="00483285"/>
    <w:rsid w:val="004835AF"/>
    <w:rsid w:val="0048451D"/>
    <w:rsid w:val="00484524"/>
    <w:rsid w:val="00484C82"/>
    <w:rsid w:val="004855FD"/>
    <w:rsid w:val="004864D4"/>
    <w:rsid w:val="00486D3A"/>
    <w:rsid w:val="004871F5"/>
    <w:rsid w:val="00487594"/>
    <w:rsid w:val="00487D6D"/>
    <w:rsid w:val="00487E8D"/>
    <w:rsid w:val="0049017D"/>
    <w:rsid w:val="00490584"/>
    <w:rsid w:val="0049068C"/>
    <w:rsid w:val="004909A8"/>
    <w:rsid w:val="00490BFE"/>
    <w:rsid w:val="004914D8"/>
    <w:rsid w:val="00492371"/>
    <w:rsid w:val="00492665"/>
    <w:rsid w:val="004928E7"/>
    <w:rsid w:val="00492A32"/>
    <w:rsid w:val="00492BFB"/>
    <w:rsid w:val="00492C17"/>
    <w:rsid w:val="00493174"/>
    <w:rsid w:val="00493DD1"/>
    <w:rsid w:val="00494B27"/>
    <w:rsid w:val="00495050"/>
    <w:rsid w:val="00495311"/>
    <w:rsid w:val="004956E3"/>
    <w:rsid w:val="0049683F"/>
    <w:rsid w:val="00496840"/>
    <w:rsid w:val="00496C76"/>
    <w:rsid w:val="00496DAB"/>
    <w:rsid w:val="004973A0"/>
    <w:rsid w:val="004978D9"/>
    <w:rsid w:val="00497ABC"/>
    <w:rsid w:val="00497C16"/>
    <w:rsid w:val="00497C5B"/>
    <w:rsid w:val="004A0CCD"/>
    <w:rsid w:val="004A0D15"/>
    <w:rsid w:val="004A0E7D"/>
    <w:rsid w:val="004A1026"/>
    <w:rsid w:val="004A1529"/>
    <w:rsid w:val="004A17A4"/>
    <w:rsid w:val="004A18C5"/>
    <w:rsid w:val="004A199F"/>
    <w:rsid w:val="004A212F"/>
    <w:rsid w:val="004A2374"/>
    <w:rsid w:val="004A25CE"/>
    <w:rsid w:val="004A2696"/>
    <w:rsid w:val="004A2951"/>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5C"/>
    <w:rsid w:val="004A5BDE"/>
    <w:rsid w:val="004A5FB6"/>
    <w:rsid w:val="004A606E"/>
    <w:rsid w:val="004A60F5"/>
    <w:rsid w:val="004A64B8"/>
    <w:rsid w:val="004A6673"/>
    <w:rsid w:val="004A6C8E"/>
    <w:rsid w:val="004A7C33"/>
    <w:rsid w:val="004A7C93"/>
    <w:rsid w:val="004A7E91"/>
    <w:rsid w:val="004A7F19"/>
    <w:rsid w:val="004B04C1"/>
    <w:rsid w:val="004B052F"/>
    <w:rsid w:val="004B07A9"/>
    <w:rsid w:val="004B124F"/>
    <w:rsid w:val="004B1331"/>
    <w:rsid w:val="004B1CAF"/>
    <w:rsid w:val="004B2EAC"/>
    <w:rsid w:val="004B3197"/>
    <w:rsid w:val="004B3303"/>
    <w:rsid w:val="004B34D0"/>
    <w:rsid w:val="004B38FE"/>
    <w:rsid w:val="004B3ACC"/>
    <w:rsid w:val="004B3D67"/>
    <w:rsid w:val="004B466C"/>
    <w:rsid w:val="004B470A"/>
    <w:rsid w:val="004B4E97"/>
    <w:rsid w:val="004B512F"/>
    <w:rsid w:val="004B5234"/>
    <w:rsid w:val="004B5338"/>
    <w:rsid w:val="004B538C"/>
    <w:rsid w:val="004B55C4"/>
    <w:rsid w:val="004B5738"/>
    <w:rsid w:val="004B5759"/>
    <w:rsid w:val="004B58E1"/>
    <w:rsid w:val="004B6951"/>
    <w:rsid w:val="004B6D56"/>
    <w:rsid w:val="004B7783"/>
    <w:rsid w:val="004B790C"/>
    <w:rsid w:val="004C043A"/>
    <w:rsid w:val="004C0BD5"/>
    <w:rsid w:val="004C1705"/>
    <w:rsid w:val="004C17EA"/>
    <w:rsid w:val="004C19C5"/>
    <w:rsid w:val="004C1B1D"/>
    <w:rsid w:val="004C1B95"/>
    <w:rsid w:val="004C1BE6"/>
    <w:rsid w:val="004C204B"/>
    <w:rsid w:val="004C2365"/>
    <w:rsid w:val="004C2447"/>
    <w:rsid w:val="004C29B5"/>
    <w:rsid w:val="004C2F54"/>
    <w:rsid w:val="004C3048"/>
    <w:rsid w:val="004C32B7"/>
    <w:rsid w:val="004C3834"/>
    <w:rsid w:val="004C3B19"/>
    <w:rsid w:val="004C3F4B"/>
    <w:rsid w:val="004C4CDF"/>
    <w:rsid w:val="004C4D51"/>
    <w:rsid w:val="004C4E1F"/>
    <w:rsid w:val="004C512D"/>
    <w:rsid w:val="004C538C"/>
    <w:rsid w:val="004C56A3"/>
    <w:rsid w:val="004C5A18"/>
    <w:rsid w:val="004C5E72"/>
    <w:rsid w:val="004C5EEE"/>
    <w:rsid w:val="004C5F80"/>
    <w:rsid w:val="004C605C"/>
    <w:rsid w:val="004C691F"/>
    <w:rsid w:val="004C6F73"/>
    <w:rsid w:val="004C7300"/>
    <w:rsid w:val="004D04E3"/>
    <w:rsid w:val="004D0957"/>
    <w:rsid w:val="004D0B8D"/>
    <w:rsid w:val="004D0EB1"/>
    <w:rsid w:val="004D1769"/>
    <w:rsid w:val="004D199C"/>
    <w:rsid w:val="004D245B"/>
    <w:rsid w:val="004D2523"/>
    <w:rsid w:val="004D26CD"/>
    <w:rsid w:val="004D286E"/>
    <w:rsid w:val="004D3171"/>
    <w:rsid w:val="004D357A"/>
    <w:rsid w:val="004D38F8"/>
    <w:rsid w:val="004D3E28"/>
    <w:rsid w:val="004D4366"/>
    <w:rsid w:val="004D4D94"/>
    <w:rsid w:val="004D4E6B"/>
    <w:rsid w:val="004D52ED"/>
    <w:rsid w:val="004D5B34"/>
    <w:rsid w:val="004D5C62"/>
    <w:rsid w:val="004D612D"/>
    <w:rsid w:val="004D6389"/>
    <w:rsid w:val="004D6947"/>
    <w:rsid w:val="004D7204"/>
    <w:rsid w:val="004D7A65"/>
    <w:rsid w:val="004D7ED1"/>
    <w:rsid w:val="004D7F6B"/>
    <w:rsid w:val="004E025A"/>
    <w:rsid w:val="004E03DF"/>
    <w:rsid w:val="004E048D"/>
    <w:rsid w:val="004E08E2"/>
    <w:rsid w:val="004E127B"/>
    <w:rsid w:val="004E1352"/>
    <w:rsid w:val="004E136D"/>
    <w:rsid w:val="004E1D0D"/>
    <w:rsid w:val="004E1D99"/>
    <w:rsid w:val="004E21F4"/>
    <w:rsid w:val="004E261C"/>
    <w:rsid w:val="004E29E0"/>
    <w:rsid w:val="004E2B56"/>
    <w:rsid w:val="004E2D61"/>
    <w:rsid w:val="004E2DDD"/>
    <w:rsid w:val="004E3273"/>
    <w:rsid w:val="004E3802"/>
    <w:rsid w:val="004E38AF"/>
    <w:rsid w:val="004E3A97"/>
    <w:rsid w:val="004E3F82"/>
    <w:rsid w:val="004E4CD8"/>
    <w:rsid w:val="004E5101"/>
    <w:rsid w:val="004E58F1"/>
    <w:rsid w:val="004E61DC"/>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29"/>
    <w:rsid w:val="004F1647"/>
    <w:rsid w:val="004F1D11"/>
    <w:rsid w:val="004F1E20"/>
    <w:rsid w:val="004F1F2D"/>
    <w:rsid w:val="004F1FC5"/>
    <w:rsid w:val="004F285F"/>
    <w:rsid w:val="004F2D50"/>
    <w:rsid w:val="004F342E"/>
    <w:rsid w:val="004F3548"/>
    <w:rsid w:val="004F3A81"/>
    <w:rsid w:val="004F3D8B"/>
    <w:rsid w:val="004F4642"/>
    <w:rsid w:val="004F4700"/>
    <w:rsid w:val="004F4783"/>
    <w:rsid w:val="004F49F5"/>
    <w:rsid w:val="004F4CDD"/>
    <w:rsid w:val="004F507E"/>
    <w:rsid w:val="004F5F5C"/>
    <w:rsid w:val="004F61B0"/>
    <w:rsid w:val="004F6893"/>
    <w:rsid w:val="004F69F4"/>
    <w:rsid w:val="004F73D0"/>
    <w:rsid w:val="004F74F8"/>
    <w:rsid w:val="004F7599"/>
    <w:rsid w:val="004F7A46"/>
    <w:rsid w:val="004F7FD2"/>
    <w:rsid w:val="00500492"/>
    <w:rsid w:val="00500660"/>
    <w:rsid w:val="0050084F"/>
    <w:rsid w:val="00500897"/>
    <w:rsid w:val="00500CCB"/>
    <w:rsid w:val="00500D27"/>
    <w:rsid w:val="00500DDF"/>
    <w:rsid w:val="005017AB"/>
    <w:rsid w:val="005017EF"/>
    <w:rsid w:val="00501833"/>
    <w:rsid w:val="005018C4"/>
    <w:rsid w:val="00501F70"/>
    <w:rsid w:val="0050225F"/>
    <w:rsid w:val="00502F84"/>
    <w:rsid w:val="0050322E"/>
    <w:rsid w:val="0050349D"/>
    <w:rsid w:val="005039EA"/>
    <w:rsid w:val="00503EED"/>
    <w:rsid w:val="005045A7"/>
    <w:rsid w:val="00504E09"/>
    <w:rsid w:val="00505390"/>
    <w:rsid w:val="00505702"/>
    <w:rsid w:val="00505A87"/>
    <w:rsid w:val="00506859"/>
    <w:rsid w:val="00506996"/>
    <w:rsid w:val="00506B0B"/>
    <w:rsid w:val="00506C7A"/>
    <w:rsid w:val="0050700B"/>
    <w:rsid w:val="0050720E"/>
    <w:rsid w:val="0050791C"/>
    <w:rsid w:val="00507D94"/>
    <w:rsid w:val="00510665"/>
    <w:rsid w:val="00510EAA"/>
    <w:rsid w:val="00510F11"/>
    <w:rsid w:val="0051150E"/>
    <w:rsid w:val="0051181B"/>
    <w:rsid w:val="005119B0"/>
    <w:rsid w:val="005120E3"/>
    <w:rsid w:val="005125F9"/>
    <w:rsid w:val="00512A7D"/>
    <w:rsid w:val="00512D49"/>
    <w:rsid w:val="00512F32"/>
    <w:rsid w:val="00513282"/>
    <w:rsid w:val="005137F0"/>
    <w:rsid w:val="00513E28"/>
    <w:rsid w:val="0051433A"/>
    <w:rsid w:val="00514656"/>
    <w:rsid w:val="005147D4"/>
    <w:rsid w:val="005147F1"/>
    <w:rsid w:val="005150DF"/>
    <w:rsid w:val="00515374"/>
    <w:rsid w:val="005155C2"/>
    <w:rsid w:val="0051589C"/>
    <w:rsid w:val="005158CE"/>
    <w:rsid w:val="005158D3"/>
    <w:rsid w:val="00515925"/>
    <w:rsid w:val="00515B4A"/>
    <w:rsid w:val="00515EEF"/>
    <w:rsid w:val="0051604B"/>
    <w:rsid w:val="0051616C"/>
    <w:rsid w:val="005161BA"/>
    <w:rsid w:val="0051640B"/>
    <w:rsid w:val="00516C92"/>
    <w:rsid w:val="005170AC"/>
    <w:rsid w:val="005175CE"/>
    <w:rsid w:val="00520462"/>
    <w:rsid w:val="00520B1F"/>
    <w:rsid w:val="00520BD5"/>
    <w:rsid w:val="00520C5C"/>
    <w:rsid w:val="00520E20"/>
    <w:rsid w:val="0052125A"/>
    <w:rsid w:val="005216B9"/>
    <w:rsid w:val="00521EF0"/>
    <w:rsid w:val="00522275"/>
    <w:rsid w:val="0052288A"/>
    <w:rsid w:val="00523654"/>
    <w:rsid w:val="00523EF5"/>
    <w:rsid w:val="0052524B"/>
    <w:rsid w:val="005261DE"/>
    <w:rsid w:val="005262DB"/>
    <w:rsid w:val="005266A1"/>
    <w:rsid w:val="00526BBD"/>
    <w:rsid w:val="00526C65"/>
    <w:rsid w:val="00526F27"/>
    <w:rsid w:val="0052720A"/>
    <w:rsid w:val="00527281"/>
    <w:rsid w:val="00527EE4"/>
    <w:rsid w:val="005300B3"/>
    <w:rsid w:val="005300BC"/>
    <w:rsid w:val="0053016C"/>
    <w:rsid w:val="00530483"/>
    <w:rsid w:val="00530A28"/>
    <w:rsid w:val="00531853"/>
    <w:rsid w:val="00531BC7"/>
    <w:rsid w:val="005321D1"/>
    <w:rsid w:val="005325B7"/>
    <w:rsid w:val="005329FF"/>
    <w:rsid w:val="00533098"/>
    <w:rsid w:val="00533177"/>
    <w:rsid w:val="005337F9"/>
    <w:rsid w:val="00533818"/>
    <w:rsid w:val="0053384C"/>
    <w:rsid w:val="00533E69"/>
    <w:rsid w:val="00534102"/>
    <w:rsid w:val="005344CD"/>
    <w:rsid w:val="00534A71"/>
    <w:rsid w:val="005354B2"/>
    <w:rsid w:val="005356AB"/>
    <w:rsid w:val="00535CA9"/>
    <w:rsid w:val="00535D73"/>
    <w:rsid w:val="005361DB"/>
    <w:rsid w:val="00536A89"/>
    <w:rsid w:val="00536DBC"/>
    <w:rsid w:val="00536DE7"/>
    <w:rsid w:val="00537242"/>
    <w:rsid w:val="005375C3"/>
    <w:rsid w:val="00537970"/>
    <w:rsid w:val="00537AA2"/>
    <w:rsid w:val="00540081"/>
    <w:rsid w:val="00540866"/>
    <w:rsid w:val="0054122A"/>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4E4D"/>
    <w:rsid w:val="0054516A"/>
    <w:rsid w:val="0054520A"/>
    <w:rsid w:val="0054549B"/>
    <w:rsid w:val="00546380"/>
    <w:rsid w:val="00546732"/>
    <w:rsid w:val="00546A8D"/>
    <w:rsid w:val="00547E3B"/>
    <w:rsid w:val="005503B7"/>
    <w:rsid w:val="005504A6"/>
    <w:rsid w:val="00550AAA"/>
    <w:rsid w:val="00550C02"/>
    <w:rsid w:val="0055119E"/>
    <w:rsid w:val="00551422"/>
    <w:rsid w:val="005521C3"/>
    <w:rsid w:val="0055331B"/>
    <w:rsid w:val="005535E4"/>
    <w:rsid w:val="00553808"/>
    <w:rsid w:val="00553A71"/>
    <w:rsid w:val="00554146"/>
    <w:rsid w:val="00554659"/>
    <w:rsid w:val="005549B2"/>
    <w:rsid w:val="005552A9"/>
    <w:rsid w:val="0055577C"/>
    <w:rsid w:val="00555929"/>
    <w:rsid w:val="00555BBE"/>
    <w:rsid w:val="00555E54"/>
    <w:rsid w:val="00555E73"/>
    <w:rsid w:val="00555EC7"/>
    <w:rsid w:val="00555FF8"/>
    <w:rsid w:val="005560CA"/>
    <w:rsid w:val="00556610"/>
    <w:rsid w:val="005568F3"/>
    <w:rsid w:val="00556DCD"/>
    <w:rsid w:val="0055717E"/>
    <w:rsid w:val="00557595"/>
    <w:rsid w:val="00557BC6"/>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8C6"/>
    <w:rsid w:val="00564C31"/>
    <w:rsid w:val="00564E1A"/>
    <w:rsid w:val="00565222"/>
    <w:rsid w:val="005653F0"/>
    <w:rsid w:val="00565578"/>
    <w:rsid w:val="00565579"/>
    <w:rsid w:val="00565775"/>
    <w:rsid w:val="0056580C"/>
    <w:rsid w:val="00565F81"/>
    <w:rsid w:val="00566699"/>
    <w:rsid w:val="00566952"/>
    <w:rsid w:val="00566C36"/>
    <w:rsid w:val="00566C58"/>
    <w:rsid w:val="00567664"/>
    <w:rsid w:val="00570458"/>
    <w:rsid w:val="00570730"/>
    <w:rsid w:val="00570952"/>
    <w:rsid w:val="00571F77"/>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0C01"/>
    <w:rsid w:val="0058118F"/>
    <w:rsid w:val="005819DA"/>
    <w:rsid w:val="00581EA9"/>
    <w:rsid w:val="0058210D"/>
    <w:rsid w:val="00582683"/>
    <w:rsid w:val="00582789"/>
    <w:rsid w:val="005829AF"/>
    <w:rsid w:val="00582A88"/>
    <w:rsid w:val="00582AB7"/>
    <w:rsid w:val="00582CF0"/>
    <w:rsid w:val="005830D8"/>
    <w:rsid w:val="00583235"/>
    <w:rsid w:val="005834A7"/>
    <w:rsid w:val="005838E4"/>
    <w:rsid w:val="00583D88"/>
    <w:rsid w:val="00584699"/>
    <w:rsid w:val="00584C31"/>
    <w:rsid w:val="00585192"/>
    <w:rsid w:val="0058521E"/>
    <w:rsid w:val="005857D5"/>
    <w:rsid w:val="00585920"/>
    <w:rsid w:val="00585D79"/>
    <w:rsid w:val="00585DB5"/>
    <w:rsid w:val="005864CF"/>
    <w:rsid w:val="005870A7"/>
    <w:rsid w:val="0058738E"/>
    <w:rsid w:val="00587BA1"/>
    <w:rsid w:val="00587D6B"/>
    <w:rsid w:val="00587E3C"/>
    <w:rsid w:val="00587EC5"/>
    <w:rsid w:val="00590184"/>
    <w:rsid w:val="0059021E"/>
    <w:rsid w:val="00590ECB"/>
    <w:rsid w:val="00591026"/>
    <w:rsid w:val="00591347"/>
    <w:rsid w:val="005924A4"/>
    <w:rsid w:val="00592713"/>
    <w:rsid w:val="00592B40"/>
    <w:rsid w:val="00592DC0"/>
    <w:rsid w:val="00592E0D"/>
    <w:rsid w:val="005932B6"/>
    <w:rsid w:val="0059390E"/>
    <w:rsid w:val="00593E15"/>
    <w:rsid w:val="00593FED"/>
    <w:rsid w:val="005948C3"/>
    <w:rsid w:val="0059520F"/>
    <w:rsid w:val="00595226"/>
    <w:rsid w:val="00595F55"/>
    <w:rsid w:val="0059689B"/>
    <w:rsid w:val="00596F76"/>
    <w:rsid w:val="00597032"/>
    <w:rsid w:val="00597033"/>
    <w:rsid w:val="0059720E"/>
    <w:rsid w:val="0059763E"/>
    <w:rsid w:val="0059797D"/>
    <w:rsid w:val="00597B85"/>
    <w:rsid w:val="005A003D"/>
    <w:rsid w:val="005A02A9"/>
    <w:rsid w:val="005A05DB"/>
    <w:rsid w:val="005A0A74"/>
    <w:rsid w:val="005A0AD9"/>
    <w:rsid w:val="005A0FE7"/>
    <w:rsid w:val="005A104D"/>
    <w:rsid w:val="005A132D"/>
    <w:rsid w:val="005A163C"/>
    <w:rsid w:val="005A1660"/>
    <w:rsid w:val="005A22AC"/>
    <w:rsid w:val="005A24E1"/>
    <w:rsid w:val="005A2B7B"/>
    <w:rsid w:val="005A2EBA"/>
    <w:rsid w:val="005A2EDA"/>
    <w:rsid w:val="005A3431"/>
    <w:rsid w:val="005A3442"/>
    <w:rsid w:val="005A35FA"/>
    <w:rsid w:val="005A3AF3"/>
    <w:rsid w:val="005A3DAB"/>
    <w:rsid w:val="005A3FE2"/>
    <w:rsid w:val="005A4149"/>
    <w:rsid w:val="005A46F8"/>
    <w:rsid w:val="005A497C"/>
    <w:rsid w:val="005A51A9"/>
    <w:rsid w:val="005A51F9"/>
    <w:rsid w:val="005A5639"/>
    <w:rsid w:val="005A622A"/>
    <w:rsid w:val="005A627B"/>
    <w:rsid w:val="005A6757"/>
    <w:rsid w:val="005A6852"/>
    <w:rsid w:val="005A6DF4"/>
    <w:rsid w:val="005A6F64"/>
    <w:rsid w:val="005A7A00"/>
    <w:rsid w:val="005A7C24"/>
    <w:rsid w:val="005B0023"/>
    <w:rsid w:val="005B0082"/>
    <w:rsid w:val="005B0291"/>
    <w:rsid w:val="005B0727"/>
    <w:rsid w:val="005B076D"/>
    <w:rsid w:val="005B092F"/>
    <w:rsid w:val="005B148D"/>
    <w:rsid w:val="005B16CB"/>
    <w:rsid w:val="005B190E"/>
    <w:rsid w:val="005B1920"/>
    <w:rsid w:val="005B1C10"/>
    <w:rsid w:val="005B1FBA"/>
    <w:rsid w:val="005B24D4"/>
    <w:rsid w:val="005B2621"/>
    <w:rsid w:val="005B319E"/>
    <w:rsid w:val="005B3770"/>
    <w:rsid w:val="005B38B4"/>
    <w:rsid w:val="005B50C2"/>
    <w:rsid w:val="005B69D8"/>
    <w:rsid w:val="005B6A7C"/>
    <w:rsid w:val="005B77D2"/>
    <w:rsid w:val="005B7807"/>
    <w:rsid w:val="005B7CCE"/>
    <w:rsid w:val="005C027A"/>
    <w:rsid w:val="005C068E"/>
    <w:rsid w:val="005C0795"/>
    <w:rsid w:val="005C07F4"/>
    <w:rsid w:val="005C0B2A"/>
    <w:rsid w:val="005C0FD0"/>
    <w:rsid w:val="005C176D"/>
    <w:rsid w:val="005C1B8A"/>
    <w:rsid w:val="005C1BA5"/>
    <w:rsid w:val="005C2280"/>
    <w:rsid w:val="005C2A4C"/>
    <w:rsid w:val="005C2F26"/>
    <w:rsid w:val="005C330A"/>
    <w:rsid w:val="005C3C11"/>
    <w:rsid w:val="005C3D59"/>
    <w:rsid w:val="005C408D"/>
    <w:rsid w:val="005C54F0"/>
    <w:rsid w:val="005C5503"/>
    <w:rsid w:val="005C5577"/>
    <w:rsid w:val="005C5C81"/>
    <w:rsid w:val="005C5C99"/>
    <w:rsid w:val="005C5D40"/>
    <w:rsid w:val="005C5E99"/>
    <w:rsid w:val="005C5ECB"/>
    <w:rsid w:val="005C60BD"/>
    <w:rsid w:val="005C64BD"/>
    <w:rsid w:val="005C6DDA"/>
    <w:rsid w:val="005C73F3"/>
    <w:rsid w:val="005C7841"/>
    <w:rsid w:val="005C7DA9"/>
    <w:rsid w:val="005C7EE5"/>
    <w:rsid w:val="005D021C"/>
    <w:rsid w:val="005D032C"/>
    <w:rsid w:val="005D05A3"/>
    <w:rsid w:val="005D073D"/>
    <w:rsid w:val="005D1329"/>
    <w:rsid w:val="005D1A75"/>
    <w:rsid w:val="005D1B46"/>
    <w:rsid w:val="005D1D13"/>
    <w:rsid w:val="005D1D53"/>
    <w:rsid w:val="005D2440"/>
    <w:rsid w:val="005D28E9"/>
    <w:rsid w:val="005D2BEF"/>
    <w:rsid w:val="005D410E"/>
    <w:rsid w:val="005D4B08"/>
    <w:rsid w:val="005D53B7"/>
    <w:rsid w:val="005D5931"/>
    <w:rsid w:val="005D660C"/>
    <w:rsid w:val="005D6CEF"/>
    <w:rsid w:val="005D7042"/>
    <w:rsid w:val="005D7248"/>
    <w:rsid w:val="005D7559"/>
    <w:rsid w:val="005E0041"/>
    <w:rsid w:val="005E0464"/>
    <w:rsid w:val="005E065B"/>
    <w:rsid w:val="005E0874"/>
    <w:rsid w:val="005E0888"/>
    <w:rsid w:val="005E0A89"/>
    <w:rsid w:val="005E0ECE"/>
    <w:rsid w:val="005E145A"/>
    <w:rsid w:val="005E182E"/>
    <w:rsid w:val="005E1B34"/>
    <w:rsid w:val="005E1BE2"/>
    <w:rsid w:val="005E23E9"/>
    <w:rsid w:val="005E26D5"/>
    <w:rsid w:val="005E2F79"/>
    <w:rsid w:val="005E322D"/>
    <w:rsid w:val="005E36D2"/>
    <w:rsid w:val="005E37E5"/>
    <w:rsid w:val="005E3FA1"/>
    <w:rsid w:val="005E417B"/>
    <w:rsid w:val="005E459E"/>
    <w:rsid w:val="005E4927"/>
    <w:rsid w:val="005E4C03"/>
    <w:rsid w:val="005E4C4D"/>
    <w:rsid w:val="005E4D90"/>
    <w:rsid w:val="005E4E43"/>
    <w:rsid w:val="005E4E4E"/>
    <w:rsid w:val="005E54A9"/>
    <w:rsid w:val="005E54D1"/>
    <w:rsid w:val="005E5F64"/>
    <w:rsid w:val="005E6406"/>
    <w:rsid w:val="005E6E46"/>
    <w:rsid w:val="005E7388"/>
    <w:rsid w:val="005E7585"/>
    <w:rsid w:val="005E75B6"/>
    <w:rsid w:val="005E7730"/>
    <w:rsid w:val="005F043E"/>
    <w:rsid w:val="005F0460"/>
    <w:rsid w:val="005F04BA"/>
    <w:rsid w:val="005F0BF7"/>
    <w:rsid w:val="005F0F55"/>
    <w:rsid w:val="005F0FC1"/>
    <w:rsid w:val="005F1170"/>
    <w:rsid w:val="005F1311"/>
    <w:rsid w:val="005F1D61"/>
    <w:rsid w:val="005F2177"/>
    <w:rsid w:val="005F2313"/>
    <w:rsid w:val="005F236F"/>
    <w:rsid w:val="005F29BC"/>
    <w:rsid w:val="005F2CE7"/>
    <w:rsid w:val="005F2F7D"/>
    <w:rsid w:val="005F2FC9"/>
    <w:rsid w:val="005F3A8F"/>
    <w:rsid w:val="005F3FD1"/>
    <w:rsid w:val="005F47BE"/>
    <w:rsid w:val="005F4EF5"/>
    <w:rsid w:val="005F53DA"/>
    <w:rsid w:val="005F5713"/>
    <w:rsid w:val="005F5931"/>
    <w:rsid w:val="005F5B0F"/>
    <w:rsid w:val="005F5FA5"/>
    <w:rsid w:val="005F6319"/>
    <w:rsid w:val="005F6433"/>
    <w:rsid w:val="005F6A88"/>
    <w:rsid w:val="005F6BF1"/>
    <w:rsid w:val="005F6E31"/>
    <w:rsid w:val="005F70B6"/>
    <w:rsid w:val="005F70D1"/>
    <w:rsid w:val="00600308"/>
    <w:rsid w:val="00600EA4"/>
    <w:rsid w:val="00601099"/>
    <w:rsid w:val="006010D2"/>
    <w:rsid w:val="006011A9"/>
    <w:rsid w:val="0060124B"/>
    <w:rsid w:val="006017D4"/>
    <w:rsid w:val="00602745"/>
    <w:rsid w:val="00602846"/>
    <w:rsid w:val="0060286B"/>
    <w:rsid w:val="00602D29"/>
    <w:rsid w:val="00603AC0"/>
    <w:rsid w:val="00603D5A"/>
    <w:rsid w:val="0060417A"/>
    <w:rsid w:val="0060489D"/>
    <w:rsid w:val="00604902"/>
    <w:rsid w:val="00604B6B"/>
    <w:rsid w:val="00605108"/>
    <w:rsid w:val="0060523A"/>
    <w:rsid w:val="00605302"/>
    <w:rsid w:val="006053BD"/>
    <w:rsid w:val="00605416"/>
    <w:rsid w:val="006054EB"/>
    <w:rsid w:val="00605B66"/>
    <w:rsid w:val="00605F53"/>
    <w:rsid w:val="00606327"/>
    <w:rsid w:val="0060667D"/>
    <w:rsid w:val="006066C4"/>
    <w:rsid w:val="00606941"/>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17B16"/>
    <w:rsid w:val="00617E6A"/>
    <w:rsid w:val="00620881"/>
    <w:rsid w:val="00620A6A"/>
    <w:rsid w:val="00621557"/>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68EA"/>
    <w:rsid w:val="00626B7A"/>
    <w:rsid w:val="00627275"/>
    <w:rsid w:val="006278EB"/>
    <w:rsid w:val="00627944"/>
    <w:rsid w:val="00630F23"/>
    <w:rsid w:val="00631401"/>
    <w:rsid w:val="006315A0"/>
    <w:rsid w:val="00631650"/>
    <w:rsid w:val="00632077"/>
    <w:rsid w:val="006321DB"/>
    <w:rsid w:val="006326BE"/>
    <w:rsid w:val="00632CB4"/>
    <w:rsid w:val="00632D06"/>
    <w:rsid w:val="00633ACE"/>
    <w:rsid w:val="00633F9D"/>
    <w:rsid w:val="00635158"/>
    <w:rsid w:val="00635954"/>
    <w:rsid w:val="00635CF4"/>
    <w:rsid w:val="00635DEA"/>
    <w:rsid w:val="00635E96"/>
    <w:rsid w:val="00636000"/>
    <w:rsid w:val="0063615D"/>
    <w:rsid w:val="0063670E"/>
    <w:rsid w:val="00636DCB"/>
    <w:rsid w:val="00637A16"/>
    <w:rsid w:val="00637B6C"/>
    <w:rsid w:val="00637D8F"/>
    <w:rsid w:val="00637E95"/>
    <w:rsid w:val="0064028F"/>
    <w:rsid w:val="00640571"/>
    <w:rsid w:val="00640D6D"/>
    <w:rsid w:val="00640EDC"/>
    <w:rsid w:val="0064118E"/>
    <w:rsid w:val="0064139A"/>
    <w:rsid w:val="0064198F"/>
    <w:rsid w:val="00641B61"/>
    <w:rsid w:val="00641B89"/>
    <w:rsid w:val="00641F48"/>
    <w:rsid w:val="006421F4"/>
    <w:rsid w:val="006423E0"/>
    <w:rsid w:val="006423E7"/>
    <w:rsid w:val="00642BFE"/>
    <w:rsid w:val="00642E3A"/>
    <w:rsid w:val="00643AB2"/>
    <w:rsid w:val="00643E8D"/>
    <w:rsid w:val="00644053"/>
    <w:rsid w:val="00644107"/>
    <w:rsid w:val="006445EF"/>
    <w:rsid w:val="00644B28"/>
    <w:rsid w:val="00644F33"/>
    <w:rsid w:val="006452EA"/>
    <w:rsid w:val="0064540D"/>
    <w:rsid w:val="006457A8"/>
    <w:rsid w:val="00645988"/>
    <w:rsid w:val="00645AE2"/>
    <w:rsid w:val="00645FF0"/>
    <w:rsid w:val="0064616A"/>
    <w:rsid w:val="006463DC"/>
    <w:rsid w:val="0064641D"/>
    <w:rsid w:val="00646FE3"/>
    <w:rsid w:val="0064702F"/>
    <w:rsid w:val="0064786D"/>
    <w:rsid w:val="00647946"/>
    <w:rsid w:val="006479C7"/>
    <w:rsid w:val="00650066"/>
    <w:rsid w:val="00650514"/>
    <w:rsid w:val="00650657"/>
    <w:rsid w:val="00650696"/>
    <w:rsid w:val="00650FC7"/>
    <w:rsid w:val="00651FA2"/>
    <w:rsid w:val="00652523"/>
    <w:rsid w:val="00652702"/>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D10"/>
    <w:rsid w:val="00660E13"/>
    <w:rsid w:val="00660F5C"/>
    <w:rsid w:val="0066103C"/>
    <w:rsid w:val="0066144C"/>
    <w:rsid w:val="006615CD"/>
    <w:rsid w:val="006618AE"/>
    <w:rsid w:val="00661F94"/>
    <w:rsid w:val="00662246"/>
    <w:rsid w:val="00662EB5"/>
    <w:rsid w:val="00663708"/>
    <w:rsid w:val="00663C3E"/>
    <w:rsid w:val="00663F76"/>
    <w:rsid w:val="00664055"/>
    <w:rsid w:val="006640C1"/>
    <w:rsid w:val="006641BE"/>
    <w:rsid w:val="00664599"/>
    <w:rsid w:val="00664BA3"/>
    <w:rsid w:val="00664D56"/>
    <w:rsid w:val="00664EF5"/>
    <w:rsid w:val="00664F8D"/>
    <w:rsid w:val="00665034"/>
    <w:rsid w:val="0066513E"/>
    <w:rsid w:val="006656AA"/>
    <w:rsid w:val="0066623E"/>
    <w:rsid w:val="00666700"/>
    <w:rsid w:val="006667A4"/>
    <w:rsid w:val="00666F15"/>
    <w:rsid w:val="00667ABE"/>
    <w:rsid w:val="00667B44"/>
    <w:rsid w:val="00670CC0"/>
    <w:rsid w:val="00670F37"/>
    <w:rsid w:val="00671953"/>
    <w:rsid w:val="00671C30"/>
    <w:rsid w:val="00671F98"/>
    <w:rsid w:val="0067284D"/>
    <w:rsid w:val="00672C41"/>
    <w:rsid w:val="00672E09"/>
    <w:rsid w:val="006733B5"/>
    <w:rsid w:val="006739EA"/>
    <w:rsid w:val="00673DB7"/>
    <w:rsid w:val="00674163"/>
    <w:rsid w:val="00674203"/>
    <w:rsid w:val="00674795"/>
    <w:rsid w:val="00674A12"/>
    <w:rsid w:val="00674AA7"/>
    <w:rsid w:val="00674FC9"/>
    <w:rsid w:val="006755F3"/>
    <w:rsid w:val="006756F4"/>
    <w:rsid w:val="00675993"/>
    <w:rsid w:val="00675C01"/>
    <w:rsid w:val="006768CD"/>
    <w:rsid w:val="006769E3"/>
    <w:rsid w:val="00676E83"/>
    <w:rsid w:val="00676EA7"/>
    <w:rsid w:val="0067706B"/>
    <w:rsid w:val="006771F5"/>
    <w:rsid w:val="00677418"/>
    <w:rsid w:val="0067757C"/>
    <w:rsid w:val="00677705"/>
    <w:rsid w:val="0067784E"/>
    <w:rsid w:val="006779FB"/>
    <w:rsid w:val="00677A58"/>
    <w:rsid w:val="00680733"/>
    <w:rsid w:val="006808E6"/>
    <w:rsid w:val="006809CF"/>
    <w:rsid w:val="00680F42"/>
    <w:rsid w:val="00681344"/>
    <w:rsid w:val="00681A4C"/>
    <w:rsid w:val="00681AD5"/>
    <w:rsid w:val="00682052"/>
    <w:rsid w:val="006822B6"/>
    <w:rsid w:val="006822F8"/>
    <w:rsid w:val="00682808"/>
    <w:rsid w:val="006831F1"/>
    <w:rsid w:val="006833BF"/>
    <w:rsid w:val="00683A3E"/>
    <w:rsid w:val="00683C03"/>
    <w:rsid w:val="00684051"/>
    <w:rsid w:val="006859B5"/>
    <w:rsid w:val="00685EE0"/>
    <w:rsid w:val="00686330"/>
    <w:rsid w:val="006863B4"/>
    <w:rsid w:val="0068759C"/>
    <w:rsid w:val="00687A1D"/>
    <w:rsid w:val="00687AC1"/>
    <w:rsid w:val="006906A2"/>
    <w:rsid w:val="0069073D"/>
    <w:rsid w:val="006920D7"/>
    <w:rsid w:val="0069222B"/>
    <w:rsid w:val="00692828"/>
    <w:rsid w:val="006929E4"/>
    <w:rsid w:val="00692F60"/>
    <w:rsid w:val="00693181"/>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417"/>
    <w:rsid w:val="006A167E"/>
    <w:rsid w:val="006A1DE0"/>
    <w:rsid w:val="006A2EBA"/>
    <w:rsid w:val="006A3015"/>
    <w:rsid w:val="006A3620"/>
    <w:rsid w:val="006A38C2"/>
    <w:rsid w:val="006A3CDE"/>
    <w:rsid w:val="006A40D7"/>
    <w:rsid w:val="006A435D"/>
    <w:rsid w:val="006A498F"/>
    <w:rsid w:val="006A518A"/>
    <w:rsid w:val="006A52B0"/>
    <w:rsid w:val="006A5457"/>
    <w:rsid w:val="006A54FC"/>
    <w:rsid w:val="006A5ED9"/>
    <w:rsid w:val="006A5F94"/>
    <w:rsid w:val="006A60BA"/>
    <w:rsid w:val="006A6137"/>
    <w:rsid w:val="006A613C"/>
    <w:rsid w:val="006A617D"/>
    <w:rsid w:val="006A6B33"/>
    <w:rsid w:val="006A6D82"/>
    <w:rsid w:val="006A6E2A"/>
    <w:rsid w:val="006A6F41"/>
    <w:rsid w:val="006A7432"/>
    <w:rsid w:val="006A7669"/>
    <w:rsid w:val="006A7C89"/>
    <w:rsid w:val="006B0366"/>
    <w:rsid w:val="006B065B"/>
    <w:rsid w:val="006B07CE"/>
    <w:rsid w:val="006B0D1D"/>
    <w:rsid w:val="006B1F76"/>
    <w:rsid w:val="006B2927"/>
    <w:rsid w:val="006B2B8E"/>
    <w:rsid w:val="006B3931"/>
    <w:rsid w:val="006B3C5F"/>
    <w:rsid w:val="006B42F2"/>
    <w:rsid w:val="006B43A9"/>
    <w:rsid w:val="006B48AC"/>
    <w:rsid w:val="006B4A59"/>
    <w:rsid w:val="006B4C90"/>
    <w:rsid w:val="006B4CC7"/>
    <w:rsid w:val="006B4F0C"/>
    <w:rsid w:val="006B514D"/>
    <w:rsid w:val="006B5176"/>
    <w:rsid w:val="006B54A2"/>
    <w:rsid w:val="006B552F"/>
    <w:rsid w:val="006B572F"/>
    <w:rsid w:val="006B5805"/>
    <w:rsid w:val="006B5E1A"/>
    <w:rsid w:val="006B5E4E"/>
    <w:rsid w:val="006B5E83"/>
    <w:rsid w:val="006B5FB9"/>
    <w:rsid w:val="006B601F"/>
    <w:rsid w:val="006B613D"/>
    <w:rsid w:val="006B6D57"/>
    <w:rsid w:val="006B6EDA"/>
    <w:rsid w:val="006B6EFD"/>
    <w:rsid w:val="006B7726"/>
    <w:rsid w:val="006B7C2A"/>
    <w:rsid w:val="006B7CEF"/>
    <w:rsid w:val="006B7ED2"/>
    <w:rsid w:val="006C03CC"/>
    <w:rsid w:val="006C04B8"/>
    <w:rsid w:val="006C05A0"/>
    <w:rsid w:val="006C05B2"/>
    <w:rsid w:val="006C0BBF"/>
    <w:rsid w:val="006C0DCF"/>
    <w:rsid w:val="006C1440"/>
    <w:rsid w:val="006C1461"/>
    <w:rsid w:val="006C1997"/>
    <w:rsid w:val="006C230A"/>
    <w:rsid w:val="006C2927"/>
    <w:rsid w:val="006C2D0A"/>
    <w:rsid w:val="006C300F"/>
    <w:rsid w:val="006C313D"/>
    <w:rsid w:val="006C35E0"/>
    <w:rsid w:val="006C36C3"/>
    <w:rsid w:val="006C3BF3"/>
    <w:rsid w:val="006C42FB"/>
    <w:rsid w:val="006C4531"/>
    <w:rsid w:val="006C460D"/>
    <w:rsid w:val="006C4613"/>
    <w:rsid w:val="006C532E"/>
    <w:rsid w:val="006C5895"/>
    <w:rsid w:val="006C65E3"/>
    <w:rsid w:val="006C66C3"/>
    <w:rsid w:val="006C6BB6"/>
    <w:rsid w:val="006C705B"/>
    <w:rsid w:val="006C74F3"/>
    <w:rsid w:val="006C7E64"/>
    <w:rsid w:val="006C7E69"/>
    <w:rsid w:val="006C7ED8"/>
    <w:rsid w:val="006D000D"/>
    <w:rsid w:val="006D05F2"/>
    <w:rsid w:val="006D0D44"/>
    <w:rsid w:val="006D0DC4"/>
    <w:rsid w:val="006D0F96"/>
    <w:rsid w:val="006D10FE"/>
    <w:rsid w:val="006D154C"/>
    <w:rsid w:val="006D1626"/>
    <w:rsid w:val="006D1868"/>
    <w:rsid w:val="006D1934"/>
    <w:rsid w:val="006D1950"/>
    <w:rsid w:val="006D199F"/>
    <w:rsid w:val="006D1F58"/>
    <w:rsid w:val="006D207E"/>
    <w:rsid w:val="006D2C0A"/>
    <w:rsid w:val="006D2DF7"/>
    <w:rsid w:val="006D358A"/>
    <w:rsid w:val="006D3835"/>
    <w:rsid w:val="006D3A76"/>
    <w:rsid w:val="006D3CC2"/>
    <w:rsid w:val="006D3F53"/>
    <w:rsid w:val="006D4ECC"/>
    <w:rsid w:val="006D5215"/>
    <w:rsid w:val="006D5445"/>
    <w:rsid w:val="006D5B1D"/>
    <w:rsid w:val="006D5C21"/>
    <w:rsid w:val="006D5F05"/>
    <w:rsid w:val="006D5F74"/>
    <w:rsid w:val="006D6167"/>
    <w:rsid w:val="006D632A"/>
    <w:rsid w:val="006D6BC4"/>
    <w:rsid w:val="006D6CCF"/>
    <w:rsid w:val="006D6EDA"/>
    <w:rsid w:val="006E0140"/>
    <w:rsid w:val="006E099C"/>
    <w:rsid w:val="006E0B13"/>
    <w:rsid w:val="006E1038"/>
    <w:rsid w:val="006E1320"/>
    <w:rsid w:val="006E13D2"/>
    <w:rsid w:val="006E14F7"/>
    <w:rsid w:val="006E1AF1"/>
    <w:rsid w:val="006E2219"/>
    <w:rsid w:val="006E22B7"/>
    <w:rsid w:val="006E233E"/>
    <w:rsid w:val="006E27CF"/>
    <w:rsid w:val="006E37F7"/>
    <w:rsid w:val="006E39D2"/>
    <w:rsid w:val="006E3A8C"/>
    <w:rsid w:val="006E4FDA"/>
    <w:rsid w:val="006E5161"/>
    <w:rsid w:val="006E51A6"/>
    <w:rsid w:val="006E5458"/>
    <w:rsid w:val="006E670C"/>
    <w:rsid w:val="006E6771"/>
    <w:rsid w:val="006E6FAD"/>
    <w:rsid w:val="006E700B"/>
    <w:rsid w:val="006E73DC"/>
    <w:rsid w:val="006E78C6"/>
    <w:rsid w:val="006E799E"/>
    <w:rsid w:val="006E79C5"/>
    <w:rsid w:val="006E7A2B"/>
    <w:rsid w:val="006E7BAE"/>
    <w:rsid w:val="006F004B"/>
    <w:rsid w:val="006F0456"/>
    <w:rsid w:val="006F0BD0"/>
    <w:rsid w:val="006F0DAA"/>
    <w:rsid w:val="006F11FE"/>
    <w:rsid w:val="006F184B"/>
    <w:rsid w:val="006F1B89"/>
    <w:rsid w:val="006F1C41"/>
    <w:rsid w:val="006F1FCE"/>
    <w:rsid w:val="006F22DB"/>
    <w:rsid w:val="006F286C"/>
    <w:rsid w:val="006F2EFE"/>
    <w:rsid w:val="006F326E"/>
    <w:rsid w:val="006F363F"/>
    <w:rsid w:val="006F36F2"/>
    <w:rsid w:val="006F389C"/>
    <w:rsid w:val="006F4425"/>
    <w:rsid w:val="006F4A0A"/>
    <w:rsid w:val="006F4CE1"/>
    <w:rsid w:val="006F4F5C"/>
    <w:rsid w:val="006F4FA6"/>
    <w:rsid w:val="006F53CE"/>
    <w:rsid w:val="006F5808"/>
    <w:rsid w:val="006F5903"/>
    <w:rsid w:val="006F5C50"/>
    <w:rsid w:val="006F5DC7"/>
    <w:rsid w:val="006F61FC"/>
    <w:rsid w:val="006F6F4C"/>
    <w:rsid w:val="006F744C"/>
    <w:rsid w:val="006F7564"/>
    <w:rsid w:val="006F781F"/>
    <w:rsid w:val="006F7CE9"/>
    <w:rsid w:val="00700080"/>
    <w:rsid w:val="00700122"/>
    <w:rsid w:val="0070026D"/>
    <w:rsid w:val="007004AF"/>
    <w:rsid w:val="0070109F"/>
    <w:rsid w:val="00701176"/>
    <w:rsid w:val="00701AA5"/>
    <w:rsid w:val="00701C17"/>
    <w:rsid w:val="00701D99"/>
    <w:rsid w:val="00701EE2"/>
    <w:rsid w:val="00701F34"/>
    <w:rsid w:val="007021F9"/>
    <w:rsid w:val="0070221B"/>
    <w:rsid w:val="007022DC"/>
    <w:rsid w:val="007025AC"/>
    <w:rsid w:val="00702672"/>
    <w:rsid w:val="00702E51"/>
    <w:rsid w:val="00703099"/>
    <w:rsid w:val="00703160"/>
    <w:rsid w:val="00703354"/>
    <w:rsid w:val="007034FF"/>
    <w:rsid w:val="00703747"/>
    <w:rsid w:val="00703B24"/>
    <w:rsid w:val="00703B29"/>
    <w:rsid w:val="00704580"/>
    <w:rsid w:val="007049AF"/>
    <w:rsid w:val="00704A2C"/>
    <w:rsid w:val="00705974"/>
    <w:rsid w:val="00706507"/>
    <w:rsid w:val="00706DF2"/>
    <w:rsid w:val="00706F03"/>
    <w:rsid w:val="00707151"/>
    <w:rsid w:val="007071D7"/>
    <w:rsid w:val="00707C9A"/>
    <w:rsid w:val="00707F0F"/>
    <w:rsid w:val="00710068"/>
    <w:rsid w:val="00710331"/>
    <w:rsid w:val="00710590"/>
    <w:rsid w:val="00710A56"/>
    <w:rsid w:val="00710BC8"/>
    <w:rsid w:val="007114E2"/>
    <w:rsid w:val="007119EE"/>
    <w:rsid w:val="00711F72"/>
    <w:rsid w:val="007125FF"/>
    <w:rsid w:val="0071285D"/>
    <w:rsid w:val="00712CB5"/>
    <w:rsid w:val="00712D61"/>
    <w:rsid w:val="0071302C"/>
    <w:rsid w:val="00713444"/>
    <w:rsid w:val="00713CAA"/>
    <w:rsid w:val="00714371"/>
    <w:rsid w:val="00714FD3"/>
    <w:rsid w:val="007155D6"/>
    <w:rsid w:val="00715B01"/>
    <w:rsid w:val="00715DBB"/>
    <w:rsid w:val="00716191"/>
    <w:rsid w:val="007166A8"/>
    <w:rsid w:val="007167FB"/>
    <w:rsid w:val="00716953"/>
    <w:rsid w:val="00716B34"/>
    <w:rsid w:val="00716EAC"/>
    <w:rsid w:val="007173B9"/>
    <w:rsid w:val="007173EB"/>
    <w:rsid w:val="00717913"/>
    <w:rsid w:val="007179AC"/>
    <w:rsid w:val="00717A2D"/>
    <w:rsid w:val="00717C1D"/>
    <w:rsid w:val="00720E0F"/>
    <w:rsid w:val="00720E51"/>
    <w:rsid w:val="00721238"/>
    <w:rsid w:val="0072152F"/>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733"/>
    <w:rsid w:val="007279DE"/>
    <w:rsid w:val="00727ABC"/>
    <w:rsid w:val="00730352"/>
    <w:rsid w:val="0073075C"/>
    <w:rsid w:val="007308B5"/>
    <w:rsid w:val="00730A57"/>
    <w:rsid w:val="00730B52"/>
    <w:rsid w:val="00730F12"/>
    <w:rsid w:val="007315C1"/>
    <w:rsid w:val="00731627"/>
    <w:rsid w:val="0073163B"/>
    <w:rsid w:val="007318E3"/>
    <w:rsid w:val="00731D45"/>
    <w:rsid w:val="00731DA6"/>
    <w:rsid w:val="00731DBC"/>
    <w:rsid w:val="00731FC1"/>
    <w:rsid w:val="00731FD8"/>
    <w:rsid w:val="00732D99"/>
    <w:rsid w:val="0073375F"/>
    <w:rsid w:val="007338B5"/>
    <w:rsid w:val="007339BF"/>
    <w:rsid w:val="00733EA5"/>
    <w:rsid w:val="00733F57"/>
    <w:rsid w:val="007342FA"/>
    <w:rsid w:val="0073437F"/>
    <w:rsid w:val="00734B14"/>
    <w:rsid w:val="00734B94"/>
    <w:rsid w:val="00734F18"/>
    <w:rsid w:val="0073504A"/>
    <w:rsid w:val="007353EE"/>
    <w:rsid w:val="007354B1"/>
    <w:rsid w:val="007356ED"/>
    <w:rsid w:val="00735732"/>
    <w:rsid w:val="00735B85"/>
    <w:rsid w:val="00735EFD"/>
    <w:rsid w:val="00736348"/>
    <w:rsid w:val="0073641B"/>
    <w:rsid w:val="0073652B"/>
    <w:rsid w:val="007367A9"/>
    <w:rsid w:val="00736BEF"/>
    <w:rsid w:val="00736E69"/>
    <w:rsid w:val="00737945"/>
    <w:rsid w:val="00737B30"/>
    <w:rsid w:val="00737DAE"/>
    <w:rsid w:val="00740443"/>
    <w:rsid w:val="0074044F"/>
    <w:rsid w:val="007405CB"/>
    <w:rsid w:val="00740665"/>
    <w:rsid w:val="00741670"/>
    <w:rsid w:val="0074258D"/>
    <w:rsid w:val="00742755"/>
    <w:rsid w:val="0074284E"/>
    <w:rsid w:val="00742BBA"/>
    <w:rsid w:val="0074310D"/>
    <w:rsid w:val="0074391D"/>
    <w:rsid w:val="00744079"/>
    <w:rsid w:val="00744311"/>
    <w:rsid w:val="007443AA"/>
    <w:rsid w:val="00744934"/>
    <w:rsid w:val="00744D40"/>
    <w:rsid w:val="007450D5"/>
    <w:rsid w:val="00745213"/>
    <w:rsid w:val="00745230"/>
    <w:rsid w:val="00745EE2"/>
    <w:rsid w:val="007464A3"/>
    <w:rsid w:val="00746669"/>
    <w:rsid w:val="00746C43"/>
    <w:rsid w:val="00747069"/>
    <w:rsid w:val="007471DF"/>
    <w:rsid w:val="0074799D"/>
    <w:rsid w:val="00747DA1"/>
    <w:rsid w:val="00747DAB"/>
    <w:rsid w:val="00747F17"/>
    <w:rsid w:val="0075006A"/>
    <w:rsid w:val="007504C7"/>
    <w:rsid w:val="00750D92"/>
    <w:rsid w:val="00750E78"/>
    <w:rsid w:val="0075113A"/>
    <w:rsid w:val="007517F7"/>
    <w:rsid w:val="00751DF6"/>
    <w:rsid w:val="00752044"/>
    <w:rsid w:val="00752353"/>
    <w:rsid w:val="00752754"/>
    <w:rsid w:val="00752B66"/>
    <w:rsid w:val="007534BD"/>
    <w:rsid w:val="00753568"/>
    <w:rsid w:val="00754BCF"/>
    <w:rsid w:val="007550CE"/>
    <w:rsid w:val="007550FA"/>
    <w:rsid w:val="007552B3"/>
    <w:rsid w:val="0075573C"/>
    <w:rsid w:val="0075669C"/>
    <w:rsid w:val="00756D9B"/>
    <w:rsid w:val="00756E72"/>
    <w:rsid w:val="007576E8"/>
    <w:rsid w:val="00757D4A"/>
    <w:rsid w:val="007600A2"/>
    <w:rsid w:val="00760CD5"/>
    <w:rsid w:val="007616E4"/>
    <w:rsid w:val="007618A3"/>
    <w:rsid w:val="00761A7B"/>
    <w:rsid w:val="00762109"/>
    <w:rsid w:val="0076263E"/>
    <w:rsid w:val="007629C0"/>
    <w:rsid w:val="00762A4B"/>
    <w:rsid w:val="00762A4C"/>
    <w:rsid w:val="00762E52"/>
    <w:rsid w:val="00762F20"/>
    <w:rsid w:val="00763091"/>
    <w:rsid w:val="00763278"/>
    <w:rsid w:val="00763360"/>
    <w:rsid w:val="007633B8"/>
    <w:rsid w:val="007634A9"/>
    <w:rsid w:val="007636DC"/>
    <w:rsid w:val="00763B7F"/>
    <w:rsid w:val="007645FD"/>
    <w:rsid w:val="007646E5"/>
    <w:rsid w:val="007649EB"/>
    <w:rsid w:val="00764FAF"/>
    <w:rsid w:val="007651D7"/>
    <w:rsid w:val="007654BF"/>
    <w:rsid w:val="007657FA"/>
    <w:rsid w:val="007658DB"/>
    <w:rsid w:val="00765AA7"/>
    <w:rsid w:val="00765F2C"/>
    <w:rsid w:val="0076633D"/>
    <w:rsid w:val="00766CD5"/>
    <w:rsid w:val="00766EE1"/>
    <w:rsid w:val="00766FE1"/>
    <w:rsid w:val="007672C5"/>
    <w:rsid w:val="00767608"/>
    <w:rsid w:val="00767D4E"/>
    <w:rsid w:val="007701D9"/>
    <w:rsid w:val="00770751"/>
    <w:rsid w:val="00771057"/>
    <w:rsid w:val="0077145F"/>
    <w:rsid w:val="0077152B"/>
    <w:rsid w:val="007716DA"/>
    <w:rsid w:val="00771911"/>
    <w:rsid w:val="007719E9"/>
    <w:rsid w:val="00771B37"/>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AD2"/>
    <w:rsid w:val="00776D9C"/>
    <w:rsid w:val="0077784E"/>
    <w:rsid w:val="00777F2E"/>
    <w:rsid w:val="00780503"/>
    <w:rsid w:val="00780CFE"/>
    <w:rsid w:val="00780D5E"/>
    <w:rsid w:val="007811F2"/>
    <w:rsid w:val="007818F5"/>
    <w:rsid w:val="00781A53"/>
    <w:rsid w:val="007820A9"/>
    <w:rsid w:val="0078256B"/>
    <w:rsid w:val="00782820"/>
    <w:rsid w:val="00782874"/>
    <w:rsid w:val="00782A5A"/>
    <w:rsid w:val="00782D68"/>
    <w:rsid w:val="00782DD6"/>
    <w:rsid w:val="0078346C"/>
    <w:rsid w:val="00783971"/>
    <w:rsid w:val="007844B4"/>
    <w:rsid w:val="00784BCE"/>
    <w:rsid w:val="00784C3E"/>
    <w:rsid w:val="00785C36"/>
    <w:rsid w:val="0078623A"/>
    <w:rsid w:val="0078665C"/>
    <w:rsid w:val="00786A15"/>
    <w:rsid w:val="00786A20"/>
    <w:rsid w:val="00787297"/>
    <w:rsid w:val="0078776F"/>
    <w:rsid w:val="00787D2C"/>
    <w:rsid w:val="00787D32"/>
    <w:rsid w:val="00790305"/>
    <w:rsid w:val="00790609"/>
    <w:rsid w:val="00790898"/>
    <w:rsid w:val="007909DD"/>
    <w:rsid w:val="00790BF2"/>
    <w:rsid w:val="00790F3B"/>
    <w:rsid w:val="007914B6"/>
    <w:rsid w:val="0079150E"/>
    <w:rsid w:val="0079152F"/>
    <w:rsid w:val="0079178F"/>
    <w:rsid w:val="007922E5"/>
    <w:rsid w:val="007922F3"/>
    <w:rsid w:val="007926A8"/>
    <w:rsid w:val="0079273E"/>
    <w:rsid w:val="00792AC8"/>
    <w:rsid w:val="00792FA2"/>
    <w:rsid w:val="00793187"/>
    <w:rsid w:val="007932BE"/>
    <w:rsid w:val="0079394D"/>
    <w:rsid w:val="00793C2A"/>
    <w:rsid w:val="00794E88"/>
    <w:rsid w:val="007952D3"/>
    <w:rsid w:val="00795B97"/>
    <w:rsid w:val="00795D36"/>
    <w:rsid w:val="007961B6"/>
    <w:rsid w:val="00796EB3"/>
    <w:rsid w:val="00797006"/>
    <w:rsid w:val="0079751F"/>
    <w:rsid w:val="007975B9"/>
    <w:rsid w:val="00797748"/>
    <w:rsid w:val="007977E8"/>
    <w:rsid w:val="00797B77"/>
    <w:rsid w:val="00797B97"/>
    <w:rsid w:val="00797E08"/>
    <w:rsid w:val="00797E5F"/>
    <w:rsid w:val="00797EA2"/>
    <w:rsid w:val="00797FFA"/>
    <w:rsid w:val="007A0BB9"/>
    <w:rsid w:val="007A11B3"/>
    <w:rsid w:val="007A12F9"/>
    <w:rsid w:val="007A1D69"/>
    <w:rsid w:val="007A1FA9"/>
    <w:rsid w:val="007A2169"/>
    <w:rsid w:val="007A272E"/>
    <w:rsid w:val="007A2780"/>
    <w:rsid w:val="007A2A85"/>
    <w:rsid w:val="007A2B74"/>
    <w:rsid w:val="007A308D"/>
    <w:rsid w:val="007A32A1"/>
    <w:rsid w:val="007A3496"/>
    <w:rsid w:val="007A34ED"/>
    <w:rsid w:val="007A36D1"/>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63A7"/>
    <w:rsid w:val="007A6441"/>
    <w:rsid w:val="007A65AB"/>
    <w:rsid w:val="007A65B8"/>
    <w:rsid w:val="007A6762"/>
    <w:rsid w:val="007A67B5"/>
    <w:rsid w:val="007A69E7"/>
    <w:rsid w:val="007A7533"/>
    <w:rsid w:val="007A7696"/>
    <w:rsid w:val="007A77E4"/>
    <w:rsid w:val="007A7AFD"/>
    <w:rsid w:val="007B001C"/>
    <w:rsid w:val="007B019E"/>
    <w:rsid w:val="007B027A"/>
    <w:rsid w:val="007B02E1"/>
    <w:rsid w:val="007B06C6"/>
    <w:rsid w:val="007B072B"/>
    <w:rsid w:val="007B0906"/>
    <w:rsid w:val="007B0DC2"/>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43AE"/>
    <w:rsid w:val="007B4BD1"/>
    <w:rsid w:val="007B4C63"/>
    <w:rsid w:val="007B4D76"/>
    <w:rsid w:val="007B4E5D"/>
    <w:rsid w:val="007B5CC5"/>
    <w:rsid w:val="007B5DE6"/>
    <w:rsid w:val="007B625F"/>
    <w:rsid w:val="007B657B"/>
    <w:rsid w:val="007B6A49"/>
    <w:rsid w:val="007B6B8D"/>
    <w:rsid w:val="007B6B9B"/>
    <w:rsid w:val="007B6C1F"/>
    <w:rsid w:val="007B6C7A"/>
    <w:rsid w:val="007B703D"/>
    <w:rsid w:val="007B73D6"/>
    <w:rsid w:val="007B75A0"/>
    <w:rsid w:val="007B7612"/>
    <w:rsid w:val="007B77E6"/>
    <w:rsid w:val="007B7C4F"/>
    <w:rsid w:val="007B7FC4"/>
    <w:rsid w:val="007C04FE"/>
    <w:rsid w:val="007C0ACF"/>
    <w:rsid w:val="007C0AD1"/>
    <w:rsid w:val="007C0AE0"/>
    <w:rsid w:val="007C0B51"/>
    <w:rsid w:val="007C0EB0"/>
    <w:rsid w:val="007C101A"/>
    <w:rsid w:val="007C1259"/>
    <w:rsid w:val="007C1650"/>
    <w:rsid w:val="007C189C"/>
    <w:rsid w:val="007C21DC"/>
    <w:rsid w:val="007C2910"/>
    <w:rsid w:val="007C2CAC"/>
    <w:rsid w:val="007C2CDE"/>
    <w:rsid w:val="007C3629"/>
    <w:rsid w:val="007C3762"/>
    <w:rsid w:val="007C3815"/>
    <w:rsid w:val="007C3BB6"/>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C7EC5"/>
    <w:rsid w:val="007D02C7"/>
    <w:rsid w:val="007D0593"/>
    <w:rsid w:val="007D08A9"/>
    <w:rsid w:val="007D09D7"/>
    <w:rsid w:val="007D0A28"/>
    <w:rsid w:val="007D0F4B"/>
    <w:rsid w:val="007D0F97"/>
    <w:rsid w:val="007D1AF5"/>
    <w:rsid w:val="007D1AF6"/>
    <w:rsid w:val="007D2AF8"/>
    <w:rsid w:val="007D36C2"/>
    <w:rsid w:val="007D3C03"/>
    <w:rsid w:val="007D3D52"/>
    <w:rsid w:val="007D40A4"/>
    <w:rsid w:val="007D4438"/>
    <w:rsid w:val="007D4AD4"/>
    <w:rsid w:val="007D54F9"/>
    <w:rsid w:val="007D57CC"/>
    <w:rsid w:val="007D5B04"/>
    <w:rsid w:val="007D5C62"/>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20C9"/>
    <w:rsid w:val="007E20DA"/>
    <w:rsid w:val="007E214D"/>
    <w:rsid w:val="007E26EA"/>
    <w:rsid w:val="007E27E6"/>
    <w:rsid w:val="007E3086"/>
    <w:rsid w:val="007E3984"/>
    <w:rsid w:val="007E3B0B"/>
    <w:rsid w:val="007E4083"/>
    <w:rsid w:val="007E4CC2"/>
    <w:rsid w:val="007E4EBE"/>
    <w:rsid w:val="007E5302"/>
    <w:rsid w:val="007E5D88"/>
    <w:rsid w:val="007E5EA0"/>
    <w:rsid w:val="007E6300"/>
    <w:rsid w:val="007E6367"/>
    <w:rsid w:val="007E683D"/>
    <w:rsid w:val="007E6EAB"/>
    <w:rsid w:val="007E715F"/>
    <w:rsid w:val="007E7524"/>
    <w:rsid w:val="007E77CA"/>
    <w:rsid w:val="007E7992"/>
    <w:rsid w:val="007E7BFA"/>
    <w:rsid w:val="007E7F4E"/>
    <w:rsid w:val="007F00FD"/>
    <w:rsid w:val="007F0608"/>
    <w:rsid w:val="007F097C"/>
    <w:rsid w:val="007F0AD8"/>
    <w:rsid w:val="007F0D60"/>
    <w:rsid w:val="007F0DC8"/>
    <w:rsid w:val="007F162E"/>
    <w:rsid w:val="007F2E15"/>
    <w:rsid w:val="007F3E77"/>
    <w:rsid w:val="007F3EAE"/>
    <w:rsid w:val="007F4749"/>
    <w:rsid w:val="007F4C42"/>
    <w:rsid w:val="007F4E4C"/>
    <w:rsid w:val="007F54C7"/>
    <w:rsid w:val="007F54DF"/>
    <w:rsid w:val="007F590D"/>
    <w:rsid w:val="007F59FE"/>
    <w:rsid w:val="007F5BF5"/>
    <w:rsid w:val="007F5D23"/>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04"/>
    <w:rsid w:val="008014EF"/>
    <w:rsid w:val="0080199C"/>
    <w:rsid w:val="00801B0D"/>
    <w:rsid w:val="00802280"/>
    <w:rsid w:val="00802816"/>
    <w:rsid w:val="00802B75"/>
    <w:rsid w:val="008033DF"/>
    <w:rsid w:val="00803541"/>
    <w:rsid w:val="008035EF"/>
    <w:rsid w:val="00803D0B"/>
    <w:rsid w:val="00803F9D"/>
    <w:rsid w:val="00804482"/>
    <w:rsid w:val="0080449C"/>
    <w:rsid w:val="0080459A"/>
    <w:rsid w:val="0080470F"/>
    <w:rsid w:val="00804B36"/>
    <w:rsid w:val="00804C67"/>
    <w:rsid w:val="00804D13"/>
    <w:rsid w:val="00805CC8"/>
    <w:rsid w:val="008062FB"/>
    <w:rsid w:val="0080660F"/>
    <w:rsid w:val="00806703"/>
    <w:rsid w:val="00806BDA"/>
    <w:rsid w:val="00806D35"/>
    <w:rsid w:val="0080708E"/>
    <w:rsid w:val="00807299"/>
    <w:rsid w:val="00807361"/>
    <w:rsid w:val="00807898"/>
    <w:rsid w:val="00807BE2"/>
    <w:rsid w:val="00810597"/>
    <w:rsid w:val="0081071F"/>
    <w:rsid w:val="008107FC"/>
    <w:rsid w:val="00810B7B"/>
    <w:rsid w:val="008111C6"/>
    <w:rsid w:val="00811210"/>
    <w:rsid w:val="00811ACF"/>
    <w:rsid w:val="00811FEF"/>
    <w:rsid w:val="00812509"/>
    <w:rsid w:val="00812806"/>
    <w:rsid w:val="00812880"/>
    <w:rsid w:val="00812B40"/>
    <w:rsid w:val="00812D7F"/>
    <w:rsid w:val="00813347"/>
    <w:rsid w:val="008136F1"/>
    <w:rsid w:val="00813E7E"/>
    <w:rsid w:val="00813F97"/>
    <w:rsid w:val="00814113"/>
    <w:rsid w:val="0081444E"/>
    <w:rsid w:val="0081498C"/>
    <w:rsid w:val="00814A65"/>
    <w:rsid w:val="008150DA"/>
    <w:rsid w:val="00815274"/>
    <w:rsid w:val="008157D6"/>
    <w:rsid w:val="00816A28"/>
    <w:rsid w:val="00816A54"/>
    <w:rsid w:val="00816D21"/>
    <w:rsid w:val="00817912"/>
    <w:rsid w:val="00817D37"/>
    <w:rsid w:val="00817D39"/>
    <w:rsid w:val="00817DA7"/>
    <w:rsid w:val="0082030A"/>
    <w:rsid w:val="00820342"/>
    <w:rsid w:val="008203EC"/>
    <w:rsid w:val="0082040A"/>
    <w:rsid w:val="00820CE4"/>
    <w:rsid w:val="008210D5"/>
    <w:rsid w:val="00821547"/>
    <w:rsid w:val="008217FE"/>
    <w:rsid w:val="00822D28"/>
    <w:rsid w:val="00822EEF"/>
    <w:rsid w:val="008231B0"/>
    <w:rsid w:val="008238CE"/>
    <w:rsid w:val="00823F03"/>
    <w:rsid w:val="00824643"/>
    <w:rsid w:val="00825308"/>
    <w:rsid w:val="00825BCA"/>
    <w:rsid w:val="00825CF0"/>
    <w:rsid w:val="00825DFA"/>
    <w:rsid w:val="00825EA6"/>
    <w:rsid w:val="00825F1E"/>
    <w:rsid w:val="008267E3"/>
    <w:rsid w:val="0082706A"/>
    <w:rsid w:val="0082709F"/>
    <w:rsid w:val="00827576"/>
    <w:rsid w:val="00827648"/>
    <w:rsid w:val="00827BF4"/>
    <w:rsid w:val="00827F24"/>
    <w:rsid w:val="008300DF"/>
    <w:rsid w:val="00830379"/>
    <w:rsid w:val="008309DD"/>
    <w:rsid w:val="00830D7D"/>
    <w:rsid w:val="008312F4"/>
    <w:rsid w:val="00831D64"/>
    <w:rsid w:val="0083266E"/>
    <w:rsid w:val="00832761"/>
    <w:rsid w:val="00832B80"/>
    <w:rsid w:val="00832E1A"/>
    <w:rsid w:val="008335AD"/>
    <w:rsid w:val="00833AB3"/>
    <w:rsid w:val="0083435F"/>
    <w:rsid w:val="008343E9"/>
    <w:rsid w:val="0083471E"/>
    <w:rsid w:val="00834AA4"/>
    <w:rsid w:val="00834AE2"/>
    <w:rsid w:val="00835343"/>
    <w:rsid w:val="00835634"/>
    <w:rsid w:val="008356BE"/>
    <w:rsid w:val="00835C98"/>
    <w:rsid w:val="00835D7E"/>
    <w:rsid w:val="00835FA8"/>
    <w:rsid w:val="008360B4"/>
    <w:rsid w:val="00836C21"/>
    <w:rsid w:val="00837BDF"/>
    <w:rsid w:val="00837CB1"/>
    <w:rsid w:val="008404FC"/>
    <w:rsid w:val="00840550"/>
    <w:rsid w:val="008408DA"/>
    <w:rsid w:val="00840EB0"/>
    <w:rsid w:val="00841620"/>
    <w:rsid w:val="00841935"/>
    <w:rsid w:val="00841E5E"/>
    <w:rsid w:val="00841F5E"/>
    <w:rsid w:val="008420CA"/>
    <w:rsid w:val="008421BE"/>
    <w:rsid w:val="0084241C"/>
    <w:rsid w:val="00842C36"/>
    <w:rsid w:val="00843052"/>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DE7"/>
    <w:rsid w:val="00845E47"/>
    <w:rsid w:val="00845EE2"/>
    <w:rsid w:val="00845F81"/>
    <w:rsid w:val="00846135"/>
    <w:rsid w:val="0084634C"/>
    <w:rsid w:val="00846AA5"/>
    <w:rsid w:val="00846B8A"/>
    <w:rsid w:val="00846FB9"/>
    <w:rsid w:val="0084745D"/>
    <w:rsid w:val="00847AF9"/>
    <w:rsid w:val="00847FC9"/>
    <w:rsid w:val="00850683"/>
    <w:rsid w:val="00850C96"/>
    <w:rsid w:val="00850DEB"/>
    <w:rsid w:val="00851805"/>
    <w:rsid w:val="00852091"/>
    <w:rsid w:val="008521F8"/>
    <w:rsid w:val="008522D6"/>
    <w:rsid w:val="0085323B"/>
    <w:rsid w:val="008534C4"/>
    <w:rsid w:val="00853B34"/>
    <w:rsid w:val="00853EFA"/>
    <w:rsid w:val="008541A1"/>
    <w:rsid w:val="0085463E"/>
    <w:rsid w:val="0085483D"/>
    <w:rsid w:val="00854A68"/>
    <w:rsid w:val="00854E31"/>
    <w:rsid w:val="00854EDF"/>
    <w:rsid w:val="008553B8"/>
    <w:rsid w:val="00855DE3"/>
    <w:rsid w:val="008560C8"/>
    <w:rsid w:val="00856411"/>
    <w:rsid w:val="0085644B"/>
    <w:rsid w:val="00856CEA"/>
    <w:rsid w:val="00856E60"/>
    <w:rsid w:val="008573B4"/>
    <w:rsid w:val="00857B70"/>
    <w:rsid w:val="00860018"/>
    <w:rsid w:val="008600B6"/>
    <w:rsid w:val="0086076D"/>
    <w:rsid w:val="008609CA"/>
    <w:rsid w:val="00860E9E"/>
    <w:rsid w:val="00861DC4"/>
    <w:rsid w:val="00861EBD"/>
    <w:rsid w:val="008621AE"/>
    <w:rsid w:val="00862211"/>
    <w:rsid w:val="00862C45"/>
    <w:rsid w:val="00862D6C"/>
    <w:rsid w:val="00862FE6"/>
    <w:rsid w:val="0086364B"/>
    <w:rsid w:val="008638A1"/>
    <w:rsid w:val="00864058"/>
    <w:rsid w:val="00865101"/>
    <w:rsid w:val="00865765"/>
    <w:rsid w:val="00865D7B"/>
    <w:rsid w:val="008661A4"/>
    <w:rsid w:val="008669D9"/>
    <w:rsid w:val="00866A3E"/>
    <w:rsid w:val="00866B34"/>
    <w:rsid w:val="00866E50"/>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222"/>
    <w:rsid w:val="008739E6"/>
    <w:rsid w:val="00874219"/>
    <w:rsid w:val="0087435A"/>
    <w:rsid w:val="008748B0"/>
    <w:rsid w:val="008748B5"/>
    <w:rsid w:val="00874B11"/>
    <w:rsid w:val="00874C1D"/>
    <w:rsid w:val="008751BC"/>
    <w:rsid w:val="00875551"/>
    <w:rsid w:val="008757A1"/>
    <w:rsid w:val="00875DBF"/>
    <w:rsid w:val="00876559"/>
    <w:rsid w:val="0087672F"/>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ECE"/>
    <w:rsid w:val="00881F24"/>
    <w:rsid w:val="00882814"/>
    <w:rsid w:val="00882EA9"/>
    <w:rsid w:val="008833E1"/>
    <w:rsid w:val="00883511"/>
    <w:rsid w:val="008835ED"/>
    <w:rsid w:val="008839A8"/>
    <w:rsid w:val="008839C3"/>
    <w:rsid w:val="00883C42"/>
    <w:rsid w:val="00883CA2"/>
    <w:rsid w:val="00883D12"/>
    <w:rsid w:val="00883FCC"/>
    <w:rsid w:val="00884563"/>
    <w:rsid w:val="00884707"/>
    <w:rsid w:val="0088488B"/>
    <w:rsid w:val="00884C88"/>
    <w:rsid w:val="00884DA3"/>
    <w:rsid w:val="00884E1A"/>
    <w:rsid w:val="008852B7"/>
    <w:rsid w:val="008857C8"/>
    <w:rsid w:val="00885F48"/>
    <w:rsid w:val="00885FDB"/>
    <w:rsid w:val="00886222"/>
    <w:rsid w:val="00886BEF"/>
    <w:rsid w:val="00886F2B"/>
    <w:rsid w:val="0088757B"/>
    <w:rsid w:val="00887C02"/>
    <w:rsid w:val="00887E0E"/>
    <w:rsid w:val="00887E49"/>
    <w:rsid w:val="00890DA2"/>
    <w:rsid w:val="00890F2F"/>
    <w:rsid w:val="008911A1"/>
    <w:rsid w:val="008917A1"/>
    <w:rsid w:val="00891C6D"/>
    <w:rsid w:val="00892479"/>
    <w:rsid w:val="0089261D"/>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223"/>
    <w:rsid w:val="00895503"/>
    <w:rsid w:val="008955E3"/>
    <w:rsid w:val="00895784"/>
    <w:rsid w:val="00895960"/>
    <w:rsid w:val="00895AD7"/>
    <w:rsid w:val="00895ECB"/>
    <w:rsid w:val="00895FF0"/>
    <w:rsid w:val="0089628F"/>
    <w:rsid w:val="0089630A"/>
    <w:rsid w:val="008966C7"/>
    <w:rsid w:val="00896811"/>
    <w:rsid w:val="00896C1C"/>
    <w:rsid w:val="00896E9A"/>
    <w:rsid w:val="0089760E"/>
    <w:rsid w:val="008976EC"/>
    <w:rsid w:val="00897DC5"/>
    <w:rsid w:val="00897DDD"/>
    <w:rsid w:val="008A04C3"/>
    <w:rsid w:val="008A06CD"/>
    <w:rsid w:val="008A0A9D"/>
    <w:rsid w:val="008A0B13"/>
    <w:rsid w:val="008A0F5F"/>
    <w:rsid w:val="008A1150"/>
    <w:rsid w:val="008A1EF5"/>
    <w:rsid w:val="008A1FFB"/>
    <w:rsid w:val="008A319E"/>
    <w:rsid w:val="008A3B11"/>
    <w:rsid w:val="008A3D5B"/>
    <w:rsid w:val="008A49F4"/>
    <w:rsid w:val="008A4DA0"/>
    <w:rsid w:val="008A4E99"/>
    <w:rsid w:val="008A4FEC"/>
    <w:rsid w:val="008A4FFE"/>
    <w:rsid w:val="008A5536"/>
    <w:rsid w:val="008A60AB"/>
    <w:rsid w:val="008A621F"/>
    <w:rsid w:val="008A636F"/>
    <w:rsid w:val="008A6555"/>
    <w:rsid w:val="008A6A7B"/>
    <w:rsid w:val="008A7377"/>
    <w:rsid w:val="008A7407"/>
    <w:rsid w:val="008A7715"/>
    <w:rsid w:val="008A789E"/>
    <w:rsid w:val="008A7B05"/>
    <w:rsid w:val="008A7C50"/>
    <w:rsid w:val="008B05B6"/>
    <w:rsid w:val="008B05E6"/>
    <w:rsid w:val="008B0A27"/>
    <w:rsid w:val="008B0E10"/>
    <w:rsid w:val="008B10B3"/>
    <w:rsid w:val="008B1A60"/>
    <w:rsid w:val="008B20F3"/>
    <w:rsid w:val="008B2C67"/>
    <w:rsid w:val="008B30A3"/>
    <w:rsid w:val="008B38B2"/>
    <w:rsid w:val="008B3D2C"/>
    <w:rsid w:val="008B3EDB"/>
    <w:rsid w:val="008B3F02"/>
    <w:rsid w:val="008B4273"/>
    <w:rsid w:val="008B507F"/>
    <w:rsid w:val="008B53B4"/>
    <w:rsid w:val="008B5C1A"/>
    <w:rsid w:val="008B5EA1"/>
    <w:rsid w:val="008B6328"/>
    <w:rsid w:val="008B661A"/>
    <w:rsid w:val="008B66E0"/>
    <w:rsid w:val="008B6C05"/>
    <w:rsid w:val="008B7297"/>
    <w:rsid w:val="008B77E9"/>
    <w:rsid w:val="008B7CCF"/>
    <w:rsid w:val="008B7DFA"/>
    <w:rsid w:val="008C2EF5"/>
    <w:rsid w:val="008C3D82"/>
    <w:rsid w:val="008C415B"/>
    <w:rsid w:val="008C41F8"/>
    <w:rsid w:val="008C44FF"/>
    <w:rsid w:val="008C520E"/>
    <w:rsid w:val="008C5E6A"/>
    <w:rsid w:val="008C6177"/>
    <w:rsid w:val="008C63B4"/>
    <w:rsid w:val="008C684D"/>
    <w:rsid w:val="008C6F2F"/>
    <w:rsid w:val="008C7624"/>
    <w:rsid w:val="008C7695"/>
    <w:rsid w:val="008C76E1"/>
    <w:rsid w:val="008D0156"/>
    <w:rsid w:val="008D0885"/>
    <w:rsid w:val="008D0CD8"/>
    <w:rsid w:val="008D0EB9"/>
    <w:rsid w:val="008D1255"/>
    <w:rsid w:val="008D187A"/>
    <w:rsid w:val="008D1974"/>
    <w:rsid w:val="008D19FC"/>
    <w:rsid w:val="008D1AE9"/>
    <w:rsid w:val="008D1B77"/>
    <w:rsid w:val="008D1BAF"/>
    <w:rsid w:val="008D205B"/>
    <w:rsid w:val="008D2444"/>
    <w:rsid w:val="008D247F"/>
    <w:rsid w:val="008D26CD"/>
    <w:rsid w:val="008D284E"/>
    <w:rsid w:val="008D2996"/>
    <w:rsid w:val="008D2AE4"/>
    <w:rsid w:val="008D2D7D"/>
    <w:rsid w:val="008D2D91"/>
    <w:rsid w:val="008D3E44"/>
    <w:rsid w:val="008D3F92"/>
    <w:rsid w:val="008D412E"/>
    <w:rsid w:val="008D42CE"/>
    <w:rsid w:val="008D4AB6"/>
    <w:rsid w:val="008D534C"/>
    <w:rsid w:val="008D5624"/>
    <w:rsid w:val="008D5756"/>
    <w:rsid w:val="008D5B1D"/>
    <w:rsid w:val="008D5CCA"/>
    <w:rsid w:val="008D5EDD"/>
    <w:rsid w:val="008D686A"/>
    <w:rsid w:val="008D6C87"/>
    <w:rsid w:val="008D6DCF"/>
    <w:rsid w:val="008D7082"/>
    <w:rsid w:val="008D74E0"/>
    <w:rsid w:val="008D7F88"/>
    <w:rsid w:val="008D7FB2"/>
    <w:rsid w:val="008E00CA"/>
    <w:rsid w:val="008E0109"/>
    <w:rsid w:val="008E0118"/>
    <w:rsid w:val="008E0D37"/>
    <w:rsid w:val="008E0EBE"/>
    <w:rsid w:val="008E1884"/>
    <w:rsid w:val="008E2618"/>
    <w:rsid w:val="008E2690"/>
    <w:rsid w:val="008E28E3"/>
    <w:rsid w:val="008E2928"/>
    <w:rsid w:val="008E36FE"/>
    <w:rsid w:val="008E3803"/>
    <w:rsid w:val="008E3BE2"/>
    <w:rsid w:val="008E3E1B"/>
    <w:rsid w:val="008E3E7A"/>
    <w:rsid w:val="008E4002"/>
    <w:rsid w:val="008E435E"/>
    <w:rsid w:val="008E5366"/>
    <w:rsid w:val="008E53CF"/>
    <w:rsid w:val="008E5613"/>
    <w:rsid w:val="008E56CB"/>
    <w:rsid w:val="008E57B1"/>
    <w:rsid w:val="008E5CFD"/>
    <w:rsid w:val="008E5D38"/>
    <w:rsid w:val="008E67C9"/>
    <w:rsid w:val="008E682C"/>
    <w:rsid w:val="008E693F"/>
    <w:rsid w:val="008E6ABD"/>
    <w:rsid w:val="008E6F0B"/>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1AF"/>
    <w:rsid w:val="008F643D"/>
    <w:rsid w:val="008F6A94"/>
    <w:rsid w:val="008F6D31"/>
    <w:rsid w:val="008F74B2"/>
    <w:rsid w:val="008F7A90"/>
    <w:rsid w:val="008F7E7A"/>
    <w:rsid w:val="00900476"/>
    <w:rsid w:val="00900952"/>
    <w:rsid w:val="00901387"/>
    <w:rsid w:val="009018B1"/>
    <w:rsid w:val="00901936"/>
    <w:rsid w:val="00901F0C"/>
    <w:rsid w:val="0090254B"/>
    <w:rsid w:val="00902665"/>
    <w:rsid w:val="0090288F"/>
    <w:rsid w:val="009029E6"/>
    <w:rsid w:val="00903A6E"/>
    <w:rsid w:val="00904B34"/>
    <w:rsid w:val="00905688"/>
    <w:rsid w:val="009060AF"/>
    <w:rsid w:val="00906228"/>
    <w:rsid w:val="00906706"/>
    <w:rsid w:val="00906707"/>
    <w:rsid w:val="00906BCF"/>
    <w:rsid w:val="009070EE"/>
    <w:rsid w:val="009076CC"/>
    <w:rsid w:val="009078E4"/>
    <w:rsid w:val="00907A05"/>
    <w:rsid w:val="00907FD7"/>
    <w:rsid w:val="009101C0"/>
    <w:rsid w:val="00910240"/>
    <w:rsid w:val="00910993"/>
    <w:rsid w:val="00910D80"/>
    <w:rsid w:val="009110EB"/>
    <w:rsid w:val="009111E9"/>
    <w:rsid w:val="009114B0"/>
    <w:rsid w:val="00911B8A"/>
    <w:rsid w:val="00912039"/>
    <w:rsid w:val="00912483"/>
    <w:rsid w:val="009127A0"/>
    <w:rsid w:val="00912BB5"/>
    <w:rsid w:val="00912C31"/>
    <w:rsid w:val="00912FAA"/>
    <w:rsid w:val="0091351A"/>
    <w:rsid w:val="00913A57"/>
    <w:rsid w:val="00913BAF"/>
    <w:rsid w:val="00913D49"/>
    <w:rsid w:val="00914497"/>
    <w:rsid w:val="009145FE"/>
    <w:rsid w:val="00914974"/>
    <w:rsid w:val="00914AD6"/>
    <w:rsid w:val="00915019"/>
    <w:rsid w:val="0091549A"/>
    <w:rsid w:val="009159E1"/>
    <w:rsid w:val="00915CF4"/>
    <w:rsid w:val="00915E8F"/>
    <w:rsid w:val="00916095"/>
    <w:rsid w:val="0091630C"/>
    <w:rsid w:val="009163C3"/>
    <w:rsid w:val="0091642F"/>
    <w:rsid w:val="009166E4"/>
    <w:rsid w:val="00916A40"/>
    <w:rsid w:val="00916C28"/>
    <w:rsid w:val="00917266"/>
    <w:rsid w:val="009176DF"/>
    <w:rsid w:val="0092001A"/>
    <w:rsid w:val="009204C3"/>
    <w:rsid w:val="0092051D"/>
    <w:rsid w:val="0092071D"/>
    <w:rsid w:val="00920CD8"/>
    <w:rsid w:val="0092124F"/>
    <w:rsid w:val="00921EE1"/>
    <w:rsid w:val="00922485"/>
    <w:rsid w:val="00923080"/>
    <w:rsid w:val="00923489"/>
    <w:rsid w:val="00923F36"/>
    <w:rsid w:val="00924120"/>
    <w:rsid w:val="00924656"/>
    <w:rsid w:val="00924781"/>
    <w:rsid w:val="00924A5A"/>
    <w:rsid w:val="00924A94"/>
    <w:rsid w:val="00924FED"/>
    <w:rsid w:val="00925137"/>
    <w:rsid w:val="009256A6"/>
    <w:rsid w:val="00925C3E"/>
    <w:rsid w:val="00926B23"/>
    <w:rsid w:val="00926E6B"/>
    <w:rsid w:val="009274E8"/>
    <w:rsid w:val="009275CA"/>
    <w:rsid w:val="00927CB1"/>
    <w:rsid w:val="00927DC4"/>
    <w:rsid w:val="00930241"/>
    <w:rsid w:val="009302D3"/>
    <w:rsid w:val="009304C6"/>
    <w:rsid w:val="00930973"/>
    <w:rsid w:val="00930A57"/>
    <w:rsid w:val="00930B32"/>
    <w:rsid w:val="00930CD9"/>
    <w:rsid w:val="00930D7A"/>
    <w:rsid w:val="00930E2E"/>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E4F"/>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674"/>
    <w:rsid w:val="00942C90"/>
    <w:rsid w:val="00942D67"/>
    <w:rsid w:val="00942FF7"/>
    <w:rsid w:val="00944118"/>
    <w:rsid w:val="00944276"/>
    <w:rsid w:val="009444FC"/>
    <w:rsid w:val="009448FB"/>
    <w:rsid w:val="00944A92"/>
    <w:rsid w:val="00944CD5"/>
    <w:rsid w:val="00945181"/>
    <w:rsid w:val="00945404"/>
    <w:rsid w:val="00945548"/>
    <w:rsid w:val="00945B50"/>
    <w:rsid w:val="00946086"/>
    <w:rsid w:val="0094608F"/>
    <w:rsid w:val="009462FE"/>
    <w:rsid w:val="00946E7E"/>
    <w:rsid w:val="009471E1"/>
    <w:rsid w:val="00947472"/>
    <w:rsid w:val="009477EC"/>
    <w:rsid w:val="009479D4"/>
    <w:rsid w:val="00947A19"/>
    <w:rsid w:val="00947B1C"/>
    <w:rsid w:val="00950070"/>
    <w:rsid w:val="009503BD"/>
    <w:rsid w:val="00950A7B"/>
    <w:rsid w:val="009512A4"/>
    <w:rsid w:val="009513CD"/>
    <w:rsid w:val="0095183B"/>
    <w:rsid w:val="00951ADB"/>
    <w:rsid w:val="0095288A"/>
    <w:rsid w:val="00952B06"/>
    <w:rsid w:val="00954576"/>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18A"/>
    <w:rsid w:val="00963F2D"/>
    <w:rsid w:val="00964526"/>
    <w:rsid w:val="00964765"/>
    <w:rsid w:val="00964D90"/>
    <w:rsid w:val="00965344"/>
    <w:rsid w:val="009657AC"/>
    <w:rsid w:val="00965E10"/>
    <w:rsid w:val="00965F00"/>
    <w:rsid w:val="009660F5"/>
    <w:rsid w:val="0096612D"/>
    <w:rsid w:val="009679A1"/>
    <w:rsid w:val="009679EC"/>
    <w:rsid w:val="00967A43"/>
    <w:rsid w:val="009701F7"/>
    <w:rsid w:val="0097093D"/>
    <w:rsid w:val="00970A15"/>
    <w:rsid w:val="00970BCB"/>
    <w:rsid w:val="00970C6D"/>
    <w:rsid w:val="00970D3A"/>
    <w:rsid w:val="00970EDA"/>
    <w:rsid w:val="00971534"/>
    <w:rsid w:val="00971CAF"/>
    <w:rsid w:val="00972571"/>
    <w:rsid w:val="00972814"/>
    <w:rsid w:val="009733B9"/>
    <w:rsid w:val="00973710"/>
    <w:rsid w:val="00973CD8"/>
    <w:rsid w:val="009743F5"/>
    <w:rsid w:val="00974B67"/>
    <w:rsid w:val="00975512"/>
    <w:rsid w:val="009761DA"/>
    <w:rsid w:val="0097641E"/>
    <w:rsid w:val="00976F39"/>
    <w:rsid w:val="00977E4E"/>
    <w:rsid w:val="00977EC8"/>
    <w:rsid w:val="00980A51"/>
    <w:rsid w:val="009810C3"/>
    <w:rsid w:val="00981174"/>
    <w:rsid w:val="0098182E"/>
    <w:rsid w:val="00981F9E"/>
    <w:rsid w:val="00982208"/>
    <w:rsid w:val="009823E0"/>
    <w:rsid w:val="0098259E"/>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019"/>
    <w:rsid w:val="0098611E"/>
    <w:rsid w:val="009863B7"/>
    <w:rsid w:val="00986649"/>
    <w:rsid w:val="00986747"/>
    <w:rsid w:val="009869DA"/>
    <w:rsid w:val="00986B68"/>
    <w:rsid w:val="00987DDA"/>
    <w:rsid w:val="00987F82"/>
    <w:rsid w:val="0099002B"/>
    <w:rsid w:val="009907B2"/>
    <w:rsid w:val="009907C9"/>
    <w:rsid w:val="0099089C"/>
    <w:rsid w:val="009909AB"/>
    <w:rsid w:val="00990D24"/>
    <w:rsid w:val="00990E3B"/>
    <w:rsid w:val="009912C6"/>
    <w:rsid w:val="0099151F"/>
    <w:rsid w:val="00991FBD"/>
    <w:rsid w:val="0099202A"/>
    <w:rsid w:val="00992547"/>
    <w:rsid w:val="0099260D"/>
    <w:rsid w:val="00992865"/>
    <w:rsid w:val="009929E9"/>
    <w:rsid w:val="00992A3D"/>
    <w:rsid w:val="00993296"/>
    <w:rsid w:val="0099333E"/>
    <w:rsid w:val="009945BC"/>
    <w:rsid w:val="00994A07"/>
    <w:rsid w:val="00994C67"/>
    <w:rsid w:val="00994DD5"/>
    <w:rsid w:val="00995391"/>
    <w:rsid w:val="0099594B"/>
    <w:rsid w:val="009967FA"/>
    <w:rsid w:val="00996F8F"/>
    <w:rsid w:val="00997D6C"/>
    <w:rsid w:val="009A0020"/>
    <w:rsid w:val="009A00E9"/>
    <w:rsid w:val="009A0A78"/>
    <w:rsid w:val="009A0B00"/>
    <w:rsid w:val="009A0F06"/>
    <w:rsid w:val="009A1469"/>
    <w:rsid w:val="009A1567"/>
    <w:rsid w:val="009A15EC"/>
    <w:rsid w:val="009A1696"/>
    <w:rsid w:val="009A1F72"/>
    <w:rsid w:val="009A2791"/>
    <w:rsid w:val="009A2963"/>
    <w:rsid w:val="009A2A3D"/>
    <w:rsid w:val="009A393C"/>
    <w:rsid w:val="009A3ADE"/>
    <w:rsid w:val="009A3BB7"/>
    <w:rsid w:val="009A3E4A"/>
    <w:rsid w:val="009A3EC3"/>
    <w:rsid w:val="009A43CD"/>
    <w:rsid w:val="009A4466"/>
    <w:rsid w:val="009A447E"/>
    <w:rsid w:val="009A476E"/>
    <w:rsid w:val="009A4D46"/>
    <w:rsid w:val="009A4F07"/>
    <w:rsid w:val="009A58D3"/>
    <w:rsid w:val="009A5AF7"/>
    <w:rsid w:val="009A6060"/>
    <w:rsid w:val="009A61C2"/>
    <w:rsid w:val="009A686A"/>
    <w:rsid w:val="009A686D"/>
    <w:rsid w:val="009A6BE8"/>
    <w:rsid w:val="009A6BFF"/>
    <w:rsid w:val="009A7161"/>
    <w:rsid w:val="009A724E"/>
    <w:rsid w:val="009A76EC"/>
    <w:rsid w:val="009A7CAD"/>
    <w:rsid w:val="009A7EA5"/>
    <w:rsid w:val="009A7EC5"/>
    <w:rsid w:val="009B0353"/>
    <w:rsid w:val="009B087E"/>
    <w:rsid w:val="009B1157"/>
    <w:rsid w:val="009B1322"/>
    <w:rsid w:val="009B16A4"/>
    <w:rsid w:val="009B1C07"/>
    <w:rsid w:val="009B1C28"/>
    <w:rsid w:val="009B1CE8"/>
    <w:rsid w:val="009B2019"/>
    <w:rsid w:val="009B26BC"/>
    <w:rsid w:val="009B2A9C"/>
    <w:rsid w:val="009B2C28"/>
    <w:rsid w:val="009B2EC5"/>
    <w:rsid w:val="009B2ED5"/>
    <w:rsid w:val="009B2F52"/>
    <w:rsid w:val="009B3084"/>
    <w:rsid w:val="009B34A5"/>
    <w:rsid w:val="009B3719"/>
    <w:rsid w:val="009B38E5"/>
    <w:rsid w:val="009B3C88"/>
    <w:rsid w:val="009B3D49"/>
    <w:rsid w:val="009B3F42"/>
    <w:rsid w:val="009B3F52"/>
    <w:rsid w:val="009B408D"/>
    <w:rsid w:val="009B44F9"/>
    <w:rsid w:val="009B4842"/>
    <w:rsid w:val="009B4938"/>
    <w:rsid w:val="009B570E"/>
    <w:rsid w:val="009B5992"/>
    <w:rsid w:val="009B60C8"/>
    <w:rsid w:val="009B62CD"/>
    <w:rsid w:val="009B6F35"/>
    <w:rsid w:val="009B725C"/>
    <w:rsid w:val="009B79CF"/>
    <w:rsid w:val="009B79DF"/>
    <w:rsid w:val="009B7AA1"/>
    <w:rsid w:val="009B7C1B"/>
    <w:rsid w:val="009C0141"/>
    <w:rsid w:val="009C0200"/>
    <w:rsid w:val="009C02BA"/>
    <w:rsid w:val="009C0D36"/>
    <w:rsid w:val="009C1663"/>
    <w:rsid w:val="009C18B6"/>
    <w:rsid w:val="009C1928"/>
    <w:rsid w:val="009C1BF5"/>
    <w:rsid w:val="009C20FE"/>
    <w:rsid w:val="009C2261"/>
    <w:rsid w:val="009C228A"/>
    <w:rsid w:val="009C2DFA"/>
    <w:rsid w:val="009C2E92"/>
    <w:rsid w:val="009C325E"/>
    <w:rsid w:val="009C351F"/>
    <w:rsid w:val="009C3BE9"/>
    <w:rsid w:val="009C4661"/>
    <w:rsid w:val="009C48AA"/>
    <w:rsid w:val="009C4C46"/>
    <w:rsid w:val="009C4F01"/>
    <w:rsid w:val="009C5287"/>
    <w:rsid w:val="009C57A2"/>
    <w:rsid w:val="009C597F"/>
    <w:rsid w:val="009C5BFD"/>
    <w:rsid w:val="009C5EB1"/>
    <w:rsid w:val="009C5EDF"/>
    <w:rsid w:val="009C6468"/>
    <w:rsid w:val="009C7358"/>
    <w:rsid w:val="009C741B"/>
    <w:rsid w:val="009C748F"/>
    <w:rsid w:val="009C7D40"/>
    <w:rsid w:val="009D00AB"/>
    <w:rsid w:val="009D00FC"/>
    <w:rsid w:val="009D03C5"/>
    <w:rsid w:val="009D099E"/>
    <w:rsid w:val="009D0E0B"/>
    <w:rsid w:val="009D0E73"/>
    <w:rsid w:val="009D0F19"/>
    <w:rsid w:val="009D0F5C"/>
    <w:rsid w:val="009D1442"/>
    <w:rsid w:val="009D1948"/>
    <w:rsid w:val="009D1B43"/>
    <w:rsid w:val="009D1F35"/>
    <w:rsid w:val="009D2147"/>
    <w:rsid w:val="009D2290"/>
    <w:rsid w:val="009D2C06"/>
    <w:rsid w:val="009D2EA6"/>
    <w:rsid w:val="009D304F"/>
    <w:rsid w:val="009D331A"/>
    <w:rsid w:val="009D3587"/>
    <w:rsid w:val="009D48C1"/>
    <w:rsid w:val="009D4B6C"/>
    <w:rsid w:val="009D7132"/>
    <w:rsid w:val="009D725B"/>
    <w:rsid w:val="009D744D"/>
    <w:rsid w:val="009D79FC"/>
    <w:rsid w:val="009D7DBF"/>
    <w:rsid w:val="009E04BE"/>
    <w:rsid w:val="009E0930"/>
    <w:rsid w:val="009E0B50"/>
    <w:rsid w:val="009E11EA"/>
    <w:rsid w:val="009E13D9"/>
    <w:rsid w:val="009E187F"/>
    <w:rsid w:val="009E1D01"/>
    <w:rsid w:val="009E1D90"/>
    <w:rsid w:val="009E1E36"/>
    <w:rsid w:val="009E21E5"/>
    <w:rsid w:val="009E21E8"/>
    <w:rsid w:val="009E28E5"/>
    <w:rsid w:val="009E2F22"/>
    <w:rsid w:val="009E3143"/>
    <w:rsid w:val="009E3FF7"/>
    <w:rsid w:val="009E4003"/>
    <w:rsid w:val="009E406A"/>
    <w:rsid w:val="009E4AB8"/>
    <w:rsid w:val="009E4AFB"/>
    <w:rsid w:val="009E536E"/>
    <w:rsid w:val="009E5536"/>
    <w:rsid w:val="009E5C07"/>
    <w:rsid w:val="009E66CA"/>
    <w:rsid w:val="009E6953"/>
    <w:rsid w:val="009E6ABD"/>
    <w:rsid w:val="009E74C1"/>
    <w:rsid w:val="009E7889"/>
    <w:rsid w:val="009E7CB1"/>
    <w:rsid w:val="009E7E60"/>
    <w:rsid w:val="009E7FE6"/>
    <w:rsid w:val="009F0713"/>
    <w:rsid w:val="009F0E84"/>
    <w:rsid w:val="009F1218"/>
    <w:rsid w:val="009F125C"/>
    <w:rsid w:val="009F1E00"/>
    <w:rsid w:val="009F2406"/>
    <w:rsid w:val="009F2DEC"/>
    <w:rsid w:val="009F3213"/>
    <w:rsid w:val="009F37EB"/>
    <w:rsid w:val="009F38E5"/>
    <w:rsid w:val="009F3995"/>
    <w:rsid w:val="009F3AD6"/>
    <w:rsid w:val="009F3DDB"/>
    <w:rsid w:val="009F3F36"/>
    <w:rsid w:val="009F3FA0"/>
    <w:rsid w:val="009F4021"/>
    <w:rsid w:val="009F483D"/>
    <w:rsid w:val="009F4B8A"/>
    <w:rsid w:val="009F4BB1"/>
    <w:rsid w:val="009F517F"/>
    <w:rsid w:val="009F5533"/>
    <w:rsid w:val="009F5800"/>
    <w:rsid w:val="009F5CB5"/>
    <w:rsid w:val="009F5CFF"/>
    <w:rsid w:val="009F60EC"/>
    <w:rsid w:val="009F611A"/>
    <w:rsid w:val="009F64D8"/>
    <w:rsid w:val="009F6507"/>
    <w:rsid w:val="009F7059"/>
    <w:rsid w:val="009F7180"/>
    <w:rsid w:val="009F7361"/>
    <w:rsid w:val="009F7751"/>
    <w:rsid w:val="009F7B62"/>
    <w:rsid w:val="009F7C20"/>
    <w:rsid w:val="00A0008A"/>
    <w:rsid w:val="00A00479"/>
    <w:rsid w:val="00A00C7F"/>
    <w:rsid w:val="00A01252"/>
    <w:rsid w:val="00A0161C"/>
    <w:rsid w:val="00A01900"/>
    <w:rsid w:val="00A01DE1"/>
    <w:rsid w:val="00A02028"/>
    <w:rsid w:val="00A022B7"/>
    <w:rsid w:val="00A022DC"/>
    <w:rsid w:val="00A03E0E"/>
    <w:rsid w:val="00A04C78"/>
    <w:rsid w:val="00A0509D"/>
    <w:rsid w:val="00A057AD"/>
    <w:rsid w:val="00A0634C"/>
    <w:rsid w:val="00A06667"/>
    <w:rsid w:val="00A06772"/>
    <w:rsid w:val="00A07818"/>
    <w:rsid w:val="00A078C4"/>
    <w:rsid w:val="00A07B8F"/>
    <w:rsid w:val="00A07E1B"/>
    <w:rsid w:val="00A07F77"/>
    <w:rsid w:val="00A104CC"/>
    <w:rsid w:val="00A1073D"/>
    <w:rsid w:val="00A10C92"/>
    <w:rsid w:val="00A10DDB"/>
    <w:rsid w:val="00A10F9D"/>
    <w:rsid w:val="00A111E8"/>
    <w:rsid w:val="00A114A0"/>
    <w:rsid w:val="00A11A72"/>
    <w:rsid w:val="00A12002"/>
    <w:rsid w:val="00A12527"/>
    <w:rsid w:val="00A1252B"/>
    <w:rsid w:val="00A1271F"/>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17FD4"/>
    <w:rsid w:val="00A20010"/>
    <w:rsid w:val="00A206A9"/>
    <w:rsid w:val="00A20D76"/>
    <w:rsid w:val="00A21541"/>
    <w:rsid w:val="00A2213E"/>
    <w:rsid w:val="00A223C9"/>
    <w:rsid w:val="00A22564"/>
    <w:rsid w:val="00A22629"/>
    <w:rsid w:val="00A22C91"/>
    <w:rsid w:val="00A2373B"/>
    <w:rsid w:val="00A23885"/>
    <w:rsid w:val="00A23B70"/>
    <w:rsid w:val="00A23C6E"/>
    <w:rsid w:val="00A2400B"/>
    <w:rsid w:val="00A244B5"/>
    <w:rsid w:val="00A24B51"/>
    <w:rsid w:val="00A24F37"/>
    <w:rsid w:val="00A253AA"/>
    <w:rsid w:val="00A255D4"/>
    <w:rsid w:val="00A25680"/>
    <w:rsid w:val="00A26227"/>
    <w:rsid w:val="00A26522"/>
    <w:rsid w:val="00A26987"/>
    <w:rsid w:val="00A269FC"/>
    <w:rsid w:val="00A26AF1"/>
    <w:rsid w:val="00A26DA3"/>
    <w:rsid w:val="00A26DB3"/>
    <w:rsid w:val="00A26EBD"/>
    <w:rsid w:val="00A26EF4"/>
    <w:rsid w:val="00A26F53"/>
    <w:rsid w:val="00A270CB"/>
    <w:rsid w:val="00A27439"/>
    <w:rsid w:val="00A2750F"/>
    <w:rsid w:val="00A27F6F"/>
    <w:rsid w:val="00A3002B"/>
    <w:rsid w:val="00A30109"/>
    <w:rsid w:val="00A30284"/>
    <w:rsid w:val="00A3046D"/>
    <w:rsid w:val="00A30586"/>
    <w:rsid w:val="00A30605"/>
    <w:rsid w:val="00A308C7"/>
    <w:rsid w:val="00A3095C"/>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D5F"/>
    <w:rsid w:val="00A340D3"/>
    <w:rsid w:val="00A349D2"/>
    <w:rsid w:val="00A34BE1"/>
    <w:rsid w:val="00A34BE2"/>
    <w:rsid w:val="00A3528D"/>
    <w:rsid w:val="00A35325"/>
    <w:rsid w:val="00A3573F"/>
    <w:rsid w:val="00A3592B"/>
    <w:rsid w:val="00A359CA"/>
    <w:rsid w:val="00A35BA0"/>
    <w:rsid w:val="00A35E1A"/>
    <w:rsid w:val="00A360B8"/>
    <w:rsid w:val="00A36116"/>
    <w:rsid w:val="00A366BC"/>
    <w:rsid w:val="00A36771"/>
    <w:rsid w:val="00A36AC0"/>
    <w:rsid w:val="00A37467"/>
    <w:rsid w:val="00A3779C"/>
    <w:rsid w:val="00A37928"/>
    <w:rsid w:val="00A37F5E"/>
    <w:rsid w:val="00A40EE9"/>
    <w:rsid w:val="00A41049"/>
    <w:rsid w:val="00A411F4"/>
    <w:rsid w:val="00A4148C"/>
    <w:rsid w:val="00A41850"/>
    <w:rsid w:val="00A41D7E"/>
    <w:rsid w:val="00A41EC5"/>
    <w:rsid w:val="00A421BB"/>
    <w:rsid w:val="00A42468"/>
    <w:rsid w:val="00A427BA"/>
    <w:rsid w:val="00A432A9"/>
    <w:rsid w:val="00A433AB"/>
    <w:rsid w:val="00A436E7"/>
    <w:rsid w:val="00A43700"/>
    <w:rsid w:val="00A43876"/>
    <w:rsid w:val="00A43940"/>
    <w:rsid w:val="00A44183"/>
    <w:rsid w:val="00A44589"/>
    <w:rsid w:val="00A44EB6"/>
    <w:rsid w:val="00A451C5"/>
    <w:rsid w:val="00A454CD"/>
    <w:rsid w:val="00A45618"/>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971"/>
    <w:rsid w:val="00A51B03"/>
    <w:rsid w:val="00A51D5C"/>
    <w:rsid w:val="00A52222"/>
    <w:rsid w:val="00A525BF"/>
    <w:rsid w:val="00A526B4"/>
    <w:rsid w:val="00A527EE"/>
    <w:rsid w:val="00A528A4"/>
    <w:rsid w:val="00A52AD6"/>
    <w:rsid w:val="00A52C1E"/>
    <w:rsid w:val="00A52CED"/>
    <w:rsid w:val="00A52D2B"/>
    <w:rsid w:val="00A5316E"/>
    <w:rsid w:val="00A537A0"/>
    <w:rsid w:val="00A538FE"/>
    <w:rsid w:val="00A53BB6"/>
    <w:rsid w:val="00A53EA8"/>
    <w:rsid w:val="00A53F3D"/>
    <w:rsid w:val="00A54AE4"/>
    <w:rsid w:val="00A54BC8"/>
    <w:rsid w:val="00A54C0F"/>
    <w:rsid w:val="00A54D17"/>
    <w:rsid w:val="00A54EA5"/>
    <w:rsid w:val="00A5561F"/>
    <w:rsid w:val="00A5573C"/>
    <w:rsid w:val="00A55803"/>
    <w:rsid w:val="00A562B6"/>
    <w:rsid w:val="00A5637C"/>
    <w:rsid w:val="00A56822"/>
    <w:rsid w:val="00A56C8C"/>
    <w:rsid w:val="00A611D2"/>
    <w:rsid w:val="00A6138B"/>
    <w:rsid w:val="00A61761"/>
    <w:rsid w:val="00A618C9"/>
    <w:rsid w:val="00A6192F"/>
    <w:rsid w:val="00A61A95"/>
    <w:rsid w:val="00A622C4"/>
    <w:rsid w:val="00A6232F"/>
    <w:rsid w:val="00A62932"/>
    <w:rsid w:val="00A62A7C"/>
    <w:rsid w:val="00A63105"/>
    <w:rsid w:val="00A6338B"/>
    <w:rsid w:val="00A633F7"/>
    <w:rsid w:val="00A63407"/>
    <w:rsid w:val="00A6346F"/>
    <w:rsid w:val="00A636E2"/>
    <w:rsid w:val="00A63840"/>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1985"/>
    <w:rsid w:val="00A7204E"/>
    <w:rsid w:val="00A72141"/>
    <w:rsid w:val="00A72441"/>
    <w:rsid w:val="00A72719"/>
    <w:rsid w:val="00A728D5"/>
    <w:rsid w:val="00A72975"/>
    <w:rsid w:val="00A72FCD"/>
    <w:rsid w:val="00A72FDD"/>
    <w:rsid w:val="00A730C2"/>
    <w:rsid w:val="00A73307"/>
    <w:rsid w:val="00A73341"/>
    <w:rsid w:val="00A733BC"/>
    <w:rsid w:val="00A7348F"/>
    <w:rsid w:val="00A738F7"/>
    <w:rsid w:val="00A73AEC"/>
    <w:rsid w:val="00A74351"/>
    <w:rsid w:val="00A74767"/>
    <w:rsid w:val="00A74B1F"/>
    <w:rsid w:val="00A75504"/>
    <w:rsid w:val="00A75560"/>
    <w:rsid w:val="00A75584"/>
    <w:rsid w:val="00A75A00"/>
    <w:rsid w:val="00A75E06"/>
    <w:rsid w:val="00A761EB"/>
    <w:rsid w:val="00A7621D"/>
    <w:rsid w:val="00A7628C"/>
    <w:rsid w:val="00A7652F"/>
    <w:rsid w:val="00A76D68"/>
    <w:rsid w:val="00A76E74"/>
    <w:rsid w:val="00A77224"/>
    <w:rsid w:val="00A779EE"/>
    <w:rsid w:val="00A77D95"/>
    <w:rsid w:val="00A80641"/>
    <w:rsid w:val="00A807EE"/>
    <w:rsid w:val="00A811DC"/>
    <w:rsid w:val="00A8137A"/>
    <w:rsid w:val="00A81BD4"/>
    <w:rsid w:val="00A81BF4"/>
    <w:rsid w:val="00A8215F"/>
    <w:rsid w:val="00A82DF3"/>
    <w:rsid w:val="00A8302A"/>
    <w:rsid w:val="00A835B3"/>
    <w:rsid w:val="00A836A5"/>
    <w:rsid w:val="00A843EA"/>
    <w:rsid w:val="00A845A2"/>
    <w:rsid w:val="00A8519E"/>
    <w:rsid w:val="00A85647"/>
    <w:rsid w:val="00A8577A"/>
    <w:rsid w:val="00A857D7"/>
    <w:rsid w:val="00A85F71"/>
    <w:rsid w:val="00A86363"/>
    <w:rsid w:val="00A86508"/>
    <w:rsid w:val="00A8694E"/>
    <w:rsid w:val="00A87121"/>
    <w:rsid w:val="00A87A19"/>
    <w:rsid w:val="00A87AA7"/>
    <w:rsid w:val="00A90794"/>
    <w:rsid w:val="00A90802"/>
    <w:rsid w:val="00A90B5A"/>
    <w:rsid w:val="00A90D38"/>
    <w:rsid w:val="00A90F29"/>
    <w:rsid w:val="00A90FFD"/>
    <w:rsid w:val="00A913E4"/>
    <w:rsid w:val="00A9148F"/>
    <w:rsid w:val="00A91658"/>
    <w:rsid w:val="00A924DF"/>
    <w:rsid w:val="00A92D89"/>
    <w:rsid w:val="00A92E8E"/>
    <w:rsid w:val="00A9357D"/>
    <w:rsid w:val="00A93BC5"/>
    <w:rsid w:val="00A93E70"/>
    <w:rsid w:val="00A940FE"/>
    <w:rsid w:val="00A94DA3"/>
    <w:rsid w:val="00A95635"/>
    <w:rsid w:val="00A95BB7"/>
    <w:rsid w:val="00A95FCA"/>
    <w:rsid w:val="00A96310"/>
    <w:rsid w:val="00A965B9"/>
    <w:rsid w:val="00A96865"/>
    <w:rsid w:val="00A96A22"/>
    <w:rsid w:val="00A96B8F"/>
    <w:rsid w:val="00A96D2D"/>
    <w:rsid w:val="00A9736C"/>
    <w:rsid w:val="00A97548"/>
    <w:rsid w:val="00A976F5"/>
    <w:rsid w:val="00A9794E"/>
    <w:rsid w:val="00A979E3"/>
    <w:rsid w:val="00A97E7B"/>
    <w:rsid w:val="00AA00EA"/>
    <w:rsid w:val="00AA039C"/>
    <w:rsid w:val="00AA03D1"/>
    <w:rsid w:val="00AA0936"/>
    <w:rsid w:val="00AA1722"/>
    <w:rsid w:val="00AA1901"/>
    <w:rsid w:val="00AA1C40"/>
    <w:rsid w:val="00AA1D33"/>
    <w:rsid w:val="00AA28D6"/>
    <w:rsid w:val="00AA2C44"/>
    <w:rsid w:val="00AA2DB5"/>
    <w:rsid w:val="00AA2DFC"/>
    <w:rsid w:val="00AA38E9"/>
    <w:rsid w:val="00AA3A79"/>
    <w:rsid w:val="00AA41E3"/>
    <w:rsid w:val="00AA4C6D"/>
    <w:rsid w:val="00AA5044"/>
    <w:rsid w:val="00AA5067"/>
    <w:rsid w:val="00AA53D5"/>
    <w:rsid w:val="00AA58F0"/>
    <w:rsid w:val="00AA6116"/>
    <w:rsid w:val="00AA623D"/>
    <w:rsid w:val="00AA6E1C"/>
    <w:rsid w:val="00AA7460"/>
    <w:rsid w:val="00AA7521"/>
    <w:rsid w:val="00AA7F13"/>
    <w:rsid w:val="00AB001A"/>
    <w:rsid w:val="00AB016B"/>
    <w:rsid w:val="00AB064F"/>
    <w:rsid w:val="00AB090A"/>
    <w:rsid w:val="00AB0A00"/>
    <w:rsid w:val="00AB0C18"/>
    <w:rsid w:val="00AB1716"/>
    <w:rsid w:val="00AB1787"/>
    <w:rsid w:val="00AB1848"/>
    <w:rsid w:val="00AB1889"/>
    <w:rsid w:val="00AB1AAA"/>
    <w:rsid w:val="00AB207D"/>
    <w:rsid w:val="00AB24A8"/>
    <w:rsid w:val="00AB27B0"/>
    <w:rsid w:val="00AB32D4"/>
    <w:rsid w:val="00AB3329"/>
    <w:rsid w:val="00AB363E"/>
    <w:rsid w:val="00AB3A44"/>
    <w:rsid w:val="00AB3F65"/>
    <w:rsid w:val="00AB4512"/>
    <w:rsid w:val="00AB49A7"/>
    <w:rsid w:val="00AB4A91"/>
    <w:rsid w:val="00AB4E40"/>
    <w:rsid w:val="00AB4F4E"/>
    <w:rsid w:val="00AB4FD5"/>
    <w:rsid w:val="00AB5118"/>
    <w:rsid w:val="00AB53CD"/>
    <w:rsid w:val="00AB5A9D"/>
    <w:rsid w:val="00AB5CF9"/>
    <w:rsid w:val="00AB5E4E"/>
    <w:rsid w:val="00AB5EEB"/>
    <w:rsid w:val="00AB6716"/>
    <w:rsid w:val="00AB67AE"/>
    <w:rsid w:val="00AB6B30"/>
    <w:rsid w:val="00AB6D87"/>
    <w:rsid w:val="00AB7402"/>
    <w:rsid w:val="00AB7D64"/>
    <w:rsid w:val="00AB7E6A"/>
    <w:rsid w:val="00AB7EA3"/>
    <w:rsid w:val="00AC0C80"/>
    <w:rsid w:val="00AC0D8B"/>
    <w:rsid w:val="00AC11BE"/>
    <w:rsid w:val="00AC12C9"/>
    <w:rsid w:val="00AC18D7"/>
    <w:rsid w:val="00AC19E6"/>
    <w:rsid w:val="00AC22FC"/>
    <w:rsid w:val="00AC23B7"/>
    <w:rsid w:val="00AC247D"/>
    <w:rsid w:val="00AC248E"/>
    <w:rsid w:val="00AC2664"/>
    <w:rsid w:val="00AC2744"/>
    <w:rsid w:val="00AC280C"/>
    <w:rsid w:val="00AC301D"/>
    <w:rsid w:val="00AC37D6"/>
    <w:rsid w:val="00AC43E0"/>
    <w:rsid w:val="00AC4434"/>
    <w:rsid w:val="00AC4AF7"/>
    <w:rsid w:val="00AC4CE0"/>
    <w:rsid w:val="00AC4F2E"/>
    <w:rsid w:val="00AC522F"/>
    <w:rsid w:val="00AC5512"/>
    <w:rsid w:val="00AC575C"/>
    <w:rsid w:val="00AC5772"/>
    <w:rsid w:val="00AC5CE1"/>
    <w:rsid w:val="00AC6464"/>
    <w:rsid w:val="00AC64A5"/>
    <w:rsid w:val="00AC66CF"/>
    <w:rsid w:val="00AC6852"/>
    <w:rsid w:val="00AC6F2C"/>
    <w:rsid w:val="00AC6FF5"/>
    <w:rsid w:val="00AC757E"/>
    <w:rsid w:val="00AC78BB"/>
    <w:rsid w:val="00AC7C1E"/>
    <w:rsid w:val="00AC7C47"/>
    <w:rsid w:val="00AC7C64"/>
    <w:rsid w:val="00AD0CFE"/>
    <w:rsid w:val="00AD0DB0"/>
    <w:rsid w:val="00AD0E51"/>
    <w:rsid w:val="00AD131F"/>
    <w:rsid w:val="00AD16A4"/>
    <w:rsid w:val="00AD1958"/>
    <w:rsid w:val="00AD1FCE"/>
    <w:rsid w:val="00AD234B"/>
    <w:rsid w:val="00AD255F"/>
    <w:rsid w:val="00AD2585"/>
    <w:rsid w:val="00AD2978"/>
    <w:rsid w:val="00AD2EB0"/>
    <w:rsid w:val="00AD2EEA"/>
    <w:rsid w:val="00AD38DA"/>
    <w:rsid w:val="00AD48C9"/>
    <w:rsid w:val="00AD4B79"/>
    <w:rsid w:val="00AD4DB2"/>
    <w:rsid w:val="00AD56C0"/>
    <w:rsid w:val="00AD581A"/>
    <w:rsid w:val="00AD5AB2"/>
    <w:rsid w:val="00AD5B23"/>
    <w:rsid w:val="00AD6607"/>
    <w:rsid w:val="00AD6B53"/>
    <w:rsid w:val="00AD6D22"/>
    <w:rsid w:val="00AD6EBB"/>
    <w:rsid w:val="00AD714C"/>
    <w:rsid w:val="00AD7CBD"/>
    <w:rsid w:val="00AE03AF"/>
    <w:rsid w:val="00AE0BB1"/>
    <w:rsid w:val="00AE0F75"/>
    <w:rsid w:val="00AE0FB6"/>
    <w:rsid w:val="00AE1240"/>
    <w:rsid w:val="00AE1C12"/>
    <w:rsid w:val="00AE30E0"/>
    <w:rsid w:val="00AE3718"/>
    <w:rsid w:val="00AE39DB"/>
    <w:rsid w:val="00AE3A63"/>
    <w:rsid w:val="00AE4021"/>
    <w:rsid w:val="00AE4E92"/>
    <w:rsid w:val="00AE5204"/>
    <w:rsid w:val="00AE52F2"/>
    <w:rsid w:val="00AE53C9"/>
    <w:rsid w:val="00AE5609"/>
    <w:rsid w:val="00AE572E"/>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38"/>
    <w:rsid w:val="00AF07D3"/>
    <w:rsid w:val="00AF08C7"/>
    <w:rsid w:val="00AF0D56"/>
    <w:rsid w:val="00AF0F10"/>
    <w:rsid w:val="00AF0FE8"/>
    <w:rsid w:val="00AF124D"/>
    <w:rsid w:val="00AF1C4B"/>
    <w:rsid w:val="00AF1CF1"/>
    <w:rsid w:val="00AF221A"/>
    <w:rsid w:val="00AF2BD3"/>
    <w:rsid w:val="00AF3C2D"/>
    <w:rsid w:val="00AF3D09"/>
    <w:rsid w:val="00AF443A"/>
    <w:rsid w:val="00AF4498"/>
    <w:rsid w:val="00AF4A62"/>
    <w:rsid w:val="00AF4CD2"/>
    <w:rsid w:val="00AF4D2F"/>
    <w:rsid w:val="00AF54B7"/>
    <w:rsid w:val="00AF5546"/>
    <w:rsid w:val="00AF555A"/>
    <w:rsid w:val="00AF5724"/>
    <w:rsid w:val="00AF57D3"/>
    <w:rsid w:val="00AF5844"/>
    <w:rsid w:val="00AF5870"/>
    <w:rsid w:val="00AF5D55"/>
    <w:rsid w:val="00AF61BB"/>
    <w:rsid w:val="00AF64BA"/>
    <w:rsid w:val="00AF6578"/>
    <w:rsid w:val="00AF672F"/>
    <w:rsid w:val="00AF6A3F"/>
    <w:rsid w:val="00AF72AA"/>
    <w:rsid w:val="00AF76E1"/>
    <w:rsid w:val="00AF7A52"/>
    <w:rsid w:val="00B00226"/>
    <w:rsid w:val="00B00389"/>
    <w:rsid w:val="00B010A5"/>
    <w:rsid w:val="00B012A1"/>
    <w:rsid w:val="00B014D1"/>
    <w:rsid w:val="00B0190A"/>
    <w:rsid w:val="00B01E5C"/>
    <w:rsid w:val="00B01EFE"/>
    <w:rsid w:val="00B029CE"/>
    <w:rsid w:val="00B0364A"/>
    <w:rsid w:val="00B04306"/>
    <w:rsid w:val="00B04497"/>
    <w:rsid w:val="00B05684"/>
    <w:rsid w:val="00B0568B"/>
    <w:rsid w:val="00B059D9"/>
    <w:rsid w:val="00B05B6F"/>
    <w:rsid w:val="00B05CF2"/>
    <w:rsid w:val="00B066E0"/>
    <w:rsid w:val="00B06B88"/>
    <w:rsid w:val="00B06CDB"/>
    <w:rsid w:val="00B07453"/>
    <w:rsid w:val="00B07875"/>
    <w:rsid w:val="00B07958"/>
    <w:rsid w:val="00B10244"/>
    <w:rsid w:val="00B10257"/>
    <w:rsid w:val="00B1137C"/>
    <w:rsid w:val="00B113A8"/>
    <w:rsid w:val="00B11B82"/>
    <w:rsid w:val="00B11C17"/>
    <w:rsid w:val="00B11C1D"/>
    <w:rsid w:val="00B11CEC"/>
    <w:rsid w:val="00B11D2B"/>
    <w:rsid w:val="00B125AD"/>
    <w:rsid w:val="00B12722"/>
    <w:rsid w:val="00B12B79"/>
    <w:rsid w:val="00B133A3"/>
    <w:rsid w:val="00B133DB"/>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4AE"/>
    <w:rsid w:val="00B20A41"/>
    <w:rsid w:val="00B20DC5"/>
    <w:rsid w:val="00B21158"/>
    <w:rsid w:val="00B214C3"/>
    <w:rsid w:val="00B214EB"/>
    <w:rsid w:val="00B216CA"/>
    <w:rsid w:val="00B2186F"/>
    <w:rsid w:val="00B219EC"/>
    <w:rsid w:val="00B22354"/>
    <w:rsid w:val="00B223EC"/>
    <w:rsid w:val="00B22489"/>
    <w:rsid w:val="00B2297B"/>
    <w:rsid w:val="00B22985"/>
    <w:rsid w:val="00B22B79"/>
    <w:rsid w:val="00B22E26"/>
    <w:rsid w:val="00B2310A"/>
    <w:rsid w:val="00B23556"/>
    <w:rsid w:val="00B2394B"/>
    <w:rsid w:val="00B23B8E"/>
    <w:rsid w:val="00B23D6A"/>
    <w:rsid w:val="00B23EE2"/>
    <w:rsid w:val="00B2509F"/>
    <w:rsid w:val="00B2539D"/>
    <w:rsid w:val="00B25C38"/>
    <w:rsid w:val="00B2675C"/>
    <w:rsid w:val="00B2689F"/>
    <w:rsid w:val="00B26A7A"/>
    <w:rsid w:val="00B26B2B"/>
    <w:rsid w:val="00B26C51"/>
    <w:rsid w:val="00B26C88"/>
    <w:rsid w:val="00B27836"/>
    <w:rsid w:val="00B27998"/>
    <w:rsid w:val="00B27E5C"/>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3D29"/>
    <w:rsid w:val="00B34979"/>
    <w:rsid w:val="00B35073"/>
    <w:rsid w:val="00B355EC"/>
    <w:rsid w:val="00B35769"/>
    <w:rsid w:val="00B35EAE"/>
    <w:rsid w:val="00B36337"/>
    <w:rsid w:val="00B365B4"/>
    <w:rsid w:val="00B373E7"/>
    <w:rsid w:val="00B3786B"/>
    <w:rsid w:val="00B4023F"/>
    <w:rsid w:val="00B40346"/>
    <w:rsid w:val="00B40524"/>
    <w:rsid w:val="00B407FD"/>
    <w:rsid w:val="00B40DBD"/>
    <w:rsid w:val="00B40E54"/>
    <w:rsid w:val="00B41007"/>
    <w:rsid w:val="00B412A1"/>
    <w:rsid w:val="00B41C87"/>
    <w:rsid w:val="00B425AD"/>
    <w:rsid w:val="00B426F9"/>
    <w:rsid w:val="00B42858"/>
    <w:rsid w:val="00B428E2"/>
    <w:rsid w:val="00B4349F"/>
    <w:rsid w:val="00B44169"/>
    <w:rsid w:val="00B44865"/>
    <w:rsid w:val="00B451AA"/>
    <w:rsid w:val="00B45384"/>
    <w:rsid w:val="00B45B9A"/>
    <w:rsid w:val="00B45EDE"/>
    <w:rsid w:val="00B460B8"/>
    <w:rsid w:val="00B4647C"/>
    <w:rsid w:val="00B46E6F"/>
    <w:rsid w:val="00B47351"/>
    <w:rsid w:val="00B47709"/>
    <w:rsid w:val="00B4771F"/>
    <w:rsid w:val="00B47B84"/>
    <w:rsid w:val="00B505AC"/>
    <w:rsid w:val="00B506D6"/>
    <w:rsid w:val="00B50D58"/>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5AD"/>
    <w:rsid w:val="00B55184"/>
    <w:rsid w:val="00B55258"/>
    <w:rsid w:val="00B55D1E"/>
    <w:rsid w:val="00B561EA"/>
    <w:rsid w:val="00B5639F"/>
    <w:rsid w:val="00B5647F"/>
    <w:rsid w:val="00B56703"/>
    <w:rsid w:val="00B56751"/>
    <w:rsid w:val="00B567B7"/>
    <w:rsid w:val="00B56F4E"/>
    <w:rsid w:val="00B574DF"/>
    <w:rsid w:val="00B5794D"/>
    <w:rsid w:val="00B57A17"/>
    <w:rsid w:val="00B57B0F"/>
    <w:rsid w:val="00B57EFB"/>
    <w:rsid w:val="00B57F27"/>
    <w:rsid w:val="00B602CA"/>
    <w:rsid w:val="00B60560"/>
    <w:rsid w:val="00B609D4"/>
    <w:rsid w:val="00B61056"/>
    <w:rsid w:val="00B616E2"/>
    <w:rsid w:val="00B6236F"/>
    <w:rsid w:val="00B626E3"/>
    <w:rsid w:val="00B62DCD"/>
    <w:rsid w:val="00B62F6D"/>
    <w:rsid w:val="00B63A10"/>
    <w:rsid w:val="00B63C34"/>
    <w:rsid w:val="00B63E4F"/>
    <w:rsid w:val="00B6414B"/>
    <w:rsid w:val="00B6455E"/>
    <w:rsid w:val="00B64769"/>
    <w:rsid w:val="00B64C9C"/>
    <w:rsid w:val="00B64CE4"/>
    <w:rsid w:val="00B65A80"/>
    <w:rsid w:val="00B65DAB"/>
    <w:rsid w:val="00B65FA9"/>
    <w:rsid w:val="00B664BD"/>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08E"/>
    <w:rsid w:val="00B732BB"/>
    <w:rsid w:val="00B737CD"/>
    <w:rsid w:val="00B73901"/>
    <w:rsid w:val="00B73E4F"/>
    <w:rsid w:val="00B744B5"/>
    <w:rsid w:val="00B74C9A"/>
    <w:rsid w:val="00B74FAE"/>
    <w:rsid w:val="00B75439"/>
    <w:rsid w:val="00B75911"/>
    <w:rsid w:val="00B75C16"/>
    <w:rsid w:val="00B76066"/>
    <w:rsid w:val="00B761BF"/>
    <w:rsid w:val="00B7681C"/>
    <w:rsid w:val="00B76877"/>
    <w:rsid w:val="00B77510"/>
    <w:rsid w:val="00B77830"/>
    <w:rsid w:val="00B802E2"/>
    <w:rsid w:val="00B80445"/>
    <w:rsid w:val="00B80671"/>
    <w:rsid w:val="00B814B5"/>
    <w:rsid w:val="00B8183D"/>
    <w:rsid w:val="00B81972"/>
    <w:rsid w:val="00B81CC0"/>
    <w:rsid w:val="00B8226E"/>
    <w:rsid w:val="00B822C8"/>
    <w:rsid w:val="00B8257F"/>
    <w:rsid w:val="00B825F1"/>
    <w:rsid w:val="00B82783"/>
    <w:rsid w:val="00B8328E"/>
    <w:rsid w:val="00B8349A"/>
    <w:rsid w:val="00B83C4A"/>
    <w:rsid w:val="00B8462B"/>
    <w:rsid w:val="00B84B8D"/>
    <w:rsid w:val="00B8547C"/>
    <w:rsid w:val="00B8587B"/>
    <w:rsid w:val="00B85C3D"/>
    <w:rsid w:val="00B85F91"/>
    <w:rsid w:val="00B86958"/>
    <w:rsid w:val="00B869DA"/>
    <w:rsid w:val="00B86B7F"/>
    <w:rsid w:val="00B86F31"/>
    <w:rsid w:val="00B86F73"/>
    <w:rsid w:val="00B872C2"/>
    <w:rsid w:val="00B877A7"/>
    <w:rsid w:val="00B877C9"/>
    <w:rsid w:val="00B878B4"/>
    <w:rsid w:val="00B87AAE"/>
    <w:rsid w:val="00B87B17"/>
    <w:rsid w:val="00B90034"/>
    <w:rsid w:val="00B90179"/>
    <w:rsid w:val="00B90336"/>
    <w:rsid w:val="00B91164"/>
    <w:rsid w:val="00B91236"/>
    <w:rsid w:val="00B91497"/>
    <w:rsid w:val="00B91501"/>
    <w:rsid w:val="00B916F2"/>
    <w:rsid w:val="00B91BD9"/>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5FD3"/>
    <w:rsid w:val="00B961AF"/>
    <w:rsid w:val="00B9643F"/>
    <w:rsid w:val="00B96568"/>
    <w:rsid w:val="00B96715"/>
    <w:rsid w:val="00B968F6"/>
    <w:rsid w:val="00B96B66"/>
    <w:rsid w:val="00B96D7B"/>
    <w:rsid w:val="00B96F6E"/>
    <w:rsid w:val="00B97289"/>
    <w:rsid w:val="00B97604"/>
    <w:rsid w:val="00B9769B"/>
    <w:rsid w:val="00B976BC"/>
    <w:rsid w:val="00B97898"/>
    <w:rsid w:val="00B97D1A"/>
    <w:rsid w:val="00B97EAD"/>
    <w:rsid w:val="00B97F98"/>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C04"/>
    <w:rsid w:val="00BA3D44"/>
    <w:rsid w:val="00BA492F"/>
    <w:rsid w:val="00BA4EC8"/>
    <w:rsid w:val="00BA4F35"/>
    <w:rsid w:val="00BA5719"/>
    <w:rsid w:val="00BA5AEA"/>
    <w:rsid w:val="00BA604C"/>
    <w:rsid w:val="00BA6739"/>
    <w:rsid w:val="00BA6951"/>
    <w:rsid w:val="00BA6F8B"/>
    <w:rsid w:val="00BA71F0"/>
    <w:rsid w:val="00BA77A0"/>
    <w:rsid w:val="00BA7B5F"/>
    <w:rsid w:val="00BA7C43"/>
    <w:rsid w:val="00BA7DED"/>
    <w:rsid w:val="00BB03D4"/>
    <w:rsid w:val="00BB0DF0"/>
    <w:rsid w:val="00BB0E51"/>
    <w:rsid w:val="00BB105D"/>
    <w:rsid w:val="00BB120D"/>
    <w:rsid w:val="00BB15A1"/>
    <w:rsid w:val="00BB20E0"/>
    <w:rsid w:val="00BB20F9"/>
    <w:rsid w:val="00BB2B58"/>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5E1"/>
    <w:rsid w:val="00BB679C"/>
    <w:rsid w:val="00BB6CBD"/>
    <w:rsid w:val="00BB6E68"/>
    <w:rsid w:val="00BB7485"/>
    <w:rsid w:val="00BB7664"/>
    <w:rsid w:val="00BB79E7"/>
    <w:rsid w:val="00BC01A5"/>
    <w:rsid w:val="00BC045D"/>
    <w:rsid w:val="00BC0555"/>
    <w:rsid w:val="00BC0694"/>
    <w:rsid w:val="00BC0E57"/>
    <w:rsid w:val="00BC23B8"/>
    <w:rsid w:val="00BC26FC"/>
    <w:rsid w:val="00BC274E"/>
    <w:rsid w:val="00BC2D14"/>
    <w:rsid w:val="00BC3249"/>
    <w:rsid w:val="00BC32C7"/>
    <w:rsid w:val="00BC3C2E"/>
    <w:rsid w:val="00BC3CAD"/>
    <w:rsid w:val="00BC3CD9"/>
    <w:rsid w:val="00BC3FAF"/>
    <w:rsid w:val="00BC3FF5"/>
    <w:rsid w:val="00BC47FA"/>
    <w:rsid w:val="00BC51B3"/>
    <w:rsid w:val="00BC5414"/>
    <w:rsid w:val="00BC547A"/>
    <w:rsid w:val="00BC5554"/>
    <w:rsid w:val="00BC5830"/>
    <w:rsid w:val="00BC5917"/>
    <w:rsid w:val="00BC59CF"/>
    <w:rsid w:val="00BC5C53"/>
    <w:rsid w:val="00BC6315"/>
    <w:rsid w:val="00BC6397"/>
    <w:rsid w:val="00BC63E3"/>
    <w:rsid w:val="00BC6C33"/>
    <w:rsid w:val="00BC6F70"/>
    <w:rsid w:val="00BC711A"/>
    <w:rsid w:val="00BC738D"/>
    <w:rsid w:val="00BC73D5"/>
    <w:rsid w:val="00BC75E4"/>
    <w:rsid w:val="00BD0525"/>
    <w:rsid w:val="00BD0929"/>
    <w:rsid w:val="00BD0A95"/>
    <w:rsid w:val="00BD0AAD"/>
    <w:rsid w:val="00BD0BBA"/>
    <w:rsid w:val="00BD0E10"/>
    <w:rsid w:val="00BD12A6"/>
    <w:rsid w:val="00BD14C7"/>
    <w:rsid w:val="00BD1632"/>
    <w:rsid w:val="00BD1AEA"/>
    <w:rsid w:val="00BD1F8B"/>
    <w:rsid w:val="00BD22B2"/>
    <w:rsid w:val="00BD3087"/>
    <w:rsid w:val="00BD32BA"/>
    <w:rsid w:val="00BD3896"/>
    <w:rsid w:val="00BD3AB8"/>
    <w:rsid w:val="00BD40A3"/>
    <w:rsid w:val="00BD4100"/>
    <w:rsid w:val="00BD42EC"/>
    <w:rsid w:val="00BD465A"/>
    <w:rsid w:val="00BD55E6"/>
    <w:rsid w:val="00BD5A1A"/>
    <w:rsid w:val="00BD6FA6"/>
    <w:rsid w:val="00BD72B7"/>
    <w:rsid w:val="00BD7CC7"/>
    <w:rsid w:val="00BD7FF0"/>
    <w:rsid w:val="00BE00F6"/>
    <w:rsid w:val="00BE0396"/>
    <w:rsid w:val="00BE07B6"/>
    <w:rsid w:val="00BE09A0"/>
    <w:rsid w:val="00BE0B3C"/>
    <w:rsid w:val="00BE0FD3"/>
    <w:rsid w:val="00BE13C6"/>
    <w:rsid w:val="00BE1564"/>
    <w:rsid w:val="00BE198E"/>
    <w:rsid w:val="00BE19B8"/>
    <w:rsid w:val="00BE1D90"/>
    <w:rsid w:val="00BE1E69"/>
    <w:rsid w:val="00BE1F4D"/>
    <w:rsid w:val="00BE2ECB"/>
    <w:rsid w:val="00BE320F"/>
    <w:rsid w:val="00BE3501"/>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5E14"/>
    <w:rsid w:val="00BE6244"/>
    <w:rsid w:val="00BE6405"/>
    <w:rsid w:val="00BE6589"/>
    <w:rsid w:val="00BE6914"/>
    <w:rsid w:val="00BE69D4"/>
    <w:rsid w:val="00BE6E6C"/>
    <w:rsid w:val="00BE7509"/>
    <w:rsid w:val="00BF0038"/>
    <w:rsid w:val="00BF038F"/>
    <w:rsid w:val="00BF050A"/>
    <w:rsid w:val="00BF0632"/>
    <w:rsid w:val="00BF0710"/>
    <w:rsid w:val="00BF0B1B"/>
    <w:rsid w:val="00BF0E7E"/>
    <w:rsid w:val="00BF17EA"/>
    <w:rsid w:val="00BF1859"/>
    <w:rsid w:val="00BF18A8"/>
    <w:rsid w:val="00BF21AD"/>
    <w:rsid w:val="00BF2391"/>
    <w:rsid w:val="00BF2AC5"/>
    <w:rsid w:val="00BF2B36"/>
    <w:rsid w:val="00BF2C98"/>
    <w:rsid w:val="00BF2D81"/>
    <w:rsid w:val="00BF2DEF"/>
    <w:rsid w:val="00BF30E0"/>
    <w:rsid w:val="00BF37F8"/>
    <w:rsid w:val="00BF3B1B"/>
    <w:rsid w:val="00BF3C28"/>
    <w:rsid w:val="00BF3FD8"/>
    <w:rsid w:val="00BF4026"/>
    <w:rsid w:val="00BF439D"/>
    <w:rsid w:val="00BF4482"/>
    <w:rsid w:val="00BF4803"/>
    <w:rsid w:val="00BF4BB6"/>
    <w:rsid w:val="00BF4CDE"/>
    <w:rsid w:val="00BF4DA1"/>
    <w:rsid w:val="00BF50C1"/>
    <w:rsid w:val="00BF5A3D"/>
    <w:rsid w:val="00BF5C69"/>
    <w:rsid w:val="00BF5DA4"/>
    <w:rsid w:val="00BF5FAD"/>
    <w:rsid w:val="00BF615B"/>
    <w:rsid w:val="00BF65AF"/>
    <w:rsid w:val="00BF6780"/>
    <w:rsid w:val="00BF6CC5"/>
    <w:rsid w:val="00BF6E2C"/>
    <w:rsid w:val="00BF78F4"/>
    <w:rsid w:val="00BF7B90"/>
    <w:rsid w:val="00BF7C4C"/>
    <w:rsid w:val="00BF7E8D"/>
    <w:rsid w:val="00C0041D"/>
    <w:rsid w:val="00C004D0"/>
    <w:rsid w:val="00C006B8"/>
    <w:rsid w:val="00C009F8"/>
    <w:rsid w:val="00C00E0A"/>
    <w:rsid w:val="00C00E11"/>
    <w:rsid w:val="00C01822"/>
    <w:rsid w:val="00C01AE1"/>
    <w:rsid w:val="00C01EC0"/>
    <w:rsid w:val="00C0235F"/>
    <w:rsid w:val="00C023E8"/>
    <w:rsid w:val="00C02D4D"/>
    <w:rsid w:val="00C02F46"/>
    <w:rsid w:val="00C03109"/>
    <w:rsid w:val="00C034C3"/>
    <w:rsid w:val="00C04954"/>
    <w:rsid w:val="00C04E15"/>
    <w:rsid w:val="00C04E3E"/>
    <w:rsid w:val="00C0527C"/>
    <w:rsid w:val="00C056F3"/>
    <w:rsid w:val="00C0571F"/>
    <w:rsid w:val="00C059A2"/>
    <w:rsid w:val="00C059A4"/>
    <w:rsid w:val="00C0651F"/>
    <w:rsid w:val="00C06ADD"/>
    <w:rsid w:val="00C06EB5"/>
    <w:rsid w:val="00C07201"/>
    <w:rsid w:val="00C0771A"/>
    <w:rsid w:val="00C07778"/>
    <w:rsid w:val="00C077A8"/>
    <w:rsid w:val="00C07A13"/>
    <w:rsid w:val="00C1013E"/>
    <w:rsid w:val="00C10497"/>
    <w:rsid w:val="00C1052C"/>
    <w:rsid w:val="00C1071A"/>
    <w:rsid w:val="00C10A6E"/>
    <w:rsid w:val="00C1106F"/>
    <w:rsid w:val="00C110C3"/>
    <w:rsid w:val="00C1116E"/>
    <w:rsid w:val="00C1122B"/>
    <w:rsid w:val="00C11484"/>
    <w:rsid w:val="00C11B1B"/>
    <w:rsid w:val="00C1217C"/>
    <w:rsid w:val="00C121AA"/>
    <w:rsid w:val="00C1231E"/>
    <w:rsid w:val="00C124C9"/>
    <w:rsid w:val="00C127CF"/>
    <w:rsid w:val="00C12AFE"/>
    <w:rsid w:val="00C13117"/>
    <w:rsid w:val="00C13AF8"/>
    <w:rsid w:val="00C13DAC"/>
    <w:rsid w:val="00C13F57"/>
    <w:rsid w:val="00C14322"/>
    <w:rsid w:val="00C14509"/>
    <w:rsid w:val="00C145A0"/>
    <w:rsid w:val="00C1484F"/>
    <w:rsid w:val="00C1486E"/>
    <w:rsid w:val="00C14DF9"/>
    <w:rsid w:val="00C15522"/>
    <w:rsid w:val="00C158A7"/>
    <w:rsid w:val="00C15DEB"/>
    <w:rsid w:val="00C1697B"/>
    <w:rsid w:val="00C16AB4"/>
    <w:rsid w:val="00C16BA7"/>
    <w:rsid w:val="00C16BB9"/>
    <w:rsid w:val="00C170C9"/>
    <w:rsid w:val="00C173A1"/>
    <w:rsid w:val="00C17B48"/>
    <w:rsid w:val="00C17DAD"/>
    <w:rsid w:val="00C203E0"/>
    <w:rsid w:val="00C20BEA"/>
    <w:rsid w:val="00C20C3B"/>
    <w:rsid w:val="00C21385"/>
    <w:rsid w:val="00C21676"/>
    <w:rsid w:val="00C219BE"/>
    <w:rsid w:val="00C22147"/>
    <w:rsid w:val="00C231D7"/>
    <w:rsid w:val="00C236A3"/>
    <w:rsid w:val="00C23E59"/>
    <w:rsid w:val="00C2408F"/>
    <w:rsid w:val="00C24406"/>
    <w:rsid w:val="00C24AD3"/>
    <w:rsid w:val="00C24D94"/>
    <w:rsid w:val="00C25AD8"/>
    <w:rsid w:val="00C25EE9"/>
    <w:rsid w:val="00C26744"/>
    <w:rsid w:val="00C27051"/>
    <w:rsid w:val="00C27685"/>
    <w:rsid w:val="00C276BF"/>
    <w:rsid w:val="00C27E49"/>
    <w:rsid w:val="00C302D7"/>
    <w:rsid w:val="00C3058F"/>
    <w:rsid w:val="00C30776"/>
    <w:rsid w:val="00C308FE"/>
    <w:rsid w:val="00C30BFA"/>
    <w:rsid w:val="00C30DA1"/>
    <w:rsid w:val="00C318FC"/>
    <w:rsid w:val="00C31FA5"/>
    <w:rsid w:val="00C3225C"/>
    <w:rsid w:val="00C3252D"/>
    <w:rsid w:val="00C328BF"/>
    <w:rsid w:val="00C32DDB"/>
    <w:rsid w:val="00C3348F"/>
    <w:rsid w:val="00C33716"/>
    <w:rsid w:val="00C33BF6"/>
    <w:rsid w:val="00C34819"/>
    <w:rsid w:val="00C34FDE"/>
    <w:rsid w:val="00C35191"/>
    <w:rsid w:val="00C351B6"/>
    <w:rsid w:val="00C35331"/>
    <w:rsid w:val="00C35419"/>
    <w:rsid w:val="00C35737"/>
    <w:rsid w:val="00C35909"/>
    <w:rsid w:val="00C35980"/>
    <w:rsid w:val="00C35C82"/>
    <w:rsid w:val="00C361DD"/>
    <w:rsid w:val="00C36A99"/>
    <w:rsid w:val="00C36F44"/>
    <w:rsid w:val="00C37352"/>
    <w:rsid w:val="00C3737E"/>
    <w:rsid w:val="00C37A0B"/>
    <w:rsid w:val="00C37BC5"/>
    <w:rsid w:val="00C37C53"/>
    <w:rsid w:val="00C37F32"/>
    <w:rsid w:val="00C401E7"/>
    <w:rsid w:val="00C40DA8"/>
    <w:rsid w:val="00C414FB"/>
    <w:rsid w:val="00C415FE"/>
    <w:rsid w:val="00C42132"/>
    <w:rsid w:val="00C4387D"/>
    <w:rsid w:val="00C4442E"/>
    <w:rsid w:val="00C44432"/>
    <w:rsid w:val="00C446FD"/>
    <w:rsid w:val="00C44CE2"/>
    <w:rsid w:val="00C44D2E"/>
    <w:rsid w:val="00C453A0"/>
    <w:rsid w:val="00C45A76"/>
    <w:rsid w:val="00C45AD3"/>
    <w:rsid w:val="00C46233"/>
    <w:rsid w:val="00C464FC"/>
    <w:rsid w:val="00C46645"/>
    <w:rsid w:val="00C46931"/>
    <w:rsid w:val="00C469C7"/>
    <w:rsid w:val="00C46AEB"/>
    <w:rsid w:val="00C46BB3"/>
    <w:rsid w:val="00C46BBC"/>
    <w:rsid w:val="00C46FF9"/>
    <w:rsid w:val="00C4701D"/>
    <w:rsid w:val="00C47504"/>
    <w:rsid w:val="00C47559"/>
    <w:rsid w:val="00C47B99"/>
    <w:rsid w:val="00C47C65"/>
    <w:rsid w:val="00C502C8"/>
    <w:rsid w:val="00C506DB"/>
    <w:rsid w:val="00C5140F"/>
    <w:rsid w:val="00C51831"/>
    <w:rsid w:val="00C51852"/>
    <w:rsid w:val="00C51951"/>
    <w:rsid w:val="00C51E88"/>
    <w:rsid w:val="00C522BD"/>
    <w:rsid w:val="00C52B20"/>
    <w:rsid w:val="00C53059"/>
    <w:rsid w:val="00C5378D"/>
    <w:rsid w:val="00C5398B"/>
    <w:rsid w:val="00C53E45"/>
    <w:rsid w:val="00C541DB"/>
    <w:rsid w:val="00C544E8"/>
    <w:rsid w:val="00C54FF7"/>
    <w:rsid w:val="00C55016"/>
    <w:rsid w:val="00C55437"/>
    <w:rsid w:val="00C55DC0"/>
    <w:rsid w:val="00C55EF7"/>
    <w:rsid w:val="00C56211"/>
    <w:rsid w:val="00C564AB"/>
    <w:rsid w:val="00C5727E"/>
    <w:rsid w:val="00C579FB"/>
    <w:rsid w:val="00C57BB9"/>
    <w:rsid w:val="00C57D1F"/>
    <w:rsid w:val="00C600AD"/>
    <w:rsid w:val="00C601AC"/>
    <w:rsid w:val="00C60A48"/>
    <w:rsid w:val="00C60C0B"/>
    <w:rsid w:val="00C6126A"/>
    <w:rsid w:val="00C6126E"/>
    <w:rsid w:val="00C619B3"/>
    <w:rsid w:val="00C61A67"/>
    <w:rsid w:val="00C61B74"/>
    <w:rsid w:val="00C61DD4"/>
    <w:rsid w:val="00C62413"/>
    <w:rsid w:val="00C62E59"/>
    <w:rsid w:val="00C6302B"/>
    <w:rsid w:val="00C6310A"/>
    <w:rsid w:val="00C63299"/>
    <w:rsid w:val="00C63388"/>
    <w:rsid w:val="00C6404F"/>
    <w:rsid w:val="00C640B7"/>
    <w:rsid w:val="00C647F4"/>
    <w:rsid w:val="00C64ECA"/>
    <w:rsid w:val="00C65947"/>
    <w:rsid w:val="00C659DB"/>
    <w:rsid w:val="00C65B3F"/>
    <w:rsid w:val="00C65C7B"/>
    <w:rsid w:val="00C65E75"/>
    <w:rsid w:val="00C6625D"/>
    <w:rsid w:val="00C66269"/>
    <w:rsid w:val="00C663B1"/>
    <w:rsid w:val="00C664AB"/>
    <w:rsid w:val="00C6795D"/>
    <w:rsid w:val="00C67BF0"/>
    <w:rsid w:val="00C67D84"/>
    <w:rsid w:val="00C70D42"/>
    <w:rsid w:val="00C70D89"/>
    <w:rsid w:val="00C7141C"/>
    <w:rsid w:val="00C7157A"/>
    <w:rsid w:val="00C7213C"/>
    <w:rsid w:val="00C723EF"/>
    <w:rsid w:val="00C72AFA"/>
    <w:rsid w:val="00C72D7E"/>
    <w:rsid w:val="00C733D4"/>
    <w:rsid w:val="00C73413"/>
    <w:rsid w:val="00C736D4"/>
    <w:rsid w:val="00C73988"/>
    <w:rsid w:val="00C73BED"/>
    <w:rsid w:val="00C73D1E"/>
    <w:rsid w:val="00C74E06"/>
    <w:rsid w:val="00C750F4"/>
    <w:rsid w:val="00C753B6"/>
    <w:rsid w:val="00C75725"/>
    <w:rsid w:val="00C75B08"/>
    <w:rsid w:val="00C75FA0"/>
    <w:rsid w:val="00C766DC"/>
    <w:rsid w:val="00C769E2"/>
    <w:rsid w:val="00C76C84"/>
    <w:rsid w:val="00C77234"/>
    <w:rsid w:val="00C7723F"/>
    <w:rsid w:val="00C77A90"/>
    <w:rsid w:val="00C77F53"/>
    <w:rsid w:val="00C80453"/>
    <w:rsid w:val="00C80B33"/>
    <w:rsid w:val="00C80E17"/>
    <w:rsid w:val="00C8177A"/>
    <w:rsid w:val="00C81B5A"/>
    <w:rsid w:val="00C81FF6"/>
    <w:rsid w:val="00C82326"/>
    <w:rsid w:val="00C82E79"/>
    <w:rsid w:val="00C831C4"/>
    <w:rsid w:val="00C83725"/>
    <w:rsid w:val="00C83889"/>
    <w:rsid w:val="00C84858"/>
    <w:rsid w:val="00C84F77"/>
    <w:rsid w:val="00C84F9E"/>
    <w:rsid w:val="00C85042"/>
    <w:rsid w:val="00C85102"/>
    <w:rsid w:val="00C85126"/>
    <w:rsid w:val="00C85C9F"/>
    <w:rsid w:val="00C85D14"/>
    <w:rsid w:val="00C85D35"/>
    <w:rsid w:val="00C864F2"/>
    <w:rsid w:val="00C867A5"/>
    <w:rsid w:val="00C86F64"/>
    <w:rsid w:val="00C87079"/>
    <w:rsid w:val="00C87B45"/>
    <w:rsid w:val="00C90189"/>
    <w:rsid w:val="00C90193"/>
    <w:rsid w:val="00C90422"/>
    <w:rsid w:val="00C905AF"/>
    <w:rsid w:val="00C905B7"/>
    <w:rsid w:val="00C90DB7"/>
    <w:rsid w:val="00C90E5A"/>
    <w:rsid w:val="00C91112"/>
    <w:rsid w:val="00C91561"/>
    <w:rsid w:val="00C91B78"/>
    <w:rsid w:val="00C91DC6"/>
    <w:rsid w:val="00C925C9"/>
    <w:rsid w:val="00C926CA"/>
    <w:rsid w:val="00C92EEE"/>
    <w:rsid w:val="00C93037"/>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68C4"/>
    <w:rsid w:val="00C96BB6"/>
    <w:rsid w:val="00C972E5"/>
    <w:rsid w:val="00C978D6"/>
    <w:rsid w:val="00C97997"/>
    <w:rsid w:val="00C979B8"/>
    <w:rsid w:val="00C97C23"/>
    <w:rsid w:val="00CA00DC"/>
    <w:rsid w:val="00CA07C6"/>
    <w:rsid w:val="00CA092D"/>
    <w:rsid w:val="00CA0BBC"/>
    <w:rsid w:val="00CA1152"/>
    <w:rsid w:val="00CA1366"/>
    <w:rsid w:val="00CA15DE"/>
    <w:rsid w:val="00CA1ABD"/>
    <w:rsid w:val="00CA1F0C"/>
    <w:rsid w:val="00CA1F31"/>
    <w:rsid w:val="00CA1FD9"/>
    <w:rsid w:val="00CA2678"/>
    <w:rsid w:val="00CA32C9"/>
    <w:rsid w:val="00CA374F"/>
    <w:rsid w:val="00CA388C"/>
    <w:rsid w:val="00CA4F72"/>
    <w:rsid w:val="00CA4FA9"/>
    <w:rsid w:val="00CA51F1"/>
    <w:rsid w:val="00CA540C"/>
    <w:rsid w:val="00CA68FC"/>
    <w:rsid w:val="00CA6C40"/>
    <w:rsid w:val="00CA6CC5"/>
    <w:rsid w:val="00CA7004"/>
    <w:rsid w:val="00CA70FE"/>
    <w:rsid w:val="00CA73E4"/>
    <w:rsid w:val="00CA7897"/>
    <w:rsid w:val="00CB030F"/>
    <w:rsid w:val="00CB055E"/>
    <w:rsid w:val="00CB07BF"/>
    <w:rsid w:val="00CB1515"/>
    <w:rsid w:val="00CB1779"/>
    <w:rsid w:val="00CB1C72"/>
    <w:rsid w:val="00CB1D1B"/>
    <w:rsid w:val="00CB1DFE"/>
    <w:rsid w:val="00CB23C3"/>
    <w:rsid w:val="00CB3253"/>
    <w:rsid w:val="00CB3372"/>
    <w:rsid w:val="00CB3904"/>
    <w:rsid w:val="00CB3F71"/>
    <w:rsid w:val="00CB4366"/>
    <w:rsid w:val="00CB4810"/>
    <w:rsid w:val="00CB4FA6"/>
    <w:rsid w:val="00CB5683"/>
    <w:rsid w:val="00CB56EF"/>
    <w:rsid w:val="00CB59A0"/>
    <w:rsid w:val="00CB664C"/>
    <w:rsid w:val="00CB67E3"/>
    <w:rsid w:val="00CB68D3"/>
    <w:rsid w:val="00CB74CA"/>
    <w:rsid w:val="00CB7534"/>
    <w:rsid w:val="00CB75D6"/>
    <w:rsid w:val="00CB76BB"/>
    <w:rsid w:val="00CB7962"/>
    <w:rsid w:val="00CB7E95"/>
    <w:rsid w:val="00CC0154"/>
    <w:rsid w:val="00CC033F"/>
    <w:rsid w:val="00CC1751"/>
    <w:rsid w:val="00CC19E0"/>
    <w:rsid w:val="00CC1B5F"/>
    <w:rsid w:val="00CC1DD8"/>
    <w:rsid w:val="00CC2631"/>
    <w:rsid w:val="00CC2707"/>
    <w:rsid w:val="00CC27AA"/>
    <w:rsid w:val="00CC27F4"/>
    <w:rsid w:val="00CC3653"/>
    <w:rsid w:val="00CC3ADA"/>
    <w:rsid w:val="00CC3E6E"/>
    <w:rsid w:val="00CC4128"/>
    <w:rsid w:val="00CC4257"/>
    <w:rsid w:val="00CC4A2C"/>
    <w:rsid w:val="00CC4C73"/>
    <w:rsid w:val="00CC5847"/>
    <w:rsid w:val="00CC6092"/>
    <w:rsid w:val="00CC617A"/>
    <w:rsid w:val="00CC61B3"/>
    <w:rsid w:val="00CC62F3"/>
    <w:rsid w:val="00CC64CF"/>
    <w:rsid w:val="00CC6D12"/>
    <w:rsid w:val="00CC6E65"/>
    <w:rsid w:val="00CC6EA7"/>
    <w:rsid w:val="00CC6FC4"/>
    <w:rsid w:val="00CC72E5"/>
    <w:rsid w:val="00CC7736"/>
    <w:rsid w:val="00CC7ACF"/>
    <w:rsid w:val="00CD01C7"/>
    <w:rsid w:val="00CD0483"/>
    <w:rsid w:val="00CD0722"/>
    <w:rsid w:val="00CD0797"/>
    <w:rsid w:val="00CD080E"/>
    <w:rsid w:val="00CD0FBE"/>
    <w:rsid w:val="00CD15A4"/>
    <w:rsid w:val="00CD15E4"/>
    <w:rsid w:val="00CD196A"/>
    <w:rsid w:val="00CD1A8A"/>
    <w:rsid w:val="00CD1B02"/>
    <w:rsid w:val="00CD1E38"/>
    <w:rsid w:val="00CD1F4D"/>
    <w:rsid w:val="00CD2077"/>
    <w:rsid w:val="00CD27A1"/>
    <w:rsid w:val="00CD2936"/>
    <w:rsid w:val="00CD3413"/>
    <w:rsid w:val="00CD3443"/>
    <w:rsid w:val="00CD3BE8"/>
    <w:rsid w:val="00CD3DCE"/>
    <w:rsid w:val="00CD40AC"/>
    <w:rsid w:val="00CD4183"/>
    <w:rsid w:val="00CD44F1"/>
    <w:rsid w:val="00CD4517"/>
    <w:rsid w:val="00CD4666"/>
    <w:rsid w:val="00CD4ADD"/>
    <w:rsid w:val="00CD513A"/>
    <w:rsid w:val="00CD54B8"/>
    <w:rsid w:val="00CD559A"/>
    <w:rsid w:val="00CD5634"/>
    <w:rsid w:val="00CD65A5"/>
    <w:rsid w:val="00CD66E0"/>
    <w:rsid w:val="00CD68D8"/>
    <w:rsid w:val="00CD73A6"/>
    <w:rsid w:val="00CD7FBF"/>
    <w:rsid w:val="00CE04B0"/>
    <w:rsid w:val="00CE084A"/>
    <w:rsid w:val="00CE0A15"/>
    <w:rsid w:val="00CE0B28"/>
    <w:rsid w:val="00CE0CE5"/>
    <w:rsid w:val="00CE10AA"/>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4054"/>
    <w:rsid w:val="00CF4498"/>
    <w:rsid w:val="00CF4828"/>
    <w:rsid w:val="00CF4907"/>
    <w:rsid w:val="00CF5834"/>
    <w:rsid w:val="00CF586A"/>
    <w:rsid w:val="00CF5AD0"/>
    <w:rsid w:val="00CF5DFB"/>
    <w:rsid w:val="00CF5E7C"/>
    <w:rsid w:val="00CF5F36"/>
    <w:rsid w:val="00CF61A5"/>
    <w:rsid w:val="00CF6304"/>
    <w:rsid w:val="00CF6314"/>
    <w:rsid w:val="00CF75BD"/>
    <w:rsid w:val="00D00A69"/>
    <w:rsid w:val="00D00B4E"/>
    <w:rsid w:val="00D01534"/>
    <w:rsid w:val="00D019AD"/>
    <w:rsid w:val="00D01C33"/>
    <w:rsid w:val="00D021FB"/>
    <w:rsid w:val="00D022F2"/>
    <w:rsid w:val="00D035C4"/>
    <w:rsid w:val="00D03B1A"/>
    <w:rsid w:val="00D03D0E"/>
    <w:rsid w:val="00D03E92"/>
    <w:rsid w:val="00D0404E"/>
    <w:rsid w:val="00D046E0"/>
    <w:rsid w:val="00D047D0"/>
    <w:rsid w:val="00D0488C"/>
    <w:rsid w:val="00D0503C"/>
    <w:rsid w:val="00D0509C"/>
    <w:rsid w:val="00D05245"/>
    <w:rsid w:val="00D05638"/>
    <w:rsid w:val="00D05A74"/>
    <w:rsid w:val="00D05B73"/>
    <w:rsid w:val="00D05F7D"/>
    <w:rsid w:val="00D06E9E"/>
    <w:rsid w:val="00D07167"/>
    <w:rsid w:val="00D073D0"/>
    <w:rsid w:val="00D10AC8"/>
    <w:rsid w:val="00D10F8C"/>
    <w:rsid w:val="00D11B24"/>
    <w:rsid w:val="00D1209B"/>
    <w:rsid w:val="00D12240"/>
    <w:rsid w:val="00D12964"/>
    <w:rsid w:val="00D1324E"/>
    <w:rsid w:val="00D13363"/>
    <w:rsid w:val="00D13F73"/>
    <w:rsid w:val="00D14AF2"/>
    <w:rsid w:val="00D160F3"/>
    <w:rsid w:val="00D1629E"/>
    <w:rsid w:val="00D162AC"/>
    <w:rsid w:val="00D1637E"/>
    <w:rsid w:val="00D1693A"/>
    <w:rsid w:val="00D16DA2"/>
    <w:rsid w:val="00D16E2B"/>
    <w:rsid w:val="00D178BA"/>
    <w:rsid w:val="00D17A8F"/>
    <w:rsid w:val="00D17ABE"/>
    <w:rsid w:val="00D17CF5"/>
    <w:rsid w:val="00D20504"/>
    <w:rsid w:val="00D20A15"/>
    <w:rsid w:val="00D20AEF"/>
    <w:rsid w:val="00D20C22"/>
    <w:rsid w:val="00D20E26"/>
    <w:rsid w:val="00D2105D"/>
    <w:rsid w:val="00D215C1"/>
    <w:rsid w:val="00D22F38"/>
    <w:rsid w:val="00D23566"/>
    <w:rsid w:val="00D23915"/>
    <w:rsid w:val="00D245FB"/>
    <w:rsid w:val="00D248B1"/>
    <w:rsid w:val="00D2499A"/>
    <w:rsid w:val="00D2562D"/>
    <w:rsid w:val="00D25B8C"/>
    <w:rsid w:val="00D25DAD"/>
    <w:rsid w:val="00D26A87"/>
    <w:rsid w:val="00D26BD9"/>
    <w:rsid w:val="00D26E31"/>
    <w:rsid w:val="00D26E98"/>
    <w:rsid w:val="00D271B0"/>
    <w:rsid w:val="00D27272"/>
    <w:rsid w:val="00D27EB3"/>
    <w:rsid w:val="00D27F5F"/>
    <w:rsid w:val="00D3024C"/>
    <w:rsid w:val="00D30764"/>
    <w:rsid w:val="00D30B09"/>
    <w:rsid w:val="00D30BBC"/>
    <w:rsid w:val="00D30D93"/>
    <w:rsid w:val="00D315AB"/>
    <w:rsid w:val="00D316A3"/>
    <w:rsid w:val="00D319F4"/>
    <w:rsid w:val="00D31E0C"/>
    <w:rsid w:val="00D32222"/>
    <w:rsid w:val="00D3276B"/>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621E"/>
    <w:rsid w:val="00D36A9F"/>
    <w:rsid w:val="00D36CA7"/>
    <w:rsid w:val="00D36D66"/>
    <w:rsid w:val="00D36E37"/>
    <w:rsid w:val="00D36FF5"/>
    <w:rsid w:val="00D3705A"/>
    <w:rsid w:val="00D374BD"/>
    <w:rsid w:val="00D37742"/>
    <w:rsid w:val="00D379C2"/>
    <w:rsid w:val="00D40093"/>
    <w:rsid w:val="00D40374"/>
    <w:rsid w:val="00D41068"/>
    <w:rsid w:val="00D41113"/>
    <w:rsid w:val="00D41217"/>
    <w:rsid w:val="00D414D6"/>
    <w:rsid w:val="00D41943"/>
    <w:rsid w:val="00D41ABB"/>
    <w:rsid w:val="00D41E1E"/>
    <w:rsid w:val="00D42060"/>
    <w:rsid w:val="00D42389"/>
    <w:rsid w:val="00D42FD0"/>
    <w:rsid w:val="00D43052"/>
    <w:rsid w:val="00D43CA5"/>
    <w:rsid w:val="00D43CAF"/>
    <w:rsid w:val="00D442F7"/>
    <w:rsid w:val="00D44673"/>
    <w:rsid w:val="00D44A13"/>
    <w:rsid w:val="00D44A28"/>
    <w:rsid w:val="00D44A45"/>
    <w:rsid w:val="00D44E8A"/>
    <w:rsid w:val="00D450E2"/>
    <w:rsid w:val="00D45165"/>
    <w:rsid w:val="00D455E1"/>
    <w:rsid w:val="00D45B43"/>
    <w:rsid w:val="00D4643A"/>
    <w:rsid w:val="00D466A2"/>
    <w:rsid w:val="00D466B6"/>
    <w:rsid w:val="00D473F1"/>
    <w:rsid w:val="00D478C8"/>
    <w:rsid w:val="00D47A4A"/>
    <w:rsid w:val="00D47E5F"/>
    <w:rsid w:val="00D47F86"/>
    <w:rsid w:val="00D5037B"/>
    <w:rsid w:val="00D5038F"/>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6619"/>
    <w:rsid w:val="00D5758D"/>
    <w:rsid w:val="00D57631"/>
    <w:rsid w:val="00D57C74"/>
    <w:rsid w:val="00D57DAA"/>
    <w:rsid w:val="00D60AF0"/>
    <w:rsid w:val="00D60BAA"/>
    <w:rsid w:val="00D613D9"/>
    <w:rsid w:val="00D615D4"/>
    <w:rsid w:val="00D616AB"/>
    <w:rsid w:val="00D61D56"/>
    <w:rsid w:val="00D62179"/>
    <w:rsid w:val="00D626A9"/>
    <w:rsid w:val="00D626D6"/>
    <w:rsid w:val="00D62C5F"/>
    <w:rsid w:val="00D62D2D"/>
    <w:rsid w:val="00D62DC2"/>
    <w:rsid w:val="00D6312D"/>
    <w:rsid w:val="00D64CE5"/>
    <w:rsid w:val="00D65274"/>
    <w:rsid w:val="00D65403"/>
    <w:rsid w:val="00D658B9"/>
    <w:rsid w:val="00D65D57"/>
    <w:rsid w:val="00D65E37"/>
    <w:rsid w:val="00D6683F"/>
    <w:rsid w:val="00D66F79"/>
    <w:rsid w:val="00D67275"/>
    <w:rsid w:val="00D67FE6"/>
    <w:rsid w:val="00D70E6C"/>
    <w:rsid w:val="00D70FA8"/>
    <w:rsid w:val="00D71145"/>
    <w:rsid w:val="00D7149F"/>
    <w:rsid w:val="00D714A8"/>
    <w:rsid w:val="00D71793"/>
    <w:rsid w:val="00D719FF"/>
    <w:rsid w:val="00D71D3E"/>
    <w:rsid w:val="00D7218D"/>
    <w:rsid w:val="00D72725"/>
    <w:rsid w:val="00D7296D"/>
    <w:rsid w:val="00D72FE5"/>
    <w:rsid w:val="00D72FFF"/>
    <w:rsid w:val="00D731FA"/>
    <w:rsid w:val="00D735D3"/>
    <w:rsid w:val="00D738DB"/>
    <w:rsid w:val="00D73D4D"/>
    <w:rsid w:val="00D741DD"/>
    <w:rsid w:val="00D743FE"/>
    <w:rsid w:val="00D74483"/>
    <w:rsid w:val="00D745FF"/>
    <w:rsid w:val="00D749E6"/>
    <w:rsid w:val="00D75028"/>
    <w:rsid w:val="00D75093"/>
    <w:rsid w:val="00D75633"/>
    <w:rsid w:val="00D75935"/>
    <w:rsid w:val="00D75D3E"/>
    <w:rsid w:val="00D760CF"/>
    <w:rsid w:val="00D76676"/>
    <w:rsid w:val="00D76895"/>
    <w:rsid w:val="00D76F85"/>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FCD"/>
    <w:rsid w:val="00D830E0"/>
    <w:rsid w:val="00D83CA5"/>
    <w:rsid w:val="00D84344"/>
    <w:rsid w:val="00D84AB4"/>
    <w:rsid w:val="00D84E3B"/>
    <w:rsid w:val="00D84E99"/>
    <w:rsid w:val="00D85BCB"/>
    <w:rsid w:val="00D85FC6"/>
    <w:rsid w:val="00D86CBB"/>
    <w:rsid w:val="00D8709C"/>
    <w:rsid w:val="00D87F68"/>
    <w:rsid w:val="00D87F78"/>
    <w:rsid w:val="00D900EE"/>
    <w:rsid w:val="00D901B6"/>
    <w:rsid w:val="00D909BA"/>
    <w:rsid w:val="00D90A4A"/>
    <w:rsid w:val="00D90BF7"/>
    <w:rsid w:val="00D90D93"/>
    <w:rsid w:val="00D90EE6"/>
    <w:rsid w:val="00D91334"/>
    <w:rsid w:val="00D918A9"/>
    <w:rsid w:val="00D919DA"/>
    <w:rsid w:val="00D92020"/>
    <w:rsid w:val="00D92285"/>
    <w:rsid w:val="00D92527"/>
    <w:rsid w:val="00D9282D"/>
    <w:rsid w:val="00D92ABA"/>
    <w:rsid w:val="00D92E75"/>
    <w:rsid w:val="00D93819"/>
    <w:rsid w:val="00D93F2F"/>
    <w:rsid w:val="00D9407B"/>
    <w:rsid w:val="00D94214"/>
    <w:rsid w:val="00D943DA"/>
    <w:rsid w:val="00D944C8"/>
    <w:rsid w:val="00D950CC"/>
    <w:rsid w:val="00D95B0A"/>
    <w:rsid w:val="00D95C84"/>
    <w:rsid w:val="00D960B9"/>
    <w:rsid w:val="00D9637A"/>
    <w:rsid w:val="00D9656B"/>
    <w:rsid w:val="00D978DD"/>
    <w:rsid w:val="00D97C7E"/>
    <w:rsid w:val="00D97FB3"/>
    <w:rsid w:val="00DA00A1"/>
    <w:rsid w:val="00DA0319"/>
    <w:rsid w:val="00DA19F2"/>
    <w:rsid w:val="00DA1BFE"/>
    <w:rsid w:val="00DA1CA5"/>
    <w:rsid w:val="00DA22D0"/>
    <w:rsid w:val="00DA272C"/>
    <w:rsid w:val="00DA3D17"/>
    <w:rsid w:val="00DA3F58"/>
    <w:rsid w:val="00DA4047"/>
    <w:rsid w:val="00DA40FF"/>
    <w:rsid w:val="00DA4277"/>
    <w:rsid w:val="00DA47B4"/>
    <w:rsid w:val="00DA4E24"/>
    <w:rsid w:val="00DA4F35"/>
    <w:rsid w:val="00DA570C"/>
    <w:rsid w:val="00DA59A0"/>
    <w:rsid w:val="00DA5C14"/>
    <w:rsid w:val="00DA5ED5"/>
    <w:rsid w:val="00DA63BD"/>
    <w:rsid w:val="00DA658C"/>
    <w:rsid w:val="00DA6DFC"/>
    <w:rsid w:val="00DA6E7E"/>
    <w:rsid w:val="00DA7058"/>
    <w:rsid w:val="00DA714E"/>
    <w:rsid w:val="00DA7265"/>
    <w:rsid w:val="00DA751E"/>
    <w:rsid w:val="00DB0AD6"/>
    <w:rsid w:val="00DB0BF0"/>
    <w:rsid w:val="00DB0D05"/>
    <w:rsid w:val="00DB0E72"/>
    <w:rsid w:val="00DB13B4"/>
    <w:rsid w:val="00DB164A"/>
    <w:rsid w:val="00DB1A58"/>
    <w:rsid w:val="00DB1B46"/>
    <w:rsid w:val="00DB1DFF"/>
    <w:rsid w:val="00DB255D"/>
    <w:rsid w:val="00DB2684"/>
    <w:rsid w:val="00DB2821"/>
    <w:rsid w:val="00DB2EDE"/>
    <w:rsid w:val="00DB36F4"/>
    <w:rsid w:val="00DB3BFC"/>
    <w:rsid w:val="00DB48A9"/>
    <w:rsid w:val="00DB4EFD"/>
    <w:rsid w:val="00DB4F5B"/>
    <w:rsid w:val="00DB5038"/>
    <w:rsid w:val="00DB585A"/>
    <w:rsid w:val="00DB60E8"/>
    <w:rsid w:val="00DB6783"/>
    <w:rsid w:val="00DB67C9"/>
    <w:rsid w:val="00DB6971"/>
    <w:rsid w:val="00DB6AB7"/>
    <w:rsid w:val="00DB7025"/>
    <w:rsid w:val="00DB70EF"/>
    <w:rsid w:val="00DB712B"/>
    <w:rsid w:val="00DB7934"/>
    <w:rsid w:val="00DB7D13"/>
    <w:rsid w:val="00DC0168"/>
    <w:rsid w:val="00DC039B"/>
    <w:rsid w:val="00DC0B04"/>
    <w:rsid w:val="00DC0B30"/>
    <w:rsid w:val="00DC0BC6"/>
    <w:rsid w:val="00DC22F9"/>
    <w:rsid w:val="00DC241E"/>
    <w:rsid w:val="00DC26C4"/>
    <w:rsid w:val="00DC2B86"/>
    <w:rsid w:val="00DC2E65"/>
    <w:rsid w:val="00DC32E2"/>
    <w:rsid w:val="00DC3468"/>
    <w:rsid w:val="00DC3BA9"/>
    <w:rsid w:val="00DC483F"/>
    <w:rsid w:val="00DC4A37"/>
    <w:rsid w:val="00DC4ED4"/>
    <w:rsid w:val="00DC50D7"/>
    <w:rsid w:val="00DC582D"/>
    <w:rsid w:val="00DC5CFF"/>
    <w:rsid w:val="00DC5D61"/>
    <w:rsid w:val="00DC61C6"/>
    <w:rsid w:val="00DC6650"/>
    <w:rsid w:val="00DC68A6"/>
    <w:rsid w:val="00DC694F"/>
    <w:rsid w:val="00DC6987"/>
    <w:rsid w:val="00DC6DD7"/>
    <w:rsid w:val="00DC6F51"/>
    <w:rsid w:val="00DC709E"/>
    <w:rsid w:val="00DC722E"/>
    <w:rsid w:val="00DC790C"/>
    <w:rsid w:val="00DC7A13"/>
    <w:rsid w:val="00DD0A66"/>
    <w:rsid w:val="00DD116B"/>
    <w:rsid w:val="00DD1244"/>
    <w:rsid w:val="00DD17EE"/>
    <w:rsid w:val="00DD1D04"/>
    <w:rsid w:val="00DD20FC"/>
    <w:rsid w:val="00DD2173"/>
    <w:rsid w:val="00DD2664"/>
    <w:rsid w:val="00DD28C1"/>
    <w:rsid w:val="00DD297D"/>
    <w:rsid w:val="00DD2C1E"/>
    <w:rsid w:val="00DD2E4C"/>
    <w:rsid w:val="00DD3169"/>
    <w:rsid w:val="00DD34AE"/>
    <w:rsid w:val="00DD3768"/>
    <w:rsid w:val="00DD38F3"/>
    <w:rsid w:val="00DD3E50"/>
    <w:rsid w:val="00DD41CF"/>
    <w:rsid w:val="00DD4BCE"/>
    <w:rsid w:val="00DD538E"/>
    <w:rsid w:val="00DD554B"/>
    <w:rsid w:val="00DD5C79"/>
    <w:rsid w:val="00DD5E43"/>
    <w:rsid w:val="00DD6086"/>
    <w:rsid w:val="00DD65BB"/>
    <w:rsid w:val="00DD66AD"/>
    <w:rsid w:val="00DD6D8C"/>
    <w:rsid w:val="00DD7417"/>
    <w:rsid w:val="00DE04E7"/>
    <w:rsid w:val="00DE086E"/>
    <w:rsid w:val="00DE0A3D"/>
    <w:rsid w:val="00DE117B"/>
    <w:rsid w:val="00DE15C0"/>
    <w:rsid w:val="00DE1909"/>
    <w:rsid w:val="00DE1F55"/>
    <w:rsid w:val="00DE2061"/>
    <w:rsid w:val="00DE2270"/>
    <w:rsid w:val="00DE2546"/>
    <w:rsid w:val="00DE29C2"/>
    <w:rsid w:val="00DE2B0F"/>
    <w:rsid w:val="00DE2CA8"/>
    <w:rsid w:val="00DE3588"/>
    <w:rsid w:val="00DE4235"/>
    <w:rsid w:val="00DE47B2"/>
    <w:rsid w:val="00DE4B09"/>
    <w:rsid w:val="00DE4B14"/>
    <w:rsid w:val="00DE4C77"/>
    <w:rsid w:val="00DE527F"/>
    <w:rsid w:val="00DE5325"/>
    <w:rsid w:val="00DE55DE"/>
    <w:rsid w:val="00DE5876"/>
    <w:rsid w:val="00DE5D22"/>
    <w:rsid w:val="00DE5FAC"/>
    <w:rsid w:val="00DE6287"/>
    <w:rsid w:val="00DE6449"/>
    <w:rsid w:val="00DE658D"/>
    <w:rsid w:val="00DE68E5"/>
    <w:rsid w:val="00DE698F"/>
    <w:rsid w:val="00DE6C6C"/>
    <w:rsid w:val="00DE6C88"/>
    <w:rsid w:val="00DE73AA"/>
    <w:rsid w:val="00DE747B"/>
    <w:rsid w:val="00DE7BAB"/>
    <w:rsid w:val="00DE7BD4"/>
    <w:rsid w:val="00DE7EFD"/>
    <w:rsid w:val="00DF0BC3"/>
    <w:rsid w:val="00DF0FE7"/>
    <w:rsid w:val="00DF140C"/>
    <w:rsid w:val="00DF16B3"/>
    <w:rsid w:val="00DF1B3C"/>
    <w:rsid w:val="00DF1E07"/>
    <w:rsid w:val="00DF2704"/>
    <w:rsid w:val="00DF34D4"/>
    <w:rsid w:val="00DF35C3"/>
    <w:rsid w:val="00DF38B1"/>
    <w:rsid w:val="00DF39ED"/>
    <w:rsid w:val="00DF3D2A"/>
    <w:rsid w:val="00DF4629"/>
    <w:rsid w:val="00DF4F00"/>
    <w:rsid w:val="00DF5367"/>
    <w:rsid w:val="00DF55AA"/>
    <w:rsid w:val="00DF5EC5"/>
    <w:rsid w:val="00DF6D44"/>
    <w:rsid w:val="00DF747E"/>
    <w:rsid w:val="00DF75DC"/>
    <w:rsid w:val="00E00212"/>
    <w:rsid w:val="00E00455"/>
    <w:rsid w:val="00E00B80"/>
    <w:rsid w:val="00E00EC6"/>
    <w:rsid w:val="00E00ECE"/>
    <w:rsid w:val="00E01240"/>
    <w:rsid w:val="00E017E8"/>
    <w:rsid w:val="00E0189E"/>
    <w:rsid w:val="00E01C56"/>
    <w:rsid w:val="00E02635"/>
    <w:rsid w:val="00E0286D"/>
    <w:rsid w:val="00E02A6B"/>
    <w:rsid w:val="00E02D2A"/>
    <w:rsid w:val="00E02DB6"/>
    <w:rsid w:val="00E035EF"/>
    <w:rsid w:val="00E0386C"/>
    <w:rsid w:val="00E03874"/>
    <w:rsid w:val="00E039A3"/>
    <w:rsid w:val="00E04718"/>
    <w:rsid w:val="00E06098"/>
    <w:rsid w:val="00E06208"/>
    <w:rsid w:val="00E065C3"/>
    <w:rsid w:val="00E065FE"/>
    <w:rsid w:val="00E06726"/>
    <w:rsid w:val="00E069B5"/>
    <w:rsid w:val="00E06CA1"/>
    <w:rsid w:val="00E07054"/>
    <w:rsid w:val="00E07556"/>
    <w:rsid w:val="00E076B6"/>
    <w:rsid w:val="00E078A1"/>
    <w:rsid w:val="00E079A6"/>
    <w:rsid w:val="00E10229"/>
    <w:rsid w:val="00E10496"/>
    <w:rsid w:val="00E1061A"/>
    <w:rsid w:val="00E1074E"/>
    <w:rsid w:val="00E11261"/>
    <w:rsid w:val="00E117B1"/>
    <w:rsid w:val="00E1237C"/>
    <w:rsid w:val="00E13606"/>
    <w:rsid w:val="00E136A0"/>
    <w:rsid w:val="00E13B04"/>
    <w:rsid w:val="00E13D45"/>
    <w:rsid w:val="00E13DD3"/>
    <w:rsid w:val="00E13FAD"/>
    <w:rsid w:val="00E14299"/>
    <w:rsid w:val="00E14F68"/>
    <w:rsid w:val="00E150E8"/>
    <w:rsid w:val="00E15F44"/>
    <w:rsid w:val="00E16443"/>
    <w:rsid w:val="00E16904"/>
    <w:rsid w:val="00E16A66"/>
    <w:rsid w:val="00E16AAD"/>
    <w:rsid w:val="00E16EEF"/>
    <w:rsid w:val="00E178A1"/>
    <w:rsid w:val="00E178A2"/>
    <w:rsid w:val="00E17CE8"/>
    <w:rsid w:val="00E17F87"/>
    <w:rsid w:val="00E17FE8"/>
    <w:rsid w:val="00E2055B"/>
    <w:rsid w:val="00E20829"/>
    <w:rsid w:val="00E20969"/>
    <w:rsid w:val="00E20B57"/>
    <w:rsid w:val="00E20C2A"/>
    <w:rsid w:val="00E20C59"/>
    <w:rsid w:val="00E21A2F"/>
    <w:rsid w:val="00E21ACF"/>
    <w:rsid w:val="00E21E14"/>
    <w:rsid w:val="00E226F5"/>
    <w:rsid w:val="00E227C3"/>
    <w:rsid w:val="00E22F91"/>
    <w:rsid w:val="00E236AC"/>
    <w:rsid w:val="00E23D3A"/>
    <w:rsid w:val="00E24481"/>
    <w:rsid w:val="00E245FE"/>
    <w:rsid w:val="00E2463A"/>
    <w:rsid w:val="00E24804"/>
    <w:rsid w:val="00E24F79"/>
    <w:rsid w:val="00E25365"/>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B9"/>
    <w:rsid w:val="00E276DB"/>
    <w:rsid w:val="00E27864"/>
    <w:rsid w:val="00E27AAD"/>
    <w:rsid w:val="00E301AA"/>
    <w:rsid w:val="00E30890"/>
    <w:rsid w:val="00E30E80"/>
    <w:rsid w:val="00E30F2F"/>
    <w:rsid w:val="00E31513"/>
    <w:rsid w:val="00E31C78"/>
    <w:rsid w:val="00E321B1"/>
    <w:rsid w:val="00E33218"/>
    <w:rsid w:val="00E336D8"/>
    <w:rsid w:val="00E33702"/>
    <w:rsid w:val="00E33F0F"/>
    <w:rsid w:val="00E34B49"/>
    <w:rsid w:val="00E35209"/>
    <w:rsid w:val="00E35216"/>
    <w:rsid w:val="00E35241"/>
    <w:rsid w:val="00E35332"/>
    <w:rsid w:val="00E357B5"/>
    <w:rsid w:val="00E358D7"/>
    <w:rsid w:val="00E35FDB"/>
    <w:rsid w:val="00E36038"/>
    <w:rsid w:val="00E36137"/>
    <w:rsid w:val="00E37155"/>
    <w:rsid w:val="00E375FE"/>
    <w:rsid w:val="00E37A6F"/>
    <w:rsid w:val="00E37CE9"/>
    <w:rsid w:val="00E40088"/>
    <w:rsid w:val="00E4036D"/>
    <w:rsid w:val="00E41A46"/>
    <w:rsid w:val="00E41F8E"/>
    <w:rsid w:val="00E4286A"/>
    <w:rsid w:val="00E42C70"/>
    <w:rsid w:val="00E432A5"/>
    <w:rsid w:val="00E43365"/>
    <w:rsid w:val="00E436FA"/>
    <w:rsid w:val="00E43BE9"/>
    <w:rsid w:val="00E43F42"/>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54C"/>
    <w:rsid w:val="00E507C0"/>
    <w:rsid w:val="00E50D07"/>
    <w:rsid w:val="00E51000"/>
    <w:rsid w:val="00E5159E"/>
    <w:rsid w:val="00E516F6"/>
    <w:rsid w:val="00E51718"/>
    <w:rsid w:val="00E51862"/>
    <w:rsid w:val="00E51945"/>
    <w:rsid w:val="00E51A23"/>
    <w:rsid w:val="00E51CBF"/>
    <w:rsid w:val="00E51FAB"/>
    <w:rsid w:val="00E52717"/>
    <w:rsid w:val="00E5275E"/>
    <w:rsid w:val="00E52EBD"/>
    <w:rsid w:val="00E53057"/>
    <w:rsid w:val="00E53345"/>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481"/>
    <w:rsid w:val="00E57925"/>
    <w:rsid w:val="00E57F80"/>
    <w:rsid w:val="00E60247"/>
    <w:rsid w:val="00E60596"/>
    <w:rsid w:val="00E608B8"/>
    <w:rsid w:val="00E60F31"/>
    <w:rsid w:val="00E61A6C"/>
    <w:rsid w:val="00E6212D"/>
    <w:rsid w:val="00E6225B"/>
    <w:rsid w:val="00E62280"/>
    <w:rsid w:val="00E623F3"/>
    <w:rsid w:val="00E626C7"/>
    <w:rsid w:val="00E62B7F"/>
    <w:rsid w:val="00E6328F"/>
    <w:rsid w:val="00E6369D"/>
    <w:rsid w:val="00E636C2"/>
    <w:rsid w:val="00E63B19"/>
    <w:rsid w:val="00E63DB9"/>
    <w:rsid w:val="00E6508D"/>
    <w:rsid w:val="00E652CD"/>
    <w:rsid w:val="00E65899"/>
    <w:rsid w:val="00E65974"/>
    <w:rsid w:val="00E65BB9"/>
    <w:rsid w:val="00E66642"/>
    <w:rsid w:val="00E669B7"/>
    <w:rsid w:val="00E66C25"/>
    <w:rsid w:val="00E66E50"/>
    <w:rsid w:val="00E67282"/>
    <w:rsid w:val="00E677D8"/>
    <w:rsid w:val="00E67A66"/>
    <w:rsid w:val="00E70002"/>
    <w:rsid w:val="00E70662"/>
    <w:rsid w:val="00E70685"/>
    <w:rsid w:val="00E707E8"/>
    <w:rsid w:val="00E709C5"/>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0BE"/>
    <w:rsid w:val="00E773B5"/>
    <w:rsid w:val="00E77552"/>
    <w:rsid w:val="00E7797E"/>
    <w:rsid w:val="00E8031B"/>
    <w:rsid w:val="00E8037F"/>
    <w:rsid w:val="00E80867"/>
    <w:rsid w:val="00E80AE7"/>
    <w:rsid w:val="00E80C78"/>
    <w:rsid w:val="00E80F05"/>
    <w:rsid w:val="00E81590"/>
    <w:rsid w:val="00E8215F"/>
    <w:rsid w:val="00E823DA"/>
    <w:rsid w:val="00E82536"/>
    <w:rsid w:val="00E827F2"/>
    <w:rsid w:val="00E82B08"/>
    <w:rsid w:val="00E82BE6"/>
    <w:rsid w:val="00E82F7F"/>
    <w:rsid w:val="00E832B3"/>
    <w:rsid w:val="00E833E3"/>
    <w:rsid w:val="00E8356E"/>
    <w:rsid w:val="00E83C1B"/>
    <w:rsid w:val="00E83FD7"/>
    <w:rsid w:val="00E84100"/>
    <w:rsid w:val="00E8438B"/>
    <w:rsid w:val="00E852BB"/>
    <w:rsid w:val="00E85732"/>
    <w:rsid w:val="00E85BFB"/>
    <w:rsid w:val="00E85D36"/>
    <w:rsid w:val="00E8624E"/>
    <w:rsid w:val="00E8718F"/>
    <w:rsid w:val="00E87694"/>
    <w:rsid w:val="00E87BCA"/>
    <w:rsid w:val="00E90710"/>
    <w:rsid w:val="00E90B20"/>
    <w:rsid w:val="00E91573"/>
    <w:rsid w:val="00E91690"/>
    <w:rsid w:val="00E91A6A"/>
    <w:rsid w:val="00E91AA6"/>
    <w:rsid w:val="00E92701"/>
    <w:rsid w:val="00E93485"/>
    <w:rsid w:val="00E93DA6"/>
    <w:rsid w:val="00E942EC"/>
    <w:rsid w:val="00E94650"/>
    <w:rsid w:val="00E94A4C"/>
    <w:rsid w:val="00E95464"/>
    <w:rsid w:val="00E95771"/>
    <w:rsid w:val="00E95D47"/>
    <w:rsid w:val="00E95E0F"/>
    <w:rsid w:val="00E965D0"/>
    <w:rsid w:val="00E96BD5"/>
    <w:rsid w:val="00E96CFE"/>
    <w:rsid w:val="00E9750C"/>
    <w:rsid w:val="00E97BCA"/>
    <w:rsid w:val="00EA072B"/>
    <w:rsid w:val="00EA0B02"/>
    <w:rsid w:val="00EA0D5C"/>
    <w:rsid w:val="00EA11B9"/>
    <w:rsid w:val="00EA165E"/>
    <w:rsid w:val="00EA1833"/>
    <w:rsid w:val="00EA1872"/>
    <w:rsid w:val="00EA1CE6"/>
    <w:rsid w:val="00EA1E0E"/>
    <w:rsid w:val="00EA248E"/>
    <w:rsid w:val="00EA2978"/>
    <w:rsid w:val="00EA2AD7"/>
    <w:rsid w:val="00EA3236"/>
    <w:rsid w:val="00EA41C5"/>
    <w:rsid w:val="00EA4DB6"/>
    <w:rsid w:val="00EA5600"/>
    <w:rsid w:val="00EA642E"/>
    <w:rsid w:val="00EA674D"/>
    <w:rsid w:val="00EA68B6"/>
    <w:rsid w:val="00EA6B8F"/>
    <w:rsid w:val="00EA700B"/>
    <w:rsid w:val="00EA71B4"/>
    <w:rsid w:val="00EA73A6"/>
    <w:rsid w:val="00EA77B7"/>
    <w:rsid w:val="00EA7957"/>
    <w:rsid w:val="00EA7F35"/>
    <w:rsid w:val="00EB00FA"/>
    <w:rsid w:val="00EB01CE"/>
    <w:rsid w:val="00EB02AD"/>
    <w:rsid w:val="00EB0322"/>
    <w:rsid w:val="00EB04BA"/>
    <w:rsid w:val="00EB0A58"/>
    <w:rsid w:val="00EB0EBD"/>
    <w:rsid w:val="00EB107D"/>
    <w:rsid w:val="00EB1100"/>
    <w:rsid w:val="00EB1208"/>
    <w:rsid w:val="00EB1808"/>
    <w:rsid w:val="00EB2AAC"/>
    <w:rsid w:val="00EB2B06"/>
    <w:rsid w:val="00EB2BBF"/>
    <w:rsid w:val="00EB31B8"/>
    <w:rsid w:val="00EB38C8"/>
    <w:rsid w:val="00EB4491"/>
    <w:rsid w:val="00EB44B5"/>
    <w:rsid w:val="00EB481E"/>
    <w:rsid w:val="00EB586E"/>
    <w:rsid w:val="00EB5BA8"/>
    <w:rsid w:val="00EB5F6D"/>
    <w:rsid w:val="00EB5F78"/>
    <w:rsid w:val="00EB6238"/>
    <w:rsid w:val="00EB682A"/>
    <w:rsid w:val="00EB6A78"/>
    <w:rsid w:val="00EB73DE"/>
    <w:rsid w:val="00EB747B"/>
    <w:rsid w:val="00EB75F2"/>
    <w:rsid w:val="00EB7C25"/>
    <w:rsid w:val="00EC0328"/>
    <w:rsid w:val="00EC0455"/>
    <w:rsid w:val="00EC07CF"/>
    <w:rsid w:val="00EC180D"/>
    <w:rsid w:val="00EC1AC3"/>
    <w:rsid w:val="00EC1B24"/>
    <w:rsid w:val="00EC1F5D"/>
    <w:rsid w:val="00EC22B5"/>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D5F"/>
    <w:rsid w:val="00EC70C5"/>
    <w:rsid w:val="00EC79FE"/>
    <w:rsid w:val="00EC7D47"/>
    <w:rsid w:val="00ED007C"/>
    <w:rsid w:val="00ED00E3"/>
    <w:rsid w:val="00ED01B3"/>
    <w:rsid w:val="00ED0715"/>
    <w:rsid w:val="00ED072E"/>
    <w:rsid w:val="00ED0A2B"/>
    <w:rsid w:val="00ED0B26"/>
    <w:rsid w:val="00ED0B45"/>
    <w:rsid w:val="00ED0E7D"/>
    <w:rsid w:val="00ED1181"/>
    <w:rsid w:val="00ED1525"/>
    <w:rsid w:val="00ED218E"/>
    <w:rsid w:val="00ED2388"/>
    <w:rsid w:val="00ED2512"/>
    <w:rsid w:val="00ED2E10"/>
    <w:rsid w:val="00ED32C1"/>
    <w:rsid w:val="00ED3844"/>
    <w:rsid w:val="00ED39C4"/>
    <w:rsid w:val="00ED40C2"/>
    <w:rsid w:val="00ED45CF"/>
    <w:rsid w:val="00ED5915"/>
    <w:rsid w:val="00ED6123"/>
    <w:rsid w:val="00ED63AA"/>
    <w:rsid w:val="00ED65AE"/>
    <w:rsid w:val="00ED679B"/>
    <w:rsid w:val="00ED686C"/>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9B4"/>
    <w:rsid w:val="00EE2A97"/>
    <w:rsid w:val="00EE2C88"/>
    <w:rsid w:val="00EE3174"/>
    <w:rsid w:val="00EE3452"/>
    <w:rsid w:val="00EE3B18"/>
    <w:rsid w:val="00EE3B93"/>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432"/>
    <w:rsid w:val="00EF079F"/>
    <w:rsid w:val="00EF084A"/>
    <w:rsid w:val="00EF0DAB"/>
    <w:rsid w:val="00EF1671"/>
    <w:rsid w:val="00EF1762"/>
    <w:rsid w:val="00EF1E57"/>
    <w:rsid w:val="00EF2213"/>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C54"/>
    <w:rsid w:val="00EF4DFD"/>
    <w:rsid w:val="00EF517C"/>
    <w:rsid w:val="00EF520B"/>
    <w:rsid w:val="00EF5298"/>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315"/>
    <w:rsid w:val="00F02464"/>
    <w:rsid w:val="00F02A4D"/>
    <w:rsid w:val="00F0350A"/>
    <w:rsid w:val="00F037A2"/>
    <w:rsid w:val="00F037E4"/>
    <w:rsid w:val="00F03DE9"/>
    <w:rsid w:val="00F043E1"/>
    <w:rsid w:val="00F04653"/>
    <w:rsid w:val="00F0469C"/>
    <w:rsid w:val="00F04C53"/>
    <w:rsid w:val="00F05C35"/>
    <w:rsid w:val="00F05D01"/>
    <w:rsid w:val="00F05FE5"/>
    <w:rsid w:val="00F0612F"/>
    <w:rsid w:val="00F06B84"/>
    <w:rsid w:val="00F06E41"/>
    <w:rsid w:val="00F06F08"/>
    <w:rsid w:val="00F0771C"/>
    <w:rsid w:val="00F07C1D"/>
    <w:rsid w:val="00F07D41"/>
    <w:rsid w:val="00F07D5A"/>
    <w:rsid w:val="00F10615"/>
    <w:rsid w:val="00F10B62"/>
    <w:rsid w:val="00F10FE4"/>
    <w:rsid w:val="00F1101E"/>
    <w:rsid w:val="00F112D8"/>
    <w:rsid w:val="00F115DE"/>
    <w:rsid w:val="00F11D49"/>
    <w:rsid w:val="00F127BB"/>
    <w:rsid w:val="00F12B22"/>
    <w:rsid w:val="00F12B6B"/>
    <w:rsid w:val="00F12D16"/>
    <w:rsid w:val="00F13648"/>
    <w:rsid w:val="00F13937"/>
    <w:rsid w:val="00F13DAD"/>
    <w:rsid w:val="00F1423E"/>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96B"/>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DC1"/>
    <w:rsid w:val="00F26EB6"/>
    <w:rsid w:val="00F26F19"/>
    <w:rsid w:val="00F26FA6"/>
    <w:rsid w:val="00F276BD"/>
    <w:rsid w:val="00F27715"/>
    <w:rsid w:val="00F30A88"/>
    <w:rsid w:val="00F30B37"/>
    <w:rsid w:val="00F30C15"/>
    <w:rsid w:val="00F30CC1"/>
    <w:rsid w:val="00F30F0E"/>
    <w:rsid w:val="00F312EA"/>
    <w:rsid w:val="00F312FD"/>
    <w:rsid w:val="00F31391"/>
    <w:rsid w:val="00F31A2C"/>
    <w:rsid w:val="00F31BC2"/>
    <w:rsid w:val="00F31F4B"/>
    <w:rsid w:val="00F321A5"/>
    <w:rsid w:val="00F3226A"/>
    <w:rsid w:val="00F3230B"/>
    <w:rsid w:val="00F32661"/>
    <w:rsid w:val="00F332E3"/>
    <w:rsid w:val="00F33555"/>
    <w:rsid w:val="00F336DD"/>
    <w:rsid w:val="00F33A22"/>
    <w:rsid w:val="00F33B8F"/>
    <w:rsid w:val="00F34018"/>
    <w:rsid w:val="00F3454E"/>
    <w:rsid w:val="00F346DF"/>
    <w:rsid w:val="00F348C6"/>
    <w:rsid w:val="00F3492F"/>
    <w:rsid w:val="00F34EAF"/>
    <w:rsid w:val="00F353C3"/>
    <w:rsid w:val="00F35585"/>
    <w:rsid w:val="00F35954"/>
    <w:rsid w:val="00F35A30"/>
    <w:rsid w:val="00F35A3A"/>
    <w:rsid w:val="00F35CFB"/>
    <w:rsid w:val="00F36498"/>
    <w:rsid w:val="00F3664D"/>
    <w:rsid w:val="00F3709B"/>
    <w:rsid w:val="00F3731D"/>
    <w:rsid w:val="00F37523"/>
    <w:rsid w:val="00F40360"/>
    <w:rsid w:val="00F4065C"/>
    <w:rsid w:val="00F40A42"/>
    <w:rsid w:val="00F416E9"/>
    <w:rsid w:val="00F41701"/>
    <w:rsid w:val="00F41749"/>
    <w:rsid w:val="00F4189F"/>
    <w:rsid w:val="00F4287B"/>
    <w:rsid w:val="00F42908"/>
    <w:rsid w:val="00F42D6E"/>
    <w:rsid w:val="00F430CB"/>
    <w:rsid w:val="00F4353C"/>
    <w:rsid w:val="00F442DE"/>
    <w:rsid w:val="00F4460D"/>
    <w:rsid w:val="00F44733"/>
    <w:rsid w:val="00F44E76"/>
    <w:rsid w:val="00F44EA7"/>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5BA"/>
    <w:rsid w:val="00F53EAB"/>
    <w:rsid w:val="00F5469F"/>
    <w:rsid w:val="00F546D9"/>
    <w:rsid w:val="00F54A4C"/>
    <w:rsid w:val="00F54C44"/>
    <w:rsid w:val="00F54D0D"/>
    <w:rsid w:val="00F54EF6"/>
    <w:rsid w:val="00F54F1B"/>
    <w:rsid w:val="00F54F85"/>
    <w:rsid w:val="00F5511A"/>
    <w:rsid w:val="00F55506"/>
    <w:rsid w:val="00F555F8"/>
    <w:rsid w:val="00F5563E"/>
    <w:rsid w:val="00F557E4"/>
    <w:rsid w:val="00F559B8"/>
    <w:rsid w:val="00F559BA"/>
    <w:rsid w:val="00F55B5F"/>
    <w:rsid w:val="00F55B87"/>
    <w:rsid w:val="00F560A9"/>
    <w:rsid w:val="00F57C80"/>
    <w:rsid w:val="00F609E1"/>
    <w:rsid w:val="00F60C9C"/>
    <w:rsid w:val="00F60CBB"/>
    <w:rsid w:val="00F6111E"/>
    <w:rsid w:val="00F61426"/>
    <w:rsid w:val="00F6171E"/>
    <w:rsid w:val="00F61BB4"/>
    <w:rsid w:val="00F61CE2"/>
    <w:rsid w:val="00F621BD"/>
    <w:rsid w:val="00F621D2"/>
    <w:rsid w:val="00F6253A"/>
    <w:rsid w:val="00F62566"/>
    <w:rsid w:val="00F629DD"/>
    <w:rsid w:val="00F62A3B"/>
    <w:rsid w:val="00F647BA"/>
    <w:rsid w:val="00F64BF4"/>
    <w:rsid w:val="00F64FDD"/>
    <w:rsid w:val="00F652DE"/>
    <w:rsid w:val="00F6565E"/>
    <w:rsid w:val="00F6592E"/>
    <w:rsid w:val="00F65AC2"/>
    <w:rsid w:val="00F65C3F"/>
    <w:rsid w:val="00F65DD6"/>
    <w:rsid w:val="00F65FD7"/>
    <w:rsid w:val="00F660E6"/>
    <w:rsid w:val="00F661AE"/>
    <w:rsid w:val="00F661D5"/>
    <w:rsid w:val="00F662C5"/>
    <w:rsid w:val="00F66676"/>
    <w:rsid w:val="00F67138"/>
    <w:rsid w:val="00F675B0"/>
    <w:rsid w:val="00F67D9A"/>
    <w:rsid w:val="00F67F0B"/>
    <w:rsid w:val="00F67F83"/>
    <w:rsid w:val="00F7006F"/>
    <w:rsid w:val="00F709B2"/>
    <w:rsid w:val="00F709BC"/>
    <w:rsid w:val="00F71B8C"/>
    <w:rsid w:val="00F71F5D"/>
    <w:rsid w:val="00F71F6A"/>
    <w:rsid w:val="00F72096"/>
    <w:rsid w:val="00F722F7"/>
    <w:rsid w:val="00F72518"/>
    <w:rsid w:val="00F728C1"/>
    <w:rsid w:val="00F728DC"/>
    <w:rsid w:val="00F72DAA"/>
    <w:rsid w:val="00F72E56"/>
    <w:rsid w:val="00F730AD"/>
    <w:rsid w:val="00F73653"/>
    <w:rsid w:val="00F738FB"/>
    <w:rsid w:val="00F739EC"/>
    <w:rsid w:val="00F73AB5"/>
    <w:rsid w:val="00F73C90"/>
    <w:rsid w:val="00F740A3"/>
    <w:rsid w:val="00F742E9"/>
    <w:rsid w:val="00F750A6"/>
    <w:rsid w:val="00F75424"/>
    <w:rsid w:val="00F75687"/>
    <w:rsid w:val="00F75883"/>
    <w:rsid w:val="00F75B3F"/>
    <w:rsid w:val="00F75C64"/>
    <w:rsid w:val="00F76472"/>
    <w:rsid w:val="00F7650D"/>
    <w:rsid w:val="00F7683D"/>
    <w:rsid w:val="00F76C24"/>
    <w:rsid w:val="00F76C60"/>
    <w:rsid w:val="00F77781"/>
    <w:rsid w:val="00F77CA4"/>
    <w:rsid w:val="00F803C2"/>
    <w:rsid w:val="00F80856"/>
    <w:rsid w:val="00F80929"/>
    <w:rsid w:val="00F80BAC"/>
    <w:rsid w:val="00F81451"/>
    <w:rsid w:val="00F81460"/>
    <w:rsid w:val="00F81704"/>
    <w:rsid w:val="00F81F69"/>
    <w:rsid w:val="00F82147"/>
    <w:rsid w:val="00F82458"/>
    <w:rsid w:val="00F82F51"/>
    <w:rsid w:val="00F8352B"/>
    <w:rsid w:val="00F83694"/>
    <w:rsid w:val="00F839E4"/>
    <w:rsid w:val="00F83A69"/>
    <w:rsid w:val="00F83B05"/>
    <w:rsid w:val="00F83E63"/>
    <w:rsid w:val="00F83FEF"/>
    <w:rsid w:val="00F84008"/>
    <w:rsid w:val="00F8416D"/>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ED2"/>
    <w:rsid w:val="00F91F11"/>
    <w:rsid w:val="00F91FE7"/>
    <w:rsid w:val="00F93738"/>
    <w:rsid w:val="00F93EE1"/>
    <w:rsid w:val="00F94677"/>
    <w:rsid w:val="00F95435"/>
    <w:rsid w:val="00F95502"/>
    <w:rsid w:val="00F9571B"/>
    <w:rsid w:val="00F95BA7"/>
    <w:rsid w:val="00F95E16"/>
    <w:rsid w:val="00F9639E"/>
    <w:rsid w:val="00F9653C"/>
    <w:rsid w:val="00F96630"/>
    <w:rsid w:val="00F96DCD"/>
    <w:rsid w:val="00F976BD"/>
    <w:rsid w:val="00FA0036"/>
    <w:rsid w:val="00FA01C2"/>
    <w:rsid w:val="00FA097A"/>
    <w:rsid w:val="00FA0B31"/>
    <w:rsid w:val="00FA0C1A"/>
    <w:rsid w:val="00FA0C8F"/>
    <w:rsid w:val="00FA1607"/>
    <w:rsid w:val="00FA1C4E"/>
    <w:rsid w:val="00FA1F9C"/>
    <w:rsid w:val="00FA2575"/>
    <w:rsid w:val="00FA25C6"/>
    <w:rsid w:val="00FA29E8"/>
    <w:rsid w:val="00FA343B"/>
    <w:rsid w:val="00FA3622"/>
    <w:rsid w:val="00FA36F9"/>
    <w:rsid w:val="00FA3810"/>
    <w:rsid w:val="00FA398E"/>
    <w:rsid w:val="00FA3A80"/>
    <w:rsid w:val="00FA3CAD"/>
    <w:rsid w:val="00FA3DDD"/>
    <w:rsid w:val="00FA3E70"/>
    <w:rsid w:val="00FA44EA"/>
    <w:rsid w:val="00FA4D41"/>
    <w:rsid w:val="00FA4E79"/>
    <w:rsid w:val="00FA506D"/>
    <w:rsid w:val="00FA57E3"/>
    <w:rsid w:val="00FA5B5B"/>
    <w:rsid w:val="00FA5DB8"/>
    <w:rsid w:val="00FA5DDE"/>
    <w:rsid w:val="00FA6156"/>
    <w:rsid w:val="00FA62A5"/>
    <w:rsid w:val="00FA6382"/>
    <w:rsid w:val="00FA6D2D"/>
    <w:rsid w:val="00FA6F10"/>
    <w:rsid w:val="00FA7308"/>
    <w:rsid w:val="00FA75D8"/>
    <w:rsid w:val="00FA7A34"/>
    <w:rsid w:val="00FB14D0"/>
    <w:rsid w:val="00FB1A60"/>
    <w:rsid w:val="00FB1A7E"/>
    <w:rsid w:val="00FB1EE3"/>
    <w:rsid w:val="00FB2015"/>
    <w:rsid w:val="00FB20F7"/>
    <w:rsid w:val="00FB235D"/>
    <w:rsid w:val="00FB23C8"/>
    <w:rsid w:val="00FB257E"/>
    <w:rsid w:val="00FB2722"/>
    <w:rsid w:val="00FB27EF"/>
    <w:rsid w:val="00FB2BCC"/>
    <w:rsid w:val="00FB31F8"/>
    <w:rsid w:val="00FB38AF"/>
    <w:rsid w:val="00FB3A80"/>
    <w:rsid w:val="00FB3A86"/>
    <w:rsid w:val="00FB4076"/>
    <w:rsid w:val="00FB4086"/>
    <w:rsid w:val="00FB4215"/>
    <w:rsid w:val="00FB4A07"/>
    <w:rsid w:val="00FB51C0"/>
    <w:rsid w:val="00FB52C7"/>
    <w:rsid w:val="00FB598A"/>
    <w:rsid w:val="00FB5C5B"/>
    <w:rsid w:val="00FB5CFF"/>
    <w:rsid w:val="00FB61B2"/>
    <w:rsid w:val="00FB6411"/>
    <w:rsid w:val="00FB6FCE"/>
    <w:rsid w:val="00FB75E0"/>
    <w:rsid w:val="00FB7FE7"/>
    <w:rsid w:val="00FC0A18"/>
    <w:rsid w:val="00FC0D54"/>
    <w:rsid w:val="00FC0DF4"/>
    <w:rsid w:val="00FC1A91"/>
    <w:rsid w:val="00FC2BBB"/>
    <w:rsid w:val="00FC2DED"/>
    <w:rsid w:val="00FC3537"/>
    <w:rsid w:val="00FC3938"/>
    <w:rsid w:val="00FC4753"/>
    <w:rsid w:val="00FC486D"/>
    <w:rsid w:val="00FC4895"/>
    <w:rsid w:val="00FC4A32"/>
    <w:rsid w:val="00FC4B86"/>
    <w:rsid w:val="00FC4C38"/>
    <w:rsid w:val="00FC4CC4"/>
    <w:rsid w:val="00FC5013"/>
    <w:rsid w:val="00FC5038"/>
    <w:rsid w:val="00FC57CF"/>
    <w:rsid w:val="00FC5D06"/>
    <w:rsid w:val="00FC6714"/>
    <w:rsid w:val="00FC6DC5"/>
    <w:rsid w:val="00FC6FCF"/>
    <w:rsid w:val="00FC6FE4"/>
    <w:rsid w:val="00FC70AF"/>
    <w:rsid w:val="00FC7177"/>
    <w:rsid w:val="00FC7277"/>
    <w:rsid w:val="00FC771F"/>
    <w:rsid w:val="00FC7945"/>
    <w:rsid w:val="00FD0761"/>
    <w:rsid w:val="00FD07C6"/>
    <w:rsid w:val="00FD09AC"/>
    <w:rsid w:val="00FD1190"/>
    <w:rsid w:val="00FD147F"/>
    <w:rsid w:val="00FD1887"/>
    <w:rsid w:val="00FD1A2E"/>
    <w:rsid w:val="00FD1B90"/>
    <w:rsid w:val="00FD1D09"/>
    <w:rsid w:val="00FD1DDE"/>
    <w:rsid w:val="00FD2126"/>
    <w:rsid w:val="00FD256B"/>
    <w:rsid w:val="00FD284C"/>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7FB"/>
    <w:rsid w:val="00FD5ADF"/>
    <w:rsid w:val="00FD5C1E"/>
    <w:rsid w:val="00FD5DDD"/>
    <w:rsid w:val="00FD60E7"/>
    <w:rsid w:val="00FD612E"/>
    <w:rsid w:val="00FD620D"/>
    <w:rsid w:val="00FD6558"/>
    <w:rsid w:val="00FD74B7"/>
    <w:rsid w:val="00FD7872"/>
    <w:rsid w:val="00FD7AC8"/>
    <w:rsid w:val="00FD7B47"/>
    <w:rsid w:val="00FE087D"/>
    <w:rsid w:val="00FE09D4"/>
    <w:rsid w:val="00FE0ACD"/>
    <w:rsid w:val="00FE0C19"/>
    <w:rsid w:val="00FE0D34"/>
    <w:rsid w:val="00FE0EC1"/>
    <w:rsid w:val="00FE1005"/>
    <w:rsid w:val="00FE1856"/>
    <w:rsid w:val="00FE1882"/>
    <w:rsid w:val="00FE35D4"/>
    <w:rsid w:val="00FE3664"/>
    <w:rsid w:val="00FE38F8"/>
    <w:rsid w:val="00FE3ADD"/>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D58"/>
    <w:rsid w:val="00FE7F23"/>
    <w:rsid w:val="00FF0108"/>
    <w:rsid w:val="00FF0855"/>
    <w:rsid w:val="00FF0AED"/>
    <w:rsid w:val="00FF0C9E"/>
    <w:rsid w:val="00FF10A3"/>
    <w:rsid w:val="00FF12B1"/>
    <w:rsid w:val="00FF130E"/>
    <w:rsid w:val="00FF16A5"/>
    <w:rsid w:val="00FF18AB"/>
    <w:rsid w:val="00FF228B"/>
    <w:rsid w:val="00FF24E9"/>
    <w:rsid w:val="00FF2A82"/>
    <w:rsid w:val="00FF2F6C"/>
    <w:rsid w:val="00FF30E9"/>
    <w:rsid w:val="00FF30EB"/>
    <w:rsid w:val="00FF4373"/>
    <w:rsid w:val="00FF49E1"/>
    <w:rsid w:val="00FF4D71"/>
    <w:rsid w:val="00FF51BF"/>
    <w:rsid w:val="00FF5276"/>
    <w:rsid w:val="00FF5A2D"/>
    <w:rsid w:val="00FF5E25"/>
    <w:rsid w:val="00FF5F94"/>
    <w:rsid w:val="00FF601A"/>
    <w:rsid w:val="00FF60B5"/>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B27E5C"/>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AA0936"/>
    <w:pPr>
      <w:tabs>
        <w:tab w:val="right" w:leader="dot" w:pos="8931"/>
      </w:tabs>
      <w:ind w:rightChars="96" w:right="230" w:firstLineChars="50" w:firstLine="160"/>
    </w:pPr>
    <w:rPr>
      <w:rFonts w:eastAsia="標楷體"/>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B27E5C"/>
    <w:pPr>
      <w:tabs>
        <w:tab w:val="right" w:leader="dot" w:pos="8931"/>
      </w:tabs>
      <w:spacing w:before="120" w:after="120"/>
      <w:ind w:leftChars="-84" w:left="611" w:hangingChars="203" w:hanging="813"/>
    </w:pPr>
    <w:rPr>
      <w:rFonts w:eastAsia="標楷體"/>
      <w:b/>
      <w:bCs/>
      <w:caps/>
      <w:noProof/>
      <w:sz w:val="40"/>
      <w:szCs w:val="40"/>
    </w:rPr>
  </w:style>
  <w:style w:type="paragraph" w:styleId="25">
    <w:name w:val="toc 2"/>
    <w:basedOn w:val="a2"/>
    <w:next w:val="a2"/>
    <w:autoRedefine/>
    <w:uiPriority w:val="39"/>
    <w:qFormat/>
    <w:rsid w:val="00AA0936"/>
    <w:pPr>
      <w:tabs>
        <w:tab w:val="right" w:leader="dot" w:pos="8931"/>
      </w:tabs>
      <w:ind w:rightChars="96" w:right="230" w:firstLineChars="50" w:firstLine="160"/>
    </w:pPr>
    <w:rPr>
      <w:rFonts w:eastAsia="標楷體"/>
      <w:bCs/>
      <w:smallCaps/>
      <w:noProof/>
      <w:sz w:val="36"/>
      <w:szCs w:val="32"/>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8"/>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9"/>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19.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chart" Target="charts/chart17.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8.7012244730214849E-2"/>
                  <c:y val="9.9534981031347732E-3"/>
                </c:manualLayout>
              </c:layout>
              <c:tx>
                <c:rich>
                  <a:bodyPr/>
                  <a:lstStyle/>
                  <a:p>
                    <a:r>
                      <a:rPr lang="en-US" altLang="en-US"/>
                      <a:t>-0.06</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Sheet1!$C$122:$C$193</c:f>
              <c:numCache>
                <c:formatCode>0.00_ </c:formatCode>
                <c:ptCount val="72"/>
                <c:pt idx="0">
                  <c:v>-0.42689434364994172</c:v>
                </c:pt>
                <c:pt idx="1">
                  <c:v>1.3338096939383259</c:v>
                </c:pt>
                <c:pt idx="2">
                  <c:v>2.5972499706193419</c:v>
                </c:pt>
                <c:pt idx="3">
                  <c:v>3.2073310423825774</c:v>
                </c:pt>
                <c:pt idx="4">
                  <c:v>3.2963374028856851</c:v>
                </c:pt>
                <c:pt idx="5">
                  <c:v>3.1159342430428838</c:v>
                </c:pt>
                <c:pt idx="6">
                  <c:v>2.7195998749609318</c:v>
                </c:pt>
                <c:pt idx="7">
                  <c:v>2.2215459525258607</c:v>
                </c:pt>
                <c:pt idx="8">
                  <c:v>1.6969336111938071</c:v>
                </c:pt>
                <c:pt idx="9">
                  <c:v>1.2295081967212962</c:v>
                </c:pt>
                <c:pt idx="10">
                  <c:v>0.85791401580874727</c:v>
                </c:pt>
                <c:pt idx="11">
                  <c:v>0.58300678581668652</c:v>
                </c:pt>
                <c:pt idx="12">
                  <c:v>0.38958570885596622</c:v>
                </c:pt>
                <c:pt idx="13">
                  <c:v>0.22716516800755926</c:v>
                </c:pt>
                <c:pt idx="14">
                  <c:v>1.8887524789867882E-2</c:v>
                </c:pt>
                <c:pt idx="15">
                  <c:v>-0.16995562269851439</c:v>
                </c:pt>
                <c:pt idx="16">
                  <c:v>-0.27428355244490943</c:v>
                </c:pt>
                <c:pt idx="17">
                  <c:v>-0.33194233687404706</c:v>
                </c:pt>
                <c:pt idx="18">
                  <c:v>-0.34256351698543908</c:v>
                </c:pt>
                <c:pt idx="19">
                  <c:v>-0.30554759858685276</c:v>
                </c:pt>
                <c:pt idx="20">
                  <c:v>-0.29690642658749544</c:v>
                </c:pt>
                <c:pt idx="21">
                  <c:v>-0.25936599423630469</c:v>
                </c:pt>
                <c:pt idx="22">
                  <c:v>-0.1926225561013184</c:v>
                </c:pt>
                <c:pt idx="23">
                  <c:v>-0.20264402200134146</c:v>
                </c:pt>
                <c:pt idx="24">
                  <c:v>-0.25140204989364534</c:v>
                </c:pt>
                <c:pt idx="25">
                  <c:v>-0.31989143078712257</c:v>
                </c:pt>
                <c:pt idx="26">
                  <c:v>-0.38899153943401377</c:v>
                </c:pt>
                <c:pt idx="27">
                  <c:v>-0.47837547593478913</c:v>
                </c:pt>
                <c:pt idx="28">
                  <c:v>-0.56896213458896838</c:v>
                </c:pt>
                <c:pt idx="29">
                  <c:v>-0.66101026045777278</c:v>
                </c:pt>
                <c:pt idx="30">
                  <c:v>-0.70513457145694458</c:v>
                </c:pt>
                <c:pt idx="31">
                  <c:v>-0.72014402880575812</c:v>
                </c:pt>
                <c:pt idx="32">
                  <c:v>-0.58432399758210352</c:v>
                </c:pt>
                <c:pt idx="33">
                  <c:v>-0.33441426834213139</c:v>
                </c:pt>
                <c:pt idx="34">
                  <c:v>-0.10167768174884628</c:v>
                </c:pt>
                <c:pt idx="35">
                  <c:v>6.1068702290079102E-2</c:v>
                </c:pt>
                <c:pt idx="36">
                  <c:v>0.12206286237412822</c:v>
                </c:pt>
                <c:pt idx="37">
                  <c:v>6.0957025297159184E-2</c:v>
                </c:pt>
                <c:pt idx="38">
                  <c:v>-6.0919890344179883E-2</c:v>
                </c:pt>
                <c:pt idx="39">
                  <c:v>-0.27430661383724964</c:v>
                </c:pt>
                <c:pt idx="40">
                  <c:v>-0.40749796251018378</c:v>
                </c:pt>
                <c:pt idx="41">
                  <c:v>-0.45008183306056715</c:v>
                </c:pt>
                <c:pt idx="42">
                  <c:v>-0.38018906699547328</c:v>
                </c:pt>
                <c:pt idx="43">
                  <c:v>-0.16503352243424363</c:v>
                </c:pt>
                <c:pt idx="44">
                  <c:v>0.13431139580535323</c:v>
                </c:pt>
                <c:pt idx="45">
                  <c:v>0.40239372678498864</c:v>
                </c:pt>
                <c:pt idx="46">
                  <c:v>0.57548042338917416</c:v>
                </c:pt>
                <c:pt idx="47">
                  <c:v>0.61305813834677814</c:v>
                </c:pt>
                <c:pt idx="48">
                  <c:v>0.49761348634100866</c:v>
                </c:pt>
                <c:pt idx="49">
                  <c:v>0.31325788197251736</c:v>
                </c:pt>
                <c:pt idx="50">
                  <c:v>0.16117658910044241</c:v>
                </c:pt>
                <c:pt idx="51">
                  <c:v>9.0515940862911926E-2</c:v>
                </c:pt>
                <c:pt idx="52">
                  <c:v>6.0289389067524901E-2</c:v>
                </c:pt>
                <c:pt idx="53">
                  <c:v>5.0210885720014531E-2</c:v>
                </c:pt>
                <c:pt idx="54">
                  <c:v>0.12044564890094644</c:v>
                </c:pt>
                <c:pt idx="55">
                  <c:v>0.18045112781954753</c:v>
                </c:pt>
                <c:pt idx="56">
                  <c:v>0.19013309316522342</c:v>
                </c:pt>
                <c:pt idx="57">
                  <c:v>0.15980823012384793</c:v>
                </c:pt>
                <c:pt idx="58">
                  <c:v>0.11966493817312518</c:v>
                </c:pt>
                <c:pt idx="59">
                  <c:v>9.960159362549792E-2</c:v>
                </c:pt>
                <c:pt idx="60">
                  <c:v>4.9751243781082088E-2</c:v>
                </c:pt>
                <c:pt idx="61">
                  <c:v>2.9835902536046177E-2</c:v>
                </c:pt>
                <c:pt idx="62">
                  <c:v>-2.982700338038935E-2</c:v>
                </c:pt>
                <c:pt idx="63">
                  <c:v>-7.0000000000000007E-2</c:v>
                </c:pt>
                <c:pt idx="64">
                  <c:v>-0.10943095901313482</c:v>
                </c:pt>
                <c:pt idx="65">
                  <c:v>-9.9591674136034758E-2</c:v>
                </c:pt>
                <c:pt idx="66">
                  <c:v>-0.12</c:v>
                </c:pt>
                <c:pt idx="67">
                  <c:v>-0.15</c:v>
                </c:pt>
                <c:pt idx="68">
                  <c:v>-0.17</c:v>
                </c:pt>
                <c:pt idx="69">
                  <c:v>-0.18</c:v>
                </c:pt>
                <c:pt idx="70">
                  <c:v>-0.17</c:v>
                </c:pt>
                <c:pt idx="71">
                  <c:v>-0.06</c:v>
                </c:pt>
              </c:numCache>
            </c:numRef>
          </c:val>
        </c:ser>
        <c:dLbls>
          <c:showLegendKey val="0"/>
          <c:showVal val="0"/>
          <c:showCatName val="0"/>
          <c:showSerName val="0"/>
          <c:showPercent val="0"/>
          <c:showBubbleSize val="0"/>
        </c:dLbls>
        <c:gapWidth val="150"/>
        <c:axId val="205101312"/>
        <c:axId val="20526438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4.1042373661767204E-2"/>
                  <c:y val="-5.4689192667674622E-2"/>
                </c:manualLayout>
              </c:layout>
              <c:tx>
                <c:rich>
                  <a:bodyPr/>
                  <a:lstStyle/>
                  <a:p>
                    <a:r>
                      <a:rPr lang="en-US" altLang="zh-TW"/>
                      <a:t>99.66</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Sheet1!$A$122:$A$192</c:f>
              <c:strCache>
                <c:ptCount val="7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strCache>
            </c:strRef>
          </c:cat>
          <c:val>
            <c:numRef>
              <c:f>Sheet1!$B$122:$B$193</c:f>
              <c:numCache>
                <c:formatCode>General</c:formatCode>
                <c:ptCount val="72"/>
                <c:pt idx="0">
                  <c:v>83.97</c:v>
                </c:pt>
                <c:pt idx="1">
                  <c:v>85.09</c:v>
                </c:pt>
                <c:pt idx="2">
                  <c:v>87.3</c:v>
                </c:pt>
                <c:pt idx="3">
                  <c:v>90.1</c:v>
                </c:pt>
                <c:pt idx="4">
                  <c:v>93.07</c:v>
                </c:pt>
                <c:pt idx="5">
                  <c:v>95.97</c:v>
                </c:pt>
                <c:pt idx="6">
                  <c:v>98.58</c:v>
                </c:pt>
                <c:pt idx="7">
                  <c:v>100.77</c:v>
                </c:pt>
                <c:pt idx="8">
                  <c:v>102.48</c:v>
                </c:pt>
                <c:pt idx="9">
                  <c:v>103.74</c:v>
                </c:pt>
                <c:pt idx="10">
                  <c:v>104.63</c:v>
                </c:pt>
                <c:pt idx="11">
                  <c:v>105.24</c:v>
                </c:pt>
                <c:pt idx="12">
                  <c:v>105.65</c:v>
                </c:pt>
                <c:pt idx="13">
                  <c:v>105.89</c:v>
                </c:pt>
                <c:pt idx="14">
                  <c:v>105.91</c:v>
                </c:pt>
                <c:pt idx="15">
                  <c:v>105.73</c:v>
                </c:pt>
                <c:pt idx="16">
                  <c:v>105.44</c:v>
                </c:pt>
                <c:pt idx="17">
                  <c:v>105.09</c:v>
                </c:pt>
                <c:pt idx="18">
                  <c:v>104.73</c:v>
                </c:pt>
                <c:pt idx="19">
                  <c:v>104.41</c:v>
                </c:pt>
                <c:pt idx="20">
                  <c:v>104.1</c:v>
                </c:pt>
                <c:pt idx="21">
                  <c:v>103.83</c:v>
                </c:pt>
                <c:pt idx="22">
                  <c:v>103.63</c:v>
                </c:pt>
                <c:pt idx="23">
                  <c:v>103.42</c:v>
                </c:pt>
                <c:pt idx="24">
                  <c:v>103.16</c:v>
                </c:pt>
                <c:pt idx="25">
                  <c:v>102.83</c:v>
                </c:pt>
                <c:pt idx="26">
                  <c:v>102.43</c:v>
                </c:pt>
                <c:pt idx="27">
                  <c:v>101.94</c:v>
                </c:pt>
                <c:pt idx="28">
                  <c:v>101.36</c:v>
                </c:pt>
                <c:pt idx="29">
                  <c:v>100.69</c:v>
                </c:pt>
                <c:pt idx="30">
                  <c:v>99.98</c:v>
                </c:pt>
                <c:pt idx="31">
                  <c:v>99.26</c:v>
                </c:pt>
                <c:pt idx="32">
                  <c:v>98.68</c:v>
                </c:pt>
                <c:pt idx="33">
                  <c:v>98.35</c:v>
                </c:pt>
                <c:pt idx="34">
                  <c:v>98.25</c:v>
                </c:pt>
                <c:pt idx="35">
                  <c:v>98.31</c:v>
                </c:pt>
                <c:pt idx="36">
                  <c:v>98.43</c:v>
                </c:pt>
                <c:pt idx="37">
                  <c:v>98.49</c:v>
                </c:pt>
                <c:pt idx="38">
                  <c:v>98.43</c:v>
                </c:pt>
                <c:pt idx="39">
                  <c:v>98.16</c:v>
                </c:pt>
                <c:pt idx="40">
                  <c:v>97.76</c:v>
                </c:pt>
                <c:pt idx="41">
                  <c:v>97.32</c:v>
                </c:pt>
                <c:pt idx="42">
                  <c:v>96.95</c:v>
                </c:pt>
                <c:pt idx="43">
                  <c:v>96.79</c:v>
                </c:pt>
                <c:pt idx="44">
                  <c:v>96.92</c:v>
                </c:pt>
                <c:pt idx="45">
                  <c:v>97.31</c:v>
                </c:pt>
                <c:pt idx="46">
                  <c:v>97.87</c:v>
                </c:pt>
                <c:pt idx="47">
                  <c:v>98.47</c:v>
                </c:pt>
                <c:pt idx="48">
                  <c:v>98.96</c:v>
                </c:pt>
                <c:pt idx="49">
                  <c:v>99.27</c:v>
                </c:pt>
                <c:pt idx="50">
                  <c:v>99.43</c:v>
                </c:pt>
                <c:pt idx="51">
                  <c:v>99.52</c:v>
                </c:pt>
                <c:pt idx="52">
                  <c:v>99.58</c:v>
                </c:pt>
                <c:pt idx="53">
                  <c:v>99.63</c:v>
                </c:pt>
                <c:pt idx="54">
                  <c:v>99.75</c:v>
                </c:pt>
                <c:pt idx="55">
                  <c:v>99.93</c:v>
                </c:pt>
                <c:pt idx="56">
                  <c:v>100.12</c:v>
                </c:pt>
                <c:pt idx="57">
                  <c:v>100.28</c:v>
                </c:pt>
                <c:pt idx="58">
                  <c:v>100.4</c:v>
                </c:pt>
                <c:pt idx="59">
                  <c:v>100.5</c:v>
                </c:pt>
                <c:pt idx="60">
                  <c:v>100.55</c:v>
                </c:pt>
                <c:pt idx="61">
                  <c:v>100.58</c:v>
                </c:pt>
                <c:pt idx="62">
                  <c:v>100.55</c:v>
                </c:pt>
                <c:pt idx="63">
                  <c:v>100.52</c:v>
                </c:pt>
                <c:pt idx="64">
                  <c:v>100.41</c:v>
                </c:pt>
                <c:pt idx="65">
                  <c:v>100.31</c:v>
                </c:pt>
                <c:pt idx="66">
                  <c:v>100.18</c:v>
                </c:pt>
                <c:pt idx="67">
                  <c:v>100.03</c:v>
                </c:pt>
                <c:pt idx="68">
                  <c:v>99.87</c:v>
                </c:pt>
                <c:pt idx="69">
                  <c:v>99.68</c:v>
                </c:pt>
                <c:pt idx="70">
                  <c:v>99.55</c:v>
                </c:pt>
                <c:pt idx="71">
                  <c:v>99.66</c:v>
                </c:pt>
              </c:numCache>
            </c:numRef>
          </c:val>
          <c:smooth val="0"/>
        </c:ser>
        <c:dLbls>
          <c:showLegendKey val="0"/>
          <c:showVal val="0"/>
          <c:showCatName val="0"/>
          <c:showSerName val="0"/>
          <c:showPercent val="0"/>
          <c:showBubbleSize val="0"/>
        </c:dLbls>
        <c:marker val="1"/>
        <c:smooth val="0"/>
        <c:axId val="204794112"/>
        <c:axId val="205099392"/>
      </c:lineChart>
      <c:catAx>
        <c:axId val="20479411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05099392"/>
        <c:crossesAt val="60"/>
        <c:auto val="0"/>
        <c:lblAlgn val="ctr"/>
        <c:lblOffset val="100"/>
        <c:tickLblSkip val="2"/>
        <c:tickMarkSkip val="1"/>
        <c:noMultiLvlLbl val="0"/>
      </c:catAx>
      <c:valAx>
        <c:axId val="205099392"/>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4794112"/>
        <c:crosses val="autoZero"/>
        <c:crossBetween val="between"/>
        <c:majorUnit val="10"/>
        <c:minorUnit val="5"/>
      </c:valAx>
      <c:catAx>
        <c:axId val="205101312"/>
        <c:scaling>
          <c:orientation val="minMax"/>
        </c:scaling>
        <c:delete val="1"/>
        <c:axPos val="b"/>
        <c:majorTickMark val="out"/>
        <c:minorTickMark val="none"/>
        <c:tickLblPos val="nextTo"/>
        <c:crossAx val="205264384"/>
        <c:crosses val="autoZero"/>
        <c:auto val="0"/>
        <c:lblAlgn val="ctr"/>
        <c:lblOffset val="100"/>
        <c:noMultiLvlLbl val="0"/>
      </c:catAx>
      <c:valAx>
        <c:axId val="205264384"/>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51013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Sheet1!$A$164:$B$233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Sheet1!$E$164:$E$235</c:f>
              <c:numCache>
                <c:formatCode>0.00_ </c:formatCode>
                <c:ptCount val="72"/>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4.16</c:v>
                </c:pt>
                <c:pt idx="62">
                  <c:v>4.37</c:v>
                </c:pt>
                <c:pt idx="63">
                  <c:v>4.9800000000000004</c:v>
                </c:pt>
                <c:pt idx="64">
                  <c:v>5.25</c:v>
                </c:pt>
                <c:pt idx="65">
                  <c:v>4.7300000000000004</c:v>
                </c:pt>
                <c:pt idx="66">
                  <c:v>4.55</c:v>
                </c:pt>
                <c:pt idx="67">
                  <c:v>4.96</c:v>
                </c:pt>
                <c:pt idx="68">
                  <c:v>4.8499999999999996</c:v>
                </c:pt>
                <c:pt idx="69">
                  <c:v>4.87</c:v>
                </c:pt>
                <c:pt idx="70">
                  <c:v>4.68</c:v>
                </c:pt>
                <c:pt idx="71">
                  <c:v>4.7300000000000004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Sheet1!$A$164:$B$233</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98年</c:v>
                  </c:pt>
                  <c:pt idx="12">
                    <c:v>99年</c:v>
                  </c:pt>
                  <c:pt idx="24">
                    <c:v>100年</c:v>
                  </c:pt>
                  <c:pt idx="36">
                    <c:v>101年</c:v>
                  </c:pt>
                  <c:pt idx="48">
                    <c:v>102年</c:v>
                  </c:pt>
                  <c:pt idx="60">
                    <c:v>103年</c:v>
                  </c:pt>
                </c:lvl>
              </c:multiLvlStrCache>
            </c:multiLvlStrRef>
          </c:cat>
          <c:val>
            <c:numRef>
              <c:f>Sheet1!$F$164:$F$235</c:f>
              <c:numCache>
                <c:formatCode>0.00_ </c:formatCode>
                <c:ptCount val="72"/>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4.95</c:v>
                </c:pt>
                <c:pt idx="62">
                  <c:v>4.53</c:v>
                </c:pt>
                <c:pt idx="63">
                  <c:v>4.9800000000000004</c:v>
                </c:pt>
                <c:pt idx="64">
                  <c:v>5.18</c:v>
                </c:pt>
                <c:pt idx="65">
                  <c:v>4.9400000000000004</c:v>
                </c:pt>
                <c:pt idx="66">
                  <c:v>5.1100000000000003</c:v>
                </c:pt>
                <c:pt idx="67">
                  <c:v>5.15</c:v>
                </c:pt>
                <c:pt idx="68">
                  <c:v>4.75</c:v>
                </c:pt>
                <c:pt idx="69">
                  <c:v>4.93</c:v>
                </c:pt>
                <c:pt idx="70">
                  <c:v>4.7699999999999996</c:v>
                </c:pt>
                <c:pt idx="71">
                  <c:v>5.17</c:v>
                </c:pt>
              </c:numCache>
            </c:numRef>
          </c:val>
          <c:smooth val="1"/>
        </c:ser>
        <c:dLbls>
          <c:showLegendKey val="0"/>
          <c:showVal val="0"/>
          <c:showCatName val="0"/>
          <c:showSerName val="0"/>
          <c:showPercent val="0"/>
          <c:showBubbleSize val="0"/>
        </c:dLbls>
        <c:marker val="1"/>
        <c:smooth val="0"/>
        <c:axId val="173083648"/>
        <c:axId val="17566182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Sheet1!$A$164:$B$235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Sheet1!$C$164:$C$235</c:f>
              <c:numCache>
                <c:formatCode>General</c:formatCode>
                <c:ptCount val="72"/>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pt idx="62">
                  <c:v>27.14</c:v>
                </c:pt>
                <c:pt idx="63">
                  <c:v>27.33</c:v>
                </c:pt>
                <c:pt idx="64">
                  <c:v>27.38</c:v>
                </c:pt>
                <c:pt idx="65">
                  <c:v>27.33</c:v>
                </c:pt>
                <c:pt idx="66">
                  <c:v>27.64</c:v>
                </c:pt>
                <c:pt idx="67">
                  <c:v>27.73</c:v>
                </c:pt>
                <c:pt idx="68">
                  <c:v>27.72</c:v>
                </c:pt>
                <c:pt idx="69">
                  <c:v>27.83</c:v>
                </c:pt>
                <c:pt idx="70">
                  <c:v>27.96</c:v>
                </c:pt>
                <c:pt idx="71">
                  <c:v>28.1</c:v>
                </c:pt>
              </c:numCache>
            </c:numRef>
          </c:val>
          <c:smooth val="0"/>
        </c:ser>
        <c:dLbls>
          <c:showLegendKey val="0"/>
          <c:showVal val="0"/>
          <c:showCatName val="0"/>
          <c:showSerName val="0"/>
          <c:showPercent val="0"/>
          <c:showBubbleSize val="0"/>
        </c:dLbls>
        <c:marker val="1"/>
        <c:smooth val="0"/>
        <c:axId val="175663360"/>
        <c:axId val="175665152"/>
      </c:lineChart>
      <c:catAx>
        <c:axId val="17308364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75661824"/>
        <c:crosses val="autoZero"/>
        <c:auto val="0"/>
        <c:lblAlgn val="ctr"/>
        <c:lblOffset val="100"/>
        <c:tickLblSkip val="3"/>
        <c:tickMarkSkip val="3"/>
        <c:noMultiLvlLbl val="1"/>
      </c:catAx>
      <c:valAx>
        <c:axId val="175661824"/>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73083648"/>
        <c:crosses val="autoZero"/>
        <c:crossBetween val="midCat"/>
        <c:majorUnit val="2"/>
        <c:minorUnit val="2"/>
      </c:valAx>
      <c:catAx>
        <c:axId val="175663360"/>
        <c:scaling>
          <c:orientation val="minMax"/>
        </c:scaling>
        <c:delete val="1"/>
        <c:axPos val="b"/>
        <c:majorTickMark val="out"/>
        <c:minorTickMark val="none"/>
        <c:tickLblPos val="nextTo"/>
        <c:crossAx val="175665152"/>
        <c:crossesAt val="13"/>
        <c:auto val="1"/>
        <c:lblAlgn val="ctr"/>
        <c:lblOffset val="100"/>
        <c:noMultiLvlLbl val="0"/>
      </c:catAx>
      <c:valAx>
        <c:axId val="175665152"/>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75663360"/>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1"/>
          <c:order val="0"/>
          <c:tx>
            <c:strRef>
              <c:f>貨幣!$C$20</c:f>
              <c:strCache>
                <c:ptCount val="1"/>
                <c:pt idx="0">
                  <c:v>外匯存底</c:v>
                </c:pt>
              </c:strCache>
            </c:strRef>
          </c:tx>
          <c:invertIfNegative val="0"/>
          <c:cat>
            <c:multiLvlStrRef>
              <c:f>貨幣!$A$81:$B$128</c:f>
              <c:multiLvlStrCache>
                <c:ptCount val="4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lvl>
                <c:lvl>
                  <c:pt idx="0">
                    <c:v>100年</c:v>
                  </c:pt>
                  <c:pt idx="12">
                    <c:v>101年</c:v>
                  </c:pt>
                  <c:pt idx="24">
                    <c:v>102年</c:v>
                  </c:pt>
                  <c:pt idx="36">
                    <c:v>103年</c:v>
                  </c:pt>
                </c:lvl>
              </c:multiLvlStrCache>
            </c:multiLvlStrRef>
          </c:cat>
          <c:val>
            <c:numRef>
              <c:f>貨幣!$C$81:$C$128</c:f>
              <c:numCache>
                <c:formatCode>General</c:formatCode>
                <c:ptCount val="48"/>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pt idx="42">
                  <c:v>4236.6099999999997</c:v>
                </c:pt>
                <c:pt idx="43">
                  <c:v>4230.66</c:v>
                </c:pt>
                <c:pt idx="44">
                  <c:v>4206.96</c:v>
                </c:pt>
                <c:pt idx="45">
                  <c:v>4214.76</c:v>
                </c:pt>
                <c:pt idx="46">
                  <c:v>4214.66</c:v>
                </c:pt>
                <c:pt idx="47">
                  <c:v>4189.8</c:v>
                </c:pt>
              </c:numCache>
            </c:numRef>
          </c:val>
        </c:ser>
        <c:dLbls>
          <c:showLegendKey val="0"/>
          <c:showVal val="0"/>
          <c:showCatName val="0"/>
          <c:showSerName val="0"/>
          <c:showPercent val="0"/>
          <c:showBubbleSize val="0"/>
        </c:dLbls>
        <c:gapWidth val="50"/>
        <c:axId val="175700224"/>
        <c:axId val="175714304"/>
      </c:barChart>
      <c:catAx>
        <c:axId val="175700224"/>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75714304"/>
        <c:crosses val="autoZero"/>
        <c:auto val="1"/>
        <c:lblAlgn val="ctr"/>
        <c:lblOffset val="100"/>
        <c:tickLblSkip val="2"/>
        <c:tickMarkSkip val="2"/>
        <c:noMultiLvlLbl val="1"/>
      </c:catAx>
      <c:valAx>
        <c:axId val="17571430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75700224"/>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kern="1200" baseline="0">
                <a:solidFill>
                  <a:sysClr val="windowText" lastClr="000000"/>
                </a:solidFill>
                <a:latin typeface="標楷體" pitchFamily="65" charset="-120"/>
                <a:ea typeface="標楷體" pitchFamily="65" charset="-120"/>
                <a:cs typeface="+mn-cs"/>
              </a:rPr>
              <a:t>臺</a:t>
            </a:r>
            <a:r>
              <a:rPr lang="zh-TW" altLang="en-US" sz="1400">
                <a:latin typeface="標楷體" pitchFamily="65" charset="-120"/>
                <a:ea typeface="標楷體" pitchFamily="65" charset="-120"/>
              </a:rPr>
              <a:t>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工作表1!$B$25:$C$96</c:f>
              <c:multiLvlStrCache>
                <c:ptCount val="72"/>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pt idx="70">
                    <c:v>11 </c:v>
                  </c:pt>
                  <c:pt idx="71">
                    <c:v>12 </c:v>
                  </c:pt>
                </c:lvl>
                <c:lvl>
                  <c:pt idx="0">
                    <c:v>98年</c:v>
                  </c:pt>
                  <c:pt idx="12">
                    <c:v>99年</c:v>
                  </c:pt>
                  <c:pt idx="24">
                    <c:v>100年</c:v>
                  </c:pt>
                  <c:pt idx="36">
                    <c:v>101年</c:v>
                  </c:pt>
                  <c:pt idx="48">
                    <c:v>102年</c:v>
                  </c:pt>
                  <c:pt idx="60">
                    <c:v>103年</c:v>
                  </c:pt>
                </c:lvl>
              </c:multiLvlStrCache>
            </c:multiLvlStrRef>
          </c:cat>
          <c:val>
            <c:numRef>
              <c:f>工作表1!$A$25:$A$96</c:f>
              <c:numCache>
                <c:formatCode>#,##0.00</c:formatCode>
                <c:ptCount val="72"/>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pt idx="62">
                  <c:v>8687.4500000000007</c:v>
                </c:pt>
                <c:pt idx="63">
                  <c:v>8900.14</c:v>
                </c:pt>
                <c:pt idx="64">
                  <c:v>8936.23</c:v>
                </c:pt>
                <c:pt idx="65">
                  <c:v>9229.31</c:v>
                </c:pt>
                <c:pt idx="66">
                  <c:v>9474.1299999999992</c:v>
                </c:pt>
                <c:pt idx="67">
                  <c:v>9266.4599999999991</c:v>
                </c:pt>
                <c:pt idx="68">
                  <c:v>9229</c:v>
                </c:pt>
                <c:pt idx="69">
                  <c:v>8819.2099999999991</c:v>
                </c:pt>
                <c:pt idx="70">
                  <c:v>9015.8700000000008</c:v>
                </c:pt>
                <c:pt idx="71">
                  <c:v>9109.31</c:v>
                </c:pt>
              </c:numCache>
            </c:numRef>
          </c:val>
          <c:smooth val="0"/>
        </c:ser>
        <c:dLbls>
          <c:showLegendKey val="0"/>
          <c:showVal val="0"/>
          <c:showCatName val="0"/>
          <c:showSerName val="0"/>
          <c:showPercent val="0"/>
          <c:showBubbleSize val="0"/>
        </c:dLbls>
        <c:marker val="1"/>
        <c:smooth val="0"/>
        <c:axId val="176206208"/>
        <c:axId val="176207744"/>
      </c:lineChart>
      <c:catAx>
        <c:axId val="17620620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76207744"/>
        <c:crossesAt val="5000"/>
        <c:auto val="1"/>
        <c:lblAlgn val="ctr"/>
        <c:lblOffset val="50"/>
        <c:tickLblSkip val="3"/>
        <c:tickMarkSkip val="3"/>
        <c:noMultiLvlLbl val="1"/>
      </c:catAx>
      <c:valAx>
        <c:axId val="176207744"/>
        <c:scaling>
          <c:orientation val="minMax"/>
          <c:max val="10500"/>
          <c:min val="4500"/>
        </c:scaling>
        <c:delete val="0"/>
        <c:axPos val="l"/>
        <c:numFmt formatCode="#,##0_);[Red]\(#,##0\)" sourceLinked="0"/>
        <c:majorTickMark val="out"/>
        <c:minorTickMark val="none"/>
        <c:tickLblPos val="nextTo"/>
        <c:spPr>
          <a:ln w="28575"/>
        </c:spPr>
        <c:crossAx val="176206208"/>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formatCode="#,##0_ ">
                  <c:v>172291</c:v>
                </c:pt>
                <c:pt idx="8" formatCode="#,##0_ ">
                  <c:v>224846</c:v>
                </c:pt>
                <c:pt idx="9" formatCode="#,##0_ ">
                  <c:v>278140</c:v>
                </c:pt>
                <c:pt idx="10" formatCode="#,##0_ ">
                  <c:v>301933</c:v>
                </c:pt>
                <c:pt idx="11" formatCode="#,##0_ ">
                  <c:v>364835</c:v>
                </c:pt>
                <c:pt idx="12" formatCode="#,##0_ ">
                  <c:v>436528</c:v>
                </c:pt>
                <c:pt idx="13" formatCode="#,##0_ ">
                  <c:v>502005</c:v>
                </c:pt>
              </c:numCache>
            </c:numRef>
          </c:val>
        </c:ser>
        <c:dLbls>
          <c:showLegendKey val="0"/>
          <c:showVal val="0"/>
          <c:showCatName val="0"/>
          <c:showSerName val="0"/>
          <c:showPercent val="0"/>
          <c:showBubbleSize val="0"/>
        </c:dLbls>
        <c:gapWidth val="150"/>
        <c:axId val="176534272"/>
        <c:axId val="17653619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0.0_ ">
                  <c:v>23.8</c:v>
                </c:pt>
                <c:pt idx="10" formatCode="#,##0.0_ ">
                  <c:v>23.8</c:v>
                </c:pt>
                <c:pt idx="11" formatCode="#,##0.0_ ">
                  <c:v>20.6</c:v>
                </c:pt>
                <c:pt idx="12" formatCode="#,##0.0_ ">
                  <c:v>19.600000000000001</c:v>
                </c:pt>
                <c:pt idx="13" formatCode="#,##0.0_ ">
                  <c:v>15.7</c:v>
                </c:pt>
              </c:numCache>
            </c:numRef>
          </c:val>
          <c:smooth val="0"/>
        </c:ser>
        <c:dLbls>
          <c:showLegendKey val="0"/>
          <c:showVal val="0"/>
          <c:showCatName val="0"/>
          <c:showSerName val="0"/>
          <c:showPercent val="0"/>
          <c:showBubbleSize val="0"/>
        </c:dLbls>
        <c:marker val="1"/>
        <c:smooth val="0"/>
        <c:axId val="176689536"/>
        <c:axId val="176691456"/>
      </c:lineChart>
      <c:catAx>
        <c:axId val="176534272"/>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76536192"/>
        <c:crossesAt val="0"/>
        <c:auto val="0"/>
        <c:lblAlgn val="ctr"/>
        <c:lblOffset val="100"/>
        <c:tickMarkSkip val="1"/>
        <c:noMultiLvlLbl val="0"/>
      </c:catAx>
      <c:valAx>
        <c:axId val="17653619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76534272"/>
        <c:crosses val="autoZero"/>
        <c:crossBetween val="between"/>
      </c:valAx>
      <c:catAx>
        <c:axId val="17668953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76691456"/>
        <c:crosses val="autoZero"/>
        <c:auto val="0"/>
        <c:lblAlgn val="ctr"/>
        <c:lblOffset val="100"/>
        <c:noMultiLvlLbl val="0"/>
      </c:catAx>
      <c:valAx>
        <c:axId val="17669145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7668953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11</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94.1</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7895353057648062E-2"/>
                  <c:y val="-0.11811080879287995"/>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日本</c:v>
                </c:pt>
                <c:pt idx="4">
                  <c:v>韓國</c:v>
                </c:pt>
                <c:pt idx="5">
                  <c:v>美國</c:v>
                </c:pt>
                <c:pt idx="6">
                  <c:v>德國</c:v>
                </c:pt>
                <c:pt idx="7">
                  <c:v>英國</c:v>
                </c:pt>
                <c:pt idx="8">
                  <c:v>法國</c:v>
                </c:pt>
                <c:pt idx="9">
                  <c:v>荷蘭</c:v>
                </c:pt>
              </c:strCache>
            </c:strRef>
          </c:cat>
          <c:val>
            <c:numRef>
              <c:f>Sheet1!$C$3:$C$12</c:f>
              <c:numCache>
                <c:formatCode>0.0_ </c:formatCode>
                <c:ptCount val="10"/>
                <c:pt idx="0">
                  <c:v>755</c:v>
                </c:pt>
                <c:pt idx="1">
                  <c:v>53.8</c:v>
                </c:pt>
                <c:pt idx="2">
                  <c:v>47.9</c:v>
                </c:pt>
                <c:pt idx="3">
                  <c:v>40.799999999999997</c:v>
                </c:pt>
                <c:pt idx="4">
                  <c:v>35.9</c:v>
                </c:pt>
                <c:pt idx="5">
                  <c:v>24.6</c:v>
                </c:pt>
                <c:pt idx="6">
                  <c:v>17.899999999999999</c:v>
                </c:pt>
                <c:pt idx="7">
                  <c:v>12.5</c:v>
                </c:pt>
                <c:pt idx="8">
                  <c:v>6.1</c:v>
                </c:pt>
                <c:pt idx="9">
                  <c:v>5.7</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numCache>
            </c:numRef>
          </c:val>
        </c:ser>
        <c:dLbls>
          <c:showLegendKey val="0"/>
          <c:showVal val="0"/>
          <c:showCatName val="0"/>
          <c:showSerName val="0"/>
          <c:showPercent val="0"/>
          <c:showBubbleSize val="0"/>
        </c:dLbls>
        <c:gapWidth val="150"/>
        <c:axId val="177456256"/>
        <c:axId val="177457792"/>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120043713397E-2"/>
                  <c:y val="-4.576614711315983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6.1</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5131560512231345E-5"/>
                  <c:y val="5.46822592506232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numCache>
            </c:numRef>
          </c:val>
          <c:smooth val="0"/>
        </c:ser>
        <c:dLbls>
          <c:showLegendKey val="0"/>
          <c:showVal val="0"/>
          <c:showCatName val="0"/>
          <c:showSerName val="0"/>
          <c:showPercent val="0"/>
          <c:showBubbleSize val="0"/>
        </c:dLbls>
        <c:marker val="1"/>
        <c:smooth val="0"/>
        <c:axId val="177501312"/>
        <c:axId val="177502848"/>
      </c:lineChart>
      <c:catAx>
        <c:axId val="177456256"/>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77457792"/>
        <c:crosses val="autoZero"/>
        <c:auto val="0"/>
        <c:lblAlgn val="l"/>
        <c:lblOffset val="100"/>
        <c:tickLblSkip val="1"/>
        <c:tickMarkSkip val="1"/>
        <c:noMultiLvlLbl val="0"/>
      </c:catAx>
      <c:valAx>
        <c:axId val="177457792"/>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77456256"/>
        <c:crosses val="autoZero"/>
        <c:crossBetween val="between"/>
        <c:dispUnits>
          <c:builtInUnit val="thousands"/>
        </c:dispUnits>
      </c:valAx>
      <c:catAx>
        <c:axId val="177501312"/>
        <c:scaling>
          <c:orientation val="minMax"/>
        </c:scaling>
        <c:delete val="1"/>
        <c:axPos val="b"/>
        <c:numFmt formatCode="General" sourceLinked="1"/>
        <c:majorTickMark val="out"/>
        <c:minorTickMark val="none"/>
        <c:tickLblPos val="nextTo"/>
        <c:crossAx val="177502848"/>
        <c:crossesAt val="0"/>
        <c:auto val="0"/>
        <c:lblAlgn val="ctr"/>
        <c:lblOffset val="100"/>
        <c:noMultiLvlLbl val="0"/>
      </c:catAx>
      <c:valAx>
        <c:axId val="17750284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77501312"/>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3" b="1" i="0" u="none" strike="noStrike" baseline="0">
                <a:solidFill>
                  <a:srgbClr val="000000"/>
                </a:solidFill>
                <a:latin typeface="標楷體"/>
                <a:ea typeface="標楷體"/>
                <a:cs typeface="標楷體"/>
              </a:defRPr>
            </a:pPr>
            <a:r>
              <a:rPr lang="zh-TW" altLang="en-US" sz="1092"/>
              <a:t>我國對中國大陸出進口變動</a:t>
            </a:r>
          </a:p>
        </c:rich>
      </c:tx>
      <c:layout>
        <c:manualLayout>
          <c:xMode val="edge"/>
          <c:yMode val="edge"/>
          <c:x val="0.34081842226802495"/>
          <c:y val="1.4605597366925158E-2"/>
        </c:manualLayout>
      </c:layout>
      <c:overlay val="0"/>
      <c:spPr>
        <a:noFill/>
        <a:ln w="25213">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07">
              <a:solidFill>
                <a:srgbClr val="000000"/>
              </a:solidFill>
              <a:prstDash val="solid"/>
            </a:ln>
          </c:spPr>
          <c:invertIfNegative val="0"/>
          <c:cat>
            <c:numRef>
              <c:f>Sheet1!$A$2:$A$12</c:f>
              <c:numCache>
                <c:formatCode>0_ </c:formatCode>
                <c:ptCount val="11"/>
                <c:pt idx="0" formatCode="General">
                  <c:v>2004</c:v>
                </c:pt>
                <c:pt idx="1">
                  <c:v>2005</c:v>
                </c:pt>
                <c:pt idx="2" formatCode="General">
                  <c:v>2006</c:v>
                </c:pt>
                <c:pt idx="3" formatCode="General">
                  <c:v>2007</c:v>
                </c:pt>
                <c:pt idx="4" formatCode="General">
                  <c:v>2008</c:v>
                </c:pt>
                <c:pt idx="5" formatCode="General">
                  <c:v>2009</c:v>
                </c:pt>
                <c:pt idx="6" formatCode="General">
                  <c:v>2010</c:v>
                </c:pt>
                <c:pt idx="7" formatCode="General">
                  <c:v>2011</c:v>
                </c:pt>
                <c:pt idx="8" formatCode="General">
                  <c:v>2012</c:v>
                </c:pt>
                <c:pt idx="9" formatCode="General">
                  <c:v>2013</c:v>
                </c:pt>
                <c:pt idx="10" formatCode="General">
                  <c:v>2014</c:v>
                </c:pt>
              </c:numCache>
            </c:numRef>
          </c:cat>
          <c:val>
            <c:numRef>
              <c:f>Sheet1!$B$2:$B$12</c:f>
              <c:numCache>
                <c:formatCode>0.0_);[Red]\(0.0\)</c:formatCode>
                <c:ptCount val="11"/>
                <c:pt idx="0">
                  <c:v>638.5</c:v>
                </c:pt>
                <c:pt idx="1">
                  <c:v>716.1</c:v>
                </c:pt>
                <c:pt idx="2">
                  <c:v>891.9</c:v>
                </c:pt>
                <c:pt idx="3">
                  <c:v>1004.4</c:v>
                </c:pt>
                <c:pt idx="4">
                  <c:v>995.8</c:v>
                </c:pt>
                <c:pt idx="5">
                  <c:v>837</c:v>
                </c:pt>
                <c:pt idx="6">
                  <c:v>1147.4000000000001</c:v>
                </c:pt>
                <c:pt idx="7">
                  <c:v>1240.5</c:v>
                </c:pt>
                <c:pt idx="8">
                  <c:v>1186.7</c:v>
                </c:pt>
                <c:pt idx="9">
                  <c:v>1212.3</c:v>
                </c:pt>
                <c:pt idx="10">
                  <c:v>1246.9000000000001</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07">
              <a:solidFill>
                <a:srgbClr val="000000"/>
              </a:solidFill>
              <a:prstDash val="solid"/>
            </a:ln>
          </c:spPr>
          <c:invertIfNegative val="0"/>
          <c:cat>
            <c:numRef>
              <c:f>Sheet1!$A$2:$A$12</c:f>
              <c:numCache>
                <c:formatCode>0_ </c:formatCode>
                <c:ptCount val="11"/>
                <c:pt idx="0" formatCode="General">
                  <c:v>2004</c:v>
                </c:pt>
                <c:pt idx="1">
                  <c:v>2005</c:v>
                </c:pt>
                <c:pt idx="2" formatCode="General">
                  <c:v>2006</c:v>
                </c:pt>
                <c:pt idx="3" formatCode="General">
                  <c:v>2007</c:v>
                </c:pt>
                <c:pt idx="4" formatCode="General">
                  <c:v>2008</c:v>
                </c:pt>
                <c:pt idx="5" formatCode="General">
                  <c:v>2009</c:v>
                </c:pt>
                <c:pt idx="6" formatCode="General">
                  <c:v>2010</c:v>
                </c:pt>
                <c:pt idx="7" formatCode="General">
                  <c:v>2011</c:v>
                </c:pt>
                <c:pt idx="8" formatCode="General">
                  <c:v>2012</c:v>
                </c:pt>
                <c:pt idx="9" formatCode="General">
                  <c:v>2013</c:v>
                </c:pt>
                <c:pt idx="10" formatCode="General">
                  <c:v>2014</c:v>
                </c:pt>
              </c:numCache>
            </c:numRef>
          </c:cat>
          <c:val>
            <c:numRef>
              <c:f>Sheet1!$C$2:$C$12</c:f>
              <c:numCache>
                <c:formatCode>0.0_);[Red]\(0.0\)</c:formatCode>
                <c:ptCount val="11"/>
                <c:pt idx="0">
                  <c:v>187.7</c:v>
                </c:pt>
                <c:pt idx="1">
                  <c:v>218.2</c:v>
                </c:pt>
                <c:pt idx="2">
                  <c:v>266.7</c:v>
                </c:pt>
                <c:pt idx="3">
                  <c:v>298.39999999999998</c:v>
                </c:pt>
                <c:pt idx="4">
                  <c:v>329.1</c:v>
                </c:pt>
                <c:pt idx="5">
                  <c:v>256.3</c:v>
                </c:pt>
                <c:pt idx="6">
                  <c:v>375.8</c:v>
                </c:pt>
                <c:pt idx="7">
                  <c:v>452.8</c:v>
                </c:pt>
                <c:pt idx="8">
                  <c:v>435.7</c:v>
                </c:pt>
                <c:pt idx="9">
                  <c:v>442.5</c:v>
                </c:pt>
                <c:pt idx="10">
                  <c:v>497.3</c:v>
                </c:pt>
              </c:numCache>
            </c:numRef>
          </c:val>
        </c:ser>
        <c:dLbls>
          <c:showLegendKey val="0"/>
          <c:showVal val="0"/>
          <c:showCatName val="0"/>
          <c:showSerName val="0"/>
          <c:showPercent val="0"/>
          <c:showBubbleSize val="0"/>
        </c:dLbls>
        <c:gapWidth val="150"/>
        <c:axId val="177735936"/>
        <c:axId val="177766784"/>
      </c:barChart>
      <c:lineChart>
        <c:grouping val="standard"/>
        <c:varyColors val="0"/>
        <c:ser>
          <c:idx val="2"/>
          <c:order val="2"/>
          <c:tx>
            <c:strRef>
              <c:f>Sheet1!$D$1</c:f>
              <c:strCache>
                <c:ptCount val="1"/>
                <c:pt idx="0">
                  <c:v>出口成長率</c:v>
                </c:pt>
              </c:strCache>
            </c:strRef>
          </c:tx>
          <c:spPr>
            <a:ln w="37820">
              <a:solidFill>
                <a:srgbClr val="000000"/>
              </a:solidFill>
              <a:prstDash val="solid"/>
            </a:ln>
          </c:spPr>
          <c:marker>
            <c:symbol val="square"/>
            <c:size val="6"/>
            <c:spPr>
              <a:solidFill>
                <a:srgbClr val="333333"/>
              </a:solidFill>
              <a:ln>
                <a:solidFill>
                  <a:srgbClr val="808080"/>
                </a:solidFill>
                <a:prstDash val="solid"/>
              </a:ln>
            </c:spPr>
          </c:marker>
          <c:cat>
            <c:numRef>
              <c:f>Sheet1!$A$2:$A$12</c:f>
              <c:numCache>
                <c:formatCode>0_ </c:formatCode>
                <c:ptCount val="11"/>
                <c:pt idx="0" formatCode="General">
                  <c:v>2004</c:v>
                </c:pt>
                <c:pt idx="1">
                  <c:v>2005</c:v>
                </c:pt>
                <c:pt idx="2" formatCode="General">
                  <c:v>2006</c:v>
                </c:pt>
                <c:pt idx="3" formatCode="General">
                  <c:v>2007</c:v>
                </c:pt>
                <c:pt idx="4" formatCode="General">
                  <c:v>2008</c:v>
                </c:pt>
                <c:pt idx="5" formatCode="General">
                  <c:v>2009</c:v>
                </c:pt>
                <c:pt idx="6" formatCode="General">
                  <c:v>2010</c:v>
                </c:pt>
                <c:pt idx="7" formatCode="General">
                  <c:v>2011</c:v>
                </c:pt>
                <c:pt idx="8" formatCode="General">
                  <c:v>2012</c:v>
                </c:pt>
                <c:pt idx="9" formatCode="General">
                  <c:v>2013</c:v>
                </c:pt>
                <c:pt idx="10" formatCode="General">
                  <c:v>2014</c:v>
                </c:pt>
              </c:numCache>
            </c:numRef>
          </c:cat>
          <c:val>
            <c:numRef>
              <c:f>Sheet1!$D$2:$D$12</c:f>
              <c:numCache>
                <c:formatCode>0.0_ </c:formatCode>
                <c:ptCount val="11"/>
                <c:pt idx="0">
                  <c:v>28.3</c:v>
                </c:pt>
                <c:pt idx="1">
                  <c:v>12.2</c:v>
                </c:pt>
                <c:pt idx="2">
                  <c:v>14.8</c:v>
                </c:pt>
                <c:pt idx="3">
                  <c:v>12.6</c:v>
                </c:pt>
                <c:pt idx="4">
                  <c:v>-0.8</c:v>
                </c:pt>
                <c:pt idx="5">
                  <c:v>-15.9</c:v>
                </c:pt>
                <c:pt idx="6">
                  <c:v>37.1</c:v>
                </c:pt>
                <c:pt idx="7">
                  <c:v>8.1</c:v>
                </c:pt>
                <c:pt idx="8">
                  <c:v>-4.3</c:v>
                </c:pt>
                <c:pt idx="9">
                  <c:v>2.2000000000000002</c:v>
                </c:pt>
                <c:pt idx="10">
                  <c:v>3.7</c:v>
                </c:pt>
              </c:numCache>
            </c:numRef>
          </c:val>
          <c:smooth val="0"/>
        </c:ser>
        <c:ser>
          <c:idx val="3"/>
          <c:order val="3"/>
          <c:tx>
            <c:strRef>
              <c:f>Sheet1!$E$1</c:f>
              <c:strCache>
                <c:ptCount val="1"/>
                <c:pt idx="0">
                  <c:v>進口成長率</c:v>
                </c:pt>
              </c:strCache>
            </c:strRef>
          </c:tx>
          <c:spPr>
            <a:ln w="25213">
              <a:solidFill>
                <a:srgbClr val="808080"/>
              </a:solidFill>
              <a:prstDash val="solid"/>
            </a:ln>
          </c:spPr>
          <c:marker>
            <c:symbol val="circle"/>
            <c:size val="5"/>
            <c:spPr>
              <a:solidFill>
                <a:srgbClr val="808080"/>
              </a:solidFill>
              <a:ln>
                <a:solidFill>
                  <a:srgbClr val="000000"/>
                </a:solidFill>
                <a:prstDash val="solid"/>
              </a:ln>
            </c:spPr>
          </c:marker>
          <c:cat>
            <c:numRef>
              <c:f>Sheet1!$A$2:$A$12</c:f>
              <c:numCache>
                <c:formatCode>0_ </c:formatCode>
                <c:ptCount val="11"/>
                <c:pt idx="0" formatCode="General">
                  <c:v>2004</c:v>
                </c:pt>
                <c:pt idx="1">
                  <c:v>2005</c:v>
                </c:pt>
                <c:pt idx="2" formatCode="General">
                  <c:v>2006</c:v>
                </c:pt>
                <c:pt idx="3" formatCode="General">
                  <c:v>2007</c:v>
                </c:pt>
                <c:pt idx="4" formatCode="General">
                  <c:v>2008</c:v>
                </c:pt>
                <c:pt idx="5" formatCode="General">
                  <c:v>2009</c:v>
                </c:pt>
                <c:pt idx="6" formatCode="General">
                  <c:v>2010</c:v>
                </c:pt>
                <c:pt idx="7" formatCode="General">
                  <c:v>2011</c:v>
                </c:pt>
                <c:pt idx="8" formatCode="General">
                  <c:v>2012</c:v>
                </c:pt>
                <c:pt idx="9" formatCode="General">
                  <c:v>2013</c:v>
                </c:pt>
                <c:pt idx="10" formatCode="General">
                  <c:v>2014</c:v>
                </c:pt>
              </c:numCache>
            </c:numRef>
          </c:cat>
          <c:val>
            <c:numRef>
              <c:f>Sheet1!$E$2:$E$12</c:f>
              <c:numCache>
                <c:formatCode>0.0_ </c:formatCode>
                <c:ptCount val="11"/>
                <c:pt idx="0">
                  <c:v>48</c:v>
                </c:pt>
                <c:pt idx="1">
                  <c:v>16.2</c:v>
                </c:pt>
                <c:pt idx="2">
                  <c:v>20.100000000000001</c:v>
                </c:pt>
                <c:pt idx="3">
                  <c:v>11.9</c:v>
                </c:pt>
                <c:pt idx="4">
                  <c:v>10.3</c:v>
                </c:pt>
                <c:pt idx="5">
                  <c:v>-22.1</c:v>
                </c:pt>
                <c:pt idx="6">
                  <c:v>47.1</c:v>
                </c:pt>
                <c:pt idx="7">
                  <c:v>20.5</c:v>
                </c:pt>
                <c:pt idx="8">
                  <c:v>-3.8</c:v>
                </c:pt>
                <c:pt idx="9">
                  <c:v>1.6</c:v>
                </c:pt>
                <c:pt idx="10">
                  <c:v>12.4</c:v>
                </c:pt>
              </c:numCache>
            </c:numRef>
          </c:val>
          <c:smooth val="0"/>
        </c:ser>
        <c:dLbls>
          <c:showLegendKey val="0"/>
          <c:showVal val="0"/>
          <c:showCatName val="0"/>
          <c:showSerName val="0"/>
          <c:showPercent val="0"/>
          <c:showBubbleSize val="0"/>
        </c:dLbls>
        <c:marker val="1"/>
        <c:smooth val="0"/>
        <c:axId val="177768704"/>
        <c:axId val="177774592"/>
      </c:lineChart>
      <c:catAx>
        <c:axId val="177735936"/>
        <c:scaling>
          <c:orientation val="minMax"/>
        </c:scaling>
        <c:delete val="0"/>
        <c:axPos val="b"/>
        <c:numFmt formatCode="General" sourceLinked="0"/>
        <c:majorTickMark val="in"/>
        <c:minorTickMark val="none"/>
        <c:tickLblPos val="nextTo"/>
        <c:spPr>
          <a:ln w="3152">
            <a:solidFill>
              <a:srgbClr val="000000"/>
            </a:solidFill>
            <a:prstDash val="solid"/>
          </a:ln>
        </c:spPr>
        <c:txPr>
          <a:bodyPr rot="0" vert="horz"/>
          <a:lstStyle/>
          <a:p>
            <a:pPr>
              <a:defRPr sz="893" b="0" i="0" u="none" strike="noStrike" baseline="0">
                <a:solidFill>
                  <a:srgbClr val="000000"/>
                </a:solidFill>
                <a:latin typeface="Times New Roman"/>
                <a:ea typeface="Times New Roman"/>
                <a:cs typeface="Times New Roman"/>
              </a:defRPr>
            </a:pPr>
            <a:endParaRPr lang="zh-TW"/>
          </a:p>
        </c:txPr>
        <c:crossAx val="177766784"/>
        <c:crosses val="autoZero"/>
        <c:auto val="0"/>
        <c:lblAlgn val="ctr"/>
        <c:lblOffset val="100"/>
        <c:tickLblSkip val="1"/>
        <c:tickMarkSkip val="1"/>
        <c:noMultiLvlLbl val="0"/>
      </c:catAx>
      <c:valAx>
        <c:axId val="177766784"/>
        <c:scaling>
          <c:orientation val="minMax"/>
        </c:scaling>
        <c:delete val="0"/>
        <c:axPos val="l"/>
        <c:title>
          <c:tx>
            <c:rich>
              <a:bodyPr rot="0" vert="horz"/>
              <a:lstStyle/>
              <a:p>
                <a:pPr algn="ctr">
                  <a:defRPr sz="89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760017598238"/>
              <c:y val="6.6151044303809442E-2"/>
            </c:manualLayout>
          </c:layout>
          <c:overlay val="0"/>
          <c:spPr>
            <a:noFill/>
            <a:ln w="25213">
              <a:noFill/>
            </a:ln>
          </c:spPr>
        </c:title>
        <c:numFmt formatCode="0_ " sourceLinked="0"/>
        <c:majorTickMark val="in"/>
        <c:minorTickMark val="none"/>
        <c:tickLblPos val="nextTo"/>
        <c:spPr>
          <a:ln w="3152">
            <a:solidFill>
              <a:srgbClr val="000000"/>
            </a:solidFill>
            <a:prstDash val="solid"/>
          </a:ln>
        </c:spPr>
        <c:txPr>
          <a:bodyPr rot="0" vert="horz"/>
          <a:lstStyle/>
          <a:p>
            <a:pPr>
              <a:defRPr sz="893" b="0" i="0" u="none" strike="noStrike" baseline="0">
                <a:solidFill>
                  <a:srgbClr val="000000"/>
                </a:solidFill>
                <a:latin typeface="Times New Roman"/>
                <a:ea typeface="Times New Roman"/>
                <a:cs typeface="Times New Roman"/>
              </a:defRPr>
            </a:pPr>
            <a:endParaRPr lang="zh-TW"/>
          </a:p>
        </c:txPr>
        <c:crossAx val="177735936"/>
        <c:crosses val="autoZero"/>
        <c:crossBetween val="between"/>
      </c:valAx>
      <c:catAx>
        <c:axId val="177768704"/>
        <c:scaling>
          <c:orientation val="minMax"/>
        </c:scaling>
        <c:delete val="1"/>
        <c:axPos val="b"/>
        <c:numFmt formatCode="General" sourceLinked="1"/>
        <c:majorTickMark val="out"/>
        <c:minorTickMark val="none"/>
        <c:tickLblPos val="nextTo"/>
        <c:crossAx val="177774592"/>
        <c:crosses val="autoZero"/>
        <c:auto val="0"/>
        <c:lblAlgn val="ctr"/>
        <c:lblOffset val="100"/>
        <c:noMultiLvlLbl val="0"/>
      </c:catAx>
      <c:valAx>
        <c:axId val="177774592"/>
        <c:scaling>
          <c:orientation val="minMax"/>
        </c:scaling>
        <c:delete val="0"/>
        <c:axPos val="r"/>
        <c:title>
          <c:tx>
            <c:rich>
              <a:bodyPr rot="0" vert="horz"/>
              <a:lstStyle/>
              <a:p>
                <a:pPr algn="ctr">
                  <a:defRPr sz="89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6377254904413847"/>
              <c:y val="5.1546583058234174E-2"/>
            </c:manualLayout>
          </c:layout>
          <c:overlay val="0"/>
          <c:spPr>
            <a:noFill/>
            <a:ln w="25213">
              <a:noFill/>
            </a:ln>
          </c:spPr>
        </c:title>
        <c:numFmt formatCode="0_ " sourceLinked="0"/>
        <c:majorTickMark val="in"/>
        <c:minorTickMark val="none"/>
        <c:tickLblPos val="nextTo"/>
        <c:spPr>
          <a:ln w="3152">
            <a:solidFill>
              <a:srgbClr val="000000"/>
            </a:solidFill>
            <a:prstDash val="solid"/>
          </a:ln>
        </c:spPr>
        <c:txPr>
          <a:bodyPr rot="0" vert="horz"/>
          <a:lstStyle/>
          <a:p>
            <a:pPr>
              <a:defRPr sz="893" b="0" i="0" u="none" strike="noStrike" baseline="0">
                <a:solidFill>
                  <a:srgbClr val="000000"/>
                </a:solidFill>
                <a:latin typeface="Times New Roman"/>
                <a:ea typeface="Times New Roman"/>
                <a:cs typeface="Times New Roman"/>
              </a:defRPr>
            </a:pPr>
            <a:endParaRPr lang="zh-TW"/>
          </a:p>
        </c:txPr>
        <c:crossAx val="177768704"/>
        <c:crosses val="max"/>
        <c:crossBetween val="between"/>
      </c:valAx>
      <c:spPr>
        <a:solidFill>
          <a:srgbClr val="FFFFFF"/>
        </a:solidFill>
        <a:ln w="12607">
          <a:solidFill>
            <a:srgbClr val="333333"/>
          </a:solidFill>
          <a:prstDash val="solid"/>
        </a:ln>
      </c:spPr>
    </c:plotArea>
    <c:legend>
      <c:legendPos val="r"/>
      <c:layout>
        <c:manualLayout>
          <c:xMode val="edge"/>
          <c:yMode val="edge"/>
          <c:x val="0.10217787242003556"/>
          <c:y val="0.85971211442408302"/>
          <c:w val="0.82080051538178478"/>
          <c:h val="0.10431639010317117"/>
        </c:manualLayout>
      </c:layout>
      <c:overlay val="0"/>
      <c:spPr>
        <a:solidFill>
          <a:srgbClr val="FFFFFF"/>
        </a:solidFill>
        <a:ln w="3152">
          <a:solidFill>
            <a:srgbClr val="000000"/>
          </a:solidFill>
          <a:prstDash val="solid"/>
        </a:ln>
      </c:spPr>
      <c:txPr>
        <a:bodyPr/>
        <a:lstStyle/>
        <a:p>
          <a:pPr>
            <a:defRPr sz="913"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93" b="0" i="0" u="none" strike="noStrike" baseline="0">
          <a:solidFill>
            <a:srgbClr val="000000"/>
          </a:solidFill>
          <a:latin typeface="Arial"/>
          <a:ea typeface="Arial"/>
          <a:cs typeface="Arial"/>
        </a:defRPr>
      </a:pPr>
      <a:endParaRPr lang="zh-TW"/>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工作表1!$D$4</c:f>
              <c:strCache>
                <c:ptCount val="1"/>
                <c:pt idx="0">
                  <c:v>GDP成長率</c:v>
                </c:pt>
              </c:strCache>
            </c:strRef>
          </c:tx>
          <c:marker>
            <c:symbol val="circle"/>
            <c:size val="4"/>
            <c:spPr>
              <a:solidFill>
                <a:srgbClr val="4F81BD"/>
              </a:solidFill>
            </c:spPr>
          </c:marker>
          <c:dLbls>
            <c:dLbl>
              <c:idx val="0"/>
              <c:layout>
                <c:manualLayout>
                  <c:x val="-2.7064265328215726E-2"/>
                  <c:y val="-5.3146258503401329E-2"/>
                </c:manualLayout>
              </c:layout>
              <c:dLblPos val="r"/>
              <c:showLegendKey val="0"/>
              <c:showVal val="1"/>
              <c:showCatName val="0"/>
              <c:showSerName val="0"/>
              <c:showPercent val="0"/>
              <c:showBubbleSize val="0"/>
            </c:dLbl>
            <c:dLbl>
              <c:idx val="1"/>
              <c:layout>
                <c:manualLayout>
                  <c:x val="-2.4744332052126443E-2"/>
                  <c:y val="-6.0528507087739457E-2"/>
                </c:manualLayout>
              </c:layout>
              <c:dLblPos val="r"/>
              <c:showLegendKey val="0"/>
              <c:showVal val="1"/>
              <c:showCatName val="0"/>
              <c:showSerName val="0"/>
              <c:showPercent val="0"/>
              <c:showBubbleSize val="0"/>
            </c:dLbl>
            <c:dLbl>
              <c:idx val="2"/>
              <c:layout>
                <c:manualLayout>
                  <c:x val="-2.9524653085326247E-2"/>
                  <c:y val="-5.3146258503401357E-2"/>
                </c:manualLayout>
              </c:layout>
              <c:dLblPos val="r"/>
              <c:showLegendKey val="0"/>
              <c:showVal val="1"/>
              <c:showCatName val="0"/>
              <c:showSerName val="0"/>
              <c:showPercent val="0"/>
              <c:showBubbleSize val="0"/>
            </c:dLbl>
            <c:dLbl>
              <c:idx val="3"/>
              <c:layout>
                <c:manualLayout>
                  <c:x val="-3.4445428599547287E-2"/>
                  <c:y val="6.3775510204081634E-2"/>
                </c:manualLayout>
              </c:layout>
              <c:dLblPos val="r"/>
              <c:showLegendKey val="0"/>
              <c:showVal val="1"/>
              <c:showCatName val="0"/>
              <c:showSerName val="0"/>
              <c:showPercent val="0"/>
              <c:showBubbleSize val="0"/>
            </c:dLbl>
            <c:dLbl>
              <c:idx val="4"/>
              <c:layout>
                <c:manualLayout>
                  <c:x val="-3.6905816356657808E-2"/>
                  <c:y val="-3.5430839002267574E-2"/>
                </c:manualLayout>
              </c:layout>
              <c:dLblPos val="r"/>
              <c:showLegendKey val="0"/>
              <c:showVal val="1"/>
              <c:showCatName val="0"/>
              <c:showSerName val="0"/>
              <c:showPercent val="0"/>
              <c:showBubbleSize val="0"/>
            </c:dLbl>
            <c:dLbl>
              <c:idx val="5"/>
              <c:layout>
                <c:manualLayout>
                  <c:x val="9.0213175610416253E-17"/>
                  <c:y val="7.0861678004535151E-3"/>
                </c:manualLayout>
              </c:layout>
              <c:dLblPos val="r"/>
              <c:showLegendKey val="0"/>
              <c:showVal val="1"/>
              <c:showCatName val="0"/>
              <c:showSerName val="0"/>
              <c:showPercent val="0"/>
              <c:showBubbleSize val="0"/>
            </c:dLbl>
            <c:dLbl>
              <c:idx val="6"/>
              <c:layout>
                <c:manualLayout>
                  <c:x val="-1.0122681294051727E-2"/>
                  <c:y val="-3.1887794572302258E-2"/>
                </c:manualLayout>
              </c:layout>
              <c:dLblPos val="r"/>
              <c:showLegendKey val="0"/>
              <c:showVal val="1"/>
              <c:showCatName val="0"/>
              <c:showSerName val="0"/>
              <c:showPercent val="0"/>
              <c:showBubbleSize val="0"/>
            </c:dLbl>
            <c:txPr>
              <a:bodyPr/>
              <a:lstStyle/>
              <a:p>
                <a:pPr>
                  <a:defRPr sz="1200"/>
                </a:pPr>
                <a:endParaRPr lang="zh-TW"/>
              </a:p>
            </c:txPr>
            <c:showLegendKey val="0"/>
            <c:showVal val="1"/>
            <c:showCatName val="0"/>
            <c:showSerName val="0"/>
            <c:showPercent val="0"/>
            <c:showBubbleSize val="0"/>
            <c:showLeaderLines val="0"/>
          </c:dLbls>
          <c:cat>
            <c:strRef>
              <c:f>工作表1!$C$5:$C$11</c:f>
              <c:strCache>
                <c:ptCount val="7"/>
                <c:pt idx="0">
                  <c:v>2013.Q1</c:v>
                </c:pt>
                <c:pt idx="1">
                  <c:v>2013.Q2</c:v>
                </c:pt>
                <c:pt idx="2">
                  <c:v>2013.Q3</c:v>
                </c:pt>
                <c:pt idx="3">
                  <c:v>2013.Q4</c:v>
                </c:pt>
                <c:pt idx="4">
                  <c:v>2014.Q1</c:v>
                </c:pt>
                <c:pt idx="5">
                  <c:v>2014.Q2</c:v>
                </c:pt>
                <c:pt idx="6">
                  <c:v>2014.Q3</c:v>
                </c:pt>
              </c:strCache>
            </c:strRef>
          </c:cat>
          <c:val>
            <c:numRef>
              <c:f>工作表1!$D$5:$D$11</c:f>
              <c:numCache>
                <c:formatCode>0.0%</c:formatCode>
                <c:ptCount val="7"/>
                <c:pt idx="0">
                  <c:v>4.4999999999999998E-2</c:v>
                </c:pt>
                <c:pt idx="1">
                  <c:v>3.5000000000000003E-2</c:v>
                </c:pt>
                <c:pt idx="2">
                  <c:v>1.2999999999999999E-2</c:v>
                </c:pt>
                <c:pt idx="3">
                  <c:v>3.0000000000000001E-3</c:v>
                </c:pt>
                <c:pt idx="4">
                  <c:v>6.7000000000000004E-2</c:v>
                </c:pt>
                <c:pt idx="5">
                  <c:v>-7.0999999999999994E-2</c:v>
                </c:pt>
                <c:pt idx="6">
                  <c:v>-1.9E-2</c:v>
                </c:pt>
              </c:numCache>
            </c:numRef>
          </c:val>
          <c:smooth val="0"/>
        </c:ser>
        <c:dLbls>
          <c:showLegendKey val="0"/>
          <c:showVal val="0"/>
          <c:showCatName val="0"/>
          <c:showSerName val="0"/>
          <c:showPercent val="0"/>
          <c:showBubbleSize val="0"/>
        </c:dLbls>
        <c:marker val="1"/>
        <c:smooth val="0"/>
        <c:axId val="177378816"/>
        <c:axId val="177380352"/>
      </c:lineChart>
      <c:catAx>
        <c:axId val="177378816"/>
        <c:scaling>
          <c:orientation val="minMax"/>
        </c:scaling>
        <c:delete val="0"/>
        <c:axPos val="b"/>
        <c:numFmt formatCode="General" sourceLinked="1"/>
        <c:majorTickMark val="none"/>
        <c:minorTickMark val="out"/>
        <c:tickLblPos val="low"/>
        <c:txPr>
          <a:bodyPr/>
          <a:lstStyle/>
          <a:p>
            <a:pPr>
              <a:defRPr sz="1200"/>
            </a:pPr>
            <a:endParaRPr lang="zh-TW"/>
          </a:p>
        </c:txPr>
        <c:crossAx val="177380352"/>
        <c:crosses val="autoZero"/>
        <c:auto val="1"/>
        <c:lblAlgn val="ctr"/>
        <c:lblOffset val="100"/>
        <c:noMultiLvlLbl val="0"/>
      </c:catAx>
      <c:valAx>
        <c:axId val="177380352"/>
        <c:scaling>
          <c:orientation val="minMax"/>
        </c:scaling>
        <c:delete val="0"/>
        <c:axPos val="l"/>
        <c:majorGridlines/>
        <c:numFmt formatCode="0%" sourceLinked="0"/>
        <c:majorTickMark val="out"/>
        <c:minorTickMark val="none"/>
        <c:tickLblPos val="nextTo"/>
        <c:txPr>
          <a:bodyPr/>
          <a:lstStyle/>
          <a:p>
            <a:pPr>
              <a:defRPr sz="1100"/>
            </a:pPr>
            <a:endParaRPr lang="zh-TW"/>
          </a:p>
        </c:txPr>
        <c:crossAx val="177378816"/>
        <c:crosses val="autoZero"/>
        <c:crossBetween val="between"/>
        <c:majorUnit val="4.0000000000000008E-2"/>
      </c:valAx>
      <c:spPr>
        <a:solidFill>
          <a:srgbClr val="FFFFFF"/>
        </a:solidFill>
      </c:spPr>
    </c:plotArea>
    <c:plotVisOnly val="1"/>
    <c:dispBlanksAs val="gap"/>
    <c:showDLblsOverMax val="0"/>
  </c:chart>
  <c:spPr>
    <a:solidFill>
      <a:srgbClr val="FFFFFF"/>
    </a:solid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269507909813091E-2"/>
          <c:y val="4.3939189024956485E-2"/>
          <c:w val="0.87639390483117119"/>
          <c:h val="0.70767372828396446"/>
        </c:manualLayout>
      </c:layout>
      <c:lineChart>
        <c:grouping val="standard"/>
        <c:varyColors val="0"/>
        <c:ser>
          <c:idx val="0"/>
          <c:order val="0"/>
          <c:tx>
            <c:strRef>
              <c:f>工作表1!$K$2</c:f>
              <c:strCache>
                <c:ptCount val="1"/>
                <c:pt idx="0">
                  <c:v>CPI</c:v>
                </c:pt>
              </c:strCache>
            </c:strRef>
          </c:tx>
          <c:marker>
            <c:symbol val="triangle"/>
            <c:size val="6"/>
          </c:marker>
          <c:dLbls>
            <c:dLbl>
              <c:idx val="22"/>
              <c:layout>
                <c:manualLayout>
                  <c:x val="-1.1376564277588168E-2"/>
                  <c:y val="5.6947608200455524E-2"/>
                </c:manualLayout>
              </c:layout>
              <c:spPr/>
              <c:txPr>
                <a:bodyPr/>
                <a:lstStyle/>
                <a:p>
                  <a:pPr>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工作表1!$J$3:$J$25</c:f>
              <c:numCache>
                <c:formatCode>yyyy/m</c:formatCode>
                <c:ptCount val="2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numCache>
            </c:numRef>
          </c:cat>
          <c:val>
            <c:numRef>
              <c:f>工作表1!$K$3:$K$25</c:f>
              <c:numCache>
                <c:formatCode>0.0%</c:formatCode>
                <c:ptCount val="23"/>
                <c:pt idx="0">
                  <c:v>-3.0000000000000001E-3</c:v>
                </c:pt>
                <c:pt idx="1">
                  <c:v>-7.0000000000000001E-3</c:v>
                </c:pt>
                <c:pt idx="2">
                  <c:v>-8.9999999999999993E-3</c:v>
                </c:pt>
                <c:pt idx="3">
                  <c:v>-7.0000000000000001E-3</c:v>
                </c:pt>
                <c:pt idx="4">
                  <c:v>-3.0000000000000001E-3</c:v>
                </c:pt>
                <c:pt idx="5">
                  <c:v>2E-3</c:v>
                </c:pt>
                <c:pt idx="6">
                  <c:v>7.0000000000000001E-3</c:v>
                </c:pt>
                <c:pt idx="7">
                  <c:v>8.9999999999999993E-3</c:v>
                </c:pt>
                <c:pt idx="8">
                  <c:v>1.0999999999999999E-2</c:v>
                </c:pt>
                <c:pt idx="9">
                  <c:v>1.0999999999999999E-2</c:v>
                </c:pt>
                <c:pt idx="10">
                  <c:v>1.4999999999999999E-2</c:v>
                </c:pt>
                <c:pt idx="11">
                  <c:v>1.6E-2</c:v>
                </c:pt>
                <c:pt idx="12">
                  <c:v>1.4E-2</c:v>
                </c:pt>
                <c:pt idx="13">
                  <c:v>1.4999999999999999E-2</c:v>
                </c:pt>
                <c:pt idx="14">
                  <c:v>1.6E-2</c:v>
                </c:pt>
                <c:pt idx="15">
                  <c:v>3.4000000000000002E-2</c:v>
                </c:pt>
                <c:pt idx="16">
                  <c:v>3.6999999999999998E-2</c:v>
                </c:pt>
                <c:pt idx="17">
                  <c:v>3.5999999999999997E-2</c:v>
                </c:pt>
                <c:pt idx="18">
                  <c:v>3.4000000000000002E-2</c:v>
                </c:pt>
                <c:pt idx="19">
                  <c:v>3.1E-2</c:v>
                </c:pt>
                <c:pt idx="20">
                  <c:v>3.2000000000000001E-2</c:v>
                </c:pt>
                <c:pt idx="21">
                  <c:v>2.9000000000000001E-2</c:v>
                </c:pt>
                <c:pt idx="22">
                  <c:v>2.4E-2</c:v>
                </c:pt>
              </c:numCache>
            </c:numRef>
          </c:val>
          <c:smooth val="0"/>
        </c:ser>
        <c:ser>
          <c:idx val="1"/>
          <c:order val="1"/>
          <c:tx>
            <c:strRef>
              <c:f>工作表1!$L$2</c:f>
              <c:strCache>
                <c:ptCount val="1"/>
                <c:pt idx="0">
                  <c:v>失業率</c:v>
                </c:pt>
              </c:strCache>
            </c:strRef>
          </c:tx>
          <c:dLbls>
            <c:dLbl>
              <c:idx val="22"/>
              <c:layout>
                <c:manualLayout>
                  <c:x val="-1.4512285500729914E-2"/>
                  <c:y val="-6.747272103714276E-2"/>
                </c:manualLayout>
              </c:layout>
              <c:spPr/>
              <c:txPr>
                <a:bodyPr/>
                <a:lstStyle/>
                <a:p>
                  <a:pPr>
                    <a:defRPr/>
                  </a:pPr>
                  <a:endParaRPr lang="zh-TW"/>
                </a:p>
              </c:txPr>
              <c:dLblPos val="r"/>
              <c:showLegendKey val="0"/>
              <c:showVal val="1"/>
              <c:showCatName val="0"/>
              <c:showSerName val="0"/>
              <c:showPercent val="0"/>
              <c:showBubbleSize val="0"/>
            </c:dLbl>
            <c:showLegendKey val="0"/>
            <c:showVal val="0"/>
            <c:showCatName val="0"/>
            <c:showSerName val="0"/>
            <c:showPercent val="0"/>
            <c:showBubbleSize val="0"/>
          </c:dLbls>
          <c:cat>
            <c:numRef>
              <c:f>工作表1!$J$3:$J$25</c:f>
              <c:numCache>
                <c:formatCode>yyyy/m</c:formatCode>
                <c:ptCount val="2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numCache>
            </c:numRef>
          </c:cat>
          <c:val>
            <c:numRef>
              <c:f>工作表1!$L$3:$L$25</c:f>
              <c:numCache>
                <c:formatCode>0.0%</c:formatCode>
                <c:ptCount val="23"/>
                <c:pt idx="0">
                  <c:v>4.2000000000000003E-2</c:v>
                </c:pt>
                <c:pt idx="1">
                  <c:v>4.2999999999999997E-2</c:v>
                </c:pt>
                <c:pt idx="2">
                  <c:v>4.1000000000000002E-2</c:v>
                </c:pt>
                <c:pt idx="3">
                  <c:v>4.1000000000000002E-2</c:v>
                </c:pt>
                <c:pt idx="4">
                  <c:v>4.1000000000000002E-2</c:v>
                </c:pt>
                <c:pt idx="5">
                  <c:v>3.9E-2</c:v>
                </c:pt>
                <c:pt idx="6">
                  <c:v>3.7999999999999999E-2</c:v>
                </c:pt>
                <c:pt idx="7">
                  <c:v>4.1000000000000002E-2</c:v>
                </c:pt>
                <c:pt idx="8">
                  <c:v>0.04</c:v>
                </c:pt>
                <c:pt idx="9">
                  <c:v>0.04</c:v>
                </c:pt>
                <c:pt idx="10">
                  <c:v>0.04</c:v>
                </c:pt>
                <c:pt idx="11">
                  <c:v>3.6999999999999998E-2</c:v>
                </c:pt>
                <c:pt idx="12">
                  <c:v>3.6999999999999998E-2</c:v>
                </c:pt>
                <c:pt idx="13">
                  <c:v>3.5999999999999997E-2</c:v>
                </c:pt>
                <c:pt idx="14">
                  <c:v>3.5999999999999997E-2</c:v>
                </c:pt>
                <c:pt idx="15">
                  <c:v>3.5999999999999997E-2</c:v>
                </c:pt>
                <c:pt idx="16">
                  <c:v>3.5000000000000003E-2</c:v>
                </c:pt>
                <c:pt idx="17">
                  <c:v>3.6999999999999998E-2</c:v>
                </c:pt>
                <c:pt idx="18">
                  <c:v>3.7999999999999999E-2</c:v>
                </c:pt>
                <c:pt idx="19">
                  <c:v>3.5000000000000003E-2</c:v>
                </c:pt>
                <c:pt idx="20">
                  <c:v>3.5999999999999997E-2</c:v>
                </c:pt>
                <c:pt idx="21">
                  <c:v>3.5000000000000003E-2</c:v>
                </c:pt>
                <c:pt idx="22">
                  <c:v>3.5000000000000003E-2</c:v>
                </c:pt>
              </c:numCache>
            </c:numRef>
          </c:val>
          <c:smooth val="0"/>
        </c:ser>
        <c:dLbls>
          <c:showLegendKey val="0"/>
          <c:showVal val="0"/>
          <c:showCatName val="0"/>
          <c:showSerName val="0"/>
          <c:showPercent val="0"/>
          <c:showBubbleSize val="0"/>
        </c:dLbls>
        <c:marker val="1"/>
        <c:smooth val="0"/>
        <c:axId val="184658560"/>
        <c:axId val="184668544"/>
      </c:lineChart>
      <c:dateAx>
        <c:axId val="184658560"/>
        <c:scaling>
          <c:orientation val="minMax"/>
        </c:scaling>
        <c:delete val="0"/>
        <c:axPos val="b"/>
        <c:numFmt formatCode="yyyy/m" sourceLinked="0"/>
        <c:majorTickMark val="none"/>
        <c:minorTickMark val="none"/>
        <c:tickLblPos val="low"/>
        <c:crossAx val="184668544"/>
        <c:crosses val="autoZero"/>
        <c:auto val="1"/>
        <c:lblOffset val="100"/>
        <c:baseTimeUnit val="months"/>
        <c:majorUnit val="2"/>
        <c:majorTimeUnit val="months"/>
      </c:dateAx>
      <c:valAx>
        <c:axId val="184668544"/>
        <c:scaling>
          <c:orientation val="minMax"/>
        </c:scaling>
        <c:delete val="0"/>
        <c:axPos val="l"/>
        <c:majorGridlines/>
        <c:numFmt formatCode="0.0%" sourceLinked="1"/>
        <c:majorTickMark val="none"/>
        <c:minorTickMark val="none"/>
        <c:tickLblPos val="nextTo"/>
        <c:spPr>
          <a:ln w="9290">
            <a:noFill/>
          </a:ln>
        </c:spPr>
        <c:crossAx val="184658560"/>
        <c:crosses val="autoZero"/>
        <c:crossBetween val="between"/>
      </c:valAx>
      <c:spPr>
        <a:solidFill>
          <a:srgbClr val="FFFFFF"/>
        </a:solidFill>
      </c:spPr>
    </c:plotArea>
    <c:legend>
      <c:legendPos val="r"/>
      <c:layout>
        <c:manualLayout>
          <c:xMode val="edge"/>
          <c:yMode val="edge"/>
          <c:x val="0.33458646616541354"/>
          <c:y val="0.90746268656716422"/>
          <c:w val="0.27255639097744361"/>
          <c:h val="7.1641791044776124E-2"/>
        </c:manualLayout>
      </c:layout>
      <c:overlay val="0"/>
    </c:legend>
    <c:plotVisOnly val="1"/>
    <c:dispBlanksAs val="gap"/>
    <c:showDLblsOverMax val="0"/>
  </c:chart>
  <c:spPr>
    <a:solidFill>
      <a:srgbClr val="FFFFFF"/>
    </a:solidFill>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18974"/>
          </c:spPr>
          <c:marker>
            <c:symbol val="none"/>
          </c:marker>
          <c:cat>
            <c:numRef>
              <c:f>工作表1!$A$3:$A$508</c:f>
              <c:numCache>
                <c:formatCode>yyyy/\ \ m/\ \ d</c:formatCode>
                <c:ptCount val="506"/>
                <c:pt idx="0" formatCode="m/d/yyyy">
                  <c:v>41271</c:v>
                </c:pt>
                <c:pt idx="1">
                  <c:v>41276</c:v>
                </c:pt>
                <c:pt idx="2">
                  <c:v>41277</c:v>
                </c:pt>
                <c:pt idx="3">
                  <c:v>41278</c:v>
                </c:pt>
                <c:pt idx="4">
                  <c:v>41281</c:v>
                </c:pt>
                <c:pt idx="5">
                  <c:v>41282</c:v>
                </c:pt>
                <c:pt idx="6">
                  <c:v>41283</c:v>
                </c:pt>
                <c:pt idx="7" formatCode="yyyy/\ \ m/d">
                  <c:v>41284</c:v>
                </c:pt>
                <c:pt idx="8" formatCode="yyyy/\ \ m/d">
                  <c:v>41285</c:v>
                </c:pt>
                <c:pt idx="9" formatCode="yyyy/\ \ m/d">
                  <c:v>41288</c:v>
                </c:pt>
                <c:pt idx="10" formatCode="yyyy/\ \ m/d">
                  <c:v>41289</c:v>
                </c:pt>
                <c:pt idx="11" formatCode="yyyy/\ \ m/d">
                  <c:v>41290</c:v>
                </c:pt>
                <c:pt idx="12" formatCode="yyyy/\ \ m/d">
                  <c:v>41291</c:v>
                </c:pt>
                <c:pt idx="13" formatCode="yyyy/\ \ m/d">
                  <c:v>41292</c:v>
                </c:pt>
                <c:pt idx="14" formatCode="yyyy/\ \ m/d">
                  <c:v>41295</c:v>
                </c:pt>
                <c:pt idx="15" formatCode="yyyy/\ \ m/d">
                  <c:v>41296</c:v>
                </c:pt>
                <c:pt idx="16" formatCode="yyyy/\ \ m/d">
                  <c:v>41297</c:v>
                </c:pt>
                <c:pt idx="17" formatCode="yyyy/\ \ m/d">
                  <c:v>41298</c:v>
                </c:pt>
                <c:pt idx="18" formatCode="yyyy/\ \ m/d">
                  <c:v>41299</c:v>
                </c:pt>
                <c:pt idx="19" formatCode="yyyy/\ \ m/d">
                  <c:v>41302</c:v>
                </c:pt>
                <c:pt idx="20" formatCode="yyyy/\ \ m/d">
                  <c:v>41303</c:v>
                </c:pt>
                <c:pt idx="21" formatCode="yyyy/\ \ m/d">
                  <c:v>41304</c:v>
                </c:pt>
                <c:pt idx="22" formatCode="yyyy/\ \ m/d">
                  <c:v>41305</c:v>
                </c:pt>
                <c:pt idx="23">
                  <c:v>41306</c:v>
                </c:pt>
                <c:pt idx="24">
                  <c:v>41309</c:v>
                </c:pt>
                <c:pt idx="25">
                  <c:v>41310</c:v>
                </c:pt>
                <c:pt idx="26">
                  <c:v>41311</c:v>
                </c:pt>
                <c:pt idx="27">
                  <c:v>41312</c:v>
                </c:pt>
                <c:pt idx="28">
                  <c:v>41313</c:v>
                </c:pt>
                <c:pt idx="29" formatCode="yyyy/\ \ m/d">
                  <c:v>41323</c:v>
                </c:pt>
                <c:pt idx="30" formatCode="yyyy/\ \ m/d">
                  <c:v>41324</c:v>
                </c:pt>
                <c:pt idx="31" formatCode="yyyy/\ \ m/d">
                  <c:v>41325</c:v>
                </c:pt>
                <c:pt idx="32" formatCode="yyyy/\ \ m/d">
                  <c:v>41326</c:v>
                </c:pt>
                <c:pt idx="33" formatCode="yyyy/\ \ m/d">
                  <c:v>41327</c:v>
                </c:pt>
                <c:pt idx="34" formatCode="yyyy/\ \ m/d">
                  <c:v>41328</c:v>
                </c:pt>
                <c:pt idx="35" formatCode="yyyy/\ \ m/d">
                  <c:v>41330</c:v>
                </c:pt>
                <c:pt idx="36" formatCode="yyyy/\ \ m/d">
                  <c:v>41331</c:v>
                </c:pt>
                <c:pt idx="37" formatCode="yyyy/\ \ m/d">
                  <c:v>41332</c:v>
                </c:pt>
                <c:pt idx="38">
                  <c:v>41334</c:v>
                </c:pt>
                <c:pt idx="39">
                  <c:v>41337</c:v>
                </c:pt>
                <c:pt idx="40">
                  <c:v>41338</c:v>
                </c:pt>
                <c:pt idx="41">
                  <c:v>41339</c:v>
                </c:pt>
                <c:pt idx="42">
                  <c:v>41340</c:v>
                </c:pt>
                <c:pt idx="43">
                  <c:v>41341</c:v>
                </c:pt>
                <c:pt idx="44" formatCode="yyyy/\ \ m/d">
                  <c:v>41344</c:v>
                </c:pt>
                <c:pt idx="45" formatCode="yyyy/\ \ m/d">
                  <c:v>41345</c:v>
                </c:pt>
                <c:pt idx="46" formatCode="yyyy/\ \ m/d">
                  <c:v>41346</c:v>
                </c:pt>
                <c:pt idx="47" formatCode="yyyy/\ \ m/d">
                  <c:v>41347</c:v>
                </c:pt>
                <c:pt idx="48" formatCode="yyyy/\ \ m/d">
                  <c:v>41348</c:v>
                </c:pt>
                <c:pt idx="49" formatCode="yyyy/\ \ m/d">
                  <c:v>41351</c:v>
                </c:pt>
                <c:pt idx="50" formatCode="yyyy/\ \ m/d">
                  <c:v>41352</c:v>
                </c:pt>
                <c:pt idx="51" formatCode="yyyy/\ \ m/d">
                  <c:v>41353</c:v>
                </c:pt>
                <c:pt idx="52" formatCode="yyyy/\ \ m/d">
                  <c:v>41354</c:v>
                </c:pt>
                <c:pt idx="53" formatCode="yyyy/\ \ m/d">
                  <c:v>41355</c:v>
                </c:pt>
                <c:pt idx="54" formatCode="yyyy/\ \ m/d">
                  <c:v>41358</c:v>
                </c:pt>
                <c:pt idx="55" formatCode="yyyy/\ \ m/d">
                  <c:v>41359</c:v>
                </c:pt>
                <c:pt idx="56" formatCode="yyyy/\ \ m/d">
                  <c:v>41360</c:v>
                </c:pt>
                <c:pt idx="57" formatCode="yyyy/\ \ m/d">
                  <c:v>41361</c:v>
                </c:pt>
                <c:pt idx="58" formatCode="yyyy/\ \ m/d">
                  <c:v>41362</c:v>
                </c:pt>
                <c:pt idx="59">
                  <c:v>41365</c:v>
                </c:pt>
                <c:pt idx="60">
                  <c:v>41366</c:v>
                </c:pt>
                <c:pt idx="61">
                  <c:v>41367</c:v>
                </c:pt>
                <c:pt idx="62">
                  <c:v>41372</c:v>
                </c:pt>
                <c:pt idx="63">
                  <c:v>41373</c:v>
                </c:pt>
                <c:pt idx="64" formatCode="yyyy/\ \ m/d">
                  <c:v>41374</c:v>
                </c:pt>
                <c:pt idx="65" formatCode="yyyy/\ \ m/d">
                  <c:v>41375</c:v>
                </c:pt>
                <c:pt idx="66" formatCode="yyyy/\ \ m/d">
                  <c:v>41376</c:v>
                </c:pt>
                <c:pt idx="67" formatCode="yyyy/\ \ m/d">
                  <c:v>41379</c:v>
                </c:pt>
                <c:pt idx="68" formatCode="yyyy/\ \ m/d">
                  <c:v>41380</c:v>
                </c:pt>
                <c:pt idx="69" formatCode="yyyy/\ \ m/d">
                  <c:v>41381</c:v>
                </c:pt>
                <c:pt idx="70" formatCode="yyyy/\ \ m/d">
                  <c:v>41382</c:v>
                </c:pt>
                <c:pt idx="71" formatCode="yyyy/\ \ m/d">
                  <c:v>41383</c:v>
                </c:pt>
                <c:pt idx="72" formatCode="yyyy/\ \ m/d">
                  <c:v>41386</c:v>
                </c:pt>
                <c:pt idx="73" formatCode="yyyy/\ \ m/d">
                  <c:v>41387</c:v>
                </c:pt>
                <c:pt idx="74" formatCode="yyyy/\ \ m/d">
                  <c:v>41388</c:v>
                </c:pt>
                <c:pt idx="75" formatCode="yyyy/\ \ m/d">
                  <c:v>41389</c:v>
                </c:pt>
                <c:pt idx="76" formatCode="yyyy/\ \ m/d">
                  <c:v>41390</c:v>
                </c:pt>
                <c:pt idx="77" formatCode="yyyy/\ \ m/d">
                  <c:v>41393</c:v>
                </c:pt>
                <c:pt idx="78" formatCode="yyyy/\ \ m/d">
                  <c:v>41394</c:v>
                </c:pt>
                <c:pt idx="79">
                  <c:v>41396</c:v>
                </c:pt>
                <c:pt idx="80">
                  <c:v>41397</c:v>
                </c:pt>
                <c:pt idx="81">
                  <c:v>41400</c:v>
                </c:pt>
                <c:pt idx="82">
                  <c:v>41401</c:v>
                </c:pt>
                <c:pt idx="83">
                  <c:v>41402</c:v>
                </c:pt>
                <c:pt idx="84">
                  <c:v>41403</c:v>
                </c:pt>
                <c:pt idx="85" formatCode="yyyy/\ \ m/d">
                  <c:v>41404</c:v>
                </c:pt>
                <c:pt idx="86" formatCode="yyyy/\ \ m/d">
                  <c:v>41407</c:v>
                </c:pt>
                <c:pt idx="87" formatCode="yyyy/\ \ m/d">
                  <c:v>41408</c:v>
                </c:pt>
                <c:pt idx="88" formatCode="yyyy/\ \ m/d">
                  <c:v>41409</c:v>
                </c:pt>
                <c:pt idx="89" formatCode="yyyy/\ \ m/d">
                  <c:v>41410</c:v>
                </c:pt>
                <c:pt idx="90" formatCode="yyyy/\ \ m/d">
                  <c:v>41411</c:v>
                </c:pt>
                <c:pt idx="91" formatCode="yyyy/\ \ m/d">
                  <c:v>41414</c:v>
                </c:pt>
                <c:pt idx="92" formatCode="yyyy/\ \ m/d">
                  <c:v>41415</c:v>
                </c:pt>
                <c:pt idx="93" formatCode="yyyy/\ \ m/d">
                  <c:v>41416</c:v>
                </c:pt>
                <c:pt idx="94" formatCode="yyyy/\ \ m/d">
                  <c:v>41417</c:v>
                </c:pt>
                <c:pt idx="95" formatCode="yyyy/\ \ m/d">
                  <c:v>41418</c:v>
                </c:pt>
                <c:pt idx="96" formatCode="yyyy/\ \ m/d">
                  <c:v>41421</c:v>
                </c:pt>
                <c:pt idx="97" formatCode="yyyy/\ \ m/d">
                  <c:v>41422</c:v>
                </c:pt>
                <c:pt idx="98" formatCode="yyyy/\ \ m/d">
                  <c:v>41423</c:v>
                </c:pt>
                <c:pt idx="99" formatCode="yyyy/\ \ m/d">
                  <c:v>41424</c:v>
                </c:pt>
                <c:pt idx="100" formatCode="yyyy/\ \ m/d">
                  <c:v>41425</c:v>
                </c:pt>
                <c:pt idx="101">
                  <c:v>41428</c:v>
                </c:pt>
                <c:pt idx="102">
                  <c:v>41429</c:v>
                </c:pt>
                <c:pt idx="103">
                  <c:v>41430</c:v>
                </c:pt>
                <c:pt idx="104">
                  <c:v>41431</c:v>
                </c:pt>
                <c:pt idx="105">
                  <c:v>41432</c:v>
                </c:pt>
                <c:pt idx="106" formatCode="yyyy/\ \ m/d">
                  <c:v>41435</c:v>
                </c:pt>
                <c:pt idx="107" formatCode="yyyy/\ \ m/d">
                  <c:v>41436</c:v>
                </c:pt>
                <c:pt idx="108" formatCode="yyyy/\ \ m/d">
                  <c:v>41438</c:v>
                </c:pt>
                <c:pt idx="109" formatCode="yyyy/\ \ m/d">
                  <c:v>41439</c:v>
                </c:pt>
                <c:pt idx="110" formatCode="yyyy/\ \ m/d">
                  <c:v>41442</c:v>
                </c:pt>
                <c:pt idx="111" formatCode="yyyy/\ \ m/d">
                  <c:v>41443</c:v>
                </c:pt>
                <c:pt idx="112" formatCode="yyyy/\ \ m/d">
                  <c:v>41444</c:v>
                </c:pt>
                <c:pt idx="113" formatCode="yyyy/\ \ m/d">
                  <c:v>41445</c:v>
                </c:pt>
                <c:pt idx="114" formatCode="yyyy/\ \ m/d">
                  <c:v>41446</c:v>
                </c:pt>
                <c:pt idx="115" formatCode="yyyy/\ \ m/d">
                  <c:v>41449</c:v>
                </c:pt>
                <c:pt idx="116" formatCode="yyyy/\ \ m/d">
                  <c:v>41450</c:v>
                </c:pt>
                <c:pt idx="117" formatCode="yyyy/\ \ m/d">
                  <c:v>41451</c:v>
                </c:pt>
                <c:pt idx="118" formatCode="yyyy/\ \ m/d">
                  <c:v>41452</c:v>
                </c:pt>
                <c:pt idx="119" formatCode="yyyy/\ \ m/d">
                  <c:v>41453</c:v>
                </c:pt>
                <c:pt idx="120">
                  <c:v>41456</c:v>
                </c:pt>
                <c:pt idx="121">
                  <c:v>41457</c:v>
                </c:pt>
                <c:pt idx="122">
                  <c:v>41458</c:v>
                </c:pt>
                <c:pt idx="123">
                  <c:v>41459</c:v>
                </c:pt>
                <c:pt idx="124">
                  <c:v>41460</c:v>
                </c:pt>
                <c:pt idx="125">
                  <c:v>41463</c:v>
                </c:pt>
                <c:pt idx="126">
                  <c:v>41464</c:v>
                </c:pt>
                <c:pt idx="127" formatCode="yyyy/\ \ m/d">
                  <c:v>41465</c:v>
                </c:pt>
                <c:pt idx="128" formatCode="yyyy/\ \ m/d">
                  <c:v>41466</c:v>
                </c:pt>
                <c:pt idx="129" formatCode="yyyy/\ \ m/d">
                  <c:v>41467</c:v>
                </c:pt>
                <c:pt idx="130" formatCode="yyyy/\ \ m/d">
                  <c:v>41470</c:v>
                </c:pt>
                <c:pt idx="131" formatCode="yyyy/\ \ m/d">
                  <c:v>41471</c:v>
                </c:pt>
                <c:pt idx="132" formatCode="yyyy/\ \ m/d">
                  <c:v>41472</c:v>
                </c:pt>
                <c:pt idx="133" formatCode="yyyy/\ \ m/d">
                  <c:v>41473</c:v>
                </c:pt>
                <c:pt idx="134" formatCode="yyyy/\ \ m/d">
                  <c:v>41474</c:v>
                </c:pt>
                <c:pt idx="135" formatCode="yyyy/\ \ m/d">
                  <c:v>41477</c:v>
                </c:pt>
                <c:pt idx="136" formatCode="yyyy/\ \ m/d">
                  <c:v>41478</c:v>
                </c:pt>
                <c:pt idx="137" formatCode="yyyy/\ \ m/d">
                  <c:v>41479</c:v>
                </c:pt>
                <c:pt idx="138" formatCode="yyyy/\ \ m/d">
                  <c:v>41480</c:v>
                </c:pt>
                <c:pt idx="139" formatCode="yyyy/\ \ m/d">
                  <c:v>41481</c:v>
                </c:pt>
                <c:pt idx="140" formatCode="yyyy/\ \ m/d">
                  <c:v>41484</c:v>
                </c:pt>
                <c:pt idx="141" formatCode="yyyy/\ \ m/d">
                  <c:v>41485</c:v>
                </c:pt>
                <c:pt idx="142" formatCode="yyyy/\ \ m/d">
                  <c:v>41486</c:v>
                </c:pt>
                <c:pt idx="143">
                  <c:v>41487</c:v>
                </c:pt>
                <c:pt idx="144">
                  <c:v>41488</c:v>
                </c:pt>
                <c:pt idx="145">
                  <c:v>41491</c:v>
                </c:pt>
                <c:pt idx="146">
                  <c:v>41492</c:v>
                </c:pt>
                <c:pt idx="147">
                  <c:v>41493</c:v>
                </c:pt>
                <c:pt idx="148">
                  <c:v>41494</c:v>
                </c:pt>
                <c:pt idx="149">
                  <c:v>41495</c:v>
                </c:pt>
                <c:pt idx="150" formatCode="yyyy/\ \ m/d">
                  <c:v>41498</c:v>
                </c:pt>
                <c:pt idx="151" formatCode="yyyy/\ \ m/d">
                  <c:v>41499</c:v>
                </c:pt>
                <c:pt idx="152" formatCode="yyyy/\ \ m/d">
                  <c:v>41500</c:v>
                </c:pt>
                <c:pt idx="153" formatCode="yyyy/\ \ m/d">
                  <c:v>41501</c:v>
                </c:pt>
                <c:pt idx="154" formatCode="yyyy/\ \ m/d">
                  <c:v>41502</c:v>
                </c:pt>
                <c:pt idx="155" formatCode="yyyy/\ \ m/d">
                  <c:v>41505</c:v>
                </c:pt>
                <c:pt idx="156" formatCode="yyyy/\ \ m/d">
                  <c:v>41506</c:v>
                </c:pt>
                <c:pt idx="157" formatCode="yyyy/\ \ m/d">
                  <c:v>41508</c:v>
                </c:pt>
                <c:pt idx="158" formatCode="yyyy/\ \ m/d">
                  <c:v>41509</c:v>
                </c:pt>
                <c:pt idx="159" formatCode="yyyy/\ \ m/d">
                  <c:v>41512</c:v>
                </c:pt>
                <c:pt idx="160" formatCode="yyyy/\ \ m/d">
                  <c:v>41513</c:v>
                </c:pt>
                <c:pt idx="161" formatCode="yyyy/\ \ m/d">
                  <c:v>41514</c:v>
                </c:pt>
                <c:pt idx="162" formatCode="yyyy/\ \ m/d">
                  <c:v>41515</c:v>
                </c:pt>
                <c:pt idx="163" formatCode="yyyy/\ \ m/d">
                  <c:v>41516</c:v>
                </c:pt>
                <c:pt idx="164">
                  <c:v>41519</c:v>
                </c:pt>
                <c:pt idx="165">
                  <c:v>41520</c:v>
                </c:pt>
                <c:pt idx="166">
                  <c:v>41521</c:v>
                </c:pt>
                <c:pt idx="167">
                  <c:v>41522</c:v>
                </c:pt>
                <c:pt idx="168">
                  <c:v>41523</c:v>
                </c:pt>
                <c:pt idx="169">
                  <c:v>41526</c:v>
                </c:pt>
                <c:pt idx="170" formatCode="yyyy/\ \ m/d">
                  <c:v>41527</c:v>
                </c:pt>
                <c:pt idx="171" formatCode="yyyy/\ \ m/d">
                  <c:v>41528</c:v>
                </c:pt>
                <c:pt idx="172" formatCode="yyyy/\ \ m/d">
                  <c:v>41529</c:v>
                </c:pt>
                <c:pt idx="173" formatCode="yyyy/\ \ m/d">
                  <c:v>41530</c:v>
                </c:pt>
                <c:pt idx="174" formatCode="yyyy/\ \ m/d">
                  <c:v>41531</c:v>
                </c:pt>
                <c:pt idx="175" formatCode="yyyy/\ \ m/d">
                  <c:v>41533</c:v>
                </c:pt>
                <c:pt idx="176" formatCode="yyyy/\ \ m/d">
                  <c:v>41534</c:v>
                </c:pt>
                <c:pt idx="177" formatCode="yyyy/\ \ m/d">
                  <c:v>41535</c:v>
                </c:pt>
                <c:pt idx="178" formatCode="yyyy/\ \ m/d">
                  <c:v>41540</c:v>
                </c:pt>
                <c:pt idx="179" formatCode="yyyy/\ \ m/d">
                  <c:v>41541</c:v>
                </c:pt>
                <c:pt idx="180" formatCode="yyyy/\ \ m/d">
                  <c:v>41542</c:v>
                </c:pt>
                <c:pt idx="181" formatCode="yyyy/\ \ m/d">
                  <c:v>41543</c:v>
                </c:pt>
                <c:pt idx="182" formatCode="yyyy/\ \ m/d">
                  <c:v>41544</c:v>
                </c:pt>
                <c:pt idx="183" formatCode="yyyy/\ \ m/d">
                  <c:v>41547</c:v>
                </c:pt>
                <c:pt idx="184" formatCode="yyyy/m/\ \ d">
                  <c:v>41548</c:v>
                </c:pt>
                <c:pt idx="185" formatCode="yyyy/m/\ \ d">
                  <c:v>41549</c:v>
                </c:pt>
                <c:pt idx="186" formatCode="yyyy/m/\ \ d">
                  <c:v>41550</c:v>
                </c:pt>
                <c:pt idx="187" formatCode="yyyy/m/\ \ d">
                  <c:v>41551</c:v>
                </c:pt>
                <c:pt idx="188" formatCode="yyyy/m/\ \ d">
                  <c:v>41554</c:v>
                </c:pt>
                <c:pt idx="189" formatCode="yyyy/m/\ \ d">
                  <c:v>41555</c:v>
                </c:pt>
                <c:pt idx="190" formatCode="yyyy/m/\ \ d">
                  <c:v>41556</c:v>
                </c:pt>
                <c:pt idx="191" formatCode="m/d/yyyy">
                  <c:v>41558</c:v>
                </c:pt>
                <c:pt idx="192" formatCode="m/d/yyyy">
                  <c:v>41561</c:v>
                </c:pt>
                <c:pt idx="193" formatCode="m/d/yyyy">
                  <c:v>41562</c:v>
                </c:pt>
                <c:pt idx="194" formatCode="m/d/yyyy">
                  <c:v>41563</c:v>
                </c:pt>
                <c:pt idx="195" formatCode="m/d/yyyy">
                  <c:v>41564</c:v>
                </c:pt>
                <c:pt idx="196" formatCode="m/d/yyyy">
                  <c:v>41565</c:v>
                </c:pt>
                <c:pt idx="197" formatCode="m/d/yyyy">
                  <c:v>41568</c:v>
                </c:pt>
                <c:pt idx="198" formatCode="m/d/yyyy">
                  <c:v>41569</c:v>
                </c:pt>
                <c:pt idx="199" formatCode="m/d/yyyy">
                  <c:v>41570</c:v>
                </c:pt>
                <c:pt idx="200" formatCode="m/d/yyyy">
                  <c:v>41571</c:v>
                </c:pt>
                <c:pt idx="201" formatCode="m/d/yyyy">
                  <c:v>41572</c:v>
                </c:pt>
                <c:pt idx="202" formatCode="m/d/yyyy">
                  <c:v>41575</c:v>
                </c:pt>
                <c:pt idx="203" formatCode="m/d/yyyy">
                  <c:v>41576</c:v>
                </c:pt>
                <c:pt idx="204" formatCode="m/d/yyyy">
                  <c:v>41577</c:v>
                </c:pt>
                <c:pt idx="205" formatCode="m/d/yyyy">
                  <c:v>41578</c:v>
                </c:pt>
                <c:pt idx="206" formatCode="yyyy/m/\ \ d">
                  <c:v>41579</c:v>
                </c:pt>
                <c:pt idx="207" formatCode="yyyy/m/\ \ d">
                  <c:v>41582</c:v>
                </c:pt>
                <c:pt idx="208" formatCode="yyyy/m/\ \ d">
                  <c:v>41583</c:v>
                </c:pt>
                <c:pt idx="209" formatCode="yyyy/m/\ \ d">
                  <c:v>41584</c:v>
                </c:pt>
                <c:pt idx="210" formatCode="yyyy/m/\ \ d">
                  <c:v>41585</c:v>
                </c:pt>
                <c:pt idx="211" formatCode="yyyy/m/\ \ d">
                  <c:v>41586</c:v>
                </c:pt>
                <c:pt idx="212" formatCode="m/d/yyyy">
                  <c:v>41589</c:v>
                </c:pt>
                <c:pt idx="213" formatCode="m/d/yyyy">
                  <c:v>41590</c:v>
                </c:pt>
                <c:pt idx="214" formatCode="m/d/yyyy">
                  <c:v>41591</c:v>
                </c:pt>
                <c:pt idx="215" formatCode="m/d/yyyy">
                  <c:v>41592</c:v>
                </c:pt>
                <c:pt idx="216" formatCode="m/d/yyyy">
                  <c:v>41593</c:v>
                </c:pt>
                <c:pt idx="217" formatCode="m/d/yyyy">
                  <c:v>41596</c:v>
                </c:pt>
                <c:pt idx="218" formatCode="m/d/yyyy">
                  <c:v>41597</c:v>
                </c:pt>
                <c:pt idx="219" formatCode="m/d/yyyy">
                  <c:v>41598</c:v>
                </c:pt>
                <c:pt idx="220" formatCode="m/d/yyyy">
                  <c:v>41599</c:v>
                </c:pt>
                <c:pt idx="221" formatCode="m/d/yyyy">
                  <c:v>41600</c:v>
                </c:pt>
                <c:pt idx="222" formatCode="m/d/yyyy">
                  <c:v>41603</c:v>
                </c:pt>
                <c:pt idx="223" formatCode="m/d/yyyy">
                  <c:v>41604</c:v>
                </c:pt>
                <c:pt idx="224" formatCode="m/d/yyyy">
                  <c:v>41605</c:v>
                </c:pt>
                <c:pt idx="225" formatCode="m/d/yyyy">
                  <c:v>41606</c:v>
                </c:pt>
                <c:pt idx="226" formatCode="m/d/yyyy">
                  <c:v>41607</c:v>
                </c:pt>
                <c:pt idx="227" formatCode="yyyy/m/\ \ d">
                  <c:v>41610</c:v>
                </c:pt>
                <c:pt idx="228" formatCode="yyyy/m/\ \ d">
                  <c:v>41611</c:v>
                </c:pt>
                <c:pt idx="229" formatCode="yyyy/m/\ \ d">
                  <c:v>41612</c:v>
                </c:pt>
                <c:pt idx="230" formatCode="yyyy/m/\ \ d">
                  <c:v>41613</c:v>
                </c:pt>
                <c:pt idx="231" formatCode="yyyy/m/\ \ d">
                  <c:v>41614</c:v>
                </c:pt>
                <c:pt idx="232" formatCode="yyyy/m/\ \ d">
                  <c:v>41617</c:v>
                </c:pt>
                <c:pt idx="233" formatCode="m/d/yyyy">
                  <c:v>41618</c:v>
                </c:pt>
                <c:pt idx="234" formatCode="m/d/yyyy">
                  <c:v>41619</c:v>
                </c:pt>
                <c:pt idx="235" formatCode="m/d/yyyy">
                  <c:v>41620</c:v>
                </c:pt>
                <c:pt idx="236" formatCode="m/d/yyyy">
                  <c:v>41621</c:v>
                </c:pt>
                <c:pt idx="237" formatCode="m/d/yyyy">
                  <c:v>41624</c:v>
                </c:pt>
                <c:pt idx="238" formatCode="m/d/yyyy">
                  <c:v>41625</c:v>
                </c:pt>
                <c:pt idx="239" formatCode="m/d/yyyy">
                  <c:v>41626</c:v>
                </c:pt>
                <c:pt idx="240" formatCode="m/d/yyyy">
                  <c:v>41627</c:v>
                </c:pt>
                <c:pt idx="241" formatCode="m/d/yyyy">
                  <c:v>41628</c:v>
                </c:pt>
                <c:pt idx="242" formatCode="m/d/yyyy">
                  <c:v>41631</c:v>
                </c:pt>
                <c:pt idx="243" formatCode="m/d/yyyy">
                  <c:v>41632</c:v>
                </c:pt>
                <c:pt idx="244" formatCode="m/d/yyyy">
                  <c:v>41633</c:v>
                </c:pt>
                <c:pt idx="245" formatCode="m/d/yyyy">
                  <c:v>41634</c:v>
                </c:pt>
                <c:pt idx="246" formatCode="m/d/yyyy">
                  <c:v>41635</c:v>
                </c:pt>
                <c:pt idx="247" formatCode="m/d/yyyy">
                  <c:v>41638</c:v>
                </c:pt>
                <c:pt idx="248" formatCode="m/d/yyyy">
                  <c:v>41639</c:v>
                </c:pt>
                <c:pt idx="249">
                  <c:v>41641</c:v>
                </c:pt>
                <c:pt idx="250">
                  <c:v>41642</c:v>
                </c:pt>
                <c:pt idx="251">
                  <c:v>41645</c:v>
                </c:pt>
                <c:pt idx="252">
                  <c:v>41646</c:v>
                </c:pt>
                <c:pt idx="253">
                  <c:v>41647</c:v>
                </c:pt>
                <c:pt idx="254">
                  <c:v>41648</c:v>
                </c:pt>
                <c:pt idx="255" formatCode="yyyy/\ \ m/d">
                  <c:v>41649</c:v>
                </c:pt>
                <c:pt idx="256" formatCode="yyyy/\ \ m/d">
                  <c:v>41652</c:v>
                </c:pt>
                <c:pt idx="257" formatCode="yyyy/\ \ m/d">
                  <c:v>41653</c:v>
                </c:pt>
                <c:pt idx="258" formatCode="yyyy/\ \ m/d">
                  <c:v>41654</c:v>
                </c:pt>
                <c:pt idx="259" formatCode="yyyy/\ \ m/d">
                  <c:v>41655</c:v>
                </c:pt>
                <c:pt idx="260" formatCode="yyyy/\ \ m/d">
                  <c:v>41656</c:v>
                </c:pt>
                <c:pt idx="261" formatCode="yyyy/\ \ m/d">
                  <c:v>41659</c:v>
                </c:pt>
                <c:pt idx="262" formatCode="yyyy/\ \ m/d">
                  <c:v>41660</c:v>
                </c:pt>
                <c:pt idx="263" formatCode="yyyy/\ \ m/d">
                  <c:v>41661</c:v>
                </c:pt>
                <c:pt idx="264" formatCode="yyyy/\ \ m/d">
                  <c:v>41662</c:v>
                </c:pt>
                <c:pt idx="265" formatCode="yyyy/\ \ m/d">
                  <c:v>41663</c:v>
                </c:pt>
                <c:pt idx="266" formatCode="yyyy/\ \ m/d">
                  <c:v>41666</c:v>
                </c:pt>
                <c:pt idx="267" formatCode="yyyy/\ \ m/d">
                  <c:v>41667</c:v>
                </c:pt>
                <c:pt idx="268" formatCode="yyyy/\ \ m/d">
                  <c:v>41668</c:v>
                </c:pt>
                <c:pt idx="269">
                  <c:v>41675</c:v>
                </c:pt>
                <c:pt idx="270">
                  <c:v>41676</c:v>
                </c:pt>
                <c:pt idx="271">
                  <c:v>41677</c:v>
                </c:pt>
                <c:pt idx="272" formatCode="yyyy/\ \ m/d">
                  <c:v>41680</c:v>
                </c:pt>
                <c:pt idx="273" formatCode="yyyy/\ \ m/d">
                  <c:v>41681</c:v>
                </c:pt>
                <c:pt idx="274" formatCode="yyyy/\ \ m/d">
                  <c:v>41682</c:v>
                </c:pt>
                <c:pt idx="275" formatCode="yyyy/\ \ m/d">
                  <c:v>41683</c:v>
                </c:pt>
                <c:pt idx="276" formatCode="yyyy/\ \ m/d">
                  <c:v>41684</c:v>
                </c:pt>
                <c:pt idx="277" formatCode="yyyy/\ \ m/d">
                  <c:v>41687</c:v>
                </c:pt>
                <c:pt idx="278" formatCode="yyyy/\ \ m/d">
                  <c:v>41688</c:v>
                </c:pt>
                <c:pt idx="279" formatCode="yyyy/\ \ m/d">
                  <c:v>41689</c:v>
                </c:pt>
                <c:pt idx="280" formatCode="yyyy/\ \ m/d">
                  <c:v>41690</c:v>
                </c:pt>
                <c:pt idx="281" formatCode="yyyy/\ \ m/d">
                  <c:v>41691</c:v>
                </c:pt>
                <c:pt idx="282" formatCode="yyyy/\ \ m/d">
                  <c:v>41694</c:v>
                </c:pt>
                <c:pt idx="283" formatCode="yyyy/\ \ m/d">
                  <c:v>41695</c:v>
                </c:pt>
                <c:pt idx="284" formatCode="yyyy/\ \ m/d">
                  <c:v>41696</c:v>
                </c:pt>
                <c:pt idx="285" formatCode="yyyy/\ \ m/d">
                  <c:v>41697</c:v>
                </c:pt>
                <c:pt idx="286">
                  <c:v>41701</c:v>
                </c:pt>
                <c:pt idx="287">
                  <c:v>41702</c:v>
                </c:pt>
                <c:pt idx="288">
                  <c:v>41703</c:v>
                </c:pt>
                <c:pt idx="289">
                  <c:v>41704</c:v>
                </c:pt>
                <c:pt idx="290">
                  <c:v>41705</c:v>
                </c:pt>
                <c:pt idx="291" formatCode="yyyy/\ \ m/d">
                  <c:v>41708</c:v>
                </c:pt>
                <c:pt idx="292" formatCode="yyyy/\ \ m/d">
                  <c:v>41709</c:v>
                </c:pt>
                <c:pt idx="293" formatCode="yyyy/\ \ m/d">
                  <c:v>41710</c:v>
                </c:pt>
                <c:pt idx="294" formatCode="yyyy/\ \ m/d">
                  <c:v>41711</c:v>
                </c:pt>
                <c:pt idx="295" formatCode="yyyy/\ \ m/d">
                  <c:v>41712</c:v>
                </c:pt>
                <c:pt idx="296" formatCode="yyyy/\ \ m/d">
                  <c:v>41715</c:v>
                </c:pt>
                <c:pt idx="297" formatCode="yyyy/\ \ m/d">
                  <c:v>41716</c:v>
                </c:pt>
                <c:pt idx="298" formatCode="yyyy/\ \ m/d">
                  <c:v>41717</c:v>
                </c:pt>
                <c:pt idx="299" formatCode="yyyy/\ \ m/d">
                  <c:v>41718</c:v>
                </c:pt>
                <c:pt idx="300" formatCode="yyyy/\ \ m/d">
                  <c:v>41719</c:v>
                </c:pt>
                <c:pt idx="301" formatCode="yyyy/\ \ m/d">
                  <c:v>41722</c:v>
                </c:pt>
                <c:pt idx="302" formatCode="yyyy/\ \ m/d">
                  <c:v>41723</c:v>
                </c:pt>
                <c:pt idx="303" formatCode="yyyy/\ \ m/d">
                  <c:v>41724</c:v>
                </c:pt>
                <c:pt idx="304" formatCode="yyyy/\ \ m/d">
                  <c:v>41725</c:v>
                </c:pt>
                <c:pt idx="305" formatCode="yyyy/\ \ m/d">
                  <c:v>41726</c:v>
                </c:pt>
                <c:pt idx="306" formatCode="yyyy/\ \ m/d">
                  <c:v>41729</c:v>
                </c:pt>
                <c:pt idx="307">
                  <c:v>41730</c:v>
                </c:pt>
                <c:pt idx="308">
                  <c:v>41731</c:v>
                </c:pt>
                <c:pt idx="309">
                  <c:v>41732</c:v>
                </c:pt>
                <c:pt idx="310">
                  <c:v>41736</c:v>
                </c:pt>
                <c:pt idx="311">
                  <c:v>41737</c:v>
                </c:pt>
                <c:pt idx="312">
                  <c:v>41738</c:v>
                </c:pt>
                <c:pt idx="313" formatCode="yyyy/\ \ m/d">
                  <c:v>41739</c:v>
                </c:pt>
                <c:pt idx="314" formatCode="yyyy/\ \ m/d">
                  <c:v>41740</c:v>
                </c:pt>
                <c:pt idx="315" formatCode="yyyy/\ \ m/d">
                  <c:v>41743</c:v>
                </c:pt>
                <c:pt idx="316" formatCode="yyyy/\ \ m/d">
                  <c:v>41744</c:v>
                </c:pt>
                <c:pt idx="317" formatCode="yyyy/\ \ m/d">
                  <c:v>41745</c:v>
                </c:pt>
                <c:pt idx="318" formatCode="yyyy/\ \ m/d">
                  <c:v>41746</c:v>
                </c:pt>
                <c:pt idx="319" formatCode="yyyy/\ \ m/d">
                  <c:v>41747</c:v>
                </c:pt>
                <c:pt idx="320" formatCode="yyyy/\ \ m/d">
                  <c:v>41750</c:v>
                </c:pt>
                <c:pt idx="321" formatCode="yyyy/\ \ m/d">
                  <c:v>41751</c:v>
                </c:pt>
                <c:pt idx="322" formatCode="yyyy/\ \ m/d">
                  <c:v>41752</c:v>
                </c:pt>
                <c:pt idx="323" formatCode="yyyy/\ \ m/d">
                  <c:v>41753</c:v>
                </c:pt>
                <c:pt idx="324" formatCode="yyyy/\ \ m/d">
                  <c:v>41754</c:v>
                </c:pt>
                <c:pt idx="325" formatCode="yyyy/\ \ m/d">
                  <c:v>41757</c:v>
                </c:pt>
                <c:pt idx="326" formatCode="yyyy/\ \ m/d">
                  <c:v>41758</c:v>
                </c:pt>
                <c:pt idx="327" formatCode="yyyy/\ \ m/d">
                  <c:v>41759</c:v>
                </c:pt>
                <c:pt idx="328">
                  <c:v>41761</c:v>
                </c:pt>
                <c:pt idx="329">
                  <c:v>41764</c:v>
                </c:pt>
                <c:pt idx="330">
                  <c:v>41765</c:v>
                </c:pt>
                <c:pt idx="331">
                  <c:v>41766</c:v>
                </c:pt>
                <c:pt idx="332">
                  <c:v>41767</c:v>
                </c:pt>
                <c:pt idx="333">
                  <c:v>41768</c:v>
                </c:pt>
                <c:pt idx="334" formatCode="yyyy/\ \ m/d">
                  <c:v>41771</c:v>
                </c:pt>
                <c:pt idx="335" formatCode="yyyy/\ \ m/d">
                  <c:v>41772</c:v>
                </c:pt>
                <c:pt idx="336" formatCode="yyyy/\ \ m/d">
                  <c:v>41773</c:v>
                </c:pt>
                <c:pt idx="337" formatCode="yyyy/\ \ m/d">
                  <c:v>41774</c:v>
                </c:pt>
                <c:pt idx="338" formatCode="yyyy/\ \ m/d">
                  <c:v>41775</c:v>
                </c:pt>
                <c:pt idx="339" formatCode="yyyy/\ \ m/d">
                  <c:v>41778</c:v>
                </c:pt>
                <c:pt idx="340" formatCode="yyyy/\ \ m/d">
                  <c:v>41779</c:v>
                </c:pt>
                <c:pt idx="341" formatCode="yyyy/\ \ m/d">
                  <c:v>41780</c:v>
                </c:pt>
                <c:pt idx="342" formatCode="yyyy/\ \ m/d">
                  <c:v>41781</c:v>
                </c:pt>
                <c:pt idx="343" formatCode="yyyy/\ \ m/d">
                  <c:v>41782</c:v>
                </c:pt>
                <c:pt idx="344" formatCode="yyyy/\ \ m/d">
                  <c:v>41785</c:v>
                </c:pt>
                <c:pt idx="345" formatCode="yyyy/\ \ m/d">
                  <c:v>41786</c:v>
                </c:pt>
                <c:pt idx="346" formatCode="yyyy/\ \ m/d">
                  <c:v>41787</c:v>
                </c:pt>
                <c:pt idx="347" formatCode="yyyy/\ \ m/d">
                  <c:v>41788</c:v>
                </c:pt>
                <c:pt idx="348" formatCode="yyyy/\ \ m/d">
                  <c:v>41789</c:v>
                </c:pt>
                <c:pt idx="349">
                  <c:v>41793</c:v>
                </c:pt>
                <c:pt idx="350">
                  <c:v>41794</c:v>
                </c:pt>
                <c:pt idx="351">
                  <c:v>41795</c:v>
                </c:pt>
                <c:pt idx="352">
                  <c:v>41796</c:v>
                </c:pt>
                <c:pt idx="353">
                  <c:v>41799</c:v>
                </c:pt>
                <c:pt idx="354" formatCode="yyyy/\ \ m/d">
                  <c:v>41800</c:v>
                </c:pt>
                <c:pt idx="355" formatCode="yyyy/\ \ m/d">
                  <c:v>41801</c:v>
                </c:pt>
                <c:pt idx="356" formatCode="yyyy/\ \ m/d">
                  <c:v>41802</c:v>
                </c:pt>
                <c:pt idx="357" formatCode="yyyy/\ \ m/d">
                  <c:v>41803</c:v>
                </c:pt>
                <c:pt idx="358" formatCode="yyyy/\ \ m/d">
                  <c:v>41806</c:v>
                </c:pt>
                <c:pt idx="359" formatCode="yyyy/\ \ m/d">
                  <c:v>41807</c:v>
                </c:pt>
                <c:pt idx="360" formatCode="yyyy/\ \ m/d">
                  <c:v>41808</c:v>
                </c:pt>
                <c:pt idx="361" formatCode="yyyy/\ \ m/d">
                  <c:v>41809</c:v>
                </c:pt>
                <c:pt idx="362" formatCode="yyyy/\ \ m/d">
                  <c:v>41810</c:v>
                </c:pt>
                <c:pt idx="363" formatCode="yyyy/\ \ m/d">
                  <c:v>41813</c:v>
                </c:pt>
                <c:pt idx="364" formatCode="yyyy/\ \ m/d">
                  <c:v>41814</c:v>
                </c:pt>
                <c:pt idx="365" formatCode="yyyy/\ \ m/d">
                  <c:v>41815</c:v>
                </c:pt>
                <c:pt idx="366" formatCode="yyyy/\ \ m/d">
                  <c:v>41816</c:v>
                </c:pt>
                <c:pt idx="367" formatCode="yyyy/\ \ m/d">
                  <c:v>41817</c:v>
                </c:pt>
                <c:pt idx="368" formatCode="yyyy/\ \ m/d">
                  <c:v>41820</c:v>
                </c:pt>
                <c:pt idx="369">
                  <c:v>41821</c:v>
                </c:pt>
                <c:pt idx="370">
                  <c:v>41822</c:v>
                </c:pt>
                <c:pt idx="371">
                  <c:v>41823</c:v>
                </c:pt>
                <c:pt idx="372">
                  <c:v>41824</c:v>
                </c:pt>
                <c:pt idx="373">
                  <c:v>41827</c:v>
                </c:pt>
                <c:pt idx="374">
                  <c:v>41828</c:v>
                </c:pt>
                <c:pt idx="375">
                  <c:v>41829</c:v>
                </c:pt>
                <c:pt idx="376" formatCode="yyyy/\ \ m/d">
                  <c:v>41830</c:v>
                </c:pt>
                <c:pt idx="377" formatCode="yyyy/\ \ m/d">
                  <c:v>41831</c:v>
                </c:pt>
                <c:pt idx="378" formatCode="yyyy/\ \ m/d">
                  <c:v>41834</c:v>
                </c:pt>
                <c:pt idx="379" formatCode="yyyy/\ \ m/d">
                  <c:v>41835</c:v>
                </c:pt>
                <c:pt idx="380" formatCode="yyyy/\ \ m/d">
                  <c:v>41836</c:v>
                </c:pt>
                <c:pt idx="381" formatCode="yyyy/\ \ m/d">
                  <c:v>41837</c:v>
                </c:pt>
                <c:pt idx="382" formatCode="yyyy/\ \ m/d">
                  <c:v>41838</c:v>
                </c:pt>
                <c:pt idx="383" formatCode="yyyy/\ \ m/d">
                  <c:v>41841</c:v>
                </c:pt>
                <c:pt idx="384" formatCode="yyyy/\ \ m/d">
                  <c:v>41842</c:v>
                </c:pt>
                <c:pt idx="385" formatCode="yyyy/\ \ m/d">
                  <c:v>41844</c:v>
                </c:pt>
                <c:pt idx="386" formatCode="yyyy/\ \ m/d">
                  <c:v>41845</c:v>
                </c:pt>
                <c:pt idx="387" formatCode="yyyy/\ \ m/d">
                  <c:v>41848</c:v>
                </c:pt>
                <c:pt idx="388" formatCode="yyyy/\ \ m/d">
                  <c:v>41849</c:v>
                </c:pt>
                <c:pt idx="389" formatCode="yyyy/\ \ m/d">
                  <c:v>41850</c:v>
                </c:pt>
                <c:pt idx="390" formatCode="yyyy/\ \ m/d">
                  <c:v>41851</c:v>
                </c:pt>
                <c:pt idx="391">
                  <c:v>41852</c:v>
                </c:pt>
                <c:pt idx="392">
                  <c:v>41855</c:v>
                </c:pt>
                <c:pt idx="393">
                  <c:v>41856</c:v>
                </c:pt>
                <c:pt idx="394">
                  <c:v>41857</c:v>
                </c:pt>
                <c:pt idx="395">
                  <c:v>41858</c:v>
                </c:pt>
                <c:pt idx="396">
                  <c:v>41859</c:v>
                </c:pt>
                <c:pt idx="397" formatCode="yyyy/\ \ m/d">
                  <c:v>41862</c:v>
                </c:pt>
                <c:pt idx="398" formatCode="yyyy/\ \ m/d">
                  <c:v>41863</c:v>
                </c:pt>
                <c:pt idx="399" formatCode="yyyy/\ \ m/d">
                  <c:v>41864</c:v>
                </c:pt>
                <c:pt idx="400" formatCode="yyyy/\ \ m/d">
                  <c:v>41865</c:v>
                </c:pt>
                <c:pt idx="401" formatCode="yyyy/\ \ m/d">
                  <c:v>41866</c:v>
                </c:pt>
                <c:pt idx="402" formatCode="yyyy/\ \ m/d">
                  <c:v>41869</c:v>
                </c:pt>
                <c:pt idx="403" formatCode="yyyy/\ \ m/d">
                  <c:v>41870</c:v>
                </c:pt>
                <c:pt idx="404" formatCode="yyyy/\ \ m/d">
                  <c:v>41871</c:v>
                </c:pt>
                <c:pt idx="405" formatCode="yyyy/\ \ m/d">
                  <c:v>41872</c:v>
                </c:pt>
                <c:pt idx="406" formatCode="yyyy/\ \ m/d">
                  <c:v>41873</c:v>
                </c:pt>
                <c:pt idx="407" formatCode="yyyy/\ \ m/d">
                  <c:v>41876</c:v>
                </c:pt>
                <c:pt idx="408" formatCode="yyyy/\ \ m/d">
                  <c:v>41877</c:v>
                </c:pt>
                <c:pt idx="409" formatCode="yyyy/\ \ m/d">
                  <c:v>41878</c:v>
                </c:pt>
                <c:pt idx="410" formatCode="yyyy/\ \ m/d">
                  <c:v>41879</c:v>
                </c:pt>
                <c:pt idx="411" formatCode="yyyy/\ \ m/d">
                  <c:v>41880</c:v>
                </c:pt>
                <c:pt idx="412">
                  <c:v>41883</c:v>
                </c:pt>
                <c:pt idx="413">
                  <c:v>41884</c:v>
                </c:pt>
                <c:pt idx="414">
                  <c:v>41885</c:v>
                </c:pt>
                <c:pt idx="415">
                  <c:v>41886</c:v>
                </c:pt>
                <c:pt idx="416">
                  <c:v>41887</c:v>
                </c:pt>
                <c:pt idx="417">
                  <c:v>41891</c:v>
                </c:pt>
                <c:pt idx="418" formatCode="yyyy/\ \ m/d">
                  <c:v>41892</c:v>
                </c:pt>
                <c:pt idx="419" formatCode="yyyy/\ \ m/d">
                  <c:v>41893</c:v>
                </c:pt>
                <c:pt idx="420" formatCode="yyyy/\ \ m/d">
                  <c:v>41894</c:v>
                </c:pt>
                <c:pt idx="421" formatCode="yyyy/\ \ m/d">
                  <c:v>41897</c:v>
                </c:pt>
                <c:pt idx="422" formatCode="yyyy/\ \ m/d">
                  <c:v>41898</c:v>
                </c:pt>
                <c:pt idx="423" formatCode="yyyy/\ \ m/d">
                  <c:v>41899</c:v>
                </c:pt>
                <c:pt idx="424" formatCode="yyyy/\ \ m/d">
                  <c:v>41900</c:v>
                </c:pt>
                <c:pt idx="425" formatCode="yyyy/\ \ m/d">
                  <c:v>41901</c:v>
                </c:pt>
                <c:pt idx="426" formatCode="yyyy/\ \ m/d">
                  <c:v>41904</c:v>
                </c:pt>
                <c:pt idx="427" formatCode="yyyy/\ \ m/d">
                  <c:v>41905</c:v>
                </c:pt>
                <c:pt idx="428" formatCode="yyyy/\ \ m/d">
                  <c:v>41906</c:v>
                </c:pt>
                <c:pt idx="429" formatCode="yyyy/\ \ m/d">
                  <c:v>41907</c:v>
                </c:pt>
                <c:pt idx="430" formatCode="yyyy/\ \ m/d">
                  <c:v>41908</c:v>
                </c:pt>
                <c:pt idx="431" formatCode="yyyy/\ \ m/d">
                  <c:v>41911</c:v>
                </c:pt>
                <c:pt idx="432" formatCode="yyyy/\ \ m/d">
                  <c:v>41912</c:v>
                </c:pt>
                <c:pt idx="433" formatCode="yyyy/m/\ \ d">
                  <c:v>41913</c:v>
                </c:pt>
                <c:pt idx="434" formatCode="yyyy/m/\ \ d">
                  <c:v>41914</c:v>
                </c:pt>
                <c:pt idx="435" formatCode="yyyy/m/\ \ d">
                  <c:v>41915</c:v>
                </c:pt>
                <c:pt idx="436" formatCode="yyyy/m/\ \ d">
                  <c:v>41918</c:v>
                </c:pt>
                <c:pt idx="437" formatCode="yyyy/m/\ \ d">
                  <c:v>41919</c:v>
                </c:pt>
                <c:pt idx="438" formatCode="yyyy/m/\ \ d">
                  <c:v>41920</c:v>
                </c:pt>
                <c:pt idx="439" formatCode="yyyy/m/\ \ d">
                  <c:v>41921</c:v>
                </c:pt>
                <c:pt idx="440" formatCode="m/d/yyyy">
                  <c:v>41925</c:v>
                </c:pt>
                <c:pt idx="441" formatCode="m/d/yyyy">
                  <c:v>41926</c:v>
                </c:pt>
                <c:pt idx="442" formatCode="m/d/yyyy">
                  <c:v>41927</c:v>
                </c:pt>
                <c:pt idx="443" formatCode="m/d/yyyy">
                  <c:v>41928</c:v>
                </c:pt>
                <c:pt idx="444" formatCode="m/d/yyyy">
                  <c:v>41929</c:v>
                </c:pt>
                <c:pt idx="445" formatCode="m/d/yyyy">
                  <c:v>41932</c:v>
                </c:pt>
                <c:pt idx="446" formatCode="m/d/yyyy">
                  <c:v>41933</c:v>
                </c:pt>
                <c:pt idx="447" formatCode="m/d/yyyy">
                  <c:v>41934</c:v>
                </c:pt>
                <c:pt idx="448" formatCode="m/d/yyyy">
                  <c:v>41935</c:v>
                </c:pt>
                <c:pt idx="449" formatCode="m/d/yyyy">
                  <c:v>41936</c:v>
                </c:pt>
                <c:pt idx="450" formatCode="m/d/yyyy">
                  <c:v>41939</c:v>
                </c:pt>
                <c:pt idx="451" formatCode="m/d/yyyy">
                  <c:v>41940</c:v>
                </c:pt>
                <c:pt idx="452" formatCode="m/d/yyyy">
                  <c:v>41941</c:v>
                </c:pt>
                <c:pt idx="453" formatCode="m/d/yyyy">
                  <c:v>41942</c:v>
                </c:pt>
                <c:pt idx="454" formatCode="m/d/yyyy">
                  <c:v>41943</c:v>
                </c:pt>
                <c:pt idx="455" formatCode="yyyy/m/\ \ d">
                  <c:v>41946</c:v>
                </c:pt>
                <c:pt idx="456" formatCode="yyyy/m/\ \ d">
                  <c:v>41947</c:v>
                </c:pt>
                <c:pt idx="457" formatCode="yyyy/m/\ \ d">
                  <c:v>41948</c:v>
                </c:pt>
                <c:pt idx="458" formatCode="yyyy/m/\ \ d">
                  <c:v>41949</c:v>
                </c:pt>
                <c:pt idx="459" formatCode="yyyy/m/\ \ d">
                  <c:v>41950</c:v>
                </c:pt>
                <c:pt idx="460" formatCode="m/d/yyyy">
                  <c:v>41953</c:v>
                </c:pt>
                <c:pt idx="461" formatCode="m/d/yyyy">
                  <c:v>41954</c:v>
                </c:pt>
                <c:pt idx="462" formatCode="m/d/yyyy">
                  <c:v>41955</c:v>
                </c:pt>
                <c:pt idx="463" formatCode="m/d/yyyy">
                  <c:v>41956</c:v>
                </c:pt>
                <c:pt idx="464" formatCode="m/d/yyyy">
                  <c:v>41957</c:v>
                </c:pt>
                <c:pt idx="465" formatCode="m/d/yyyy">
                  <c:v>41960</c:v>
                </c:pt>
                <c:pt idx="466" formatCode="m/d/yyyy">
                  <c:v>41961</c:v>
                </c:pt>
                <c:pt idx="467" formatCode="m/d/yyyy">
                  <c:v>41962</c:v>
                </c:pt>
                <c:pt idx="468" formatCode="m/d/yyyy">
                  <c:v>41963</c:v>
                </c:pt>
                <c:pt idx="469" formatCode="m/d/yyyy">
                  <c:v>41964</c:v>
                </c:pt>
                <c:pt idx="470" formatCode="m/d/yyyy">
                  <c:v>41967</c:v>
                </c:pt>
                <c:pt idx="471" formatCode="m/d/yyyy">
                  <c:v>41968</c:v>
                </c:pt>
                <c:pt idx="472" formatCode="m/d/yyyy">
                  <c:v>41969</c:v>
                </c:pt>
                <c:pt idx="473" formatCode="m/d/yyyy">
                  <c:v>41970</c:v>
                </c:pt>
                <c:pt idx="474" formatCode="m/d/yyyy">
                  <c:v>41971</c:v>
                </c:pt>
                <c:pt idx="475" formatCode="yyyy/m/\ \ d">
                  <c:v>41974</c:v>
                </c:pt>
                <c:pt idx="476" formatCode="yyyy/m/\ \ d">
                  <c:v>41975</c:v>
                </c:pt>
                <c:pt idx="477" formatCode="yyyy/m/\ \ d">
                  <c:v>41976</c:v>
                </c:pt>
                <c:pt idx="478" formatCode="yyyy/m/\ \ d">
                  <c:v>41977</c:v>
                </c:pt>
                <c:pt idx="479" formatCode="yyyy/m/\ \ d">
                  <c:v>41978</c:v>
                </c:pt>
                <c:pt idx="480" formatCode="yyyy/m/\ \ d">
                  <c:v>41981</c:v>
                </c:pt>
                <c:pt idx="481" formatCode="yyyy/m/\ \ d">
                  <c:v>41982</c:v>
                </c:pt>
                <c:pt idx="482" formatCode="m/d/yyyy">
                  <c:v>41983</c:v>
                </c:pt>
                <c:pt idx="483" formatCode="m/d/yyyy">
                  <c:v>41984</c:v>
                </c:pt>
                <c:pt idx="484" formatCode="m/d/yyyy">
                  <c:v>41985</c:v>
                </c:pt>
                <c:pt idx="485" formatCode="m/d/yyyy">
                  <c:v>41988</c:v>
                </c:pt>
                <c:pt idx="486" formatCode="m/d/yyyy">
                  <c:v>41989</c:v>
                </c:pt>
                <c:pt idx="487" formatCode="m/d/yyyy">
                  <c:v>41990</c:v>
                </c:pt>
                <c:pt idx="488" formatCode="m/d/yyyy">
                  <c:v>41991</c:v>
                </c:pt>
                <c:pt idx="489" formatCode="m/d/yyyy">
                  <c:v>41992</c:v>
                </c:pt>
                <c:pt idx="490" formatCode="m/d/yyyy">
                  <c:v>41995</c:v>
                </c:pt>
                <c:pt idx="491" formatCode="m/d/yyyy">
                  <c:v>41996</c:v>
                </c:pt>
                <c:pt idx="492" formatCode="m/d/yyyy">
                  <c:v>41997</c:v>
                </c:pt>
                <c:pt idx="493" formatCode="m/d/yyyy">
                  <c:v>41998</c:v>
                </c:pt>
                <c:pt idx="494" formatCode="m/d/yyyy">
                  <c:v>41999</c:v>
                </c:pt>
                <c:pt idx="495" formatCode="m/d/yyyy">
                  <c:v>42000</c:v>
                </c:pt>
                <c:pt idx="496" formatCode="m/d/yyyy">
                  <c:v>42002</c:v>
                </c:pt>
                <c:pt idx="497" formatCode="m/d/yyyy">
                  <c:v>42003</c:v>
                </c:pt>
                <c:pt idx="498" formatCode="m/d/yyyy">
                  <c:v>42004</c:v>
                </c:pt>
                <c:pt idx="499">
                  <c:v>42009</c:v>
                </c:pt>
                <c:pt idx="500">
                  <c:v>42010</c:v>
                </c:pt>
                <c:pt idx="501">
                  <c:v>42011</c:v>
                </c:pt>
                <c:pt idx="502">
                  <c:v>42012</c:v>
                </c:pt>
                <c:pt idx="503">
                  <c:v>42013</c:v>
                </c:pt>
                <c:pt idx="504" formatCode="yyyy/\ \ m/d">
                  <c:v>42016</c:v>
                </c:pt>
                <c:pt idx="505" formatCode="yyyy/\ \ m/d">
                  <c:v>42017</c:v>
                </c:pt>
              </c:numCache>
            </c:numRef>
          </c:cat>
          <c:val>
            <c:numRef>
              <c:f>工作表1!$B$3:$B$508</c:f>
              <c:numCache>
                <c:formatCode>0.00;[Red]0.00</c:formatCode>
                <c:ptCount val="506"/>
                <c:pt idx="0">
                  <c:v>86.32</c:v>
                </c:pt>
                <c:pt idx="1">
                  <c:v>87.19</c:v>
                </c:pt>
                <c:pt idx="2">
                  <c:v>87.13</c:v>
                </c:pt>
                <c:pt idx="3">
                  <c:v>88.08</c:v>
                </c:pt>
                <c:pt idx="4">
                  <c:v>87.77000000000001</c:v>
                </c:pt>
                <c:pt idx="5">
                  <c:v>87.38</c:v>
                </c:pt>
                <c:pt idx="6">
                  <c:v>87.47999999999999</c:v>
                </c:pt>
                <c:pt idx="7">
                  <c:v>88.289999999999992</c:v>
                </c:pt>
                <c:pt idx="8">
                  <c:v>89.039999999999992</c:v>
                </c:pt>
                <c:pt idx="9">
                  <c:v>89.36</c:v>
                </c:pt>
                <c:pt idx="10">
                  <c:v>88.82</c:v>
                </c:pt>
                <c:pt idx="11">
                  <c:v>88.11</c:v>
                </c:pt>
                <c:pt idx="12">
                  <c:v>88.6</c:v>
                </c:pt>
                <c:pt idx="13">
                  <c:v>90.03</c:v>
                </c:pt>
                <c:pt idx="14">
                  <c:v>89.6</c:v>
                </c:pt>
                <c:pt idx="15">
                  <c:v>89.09</c:v>
                </c:pt>
                <c:pt idx="16">
                  <c:v>88.289999999999992</c:v>
                </c:pt>
                <c:pt idx="17">
                  <c:v>89.27000000000001</c:v>
                </c:pt>
                <c:pt idx="18">
                  <c:v>90.54</c:v>
                </c:pt>
                <c:pt idx="19">
                  <c:v>90.699999999999989</c:v>
                </c:pt>
                <c:pt idx="20">
                  <c:v>90.66</c:v>
                </c:pt>
                <c:pt idx="21">
                  <c:v>91.050000000000011</c:v>
                </c:pt>
                <c:pt idx="22">
                  <c:v>90.92</c:v>
                </c:pt>
                <c:pt idx="23">
                  <c:v>92.08</c:v>
                </c:pt>
                <c:pt idx="24">
                  <c:v>92.740000000000009</c:v>
                </c:pt>
                <c:pt idx="25">
                  <c:v>92.199999999999989</c:v>
                </c:pt>
                <c:pt idx="26">
                  <c:v>93.82</c:v>
                </c:pt>
                <c:pt idx="27">
                  <c:v>93.52000000000001</c:v>
                </c:pt>
                <c:pt idx="28">
                  <c:v>92.78</c:v>
                </c:pt>
                <c:pt idx="29">
                  <c:v>94.06</c:v>
                </c:pt>
                <c:pt idx="30">
                  <c:v>93.460000000000008</c:v>
                </c:pt>
                <c:pt idx="31">
                  <c:v>93.36</c:v>
                </c:pt>
                <c:pt idx="32">
                  <c:v>93.460000000000008</c:v>
                </c:pt>
                <c:pt idx="33">
                  <c:v>93.27000000000001</c:v>
                </c:pt>
                <c:pt idx="34">
                  <c:v>93.27000000000001</c:v>
                </c:pt>
                <c:pt idx="35">
                  <c:v>94.14</c:v>
                </c:pt>
                <c:pt idx="36">
                  <c:v>91.81</c:v>
                </c:pt>
                <c:pt idx="37">
                  <c:v>91.84</c:v>
                </c:pt>
                <c:pt idx="38">
                  <c:v>92.59</c:v>
                </c:pt>
                <c:pt idx="39">
                  <c:v>93.44</c:v>
                </c:pt>
                <c:pt idx="40">
                  <c:v>93.17</c:v>
                </c:pt>
                <c:pt idx="41">
                  <c:v>93.29</c:v>
                </c:pt>
                <c:pt idx="42">
                  <c:v>93.960000000000008</c:v>
                </c:pt>
                <c:pt idx="43">
                  <c:v>95.4</c:v>
                </c:pt>
                <c:pt idx="44">
                  <c:v>96.06</c:v>
                </c:pt>
                <c:pt idx="45">
                  <c:v>96.4</c:v>
                </c:pt>
                <c:pt idx="46">
                  <c:v>95.490000000000009</c:v>
                </c:pt>
                <c:pt idx="47">
                  <c:v>96.19</c:v>
                </c:pt>
                <c:pt idx="48">
                  <c:v>96.050000000000011</c:v>
                </c:pt>
                <c:pt idx="49">
                  <c:v>94.740000000000009</c:v>
                </c:pt>
                <c:pt idx="50">
                  <c:v>95.47</c:v>
                </c:pt>
                <c:pt idx="51">
                  <c:v>95.31</c:v>
                </c:pt>
                <c:pt idx="52">
                  <c:v>95.89</c:v>
                </c:pt>
                <c:pt idx="53">
                  <c:v>94.6</c:v>
                </c:pt>
                <c:pt idx="54">
                  <c:v>94.61</c:v>
                </c:pt>
                <c:pt idx="55">
                  <c:v>94.25</c:v>
                </c:pt>
                <c:pt idx="56">
                  <c:v>94.72</c:v>
                </c:pt>
                <c:pt idx="57">
                  <c:v>94.19</c:v>
                </c:pt>
                <c:pt idx="58">
                  <c:v>94.06</c:v>
                </c:pt>
                <c:pt idx="59">
                  <c:v>93.44</c:v>
                </c:pt>
                <c:pt idx="60">
                  <c:v>92.87</c:v>
                </c:pt>
                <c:pt idx="61">
                  <c:v>93.43</c:v>
                </c:pt>
                <c:pt idx="62">
                  <c:v>98.84</c:v>
                </c:pt>
                <c:pt idx="63">
                  <c:v>98.95</c:v>
                </c:pt>
                <c:pt idx="64">
                  <c:v>99.36</c:v>
                </c:pt>
                <c:pt idx="65">
                  <c:v>99.63</c:v>
                </c:pt>
                <c:pt idx="66">
                  <c:v>99.29</c:v>
                </c:pt>
                <c:pt idx="67">
                  <c:v>98.16</c:v>
                </c:pt>
                <c:pt idx="68">
                  <c:v>97.77</c:v>
                </c:pt>
                <c:pt idx="69">
                  <c:v>98.11</c:v>
                </c:pt>
                <c:pt idx="70">
                  <c:v>97.99</c:v>
                </c:pt>
                <c:pt idx="71">
                  <c:v>99.3</c:v>
                </c:pt>
                <c:pt idx="72">
                  <c:v>99.7</c:v>
                </c:pt>
                <c:pt idx="73">
                  <c:v>98.64</c:v>
                </c:pt>
                <c:pt idx="74">
                  <c:v>99.5</c:v>
                </c:pt>
                <c:pt idx="75">
                  <c:v>99.21</c:v>
                </c:pt>
                <c:pt idx="76">
                  <c:v>98.6</c:v>
                </c:pt>
                <c:pt idx="77">
                  <c:v>97.84</c:v>
                </c:pt>
                <c:pt idx="78">
                  <c:v>97.81</c:v>
                </c:pt>
                <c:pt idx="79">
                  <c:v>97.24</c:v>
                </c:pt>
                <c:pt idx="80">
                  <c:v>98.2</c:v>
                </c:pt>
                <c:pt idx="81">
                  <c:v>99.38</c:v>
                </c:pt>
                <c:pt idx="82">
                  <c:v>99.1</c:v>
                </c:pt>
                <c:pt idx="83">
                  <c:v>98.85</c:v>
                </c:pt>
                <c:pt idx="84">
                  <c:v>98.83</c:v>
                </c:pt>
                <c:pt idx="85">
                  <c:v>101.37</c:v>
                </c:pt>
                <c:pt idx="86">
                  <c:v>101.62</c:v>
                </c:pt>
                <c:pt idx="87">
                  <c:v>101.38</c:v>
                </c:pt>
                <c:pt idx="88">
                  <c:v>102.37</c:v>
                </c:pt>
                <c:pt idx="89">
                  <c:v>102.44</c:v>
                </c:pt>
                <c:pt idx="90">
                  <c:v>102.51</c:v>
                </c:pt>
                <c:pt idx="91">
                  <c:v>102.53</c:v>
                </c:pt>
                <c:pt idx="92">
                  <c:v>102.74</c:v>
                </c:pt>
                <c:pt idx="93">
                  <c:v>102.8</c:v>
                </c:pt>
                <c:pt idx="94">
                  <c:v>101.94</c:v>
                </c:pt>
                <c:pt idx="95">
                  <c:v>101.6</c:v>
                </c:pt>
                <c:pt idx="96">
                  <c:v>101.01</c:v>
                </c:pt>
                <c:pt idx="97">
                  <c:v>102.24</c:v>
                </c:pt>
                <c:pt idx="98">
                  <c:v>101.7</c:v>
                </c:pt>
                <c:pt idx="99">
                  <c:v>100.84</c:v>
                </c:pt>
                <c:pt idx="100">
                  <c:v>100.62</c:v>
                </c:pt>
                <c:pt idx="101">
                  <c:v>100.22</c:v>
                </c:pt>
                <c:pt idx="102">
                  <c:v>100.29</c:v>
                </c:pt>
                <c:pt idx="103">
                  <c:v>99.73</c:v>
                </c:pt>
                <c:pt idx="104">
                  <c:v>99.27</c:v>
                </c:pt>
                <c:pt idx="105">
                  <c:v>96.59</c:v>
                </c:pt>
                <c:pt idx="106">
                  <c:v>98.39</c:v>
                </c:pt>
                <c:pt idx="107">
                  <c:v>98.18</c:v>
                </c:pt>
                <c:pt idx="108">
                  <c:v>94.21</c:v>
                </c:pt>
                <c:pt idx="109">
                  <c:v>95.11</c:v>
                </c:pt>
                <c:pt idx="110">
                  <c:v>95</c:v>
                </c:pt>
                <c:pt idx="111">
                  <c:v>95.09</c:v>
                </c:pt>
                <c:pt idx="112">
                  <c:v>95.03</c:v>
                </c:pt>
                <c:pt idx="113">
                  <c:v>98.09</c:v>
                </c:pt>
                <c:pt idx="114">
                  <c:v>97.97</c:v>
                </c:pt>
                <c:pt idx="115">
                  <c:v>98.33</c:v>
                </c:pt>
                <c:pt idx="116">
                  <c:v>97.41</c:v>
                </c:pt>
                <c:pt idx="117">
                  <c:v>97.57</c:v>
                </c:pt>
                <c:pt idx="118">
                  <c:v>98.18</c:v>
                </c:pt>
                <c:pt idx="119">
                  <c:v>98.83</c:v>
                </c:pt>
                <c:pt idx="120">
                  <c:v>99.6</c:v>
                </c:pt>
                <c:pt idx="121">
                  <c:v>99.7</c:v>
                </c:pt>
                <c:pt idx="122">
                  <c:v>100.11</c:v>
                </c:pt>
                <c:pt idx="123">
                  <c:v>99.72</c:v>
                </c:pt>
                <c:pt idx="124">
                  <c:v>100.28</c:v>
                </c:pt>
                <c:pt idx="125">
                  <c:v>101.15</c:v>
                </c:pt>
                <c:pt idx="126">
                  <c:v>101.16</c:v>
                </c:pt>
                <c:pt idx="127">
                  <c:v>100.46</c:v>
                </c:pt>
                <c:pt idx="128">
                  <c:v>99.29</c:v>
                </c:pt>
                <c:pt idx="129">
                  <c:v>99.11</c:v>
                </c:pt>
                <c:pt idx="130">
                  <c:v>99.52</c:v>
                </c:pt>
                <c:pt idx="131">
                  <c:v>99.6</c:v>
                </c:pt>
                <c:pt idx="132">
                  <c:v>99.69</c:v>
                </c:pt>
                <c:pt idx="133">
                  <c:v>100.28</c:v>
                </c:pt>
                <c:pt idx="134">
                  <c:v>100.35</c:v>
                </c:pt>
                <c:pt idx="135">
                  <c:v>100</c:v>
                </c:pt>
                <c:pt idx="136">
                  <c:v>99.47999999999999</c:v>
                </c:pt>
                <c:pt idx="137">
                  <c:v>99.94</c:v>
                </c:pt>
                <c:pt idx="138">
                  <c:v>100</c:v>
                </c:pt>
                <c:pt idx="139">
                  <c:v>98.72999999999999</c:v>
                </c:pt>
                <c:pt idx="140">
                  <c:v>97.97999999999999</c:v>
                </c:pt>
                <c:pt idx="141">
                  <c:v>98.16</c:v>
                </c:pt>
                <c:pt idx="142">
                  <c:v>97.85</c:v>
                </c:pt>
                <c:pt idx="143">
                  <c:v>98.6</c:v>
                </c:pt>
                <c:pt idx="144">
                  <c:v>99.57</c:v>
                </c:pt>
                <c:pt idx="145">
                  <c:v>98.42</c:v>
                </c:pt>
                <c:pt idx="146">
                  <c:v>98.37</c:v>
                </c:pt>
                <c:pt idx="147">
                  <c:v>96.88</c:v>
                </c:pt>
                <c:pt idx="148">
                  <c:v>96.22999999999999</c:v>
                </c:pt>
                <c:pt idx="149">
                  <c:v>96.66</c:v>
                </c:pt>
                <c:pt idx="150">
                  <c:v>96.759999999999991</c:v>
                </c:pt>
                <c:pt idx="151">
                  <c:v>97.72999999999999</c:v>
                </c:pt>
                <c:pt idx="152">
                  <c:v>98.18</c:v>
                </c:pt>
                <c:pt idx="153">
                  <c:v>97.9</c:v>
                </c:pt>
                <c:pt idx="154">
                  <c:v>97.35</c:v>
                </c:pt>
                <c:pt idx="155">
                  <c:v>97.62</c:v>
                </c:pt>
                <c:pt idx="156">
                  <c:v>97.07</c:v>
                </c:pt>
                <c:pt idx="157">
                  <c:v>98.22</c:v>
                </c:pt>
                <c:pt idx="158">
                  <c:v>99.009999999999991</c:v>
                </c:pt>
                <c:pt idx="159">
                  <c:v>98.52000000000001</c:v>
                </c:pt>
                <c:pt idx="160">
                  <c:v>97.85</c:v>
                </c:pt>
                <c:pt idx="161">
                  <c:v>97.490000000000009</c:v>
                </c:pt>
                <c:pt idx="162">
                  <c:v>98.14</c:v>
                </c:pt>
                <c:pt idx="163">
                  <c:v>98.050000000000011</c:v>
                </c:pt>
                <c:pt idx="164">
                  <c:v>99.33</c:v>
                </c:pt>
                <c:pt idx="165">
                  <c:v>99.63</c:v>
                </c:pt>
                <c:pt idx="166">
                  <c:v>99.58</c:v>
                </c:pt>
                <c:pt idx="167">
                  <c:v>99.97</c:v>
                </c:pt>
                <c:pt idx="168">
                  <c:v>99.57</c:v>
                </c:pt>
                <c:pt idx="169">
                  <c:v>99.57</c:v>
                </c:pt>
                <c:pt idx="170">
                  <c:v>100.06</c:v>
                </c:pt>
                <c:pt idx="171">
                  <c:v>100.28999999999999</c:v>
                </c:pt>
                <c:pt idx="172">
                  <c:v>99.56</c:v>
                </c:pt>
                <c:pt idx="173">
                  <c:v>99.68</c:v>
                </c:pt>
                <c:pt idx="174">
                  <c:v>99.68</c:v>
                </c:pt>
                <c:pt idx="175">
                  <c:v>98.8</c:v>
                </c:pt>
                <c:pt idx="176">
                  <c:v>99.25</c:v>
                </c:pt>
                <c:pt idx="177">
                  <c:v>99.08</c:v>
                </c:pt>
                <c:pt idx="178">
                  <c:v>98.93</c:v>
                </c:pt>
                <c:pt idx="179">
                  <c:v>99.08</c:v>
                </c:pt>
                <c:pt idx="180">
                  <c:v>98.539999999999992</c:v>
                </c:pt>
                <c:pt idx="181">
                  <c:v>98.91</c:v>
                </c:pt>
                <c:pt idx="182">
                  <c:v>98.59</c:v>
                </c:pt>
                <c:pt idx="183">
                  <c:v>97.89</c:v>
                </c:pt>
                <c:pt idx="184">
                  <c:v>97.92</c:v>
                </c:pt>
                <c:pt idx="185">
                  <c:v>97.37</c:v>
                </c:pt>
                <c:pt idx="186">
                  <c:v>97.84</c:v>
                </c:pt>
                <c:pt idx="187">
                  <c:v>97.09</c:v>
                </c:pt>
                <c:pt idx="188">
                  <c:v>96.92</c:v>
                </c:pt>
                <c:pt idx="189">
                  <c:v>97.1</c:v>
                </c:pt>
                <c:pt idx="190">
                  <c:v>97.32</c:v>
                </c:pt>
                <c:pt idx="191">
                  <c:v>98.300000000000011</c:v>
                </c:pt>
                <c:pt idx="192">
                  <c:v>98.28</c:v>
                </c:pt>
                <c:pt idx="193">
                  <c:v>98.41</c:v>
                </c:pt>
                <c:pt idx="194">
                  <c:v>98.38</c:v>
                </c:pt>
                <c:pt idx="195">
                  <c:v>97.949999999999989</c:v>
                </c:pt>
                <c:pt idx="196">
                  <c:v>97.9</c:v>
                </c:pt>
                <c:pt idx="197">
                  <c:v>98.06</c:v>
                </c:pt>
                <c:pt idx="198">
                  <c:v>98.31</c:v>
                </c:pt>
                <c:pt idx="199">
                  <c:v>97.39</c:v>
                </c:pt>
                <c:pt idx="200">
                  <c:v>97.4</c:v>
                </c:pt>
                <c:pt idx="201">
                  <c:v>97.02000000000001</c:v>
                </c:pt>
                <c:pt idx="202">
                  <c:v>97.58</c:v>
                </c:pt>
                <c:pt idx="203">
                  <c:v>97.490000000000009</c:v>
                </c:pt>
                <c:pt idx="204">
                  <c:v>98.27000000000001</c:v>
                </c:pt>
                <c:pt idx="205">
                  <c:v>98.34</c:v>
                </c:pt>
                <c:pt idx="206">
                  <c:v>98.13</c:v>
                </c:pt>
                <c:pt idx="207">
                  <c:v>98.61</c:v>
                </c:pt>
                <c:pt idx="208">
                  <c:v>98.22999999999999</c:v>
                </c:pt>
                <c:pt idx="209">
                  <c:v>98.58</c:v>
                </c:pt>
                <c:pt idx="210">
                  <c:v>98.66</c:v>
                </c:pt>
                <c:pt idx="211">
                  <c:v>98.17</c:v>
                </c:pt>
                <c:pt idx="212">
                  <c:v>98.97</c:v>
                </c:pt>
                <c:pt idx="213">
                  <c:v>99.68</c:v>
                </c:pt>
                <c:pt idx="214">
                  <c:v>99.58</c:v>
                </c:pt>
                <c:pt idx="215">
                  <c:v>99.740000000000009</c:v>
                </c:pt>
                <c:pt idx="216">
                  <c:v>100.17</c:v>
                </c:pt>
                <c:pt idx="217">
                  <c:v>99.94</c:v>
                </c:pt>
                <c:pt idx="218">
                  <c:v>99.83</c:v>
                </c:pt>
                <c:pt idx="219">
                  <c:v>99.990000000000009</c:v>
                </c:pt>
                <c:pt idx="220">
                  <c:v>100.72999999999999</c:v>
                </c:pt>
                <c:pt idx="221">
                  <c:v>101.00999999999999</c:v>
                </c:pt>
                <c:pt idx="222">
                  <c:v>101.75</c:v>
                </c:pt>
                <c:pt idx="223">
                  <c:v>101.49000000000001</c:v>
                </c:pt>
                <c:pt idx="224">
                  <c:v>101.68</c:v>
                </c:pt>
                <c:pt idx="225">
                  <c:v>102.18</c:v>
                </c:pt>
                <c:pt idx="226">
                  <c:v>102.24000000000001</c:v>
                </c:pt>
                <c:pt idx="227">
                  <c:v>102.52000000000001</c:v>
                </c:pt>
                <c:pt idx="228">
                  <c:v>103.06</c:v>
                </c:pt>
                <c:pt idx="229">
                  <c:v>102.75999999999999</c:v>
                </c:pt>
                <c:pt idx="230">
                  <c:v>101.94999999999999</c:v>
                </c:pt>
                <c:pt idx="231">
                  <c:v>102.13</c:v>
                </c:pt>
                <c:pt idx="232">
                  <c:v>103.07</c:v>
                </c:pt>
                <c:pt idx="233">
                  <c:v>103.25</c:v>
                </c:pt>
                <c:pt idx="234">
                  <c:v>102.49000000000001</c:v>
                </c:pt>
                <c:pt idx="235">
                  <c:v>102.81</c:v>
                </c:pt>
                <c:pt idx="236">
                  <c:v>103.61</c:v>
                </c:pt>
                <c:pt idx="237">
                  <c:v>102.87</c:v>
                </c:pt>
                <c:pt idx="238">
                  <c:v>102.94999999999999</c:v>
                </c:pt>
                <c:pt idx="239">
                  <c:v>102.99000000000001</c:v>
                </c:pt>
                <c:pt idx="240">
                  <c:v>103.96000000000001</c:v>
                </c:pt>
                <c:pt idx="241">
                  <c:v>104.42</c:v>
                </c:pt>
                <c:pt idx="242">
                  <c:v>103.97</c:v>
                </c:pt>
                <c:pt idx="243">
                  <c:v>104.19</c:v>
                </c:pt>
                <c:pt idx="244">
                  <c:v>104.42</c:v>
                </c:pt>
                <c:pt idx="245">
                  <c:v>104.77000000000001</c:v>
                </c:pt>
                <c:pt idx="246">
                  <c:v>104.69999999999999</c:v>
                </c:pt>
                <c:pt idx="247">
                  <c:v>105.37</c:v>
                </c:pt>
                <c:pt idx="248">
                  <c:v>104.98</c:v>
                </c:pt>
                <c:pt idx="249">
                  <c:v>105.37</c:v>
                </c:pt>
                <c:pt idx="250">
                  <c:v>104.37</c:v>
                </c:pt>
                <c:pt idx="251">
                  <c:v>104.38</c:v>
                </c:pt>
                <c:pt idx="252">
                  <c:v>104.36</c:v>
                </c:pt>
                <c:pt idx="253">
                  <c:v>105.07</c:v>
                </c:pt>
                <c:pt idx="254">
                  <c:v>104.88</c:v>
                </c:pt>
                <c:pt idx="255">
                  <c:v>104.94999999999999</c:v>
                </c:pt>
                <c:pt idx="256">
                  <c:v>103.42</c:v>
                </c:pt>
                <c:pt idx="257">
                  <c:v>103.46000000000001</c:v>
                </c:pt>
                <c:pt idx="258">
                  <c:v>104.28999999999999</c:v>
                </c:pt>
                <c:pt idx="259">
                  <c:v>104.74000000000001</c:v>
                </c:pt>
                <c:pt idx="260">
                  <c:v>104.33</c:v>
                </c:pt>
                <c:pt idx="261">
                  <c:v>104.22</c:v>
                </c:pt>
                <c:pt idx="262">
                  <c:v>104.68</c:v>
                </c:pt>
                <c:pt idx="263">
                  <c:v>104.37</c:v>
                </c:pt>
                <c:pt idx="264">
                  <c:v>104.35</c:v>
                </c:pt>
                <c:pt idx="265">
                  <c:v>103.37</c:v>
                </c:pt>
                <c:pt idx="266">
                  <c:v>102.69</c:v>
                </c:pt>
                <c:pt idx="267">
                  <c:v>102.78</c:v>
                </c:pt>
                <c:pt idx="268">
                  <c:v>103.13</c:v>
                </c:pt>
                <c:pt idx="269">
                  <c:v>101.24000000000001</c:v>
                </c:pt>
                <c:pt idx="270">
                  <c:v>101.5</c:v>
                </c:pt>
                <c:pt idx="271">
                  <c:v>102.12</c:v>
                </c:pt>
                <c:pt idx="272">
                  <c:v>102.19</c:v>
                </c:pt>
                <c:pt idx="273">
                  <c:v>102.22499999999999</c:v>
                </c:pt>
                <c:pt idx="274">
                  <c:v>102.5</c:v>
                </c:pt>
                <c:pt idx="275">
                  <c:v>102.12</c:v>
                </c:pt>
                <c:pt idx="276">
                  <c:v>101.84</c:v>
                </c:pt>
                <c:pt idx="277">
                  <c:v>101.75999999999999</c:v>
                </c:pt>
                <c:pt idx="278">
                  <c:v>102.52000000000001</c:v>
                </c:pt>
                <c:pt idx="279">
                  <c:v>102.06</c:v>
                </c:pt>
                <c:pt idx="280">
                  <c:v>101.81</c:v>
                </c:pt>
                <c:pt idx="281">
                  <c:v>102.5</c:v>
                </c:pt>
                <c:pt idx="282">
                  <c:v>102.28</c:v>
                </c:pt>
                <c:pt idx="283">
                  <c:v>102.33</c:v>
                </c:pt>
                <c:pt idx="284">
                  <c:v>102.34</c:v>
                </c:pt>
                <c:pt idx="285">
                  <c:v>102.36</c:v>
                </c:pt>
                <c:pt idx="286">
                  <c:v>101.35</c:v>
                </c:pt>
                <c:pt idx="287">
                  <c:v>101.80000000000001</c:v>
                </c:pt>
                <c:pt idx="288">
                  <c:v>102.24000000000001</c:v>
                </c:pt>
                <c:pt idx="289">
                  <c:v>102.75999999999999</c:v>
                </c:pt>
                <c:pt idx="290">
                  <c:v>102.88</c:v>
                </c:pt>
                <c:pt idx="291">
                  <c:v>103.1</c:v>
                </c:pt>
                <c:pt idx="292">
                  <c:v>103.19999999999999</c:v>
                </c:pt>
                <c:pt idx="293">
                  <c:v>102.89</c:v>
                </c:pt>
                <c:pt idx="294">
                  <c:v>102.6</c:v>
                </c:pt>
                <c:pt idx="295">
                  <c:v>101.77000000000001</c:v>
                </c:pt>
                <c:pt idx="296">
                  <c:v>101.56</c:v>
                </c:pt>
                <c:pt idx="297">
                  <c:v>101.64</c:v>
                </c:pt>
                <c:pt idx="298">
                  <c:v>101.58</c:v>
                </c:pt>
                <c:pt idx="299">
                  <c:v>102.37</c:v>
                </c:pt>
                <c:pt idx="300">
                  <c:v>102.065</c:v>
                </c:pt>
                <c:pt idx="301">
                  <c:v>102.53999999999999</c:v>
                </c:pt>
                <c:pt idx="302">
                  <c:v>102.14</c:v>
                </c:pt>
                <c:pt idx="303">
                  <c:v>102.28999999999999</c:v>
                </c:pt>
                <c:pt idx="304">
                  <c:v>102.11</c:v>
                </c:pt>
                <c:pt idx="305">
                  <c:v>102.16</c:v>
                </c:pt>
                <c:pt idx="306">
                  <c:v>102.97</c:v>
                </c:pt>
                <c:pt idx="307">
                  <c:v>103.31</c:v>
                </c:pt>
                <c:pt idx="308">
                  <c:v>103.81</c:v>
                </c:pt>
                <c:pt idx="309">
                  <c:v>103.91</c:v>
                </c:pt>
                <c:pt idx="310">
                  <c:v>103.13</c:v>
                </c:pt>
                <c:pt idx="311">
                  <c:v>102.80000000000001</c:v>
                </c:pt>
                <c:pt idx="312">
                  <c:v>101.99000000000001</c:v>
                </c:pt>
                <c:pt idx="313">
                  <c:v>101.72999999999999</c:v>
                </c:pt>
                <c:pt idx="314">
                  <c:v>101.72999999999999</c:v>
                </c:pt>
                <c:pt idx="315">
                  <c:v>101.6</c:v>
                </c:pt>
                <c:pt idx="316">
                  <c:v>101.80000000000001</c:v>
                </c:pt>
                <c:pt idx="317">
                  <c:v>102.22</c:v>
                </c:pt>
                <c:pt idx="318">
                  <c:v>102.03999999999999</c:v>
                </c:pt>
                <c:pt idx="319">
                  <c:v>102.4</c:v>
                </c:pt>
                <c:pt idx="320">
                  <c:v>102.53999999999999</c:v>
                </c:pt>
                <c:pt idx="321">
                  <c:v>102.5</c:v>
                </c:pt>
                <c:pt idx="322">
                  <c:v>102.50999999999999</c:v>
                </c:pt>
                <c:pt idx="323">
                  <c:v>102.39</c:v>
                </c:pt>
                <c:pt idx="324">
                  <c:v>102.27000000000001</c:v>
                </c:pt>
                <c:pt idx="325">
                  <c:v>102.22</c:v>
                </c:pt>
                <c:pt idx="326">
                  <c:v>102.62</c:v>
                </c:pt>
                <c:pt idx="327">
                  <c:v>102.5</c:v>
                </c:pt>
                <c:pt idx="328">
                  <c:v>102.47999999999999</c:v>
                </c:pt>
                <c:pt idx="329">
                  <c:v>102.07</c:v>
                </c:pt>
                <c:pt idx="330">
                  <c:v>102.01</c:v>
                </c:pt>
                <c:pt idx="331">
                  <c:v>101.53999999999999</c:v>
                </c:pt>
                <c:pt idx="332">
                  <c:v>101.81</c:v>
                </c:pt>
                <c:pt idx="333">
                  <c:v>101.71000000000001</c:v>
                </c:pt>
                <c:pt idx="334">
                  <c:v>101.9</c:v>
                </c:pt>
                <c:pt idx="335">
                  <c:v>102.32</c:v>
                </c:pt>
                <c:pt idx="336">
                  <c:v>102.11</c:v>
                </c:pt>
                <c:pt idx="337">
                  <c:v>102.02000000000001</c:v>
                </c:pt>
                <c:pt idx="338">
                  <c:v>101.57</c:v>
                </c:pt>
                <c:pt idx="339">
                  <c:v>101.43</c:v>
                </c:pt>
                <c:pt idx="340">
                  <c:v>101.39</c:v>
                </c:pt>
                <c:pt idx="341">
                  <c:v>100.94999999999999</c:v>
                </c:pt>
                <c:pt idx="342">
                  <c:v>101.55000000000001</c:v>
                </c:pt>
                <c:pt idx="343">
                  <c:v>101.72</c:v>
                </c:pt>
                <c:pt idx="344">
                  <c:v>101.93</c:v>
                </c:pt>
                <c:pt idx="345">
                  <c:v>101.75999999999999</c:v>
                </c:pt>
                <c:pt idx="346">
                  <c:v>101.82</c:v>
                </c:pt>
                <c:pt idx="347">
                  <c:v>101.57</c:v>
                </c:pt>
                <c:pt idx="348">
                  <c:v>101.64</c:v>
                </c:pt>
                <c:pt idx="349">
                  <c:v>102.34</c:v>
                </c:pt>
                <c:pt idx="350">
                  <c:v>102.64</c:v>
                </c:pt>
                <c:pt idx="351">
                  <c:v>102.53999999999999</c:v>
                </c:pt>
                <c:pt idx="352">
                  <c:v>102.25999999999999</c:v>
                </c:pt>
                <c:pt idx="353">
                  <c:v>102.44999999999999</c:v>
                </c:pt>
                <c:pt idx="354">
                  <c:v>102.24000000000001</c:v>
                </c:pt>
                <c:pt idx="355">
                  <c:v>102.28</c:v>
                </c:pt>
                <c:pt idx="356">
                  <c:v>102.08</c:v>
                </c:pt>
                <c:pt idx="357">
                  <c:v>101.82</c:v>
                </c:pt>
                <c:pt idx="358">
                  <c:v>101.93</c:v>
                </c:pt>
                <c:pt idx="359">
                  <c:v>102.03999999999999</c:v>
                </c:pt>
                <c:pt idx="360">
                  <c:v>102.22999999999999</c:v>
                </c:pt>
                <c:pt idx="361">
                  <c:v>101.78999999999999</c:v>
                </c:pt>
                <c:pt idx="362">
                  <c:v>101.92</c:v>
                </c:pt>
                <c:pt idx="363">
                  <c:v>101.88</c:v>
                </c:pt>
                <c:pt idx="364">
                  <c:v>101.97</c:v>
                </c:pt>
                <c:pt idx="365">
                  <c:v>101.91</c:v>
                </c:pt>
                <c:pt idx="366">
                  <c:v>101.78999999999999</c:v>
                </c:pt>
                <c:pt idx="367">
                  <c:v>101.42</c:v>
                </c:pt>
                <c:pt idx="368">
                  <c:v>101.38</c:v>
                </c:pt>
                <c:pt idx="369">
                  <c:v>101.52000000000001</c:v>
                </c:pt>
                <c:pt idx="370">
                  <c:v>101.5</c:v>
                </c:pt>
                <c:pt idx="371">
                  <c:v>101.92</c:v>
                </c:pt>
                <c:pt idx="372">
                  <c:v>102.00999999999999</c:v>
                </c:pt>
                <c:pt idx="373">
                  <c:v>102.05000000000001</c:v>
                </c:pt>
                <c:pt idx="374">
                  <c:v>101.81</c:v>
                </c:pt>
                <c:pt idx="375">
                  <c:v>101.66</c:v>
                </c:pt>
                <c:pt idx="376">
                  <c:v>101.52000000000001</c:v>
                </c:pt>
                <c:pt idx="377">
                  <c:v>101.36</c:v>
                </c:pt>
                <c:pt idx="378">
                  <c:v>101.47</c:v>
                </c:pt>
                <c:pt idx="379">
                  <c:v>101.56</c:v>
                </c:pt>
                <c:pt idx="380">
                  <c:v>101.69999999999999</c:v>
                </c:pt>
                <c:pt idx="381">
                  <c:v>101.5</c:v>
                </c:pt>
                <c:pt idx="382">
                  <c:v>101.41</c:v>
                </c:pt>
                <c:pt idx="383">
                  <c:v>101.255</c:v>
                </c:pt>
                <c:pt idx="384">
                  <c:v>101.5</c:v>
                </c:pt>
                <c:pt idx="385">
                  <c:v>101.44999999999999</c:v>
                </c:pt>
                <c:pt idx="386">
                  <c:v>101.9</c:v>
                </c:pt>
                <c:pt idx="387">
                  <c:v>101.88</c:v>
                </c:pt>
                <c:pt idx="388">
                  <c:v>101.9</c:v>
                </c:pt>
                <c:pt idx="389">
                  <c:v>102.17</c:v>
                </c:pt>
                <c:pt idx="390">
                  <c:v>102.86</c:v>
                </c:pt>
                <c:pt idx="391">
                  <c:v>102.94999999999999</c:v>
                </c:pt>
                <c:pt idx="392">
                  <c:v>102.58</c:v>
                </c:pt>
                <c:pt idx="393">
                  <c:v>102.57</c:v>
                </c:pt>
                <c:pt idx="394">
                  <c:v>102.52000000000001</c:v>
                </c:pt>
                <c:pt idx="395">
                  <c:v>102.28999999999999</c:v>
                </c:pt>
                <c:pt idx="396">
                  <c:v>101.69999999999999</c:v>
                </c:pt>
                <c:pt idx="397">
                  <c:v>102.1</c:v>
                </c:pt>
                <c:pt idx="398">
                  <c:v>102.28</c:v>
                </c:pt>
                <c:pt idx="399">
                  <c:v>102.44999999999999</c:v>
                </c:pt>
                <c:pt idx="400">
                  <c:v>102.47999999999999</c:v>
                </c:pt>
                <c:pt idx="401">
                  <c:v>102.52000000000001</c:v>
                </c:pt>
                <c:pt idx="402">
                  <c:v>102.47</c:v>
                </c:pt>
                <c:pt idx="403">
                  <c:v>102.6</c:v>
                </c:pt>
                <c:pt idx="404">
                  <c:v>103.28999999999999</c:v>
                </c:pt>
                <c:pt idx="405">
                  <c:v>103.83</c:v>
                </c:pt>
                <c:pt idx="406">
                  <c:v>103.75999999999999</c:v>
                </c:pt>
                <c:pt idx="407">
                  <c:v>104.12</c:v>
                </c:pt>
                <c:pt idx="408">
                  <c:v>103.89</c:v>
                </c:pt>
                <c:pt idx="409">
                  <c:v>103.91</c:v>
                </c:pt>
                <c:pt idx="410">
                  <c:v>103.77000000000001</c:v>
                </c:pt>
                <c:pt idx="411">
                  <c:v>103.82</c:v>
                </c:pt>
                <c:pt idx="412">
                  <c:v>104.16</c:v>
                </c:pt>
                <c:pt idx="413">
                  <c:v>104.83</c:v>
                </c:pt>
                <c:pt idx="414">
                  <c:v>104.96000000000001</c:v>
                </c:pt>
                <c:pt idx="415">
                  <c:v>104.94</c:v>
                </c:pt>
                <c:pt idx="416">
                  <c:v>105.25</c:v>
                </c:pt>
                <c:pt idx="417">
                  <c:v>106.31</c:v>
                </c:pt>
                <c:pt idx="418">
                  <c:v>106.63</c:v>
                </c:pt>
                <c:pt idx="419">
                  <c:v>106.86</c:v>
                </c:pt>
                <c:pt idx="420">
                  <c:v>107.19</c:v>
                </c:pt>
                <c:pt idx="421">
                  <c:v>107.30500000000001</c:v>
                </c:pt>
                <c:pt idx="422">
                  <c:v>107.1</c:v>
                </c:pt>
                <c:pt idx="423">
                  <c:v>107.27000000000001</c:v>
                </c:pt>
                <c:pt idx="424">
                  <c:v>108.53999999999999</c:v>
                </c:pt>
                <c:pt idx="425">
                  <c:v>109.1</c:v>
                </c:pt>
                <c:pt idx="426">
                  <c:v>108.9</c:v>
                </c:pt>
                <c:pt idx="427">
                  <c:v>108.44</c:v>
                </c:pt>
                <c:pt idx="428">
                  <c:v>108.55000000000001</c:v>
                </c:pt>
                <c:pt idx="429">
                  <c:v>109.34</c:v>
                </c:pt>
                <c:pt idx="430">
                  <c:v>108.97</c:v>
                </c:pt>
                <c:pt idx="431">
                  <c:v>109.61</c:v>
                </c:pt>
                <c:pt idx="432">
                  <c:v>109.42</c:v>
                </c:pt>
                <c:pt idx="433">
                  <c:v>109.85</c:v>
                </c:pt>
                <c:pt idx="434">
                  <c:v>108.83</c:v>
                </c:pt>
                <c:pt idx="435">
                  <c:v>108.75999999999999</c:v>
                </c:pt>
                <c:pt idx="436">
                  <c:v>109.42</c:v>
                </c:pt>
                <c:pt idx="437">
                  <c:v>108.50999999999999</c:v>
                </c:pt>
                <c:pt idx="438">
                  <c:v>108.13</c:v>
                </c:pt>
                <c:pt idx="439">
                  <c:v>107.64</c:v>
                </c:pt>
                <c:pt idx="440">
                  <c:v>107.32</c:v>
                </c:pt>
                <c:pt idx="441">
                  <c:v>107.25</c:v>
                </c:pt>
                <c:pt idx="442">
                  <c:v>107.24000000000001</c:v>
                </c:pt>
                <c:pt idx="443">
                  <c:v>105.92</c:v>
                </c:pt>
                <c:pt idx="444">
                  <c:v>106.42</c:v>
                </c:pt>
                <c:pt idx="445">
                  <c:v>107.07</c:v>
                </c:pt>
                <c:pt idx="446">
                  <c:v>106.57</c:v>
                </c:pt>
                <c:pt idx="447">
                  <c:v>106.96000000000001</c:v>
                </c:pt>
                <c:pt idx="448">
                  <c:v>107.25</c:v>
                </c:pt>
                <c:pt idx="449">
                  <c:v>108.25</c:v>
                </c:pt>
                <c:pt idx="450">
                  <c:v>108.02000000000001</c:v>
                </c:pt>
                <c:pt idx="451">
                  <c:v>107.84</c:v>
                </c:pt>
                <c:pt idx="452">
                  <c:v>108.07</c:v>
                </c:pt>
                <c:pt idx="453">
                  <c:v>109.18</c:v>
                </c:pt>
                <c:pt idx="454">
                  <c:v>111.22</c:v>
                </c:pt>
                <c:pt idx="455">
                  <c:v>112.77</c:v>
                </c:pt>
                <c:pt idx="456">
                  <c:v>113.58</c:v>
                </c:pt>
                <c:pt idx="457">
                  <c:v>114.42</c:v>
                </c:pt>
                <c:pt idx="458">
                  <c:v>114.46000000000001</c:v>
                </c:pt>
                <c:pt idx="459">
                  <c:v>115.27000000000001</c:v>
                </c:pt>
                <c:pt idx="460">
                  <c:v>114</c:v>
                </c:pt>
                <c:pt idx="461">
                  <c:v>115.80000000000001</c:v>
                </c:pt>
                <c:pt idx="462">
                  <c:v>115.28</c:v>
                </c:pt>
                <c:pt idx="463">
                  <c:v>115.78999999999999</c:v>
                </c:pt>
                <c:pt idx="464">
                  <c:v>116.28999999999999</c:v>
                </c:pt>
                <c:pt idx="465">
                  <c:v>115.94999999999999</c:v>
                </c:pt>
                <c:pt idx="466">
                  <c:v>116.69</c:v>
                </c:pt>
                <c:pt idx="467">
                  <c:v>117.37</c:v>
                </c:pt>
                <c:pt idx="468">
                  <c:v>118.58</c:v>
                </c:pt>
                <c:pt idx="469">
                  <c:v>117.57</c:v>
                </c:pt>
                <c:pt idx="470">
                  <c:v>117.92</c:v>
                </c:pt>
                <c:pt idx="471">
                  <c:v>117.94999999999999</c:v>
                </c:pt>
                <c:pt idx="472">
                  <c:v>117.75</c:v>
                </c:pt>
                <c:pt idx="473">
                  <c:v>117.34</c:v>
                </c:pt>
                <c:pt idx="474">
                  <c:v>118.22999999999999</c:v>
                </c:pt>
                <c:pt idx="475">
                  <c:v>118.74000000000001</c:v>
                </c:pt>
                <c:pt idx="476">
                  <c:v>118.82</c:v>
                </c:pt>
                <c:pt idx="477">
                  <c:v>119.22999999999999</c:v>
                </c:pt>
                <c:pt idx="478">
                  <c:v>119.9</c:v>
                </c:pt>
                <c:pt idx="479">
                  <c:v>120.16</c:v>
                </c:pt>
                <c:pt idx="480">
                  <c:v>121.36000000000001</c:v>
                </c:pt>
                <c:pt idx="481">
                  <c:v>119.68</c:v>
                </c:pt>
                <c:pt idx="482">
                  <c:v>119.09</c:v>
                </c:pt>
                <c:pt idx="483">
                  <c:v>117.94</c:v>
                </c:pt>
                <c:pt idx="484">
                  <c:v>118.77000000000001</c:v>
                </c:pt>
                <c:pt idx="485">
                  <c:v>118.23</c:v>
                </c:pt>
                <c:pt idx="486">
                  <c:v>117.34</c:v>
                </c:pt>
                <c:pt idx="487">
                  <c:v>117.4</c:v>
                </c:pt>
                <c:pt idx="488">
                  <c:v>118.69</c:v>
                </c:pt>
                <c:pt idx="489">
                  <c:v>119.17</c:v>
                </c:pt>
                <c:pt idx="490">
                  <c:v>119.59</c:v>
                </c:pt>
                <c:pt idx="491">
                  <c:v>120.145</c:v>
                </c:pt>
                <c:pt idx="492">
                  <c:v>120.41</c:v>
                </c:pt>
                <c:pt idx="493">
                  <c:v>120.1</c:v>
                </c:pt>
                <c:pt idx="494">
                  <c:v>120.30000000000001</c:v>
                </c:pt>
                <c:pt idx="495">
                  <c:v>120.30000000000001</c:v>
                </c:pt>
                <c:pt idx="496">
                  <c:v>120.32</c:v>
                </c:pt>
                <c:pt idx="497">
                  <c:v>119.80000000000001</c:v>
                </c:pt>
                <c:pt idx="498">
                  <c:v>119.61499999999999</c:v>
                </c:pt>
                <c:pt idx="499">
                  <c:v>120.37</c:v>
                </c:pt>
                <c:pt idx="500">
                  <c:v>119.16</c:v>
                </c:pt>
                <c:pt idx="501">
                  <c:v>119.07</c:v>
                </c:pt>
                <c:pt idx="502">
                  <c:v>119.81</c:v>
                </c:pt>
                <c:pt idx="503">
                  <c:v>119.44</c:v>
                </c:pt>
                <c:pt idx="504">
                  <c:v>118.31</c:v>
                </c:pt>
                <c:pt idx="505">
                  <c:v>118.24000000000001</c:v>
                </c:pt>
              </c:numCache>
            </c:numRef>
          </c:val>
          <c:smooth val="0"/>
        </c:ser>
        <c:dLbls>
          <c:showLegendKey val="0"/>
          <c:showVal val="0"/>
          <c:showCatName val="0"/>
          <c:showSerName val="0"/>
          <c:showPercent val="0"/>
          <c:showBubbleSize val="0"/>
        </c:dLbls>
        <c:marker val="1"/>
        <c:smooth val="0"/>
        <c:axId val="184674560"/>
        <c:axId val="177917952"/>
      </c:lineChart>
      <c:dateAx>
        <c:axId val="184674560"/>
        <c:scaling>
          <c:orientation val="minMax"/>
        </c:scaling>
        <c:delete val="0"/>
        <c:axPos val="b"/>
        <c:numFmt formatCode="yyyy/m" sourceLinked="0"/>
        <c:majorTickMark val="out"/>
        <c:minorTickMark val="none"/>
        <c:tickLblPos val="nextTo"/>
        <c:txPr>
          <a:bodyPr rot="0"/>
          <a:lstStyle/>
          <a:p>
            <a:pPr>
              <a:defRPr/>
            </a:pPr>
            <a:endParaRPr lang="zh-TW"/>
          </a:p>
        </c:txPr>
        <c:crossAx val="177917952"/>
        <c:crosses val="max"/>
        <c:auto val="1"/>
        <c:lblOffset val="100"/>
        <c:baseTimeUnit val="days"/>
        <c:majorUnit val="3"/>
        <c:majorTimeUnit val="months"/>
      </c:dateAx>
      <c:valAx>
        <c:axId val="177917952"/>
        <c:scaling>
          <c:orientation val="maxMin"/>
          <c:max val="128"/>
          <c:min val="80"/>
        </c:scaling>
        <c:delete val="0"/>
        <c:axPos val="l"/>
        <c:majorGridlines/>
        <c:numFmt formatCode="0;[Red]0" sourceLinked="0"/>
        <c:majorTickMark val="none"/>
        <c:minorTickMark val="none"/>
        <c:tickLblPos val="nextTo"/>
        <c:crossAx val="184674560"/>
        <c:crosses val="autoZero"/>
        <c:crossBetween val="between"/>
      </c:valAx>
      <c:spPr>
        <a:solidFill>
          <a:srgbClr val="FFFFFF"/>
        </a:solidFill>
      </c:spPr>
    </c:plotArea>
    <c:plotVisOnly val="1"/>
    <c:dispBlanksAs val="gap"/>
    <c:showDLblsOverMax val="0"/>
  </c:chart>
  <c:spPr>
    <a:solidFill>
      <a:srgbClr val="FFFFFF"/>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7.9274652456862896E-2"/>
                  <c:y val="-4.9444477438482619E-3"/>
                </c:manualLayout>
              </c:layout>
              <c:tx>
                <c:rich>
                  <a:bodyPr/>
                  <a:lstStyle/>
                  <a:p>
                    <a:r>
                      <a:rPr lang="en-US" altLang="en-US"/>
                      <a:t>0.08</a:t>
                    </a:r>
                  </a:p>
                </c:rich>
              </c:tx>
              <c:showLegendKey val="0"/>
              <c:showVal val="1"/>
              <c:showCatName val="0"/>
              <c:showSerName val="0"/>
              <c:showPercent val="0"/>
              <c:showBubbleSize val="0"/>
            </c:dLbl>
            <c:showLegendKey val="0"/>
            <c:showVal val="0"/>
            <c:showCatName val="0"/>
            <c:showSerName val="0"/>
            <c:showPercent val="0"/>
            <c:showBubbleSize val="0"/>
          </c:dLbls>
          <c:cat>
            <c:strRef>
              <c:f>Sheet1!$A$122:$A$188</c:f>
              <c:strCache>
                <c:ptCount val="67"/>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strCache>
            </c:strRef>
          </c:cat>
          <c:val>
            <c:numRef>
              <c:f>Sheet1!$C$122:$C$193</c:f>
              <c:numCache>
                <c:formatCode>0.00_ </c:formatCode>
                <c:ptCount val="72"/>
                <c:pt idx="0">
                  <c:v>-2.9563754356447425</c:v>
                </c:pt>
                <c:pt idx="1">
                  <c:v>-0.61919504643962453</c:v>
                </c:pt>
                <c:pt idx="2">
                  <c:v>1.1090342679127785</c:v>
                </c:pt>
                <c:pt idx="3">
                  <c:v>2.3416317475967618</c:v>
                </c:pt>
                <c:pt idx="4">
                  <c:v>3.0226396917148346</c:v>
                </c:pt>
                <c:pt idx="5">
                  <c:v>3.3196960841613166</c:v>
                </c:pt>
                <c:pt idx="6">
                  <c:v>3.1112116755289021</c:v>
                </c:pt>
                <c:pt idx="7">
                  <c:v>2.6662277814351487</c:v>
                </c:pt>
                <c:pt idx="8">
                  <c:v>2.2656834455487829</c:v>
                </c:pt>
                <c:pt idx="9">
                  <c:v>1.7974710001045002</c:v>
                </c:pt>
                <c:pt idx="10">
                  <c:v>1.4372241043014045</c:v>
                </c:pt>
                <c:pt idx="11">
                  <c:v>1.2144519785446839</c:v>
                </c:pt>
                <c:pt idx="12">
                  <c:v>1.0198980101989719</c:v>
                </c:pt>
                <c:pt idx="13">
                  <c:v>0.96011085816094521</c:v>
                </c:pt>
                <c:pt idx="14">
                  <c:v>0.77450980392157476</c:v>
                </c:pt>
                <c:pt idx="15">
                  <c:v>0.56425722346531426</c:v>
                </c:pt>
                <c:pt idx="16">
                  <c:v>0.45467737254523133</c:v>
                </c:pt>
                <c:pt idx="17">
                  <c:v>0.40446841294299318</c:v>
                </c:pt>
                <c:pt idx="18">
                  <c:v>0.42202186840589739</c:v>
                </c:pt>
                <c:pt idx="19">
                  <c:v>0.44890162368671493</c:v>
                </c:pt>
                <c:pt idx="20">
                  <c:v>0.48492916230864491</c:v>
                </c:pt>
                <c:pt idx="21">
                  <c:v>0.51097653292959677</c:v>
                </c:pt>
                <c:pt idx="22">
                  <c:v>0.49896441348145082</c:v>
                </c:pt>
                <c:pt idx="23">
                  <c:v>0.39344262295082366</c:v>
                </c:pt>
                <c:pt idx="24">
                  <c:v>0.14929551180367095</c:v>
                </c:pt>
                <c:pt idx="25">
                  <c:v>-0.12112177396813584</c:v>
                </c:pt>
                <c:pt idx="26">
                  <c:v>-0.40111940298508397</c:v>
                </c:pt>
                <c:pt idx="27">
                  <c:v>-0.64624894633323882</c:v>
                </c:pt>
                <c:pt idx="28">
                  <c:v>-0.76357466063348145</c:v>
                </c:pt>
                <c:pt idx="29">
                  <c:v>-0.8549444286121366</c:v>
                </c:pt>
                <c:pt idx="30">
                  <c:v>-0.88147935230430408</c:v>
                </c:pt>
                <c:pt idx="31">
                  <c:v>-0.8989850169163871</c:v>
                </c:pt>
                <c:pt idx="32">
                  <c:v>-0.87787748731953386</c:v>
                </c:pt>
                <c:pt idx="33">
                  <c:v>-0.70852194449911865</c:v>
                </c:pt>
                <c:pt idx="34">
                  <c:v>-0.5946481665014991</c:v>
                </c:pt>
                <c:pt idx="35">
                  <c:v>-0.41874376869391883</c:v>
                </c:pt>
                <c:pt idx="36">
                  <c:v>-0.19022827392871644</c:v>
                </c:pt>
                <c:pt idx="37">
                  <c:v>-3.0093289196508888E-2</c:v>
                </c:pt>
                <c:pt idx="38">
                  <c:v>0.1906482038932289</c:v>
                </c:pt>
                <c:pt idx="39">
                  <c:v>0.14021031547319929</c:v>
                </c:pt>
                <c:pt idx="40">
                  <c:v>4.0004000400051254E-2</c:v>
                </c:pt>
                <c:pt idx="41">
                  <c:v>-8.9973008097576912E-2</c:v>
                </c:pt>
                <c:pt idx="42">
                  <c:v>-4.0024014408635011E-2</c:v>
                </c:pt>
                <c:pt idx="43">
                  <c:v>-7.0070070070082924E-2</c:v>
                </c:pt>
                <c:pt idx="44">
                  <c:v>-9.0153260542924496E-2</c:v>
                </c:pt>
                <c:pt idx="45">
                  <c:v>-0.14036494886705553</c:v>
                </c:pt>
                <c:pt idx="46">
                  <c:v>-0.18072289156625398</c:v>
                </c:pt>
                <c:pt idx="47">
                  <c:v>-0.16093341380003512</c:v>
                </c:pt>
                <c:pt idx="48">
                  <c:v>-9.0670965142058968E-2</c:v>
                </c:pt>
                <c:pt idx="49">
                  <c:v>-0.12100433598870586</c:v>
                </c:pt>
                <c:pt idx="50">
                  <c:v>-0.11105502271580026</c:v>
                </c:pt>
                <c:pt idx="51">
                  <c:v>-2.0214271275520446E-2</c:v>
                </c:pt>
                <c:pt idx="52">
                  <c:v>6.0655074807924869E-2</c:v>
                </c:pt>
                <c:pt idx="53">
                  <c:v>6.0618306728632554E-2</c:v>
                </c:pt>
                <c:pt idx="54">
                  <c:v>-2.0193861066242214E-2</c:v>
                </c:pt>
                <c:pt idx="55">
                  <c:v>3.0296909715210596E-2</c:v>
                </c:pt>
                <c:pt idx="56">
                  <c:v>0.11105502271580026</c:v>
                </c:pt>
                <c:pt idx="57">
                  <c:v>0.18152480839048746</c:v>
                </c:pt>
                <c:pt idx="58">
                  <c:v>0.22146164686933645</c:v>
                </c:pt>
                <c:pt idx="59">
                  <c:v>0.22097227802329034</c:v>
                </c:pt>
                <c:pt idx="60">
                  <c:v>0.14030867909400335</c:v>
                </c:pt>
                <c:pt idx="61">
                  <c:v>0.13010408326661338</c:v>
                </c:pt>
                <c:pt idx="62">
                  <c:v>0.14992503748125774</c:v>
                </c:pt>
                <c:pt idx="63">
                  <c:v>0.2</c:v>
                </c:pt>
                <c:pt idx="64">
                  <c:v>0.21</c:v>
                </c:pt>
                <c:pt idx="65">
                  <c:v>0.25</c:v>
                </c:pt>
                <c:pt idx="66">
                  <c:v>0.25</c:v>
                </c:pt>
                <c:pt idx="67">
                  <c:v>0.22752003165495971</c:v>
                </c:pt>
                <c:pt idx="68">
                  <c:v>0.18</c:v>
                </c:pt>
                <c:pt idx="69">
                  <c:v>0.15</c:v>
                </c:pt>
                <c:pt idx="70">
                  <c:v>0.26</c:v>
                </c:pt>
                <c:pt idx="71" formatCode="0.0_ ">
                  <c:v>0.08</c:v>
                </c:pt>
              </c:numCache>
            </c:numRef>
          </c:val>
        </c:ser>
        <c:dLbls>
          <c:showLegendKey val="0"/>
          <c:showVal val="0"/>
          <c:showCatName val="0"/>
          <c:showSerName val="0"/>
          <c:showPercent val="0"/>
          <c:showBubbleSize val="0"/>
        </c:dLbls>
        <c:gapWidth val="150"/>
        <c:axId val="208871808"/>
        <c:axId val="20887334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1.9232103989377445E-2"/>
                  <c:y val="-8.8806364976944926E-2"/>
                </c:manualLayout>
              </c:layout>
              <c:tx>
                <c:rich>
                  <a:bodyPr/>
                  <a:lstStyle/>
                  <a:p>
                    <a:r>
                      <a:rPr lang="en-US" altLang="en-US"/>
                      <a:t>10</a:t>
                    </a:r>
                    <a:r>
                      <a:rPr lang="en-US" altLang="zh-TW"/>
                      <a:t>1.68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Sheet1!$A$122:$A$192</c:f>
              <c:strCache>
                <c:ptCount val="71"/>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pt idx="66">
                  <c:v>103/7</c:v>
                </c:pt>
                <c:pt idx="67">
                  <c:v>103/8</c:v>
                </c:pt>
                <c:pt idx="68">
                  <c:v>103/9</c:v>
                </c:pt>
                <c:pt idx="69">
                  <c:v>103/10</c:v>
                </c:pt>
                <c:pt idx="70">
                  <c:v>103/11</c:v>
                </c:pt>
              </c:strCache>
            </c:strRef>
          </c:cat>
          <c:val>
            <c:numRef>
              <c:f>Sheet1!$B$122:$B$193</c:f>
              <c:numCache>
                <c:formatCode>General</c:formatCode>
                <c:ptCount val="72"/>
                <c:pt idx="0">
                  <c:v>80.75</c:v>
                </c:pt>
                <c:pt idx="1">
                  <c:v>80.25</c:v>
                </c:pt>
                <c:pt idx="2">
                  <c:v>81.14</c:v>
                </c:pt>
                <c:pt idx="3">
                  <c:v>83.04</c:v>
                </c:pt>
                <c:pt idx="4">
                  <c:v>85.55</c:v>
                </c:pt>
                <c:pt idx="5">
                  <c:v>88.39</c:v>
                </c:pt>
                <c:pt idx="6">
                  <c:v>91.14</c:v>
                </c:pt>
                <c:pt idx="7">
                  <c:v>93.57</c:v>
                </c:pt>
                <c:pt idx="8">
                  <c:v>95.69</c:v>
                </c:pt>
                <c:pt idx="9">
                  <c:v>97.41</c:v>
                </c:pt>
                <c:pt idx="10">
                  <c:v>98.81</c:v>
                </c:pt>
                <c:pt idx="11">
                  <c:v>100.01</c:v>
                </c:pt>
                <c:pt idx="12">
                  <c:v>101.03</c:v>
                </c:pt>
                <c:pt idx="13">
                  <c:v>102</c:v>
                </c:pt>
                <c:pt idx="14">
                  <c:v>102.79</c:v>
                </c:pt>
                <c:pt idx="15">
                  <c:v>103.37</c:v>
                </c:pt>
                <c:pt idx="16">
                  <c:v>103.84</c:v>
                </c:pt>
                <c:pt idx="17">
                  <c:v>104.26</c:v>
                </c:pt>
                <c:pt idx="18">
                  <c:v>104.7</c:v>
                </c:pt>
                <c:pt idx="19">
                  <c:v>105.17</c:v>
                </c:pt>
                <c:pt idx="20">
                  <c:v>105.68</c:v>
                </c:pt>
                <c:pt idx="21">
                  <c:v>106.22</c:v>
                </c:pt>
                <c:pt idx="22">
                  <c:v>106.75</c:v>
                </c:pt>
                <c:pt idx="23">
                  <c:v>107.17</c:v>
                </c:pt>
                <c:pt idx="24">
                  <c:v>107.33</c:v>
                </c:pt>
                <c:pt idx="25">
                  <c:v>107.2</c:v>
                </c:pt>
                <c:pt idx="26">
                  <c:v>106.77</c:v>
                </c:pt>
                <c:pt idx="27">
                  <c:v>106.08</c:v>
                </c:pt>
                <c:pt idx="28">
                  <c:v>105.27</c:v>
                </c:pt>
                <c:pt idx="29">
                  <c:v>104.37</c:v>
                </c:pt>
                <c:pt idx="30">
                  <c:v>103.45</c:v>
                </c:pt>
                <c:pt idx="31">
                  <c:v>102.52</c:v>
                </c:pt>
                <c:pt idx="32">
                  <c:v>101.62</c:v>
                </c:pt>
                <c:pt idx="33">
                  <c:v>100.9</c:v>
                </c:pt>
                <c:pt idx="34">
                  <c:v>100.3</c:v>
                </c:pt>
                <c:pt idx="35">
                  <c:v>99.88</c:v>
                </c:pt>
                <c:pt idx="36">
                  <c:v>99.69</c:v>
                </c:pt>
                <c:pt idx="37">
                  <c:v>99.66</c:v>
                </c:pt>
                <c:pt idx="38">
                  <c:v>99.85</c:v>
                </c:pt>
                <c:pt idx="39">
                  <c:v>99.99</c:v>
                </c:pt>
                <c:pt idx="40">
                  <c:v>100.03</c:v>
                </c:pt>
                <c:pt idx="41">
                  <c:v>99.94</c:v>
                </c:pt>
                <c:pt idx="42">
                  <c:v>99.9</c:v>
                </c:pt>
                <c:pt idx="43">
                  <c:v>99.83</c:v>
                </c:pt>
                <c:pt idx="44">
                  <c:v>99.74</c:v>
                </c:pt>
                <c:pt idx="45">
                  <c:v>99.6</c:v>
                </c:pt>
                <c:pt idx="46">
                  <c:v>99.42</c:v>
                </c:pt>
                <c:pt idx="47">
                  <c:v>99.26</c:v>
                </c:pt>
                <c:pt idx="48">
                  <c:v>99.17</c:v>
                </c:pt>
                <c:pt idx="49">
                  <c:v>99.05</c:v>
                </c:pt>
                <c:pt idx="50">
                  <c:v>98.94</c:v>
                </c:pt>
                <c:pt idx="51">
                  <c:v>98.92</c:v>
                </c:pt>
                <c:pt idx="52">
                  <c:v>98.98</c:v>
                </c:pt>
                <c:pt idx="53">
                  <c:v>99.04</c:v>
                </c:pt>
                <c:pt idx="54">
                  <c:v>99.02</c:v>
                </c:pt>
                <c:pt idx="55">
                  <c:v>99.05</c:v>
                </c:pt>
                <c:pt idx="56">
                  <c:v>99.16</c:v>
                </c:pt>
                <c:pt idx="57">
                  <c:v>99.34</c:v>
                </c:pt>
                <c:pt idx="58">
                  <c:v>99.56</c:v>
                </c:pt>
                <c:pt idx="59">
                  <c:v>99.78</c:v>
                </c:pt>
                <c:pt idx="60">
                  <c:v>99.92</c:v>
                </c:pt>
                <c:pt idx="61">
                  <c:v>100.05</c:v>
                </c:pt>
                <c:pt idx="62">
                  <c:v>100.2</c:v>
                </c:pt>
                <c:pt idx="63">
                  <c:v>100.36</c:v>
                </c:pt>
                <c:pt idx="64">
                  <c:v>100.58</c:v>
                </c:pt>
                <c:pt idx="65">
                  <c:v>100.83</c:v>
                </c:pt>
                <c:pt idx="66">
                  <c:v>101.09</c:v>
                </c:pt>
                <c:pt idx="67">
                  <c:v>101.32</c:v>
                </c:pt>
                <c:pt idx="68">
                  <c:v>101.5</c:v>
                </c:pt>
                <c:pt idx="69">
                  <c:v>101.66</c:v>
                </c:pt>
                <c:pt idx="70">
                  <c:v>101.98</c:v>
                </c:pt>
                <c:pt idx="71">
                  <c:v>101.68</c:v>
                </c:pt>
              </c:numCache>
            </c:numRef>
          </c:val>
          <c:smooth val="0"/>
        </c:ser>
        <c:dLbls>
          <c:showLegendKey val="0"/>
          <c:showVal val="0"/>
          <c:showCatName val="0"/>
          <c:showSerName val="0"/>
          <c:showPercent val="0"/>
          <c:showBubbleSize val="0"/>
        </c:dLbls>
        <c:marker val="1"/>
        <c:smooth val="0"/>
        <c:axId val="205893632"/>
        <c:axId val="205895552"/>
      </c:lineChart>
      <c:catAx>
        <c:axId val="20589363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05895552"/>
        <c:crossesAt val="60"/>
        <c:auto val="0"/>
        <c:lblAlgn val="ctr"/>
        <c:lblOffset val="100"/>
        <c:tickLblSkip val="2"/>
        <c:tickMarkSkip val="1"/>
        <c:noMultiLvlLbl val="0"/>
      </c:catAx>
      <c:valAx>
        <c:axId val="205895552"/>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5893632"/>
        <c:crosses val="autoZero"/>
        <c:crossBetween val="between"/>
        <c:majorUnit val="10"/>
        <c:minorUnit val="5"/>
      </c:valAx>
      <c:catAx>
        <c:axId val="208871808"/>
        <c:scaling>
          <c:orientation val="minMax"/>
        </c:scaling>
        <c:delete val="1"/>
        <c:axPos val="b"/>
        <c:majorTickMark val="out"/>
        <c:minorTickMark val="none"/>
        <c:tickLblPos val="nextTo"/>
        <c:crossAx val="208873344"/>
        <c:crosses val="autoZero"/>
        <c:auto val="0"/>
        <c:lblAlgn val="ctr"/>
        <c:lblOffset val="100"/>
        <c:noMultiLvlLbl val="0"/>
      </c:catAx>
      <c:valAx>
        <c:axId val="208873344"/>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0887180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Sheet1!$A$50:$A$116</c:f>
              <c:strCache>
                <c:ptCount val="67"/>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strCache>
            </c:strRef>
          </c:cat>
          <c:val>
            <c:numRef>
              <c:f>Sheet1!$B$50:$B$116</c:f>
              <c:numCache>
                <c:formatCode>@</c:formatCode>
                <c:ptCount val="67"/>
                <c:pt idx="0">
                  <c:v>80.45</c:v>
                </c:pt>
                <c:pt idx="1">
                  <c:v>84</c:v>
                </c:pt>
                <c:pt idx="2">
                  <c:v>81.25</c:v>
                </c:pt>
                <c:pt idx="3">
                  <c:v>85.89</c:v>
                </c:pt>
                <c:pt idx="4">
                  <c:v>86.37</c:v>
                </c:pt>
                <c:pt idx="5">
                  <c:v>84.6</c:v>
                </c:pt>
                <c:pt idx="6">
                  <c:v>91.13</c:v>
                </c:pt>
                <c:pt idx="7">
                  <c:v>88.22</c:v>
                </c:pt>
                <c:pt idx="8">
                  <c:v>76.16</c:v>
                </c:pt>
                <c:pt idx="9">
                  <c:v>94.97</c:v>
                </c:pt>
                <c:pt idx="10">
                  <c:v>95.05</c:v>
                </c:pt>
                <c:pt idx="11">
                  <c:v>96.88</c:v>
                </c:pt>
                <c:pt idx="12">
                  <c:v>97.42</c:v>
                </c:pt>
                <c:pt idx="13">
                  <c:v>100.57</c:v>
                </c:pt>
                <c:pt idx="14">
                  <c:v>99.45</c:v>
                </c:pt>
                <c:pt idx="15">
                  <c:v>96.17</c:v>
                </c:pt>
                <c:pt idx="16">
                  <c:v>98.15</c:v>
                </c:pt>
                <c:pt idx="17">
                  <c:v>100.15</c:v>
                </c:pt>
                <c:pt idx="18">
                  <c:v>105.83</c:v>
                </c:pt>
                <c:pt idx="19">
                  <c:v>103.68</c:v>
                </c:pt>
                <c:pt idx="20">
                  <c:v>85.43</c:v>
                </c:pt>
                <c:pt idx="21">
                  <c:v>107.42</c:v>
                </c:pt>
                <c:pt idx="22">
                  <c:v>102.95</c:v>
                </c:pt>
                <c:pt idx="23">
                  <c:v>104.78</c:v>
                </c:pt>
                <c:pt idx="24">
                  <c:v>102.28</c:v>
                </c:pt>
                <c:pt idx="25">
                  <c:v>103.72</c:v>
                </c:pt>
                <c:pt idx="26">
                  <c:v>102.84</c:v>
                </c:pt>
                <c:pt idx="27">
                  <c:v>96.76</c:v>
                </c:pt>
                <c:pt idx="28">
                  <c:v>98.56</c:v>
                </c:pt>
                <c:pt idx="29">
                  <c:v>95.12</c:v>
                </c:pt>
                <c:pt idx="30">
                  <c:v>96.46</c:v>
                </c:pt>
                <c:pt idx="31">
                  <c:v>86.29</c:v>
                </c:pt>
                <c:pt idx="32">
                  <c:v>92.63</c:v>
                </c:pt>
                <c:pt idx="33">
                  <c:v>104.19</c:v>
                </c:pt>
                <c:pt idx="34">
                  <c:v>100.49</c:v>
                </c:pt>
                <c:pt idx="35">
                  <c:v>104.6</c:v>
                </c:pt>
                <c:pt idx="36">
                  <c:v>99.88</c:v>
                </c:pt>
                <c:pt idx="37">
                  <c:v>103.68</c:v>
                </c:pt>
                <c:pt idx="38">
                  <c:v>104.4</c:v>
                </c:pt>
                <c:pt idx="39">
                  <c:v>99.12</c:v>
                </c:pt>
                <c:pt idx="40">
                  <c:v>102.45</c:v>
                </c:pt>
                <c:pt idx="41">
                  <c:v>100.79</c:v>
                </c:pt>
                <c:pt idx="42">
                  <c:v>98.49</c:v>
                </c:pt>
                <c:pt idx="43">
                  <c:v>102.94</c:v>
                </c:pt>
                <c:pt idx="44">
                  <c:v>82.28</c:v>
                </c:pt>
                <c:pt idx="45">
                  <c:v>101.06</c:v>
                </c:pt>
                <c:pt idx="46" formatCode="0.00">
                  <c:v>99.56</c:v>
                </c:pt>
                <c:pt idx="47" formatCode="General">
                  <c:v>104.15</c:v>
                </c:pt>
                <c:pt idx="48" formatCode="General">
                  <c:v>99.36</c:v>
                </c:pt>
                <c:pt idx="49" formatCode="General">
                  <c:v>105.83</c:v>
                </c:pt>
                <c:pt idx="50" formatCode="General">
                  <c:v>103.39</c:v>
                </c:pt>
                <c:pt idx="51" formatCode="General">
                  <c:v>98.91</c:v>
                </c:pt>
                <c:pt idx="52" formatCode="General">
                  <c:v>103.29</c:v>
                </c:pt>
                <c:pt idx="53" formatCode="General">
                  <c:v>100.57</c:v>
                </c:pt>
                <c:pt idx="54" formatCode="General">
                  <c:v>103.96</c:v>
                </c:pt>
                <c:pt idx="55" formatCode="General">
                  <c:v>100.87</c:v>
                </c:pt>
                <c:pt idx="56" formatCode="General">
                  <c:v>87.85</c:v>
                </c:pt>
                <c:pt idx="57" formatCode="General">
                  <c:v>104.03</c:v>
                </c:pt>
                <c:pt idx="58" formatCode="General">
                  <c:v>104.83</c:v>
                </c:pt>
                <c:pt idx="59" formatCode="General">
                  <c:v>109.79</c:v>
                </c:pt>
                <c:pt idx="60" formatCode="General">
                  <c:v>107.91</c:v>
                </c:pt>
                <c:pt idx="61" formatCode="General">
                  <c:v>112.34</c:v>
                </c:pt>
                <c:pt idx="62" formatCode="General">
                  <c:v>110.51</c:v>
                </c:pt>
                <c:pt idx="63" formatCode="General">
                  <c:v>109.1</c:v>
                </c:pt>
                <c:pt idx="64" formatCode="General">
                  <c:v>112.56</c:v>
                </c:pt>
                <c:pt idx="65" formatCode="General">
                  <c:v>107.47</c:v>
                </c:pt>
                <c:pt idx="66" formatCode="General">
                  <c:v>111.58</c:v>
                </c:pt>
              </c:numCache>
            </c:numRef>
          </c:val>
        </c:ser>
        <c:dLbls>
          <c:showLegendKey val="0"/>
          <c:showVal val="0"/>
          <c:showCatName val="0"/>
          <c:showSerName val="0"/>
          <c:showPercent val="0"/>
          <c:showBubbleSize val="0"/>
        </c:dLbls>
        <c:gapWidth val="150"/>
        <c:axId val="209918976"/>
        <c:axId val="21289152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Sheet1!$A$50:$A$116</c:f>
              <c:strCache>
                <c:ptCount val="67"/>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pt idx="61">
                  <c:v>103/7</c:v>
                </c:pt>
                <c:pt idx="62">
                  <c:v>103/8</c:v>
                </c:pt>
                <c:pt idx="63">
                  <c:v>103/9</c:v>
                </c:pt>
                <c:pt idx="64">
                  <c:v>103/10</c:v>
                </c:pt>
                <c:pt idx="65">
                  <c:v>103/11</c:v>
                </c:pt>
                <c:pt idx="66">
                  <c:v>103/12</c:v>
                </c:pt>
              </c:strCache>
            </c:strRef>
          </c:cat>
          <c:val>
            <c:numRef>
              <c:f>Sheet1!$C$50:$C$116</c:f>
              <c:numCache>
                <c:formatCode>@</c:formatCode>
                <c:ptCount val="67"/>
                <c:pt idx="0">
                  <c:v>-9.98</c:v>
                </c:pt>
                <c:pt idx="1">
                  <c:v>-7.28</c:v>
                </c:pt>
                <c:pt idx="2">
                  <c:v>-10.18</c:v>
                </c:pt>
                <c:pt idx="3">
                  <c:v>0.94</c:v>
                </c:pt>
                <c:pt idx="4">
                  <c:v>6.6</c:v>
                </c:pt>
                <c:pt idx="5">
                  <c:v>29.4</c:v>
                </c:pt>
                <c:pt idx="6">
                  <c:v>47.32</c:v>
                </c:pt>
                <c:pt idx="7">
                  <c:v>62.74</c:v>
                </c:pt>
                <c:pt idx="8">
                  <c:v>30.3</c:v>
                </c:pt>
                <c:pt idx="9">
                  <c:v>36</c:v>
                </c:pt>
                <c:pt idx="10">
                  <c:v>28.86</c:v>
                </c:pt>
                <c:pt idx="11">
                  <c:v>28.47</c:v>
                </c:pt>
                <c:pt idx="12">
                  <c:v>21.09</c:v>
                </c:pt>
                <c:pt idx="13">
                  <c:v>19.73</c:v>
                </c:pt>
                <c:pt idx="14">
                  <c:v>22.4</c:v>
                </c:pt>
                <c:pt idx="15">
                  <c:v>11.97</c:v>
                </c:pt>
                <c:pt idx="16">
                  <c:v>13.64</c:v>
                </c:pt>
                <c:pt idx="17">
                  <c:v>18.38</c:v>
                </c:pt>
                <c:pt idx="18">
                  <c:v>16.13</c:v>
                </c:pt>
                <c:pt idx="19">
                  <c:v>17.52</c:v>
                </c:pt>
                <c:pt idx="20">
                  <c:v>12.17</c:v>
                </c:pt>
                <c:pt idx="21">
                  <c:v>13.11</c:v>
                </c:pt>
                <c:pt idx="22">
                  <c:v>8.31</c:v>
                </c:pt>
                <c:pt idx="23">
                  <c:v>8.15</c:v>
                </c:pt>
                <c:pt idx="24">
                  <c:v>4.99</c:v>
                </c:pt>
                <c:pt idx="25">
                  <c:v>3.13</c:v>
                </c:pt>
                <c:pt idx="26">
                  <c:v>3.41</c:v>
                </c:pt>
                <c:pt idx="27">
                  <c:v>0.61</c:v>
                </c:pt>
                <c:pt idx="28">
                  <c:v>0.42</c:v>
                </c:pt>
                <c:pt idx="29">
                  <c:v>-5.0199999999999996</c:v>
                </c:pt>
                <c:pt idx="30">
                  <c:v>-8.85</c:v>
                </c:pt>
                <c:pt idx="31">
                  <c:v>-16.77</c:v>
                </c:pt>
                <c:pt idx="32">
                  <c:v>8.43</c:v>
                </c:pt>
                <c:pt idx="33">
                  <c:v>-3.01</c:v>
                </c:pt>
                <c:pt idx="34">
                  <c:v>-2.39</c:v>
                </c:pt>
                <c:pt idx="35">
                  <c:v>-0.17</c:v>
                </c:pt>
                <c:pt idx="36">
                  <c:v>-2.35</c:v>
                </c:pt>
                <c:pt idx="37">
                  <c:v>-0.04</c:v>
                </c:pt>
                <c:pt idx="38">
                  <c:v>1.52</c:v>
                </c:pt>
                <c:pt idx="39">
                  <c:v>2.44</c:v>
                </c:pt>
                <c:pt idx="40">
                  <c:v>3.95</c:v>
                </c:pt>
                <c:pt idx="41">
                  <c:v>5.96</c:v>
                </c:pt>
                <c:pt idx="42">
                  <c:v>2.1</c:v>
                </c:pt>
                <c:pt idx="43">
                  <c:v>19.3</c:v>
                </c:pt>
                <c:pt idx="44">
                  <c:v>-11.17</c:v>
                </c:pt>
                <c:pt idx="45">
                  <c:v>-3</c:v>
                </c:pt>
                <c:pt idx="46" formatCode="General">
                  <c:v>-0.93</c:v>
                </c:pt>
                <c:pt idx="47" formatCode="General">
                  <c:v>-0.43</c:v>
                </c:pt>
                <c:pt idx="48" formatCode="General">
                  <c:v>-0.52</c:v>
                </c:pt>
                <c:pt idx="49" formatCode="General">
                  <c:v>2.0699999999999998</c:v>
                </c:pt>
                <c:pt idx="50" formatCode="General">
                  <c:v>-0.97</c:v>
                </c:pt>
                <c:pt idx="51" formatCode="General">
                  <c:v>-0.21</c:v>
                </c:pt>
                <c:pt idx="52" formatCode="General">
                  <c:v>0.82</c:v>
                </c:pt>
                <c:pt idx="53" formatCode="General">
                  <c:v>-0.22</c:v>
                </c:pt>
                <c:pt idx="54" formatCode="General">
                  <c:v>5.55</c:v>
                </c:pt>
                <c:pt idx="55" formatCode="General">
                  <c:v>-1.82</c:v>
                </c:pt>
                <c:pt idx="56" formatCode="General">
                  <c:v>6.83</c:v>
                </c:pt>
                <c:pt idx="57" formatCode="General">
                  <c:v>3.16</c:v>
                </c:pt>
                <c:pt idx="58" formatCode="General">
                  <c:v>5.29</c:v>
                </c:pt>
                <c:pt idx="59" formatCode="General">
                  <c:v>5.42</c:v>
                </c:pt>
                <c:pt idx="60" formatCode="General">
                  <c:v>8.61</c:v>
                </c:pt>
                <c:pt idx="61" formatCode="General">
                  <c:v>6.15</c:v>
                </c:pt>
                <c:pt idx="62" formatCode="General">
                  <c:v>6.89</c:v>
                </c:pt>
                <c:pt idx="63" formatCode="General">
                  <c:v>10.3</c:v>
                </c:pt>
                <c:pt idx="64" formatCode="General">
                  <c:v>8.9700000000000006</c:v>
                </c:pt>
                <c:pt idx="65" formatCode="General">
                  <c:v>6.86</c:v>
                </c:pt>
                <c:pt idx="66" formatCode="General">
                  <c:v>7.33</c:v>
                </c:pt>
              </c:numCache>
            </c:numRef>
          </c:val>
          <c:smooth val="0"/>
        </c:ser>
        <c:dLbls>
          <c:showLegendKey val="0"/>
          <c:showVal val="0"/>
          <c:showCatName val="0"/>
          <c:showSerName val="0"/>
          <c:showPercent val="0"/>
          <c:showBubbleSize val="0"/>
        </c:dLbls>
        <c:marker val="1"/>
        <c:smooth val="0"/>
        <c:axId val="214024192"/>
        <c:axId val="214026112"/>
      </c:lineChart>
      <c:catAx>
        <c:axId val="20991897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12891520"/>
        <c:crosses val="autoZero"/>
        <c:auto val="0"/>
        <c:lblAlgn val="ctr"/>
        <c:lblOffset val="100"/>
        <c:tickLblSkip val="3"/>
        <c:tickMarkSkip val="1"/>
        <c:noMultiLvlLbl val="0"/>
      </c:catAx>
      <c:valAx>
        <c:axId val="212891520"/>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09918976"/>
        <c:crosses val="autoZero"/>
        <c:crossBetween val="between"/>
        <c:majorUnit val="10"/>
      </c:valAx>
      <c:catAx>
        <c:axId val="214024192"/>
        <c:scaling>
          <c:orientation val="minMax"/>
        </c:scaling>
        <c:delete val="1"/>
        <c:axPos val="b"/>
        <c:majorTickMark val="out"/>
        <c:minorTickMark val="none"/>
        <c:tickLblPos val="nextTo"/>
        <c:crossAx val="214026112"/>
        <c:crosses val="autoZero"/>
        <c:auto val="0"/>
        <c:lblAlgn val="ctr"/>
        <c:lblOffset val="100"/>
        <c:noMultiLvlLbl val="0"/>
      </c:catAx>
      <c:valAx>
        <c:axId val="214026112"/>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14024192"/>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工作表1!$A$27:$A$98</c:f>
              <c:strCache>
                <c:ptCount val="7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工作表1!$B$27:$B$98</c:f>
              <c:numCache>
                <c:formatCode>General</c:formatCode>
                <c:ptCount val="72"/>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0.59</c:v>
                </c:pt>
                <c:pt idx="61">
                  <c:v>-0.36</c:v>
                </c:pt>
                <c:pt idx="62">
                  <c:v>-0.02</c:v>
                </c:pt>
                <c:pt idx="63">
                  <c:v>7.0000000000000007E-2</c:v>
                </c:pt>
                <c:pt idx="64">
                  <c:v>1.1499999999999999</c:v>
                </c:pt>
                <c:pt idx="65">
                  <c:v>0.8</c:v>
                </c:pt>
                <c:pt idx="66">
                  <c:v>0.85</c:v>
                </c:pt>
                <c:pt idx="67">
                  <c:v>0.03</c:v>
                </c:pt>
                <c:pt idx="68">
                  <c:v>-0.85</c:v>
                </c:pt>
                <c:pt idx="69">
                  <c:v>-1.36</c:v>
                </c:pt>
                <c:pt idx="70">
                  <c:v>-2.87</c:v>
                </c:pt>
                <c:pt idx="71">
                  <c:v>-4.2</c:v>
                </c:pt>
              </c:numCache>
            </c:numRef>
          </c:val>
          <c:smooth val="0"/>
        </c:ser>
        <c:ser>
          <c:idx val="1"/>
          <c:order val="1"/>
          <c:tx>
            <c:strRef>
              <c:f>工作表1!$C$2</c:f>
              <c:strCache>
                <c:ptCount val="1"/>
                <c:pt idx="0">
                  <c:v>CPI年增率</c:v>
                </c:pt>
              </c:strCache>
            </c:strRef>
          </c:tx>
          <c:marker>
            <c:symbol val="triangle"/>
            <c:size val="4"/>
          </c:marker>
          <c:cat>
            <c:strRef>
              <c:f>工作表1!$A$27:$A$98</c:f>
              <c:strCache>
                <c:ptCount val="7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pt idx="70">
                  <c:v>11</c:v>
                </c:pt>
                <c:pt idx="71">
                  <c:v>12</c:v>
                </c:pt>
              </c:strCache>
            </c:strRef>
          </c:cat>
          <c:val>
            <c:numRef>
              <c:f>工作表1!$C$27:$C$98</c:f>
              <c:numCache>
                <c:formatCode>General</c:formatCode>
                <c:ptCount val="72"/>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0.83</c:v>
                </c:pt>
                <c:pt idx="61">
                  <c:v>-0.04</c:v>
                </c:pt>
                <c:pt idx="62">
                  <c:v>1.61</c:v>
                </c:pt>
                <c:pt idx="63">
                  <c:v>1.66</c:v>
                </c:pt>
                <c:pt idx="64">
                  <c:v>1.62</c:v>
                </c:pt>
                <c:pt idx="65">
                  <c:v>1.64</c:v>
                </c:pt>
                <c:pt idx="66">
                  <c:v>1.76</c:v>
                </c:pt>
                <c:pt idx="67">
                  <c:v>2.0699999999999998</c:v>
                </c:pt>
                <c:pt idx="68">
                  <c:v>0.71</c:v>
                </c:pt>
                <c:pt idx="69">
                  <c:v>1.06</c:v>
                </c:pt>
                <c:pt idx="70">
                  <c:v>0.87</c:v>
                </c:pt>
                <c:pt idx="71">
                  <c:v>0.61</c:v>
                </c:pt>
              </c:numCache>
            </c:numRef>
          </c:val>
          <c:smooth val="0"/>
        </c:ser>
        <c:dLbls>
          <c:showLegendKey val="0"/>
          <c:showVal val="0"/>
          <c:showCatName val="0"/>
          <c:showSerName val="0"/>
          <c:showPercent val="0"/>
          <c:showBubbleSize val="0"/>
        </c:dLbls>
        <c:marker val="1"/>
        <c:smooth val="0"/>
        <c:axId val="171979136"/>
        <c:axId val="171980672"/>
      </c:lineChart>
      <c:dateAx>
        <c:axId val="171979136"/>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71980672"/>
        <c:crosses val="autoZero"/>
        <c:auto val="0"/>
        <c:lblOffset val="100"/>
        <c:baseTimeUnit val="days"/>
        <c:majorUnit val="3"/>
      </c:dateAx>
      <c:valAx>
        <c:axId val="171980672"/>
        <c:scaling>
          <c:orientation val="minMax"/>
          <c:max val="14"/>
          <c:min val="-14"/>
        </c:scaling>
        <c:delete val="0"/>
        <c:axPos val="l"/>
        <c:majorGridlines/>
        <c:minorGridlines/>
        <c:numFmt formatCode="General" sourceLinked="1"/>
        <c:majorTickMark val="out"/>
        <c:minorTickMark val="none"/>
        <c:tickLblPos val="nextTo"/>
        <c:crossAx val="171979136"/>
        <c:crosses val="autoZero"/>
        <c:crossBetween val="between"/>
        <c:majorUnit val="2"/>
        <c:minorUnit val="2"/>
      </c:valAx>
    </c:plotArea>
    <c:legend>
      <c:legendPos val="b"/>
      <c:overlay val="0"/>
      <c:txPr>
        <a:bodyPr/>
        <a:lstStyle/>
        <a:p>
          <a:pPr rtl="0">
            <a:defRPr>
              <a:latin typeface="標楷體" panose="03000509000000000000" pitchFamily="65" charset="-120"/>
              <a:ea typeface="標楷體" panose="03000509000000000000" pitchFamily="65"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9704591769396957"/>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4.1539241499991823E-2"/>
                </c:manualLayout>
              </c:layout>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物價圖!$D$84:$D$155</c:f>
              <c:numCache>
                <c:formatCode>0.00</c:formatCode>
                <c:ptCount val="72"/>
                <c:pt idx="0">
                  <c:v>-14.91</c:v>
                </c:pt>
                <c:pt idx="1">
                  <c:v>-18.079999999999998</c:v>
                </c:pt>
                <c:pt idx="2">
                  <c:v>-21.18</c:v>
                </c:pt>
                <c:pt idx="3">
                  <c:v>-22.71</c:v>
                </c:pt>
                <c:pt idx="4" formatCode="General">
                  <c:v>-22.43</c:v>
                </c:pt>
                <c:pt idx="5" formatCode="General">
                  <c:v>-21.4</c:v>
                </c:pt>
                <c:pt idx="6" formatCode="General">
                  <c:v>-22.41</c:v>
                </c:pt>
                <c:pt idx="7" formatCode="General">
                  <c:v>-16.690000000000001</c:v>
                </c:pt>
                <c:pt idx="8" formatCode="General">
                  <c:v>-11.93</c:v>
                </c:pt>
                <c:pt idx="9" formatCode="General">
                  <c:v>-2.61</c:v>
                </c:pt>
                <c:pt idx="10" formatCode="General">
                  <c:v>6.74</c:v>
                </c:pt>
                <c:pt idx="11" formatCode="General">
                  <c:v>12.22</c:v>
                </c:pt>
                <c:pt idx="12" formatCode="General">
                  <c:v>13.56</c:v>
                </c:pt>
                <c:pt idx="13" formatCode="General">
                  <c:v>15.54</c:v>
                </c:pt>
                <c:pt idx="14" formatCode="General">
                  <c:v>17.45</c:v>
                </c:pt>
                <c:pt idx="15" formatCode="General">
                  <c:v>20.8</c:v>
                </c:pt>
                <c:pt idx="16" formatCode="General">
                  <c:v>14.62</c:v>
                </c:pt>
                <c:pt idx="17" formatCode="General">
                  <c:v>9.0500000000000007</c:v>
                </c:pt>
                <c:pt idx="18" formatCode="General">
                  <c:v>8.94</c:v>
                </c:pt>
                <c:pt idx="19" formatCode="General">
                  <c:v>7.75</c:v>
                </c:pt>
                <c:pt idx="20" formatCode="General">
                  <c:v>8.6300000000000008</c:v>
                </c:pt>
                <c:pt idx="21" formatCode="General">
                  <c:v>10.1</c:v>
                </c:pt>
                <c:pt idx="22" formatCode="General">
                  <c:v>9.56</c:v>
                </c:pt>
                <c:pt idx="23" formatCode="General">
                  <c:v>11.94</c:v>
                </c:pt>
                <c:pt idx="24" formatCode="General">
                  <c:v>13.9</c:v>
                </c:pt>
                <c:pt idx="25" formatCode="General">
                  <c:v>17.03</c:v>
                </c:pt>
                <c:pt idx="26" formatCode="General">
                  <c:v>18.04</c:v>
                </c:pt>
                <c:pt idx="27" formatCode="General">
                  <c:v>17.29</c:v>
                </c:pt>
                <c:pt idx="28" formatCode="General">
                  <c:v>18.45</c:v>
                </c:pt>
                <c:pt idx="29" formatCode="General">
                  <c:v>20.2</c:v>
                </c:pt>
                <c:pt idx="30" formatCode="General">
                  <c:v>19.72</c:v>
                </c:pt>
                <c:pt idx="31" formatCode="General">
                  <c:v>17.8</c:v>
                </c:pt>
                <c:pt idx="32" formatCode="General">
                  <c:v>15.5</c:v>
                </c:pt>
                <c:pt idx="33" formatCode="General">
                  <c:v>11.47</c:v>
                </c:pt>
                <c:pt idx="34" formatCode="General">
                  <c:v>9.76</c:v>
                </c:pt>
                <c:pt idx="35" formatCode="General">
                  <c:v>6.8</c:v>
                </c:pt>
                <c:pt idx="36" formatCode="General">
                  <c:v>4.34</c:v>
                </c:pt>
                <c:pt idx="37" formatCode="General">
                  <c:v>3.44</c:v>
                </c:pt>
                <c:pt idx="38" formatCode="General">
                  <c:v>1.48</c:v>
                </c:pt>
                <c:pt idx="39" formatCode="General">
                  <c:v>-1.77</c:v>
                </c:pt>
                <c:pt idx="40" formatCode="General">
                  <c:v>-3.05</c:v>
                </c:pt>
                <c:pt idx="41" formatCode="General">
                  <c:v>-6.13</c:v>
                </c:pt>
                <c:pt idx="42" formatCode="General">
                  <c:v>-5.85</c:v>
                </c:pt>
                <c:pt idx="43" formatCode="General">
                  <c:v>-4.3600000000000003</c:v>
                </c:pt>
                <c:pt idx="44" formatCode="General">
                  <c:v>-2.66</c:v>
                </c:pt>
                <c:pt idx="45" formatCode="0.00_ ">
                  <c:v>-2.1800000000000002</c:v>
                </c:pt>
                <c:pt idx="46" formatCode="0.00_ ">
                  <c:v>-2.73</c:v>
                </c:pt>
                <c:pt idx="47" formatCode="0.00_ ">
                  <c:v>-2.85</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c:v>
                </c:pt>
                <c:pt idx="60" formatCode="0.00_ ">
                  <c:v>-3.73</c:v>
                </c:pt>
                <c:pt idx="61" formatCode="0.00_ ">
                  <c:v>-3.86</c:v>
                </c:pt>
                <c:pt idx="62" formatCode="0.00_ ">
                  <c:v>-3.23</c:v>
                </c:pt>
                <c:pt idx="63" formatCode="0.00_ ">
                  <c:v>-1.87</c:v>
                </c:pt>
                <c:pt idx="64" formatCode="0.00_ ">
                  <c:v>-0.16</c:v>
                </c:pt>
                <c:pt idx="65" formatCode="0.00_ ">
                  <c:v>0.11</c:v>
                </c:pt>
                <c:pt idx="66" formatCode="0.00_ ">
                  <c:v>0.09</c:v>
                </c:pt>
                <c:pt idx="67" formatCode="0.00_ ">
                  <c:v>-1.65</c:v>
                </c:pt>
                <c:pt idx="68" formatCode="0.00_ ">
                  <c:v>-3.97</c:v>
                </c:pt>
                <c:pt idx="69" formatCode="0.00_ ">
                  <c:v>-6.4</c:v>
                </c:pt>
                <c:pt idx="70" formatCode="0.00_ ">
                  <c:v>-9.7100000000000009</c:v>
                </c:pt>
                <c:pt idx="71" formatCode="0.00_ ">
                  <c:v>-13.2</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3.1154431124993866E-2"/>
                </c:manualLayout>
              </c:layout>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物價圖!$E$84:$E$155</c:f>
              <c:numCache>
                <c:formatCode>0.00</c:formatCode>
                <c:ptCount val="72"/>
                <c:pt idx="0">
                  <c:v>-12.56</c:v>
                </c:pt>
                <c:pt idx="1">
                  <c:v>-11.19</c:v>
                </c:pt>
                <c:pt idx="2">
                  <c:v>-11.56</c:v>
                </c:pt>
                <c:pt idx="3">
                  <c:v>-14.16</c:v>
                </c:pt>
                <c:pt idx="4" formatCode="General">
                  <c:v>-16.600000000000001</c:v>
                </c:pt>
                <c:pt idx="5" formatCode="General">
                  <c:v>-15.15</c:v>
                </c:pt>
                <c:pt idx="6" formatCode="General">
                  <c:v>-15.99</c:v>
                </c:pt>
                <c:pt idx="7" formatCode="General">
                  <c:v>-12.21</c:v>
                </c:pt>
                <c:pt idx="8" formatCode="General">
                  <c:v>-10.210000000000001</c:v>
                </c:pt>
                <c:pt idx="9" formatCode="General">
                  <c:v>-3.69</c:v>
                </c:pt>
                <c:pt idx="10" formatCode="General">
                  <c:v>4.24</c:v>
                </c:pt>
                <c:pt idx="11" formatCode="General">
                  <c:v>9.24</c:v>
                </c:pt>
                <c:pt idx="12" formatCode="General">
                  <c:v>8.84</c:v>
                </c:pt>
                <c:pt idx="13" formatCode="General">
                  <c:v>8.16</c:v>
                </c:pt>
                <c:pt idx="14" formatCode="General">
                  <c:v>9</c:v>
                </c:pt>
                <c:pt idx="15" formatCode="General">
                  <c:v>12.91</c:v>
                </c:pt>
                <c:pt idx="16" formatCode="General">
                  <c:v>11.06</c:v>
                </c:pt>
                <c:pt idx="17" formatCode="General">
                  <c:v>7.19</c:v>
                </c:pt>
                <c:pt idx="18" formatCode="General">
                  <c:v>6.37</c:v>
                </c:pt>
                <c:pt idx="19" formatCode="General">
                  <c:v>4.58</c:v>
                </c:pt>
                <c:pt idx="20" formatCode="General">
                  <c:v>5.8</c:v>
                </c:pt>
                <c:pt idx="21" formatCode="General">
                  <c:v>5.0999999999999996</c:v>
                </c:pt>
                <c:pt idx="22" formatCode="General">
                  <c:v>2.81</c:v>
                </c:pt>
                <c:pt idx="23" formatCode="General">
                  <c:v>3.77</c:v>
                </c:pt>
                <c:pt idx="24" formatCode="General">
                  <c:v>4.0199999999999996</c:v>
                </c:pt>
                <c:pt idx="25" formatCode="General">
                  <c:v>7.01</c:v>
                </c:pt>
                <c:pt idx="26" formatCode="General">
                  <c:v>9.35</c:v>
                </c:pt>
                <c:pt idx="27" formatCode="General">
                  <c:v>7.84</c:v>
                </c:pt>
                <c:pt idx="28" formatCode="General">
                  <c:v>6.8</c:v>
                </c:pt>
                <c:pt idx="29" formatCode="General">
                  <c:v>7.54</c:v>
                </c:pt>
                <c:pt idx="30" formatCode="General">
                  <c:v>7.41</c:v>
                </c:pt>
                <c:pt idx="31" formatCode="General">
                  <c:v>6.92</c:v>
                </c:pt>
                <c:pt idx="32" formatCode="General">
                  <c:v>8.0500000000000007</c:v>
                </c:pt>
                <c:pt idx="33" formatCode="General">
                  <c:v>9.3800000000000008</c:v>
                </c:pt>
                <c:pt idx="34" formatCode="General">
                  <c:v>9.3699999999999992</c:v>
                </c:pt>
                <c:pt idx="35" formatCode="General">
                  <c:v>8.01</c:v>
                </c:pt>
                <c:pt idx="36" formatCode="General">
                  <c:v>7.68</c:v>
                </c:pt>
                <c:pt idx="37" formatCode="General">
                  <c:v>4.2300000000000004</c:v>
                </c:pt>
                <c:pt idx="38" formatCode="General">
                  <c:v>1.53</c:v>
                </c:pt>
                <c:pt idx="39" formatCode="General">
                  <c:v>-0.04</c:v>
                </c:pt>
                <c:pt idx="40" formatCode="General">
                  <c:v>-0.55000000000000004</c:v>
                </c:pt>
                <c:pt idx="41" formatCode="General">
                  <c:v>-2.5499999999999998</c:v>
                </c:pt>
                <c:pt idx="42" formatCode="General">
                  <c:v>-2.0699999999999998</c:v>
                </c:pt>
                <c:pt idx="43" formatCode="General">
                  <c:v>-1.06</c:v>
                </c:pt>
                <c:pt idx="44" formatCode="General">
                  <c:v>-3.21</c:v>
                </c:pt>
                <c:pt idx="45" formatCode="General">
                  <c:v>-5.4</c:v>
                </c:pt>
                <c:pt idx="46" formatCode="General">
                  <c:v>-6.24</c:v>
                </c:pt>
                <c:pt idx="47" formatCode="General">
                  <c:v>-6.7</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-0.97</c:v>
                </c:pt>
                <c:pt idx="60" formatCode="General">
                  <c:v>-0.42</c:v>
                </c:pt>
                <c:pt idx="61" formatCode="General">
                  <c:v>-1.55</c:v>
                </c:pt>
                <c:pt idx="62" formatCode="General">
                  <c:v>-1.1299999999999999</c:v>
                </c:pt>
                <c:pt idx="63" formatCode="General">
                  <c:v>-0.64</c:v>
                </c:pt>
                <c:pt idx="64" formatCode="General">
                  <c:v>1.03</c:v>
                </c:pt>
                <c:pt idx="65" formatCode="General">
                  <c:v>0.23</c:v>
                </c:pt>
                <c:pt idx="66" formatCode="General">
                  <c:v>-0.01</c:v>
                </c:pt>
                <c:pt idx="67" formatCode="General">
                  <c:v>-1.59</c:v>
                </c:pt>
                <c:pt idx="68" formatCode="General">
                  <c:v>-2.58</c:v>
                </c:pt>
                <c:pt idx="69" formatCode="General">
                  <c:v>-3.26</c:v>
                </c:pt>
                <c:pt idx="70" formatCode="General">
                  <c:v>-6.07</c:v>
                </c:pt>
                <c:pt idx="71" formatCode="General">
                  <c:v>-8.4</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71"/>
              <c:layout>
                <c:manualLayout>
                  <c:x val="0"/>
                  <c:y val="1.5577215562496933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物價圖!$B$84:$C$155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物價圖!$F$84:$F$155</c:f>
              <c:numCache>
                <c:formatCode>0.00</c:formatCode>
                <c:ptCount val="72"/>
                <c:pt idx="0">
                  <c:v>-11.81</c:v>
                </c:pt>
                <c:pt idx="1">
                  <c:v>-13.16</c:v>
                </c:pt>
                <c:pt idx="2">
                  <c:v>-15.07</c:v>
                </c:pt>
                <c:pt idx="3">
                  <c:v>-15.55</c:v>
                </c:pt>
                <c:pt idx="4" formatCode="General">
                  <c:v>-16.399999999999999</c:v>
                </c:pt>
                <c:pt idx="5" formatCode="General">
                  <c:v>-16.54</c:v>
                </c:pt>
                <c:pt idx="6" formatCode="General">
                  <c:v>-16.29</c:v>
                </c:pt>
                <c:pt idx="7" formatCode="General">
                  <c:v>-12.12</c:v>
                </c:pt>
                <c:pt idx="8" formatCode="General">
                  <c:v>-9.48</c:v>
                </c:pt>
                <c:pt idx="9" formatCode="General">
                  <c:v>-5.95</c:v>
                </c:pt>
                <c:pt idx="10" formatCode="General">
                  <c:v>0.6</c:v>
                </c:pt>
                <c:pt idx="11" formatCode="General">
                  <c:v>4.24</c:v>
                </c:pt>
                <c:pt idx="12" formatCode="General">
                  <c:v>6.7</c:v>
                </c:pt>
                <c:pt idx="13" formatCode="General">
                  <c:v>8.01</c:v>
                </c:pt>
                <c:pt idx="14" formatCode="General">
                  <c:v>10.24</c:v>
                </c:pt>
                <c:pt idx="15" formatCode="General">
                  <c:v>10.199999999999999</c:v>
                </c:pt>
                <c:pt idx="16" formatCode="General">
                  <c:v>9.59</c:v>
                </c:pt>
                <c:pt idx="17" formatCode="General">
                  <c:v>7.11</c:v>
                </c:pt>
                <c:pt idx="18" formatCode="General">
                  <c:v>6.01</c:v>
                </c:pt>
                <c:pt idx="19" formatCode="General">
                  <c:v>4.41</c:v>
                </c:pt>
                <c:pt idx="20" formatCode="General">
                  <c:v>3.93</c:v>
                </c:pt>
                <c:pt idx="21" formatCode="General">
                  <c:v>5.39</c:v>
                </c:pt>
                <c:pt idx="22" formatCode="General">
                  <c:v>5.64</c:v>
                </c:pt>
                <c:pt idx="23" formatCode="General">
                  <c:v>6.05</c:v>
                </c:pt>
                <c:pt idx="24" formatCode="General">
                  <c:v>6.37</c:v>
                </c:pt>
                <c:pt idx="25" formatCode="General">
                  <c:v>7.9</c:v>
                </c:pt>
                <c:pt idx="26" formatCode="General">
                  <c:v>8.61</c:v>
                </c:pt>
                <c:pt idx="27" formatCode="General">
                  <c:v>8.92</c:v>
                </c:pt>
                <c:pt idx="28" formatCode="General">
                  <c:v>8.98</c:v>
                </c:pt>
                <c:pt idx="29" formatCode="General">
                  <c:v>9.52</c:v>
                </c:pt>
                <c:pt idx="30" formatCode="General">
                  <c:v>9.89</c:v>
                </c:pt>
                <c:pt idx="31" formatCode="General">
                  <c:v>9.3699999999999992</c:v>
                </c:pt>
                <c:pt idx="32" formatCode="General">
                  <c:v>8.24</c:v>
                </c:pt>
                <c:pt idx="33" formatCode="General">
                  <c:v>5.55</c:v>
                </c:pt>
                <c:pt idx="34" formatCode="General">
                  <c:v>3.52</c:v>
                </c:pt>
                <c:pt idx="35" formatCode="General">
                  <c:v>1.81</c:v>
                </c:pt>
                <c:pt idx="36" formatCode="General">
                  <c:v>1.29</c:v>
                </c:pt>
                <c:pt idx="37" formatCode="General">
                  <c:v>0.5</c:v>
                </c:pt>
                <c:pt idx="38" formatCode="General">
                  <c:v>-0.84</c:v>
                </c:pt>
                <c:pt idx="39" formatCode="General">
                  <c:v>-2.0099999999999998</c:v>
                </c:pt>
                <c:pt idx="40" formatCode="General">
                  <c:v>-3.11</c:v>
                </c:pt>
                <c:pt idx="41" formatCode="General">
                  <c:v>-4.53</c:v>
                </c:pt>
                <c:pt idx="42" formatCode="General">
                  <c:v>-5.04</c:v>
                </c:pt>
                <c:pt idx="43" formatCode="General">
                  <c:v>-4.55</c:v>
                </c:pt>
                <c:pt idx="44" formatCode="General">
                  <c:v>-3.11</c:v>
                </c:pt>
                <c:pt idx="45" formatCode="General">
                  <c:v>-2.23</c:v>
                </c:pt>
                <c:pt idx="46" formatCode="General">
                  <c:v>-2.0099999999999998</c:v>
                </c:pt>
                <c:pt idx="47" formatCode="General">
                  <c:v>-1.1200000000000001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-1.88</c:v>
                </c:pt>
                <c:pt idx="61" formatCode="General">
                  <c:v>-1.92</c:v>
                </c:pt>
                <c:pt idx="62" formatCode="General">
                  <c:v>-2</c:v>
                </c:pt>
                <c:pt idx="63" formatCode="General">
                  <c:v>-1.62</c:v>
                </c:pt>
                <c:pt idx="64" formatCode="General">
                  <c:v>-0.62</c:v>
                </c:pt>
                <c:pt idx="65" formatCode="General">
                  <c:v>-0.35</c:v>
                </c:pt>
                <c:pt idx="66" formatCode="General">
                  <c:v>0.1</c:v>
                </c:pt>
                <c:pt idx="67" formatCode="General">
                  <c:v>-0.26</c:v>
                </c:pt>
                <c:pt idx="68" formatCode="General">
                  <c:v>-1.57</c:v>
                </c:pt>
                <c:pt idx="69" formatCode="General">
                  <c:v>-2.99</c:v>
                </c:pt>
                <c:pt idx="70" formatCode="General">
                  <c:v>-3.89</c:v>
                </c:pt>
                <c:pt idx="71" formatCode="General">
                  <c:v>-5.31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71"/>
              <c:layout>
                <c:manualLayout>
                  <c:x val="0"/>
                  <c:y val="1.0384810374997956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物價圖!$B$84:$C$155</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物價圖!$G$84:$G$155</c:f>
              <c:numCache>
                <c:formatCode>0.00</c:formatCode>
                <c:ptCount val="72"/>
                <c:pt idx="0">
                  <c:v>-9.3800000000000008</c:v>
                </c:pt>
                <c:pt idx="1">
                  <c:v>-5.84</c:v>
                </c:pt>
                <c:pt idx="2">
                  <c:v>-4.67</c:v>
                </c:pt>
                <c:pt idx="3">
                  <c:v>-6.18</c:v>
                </c:pt>
                <c:pt idx="4" formatCode="General">
                  <c:v>-10.130000000000001</c:v>
                </c:pt>
                <c:pt idx="5" formatCode="General">
                  <c:v>-9.89</c:v>
                </c:pt>
                <c:pt idx="6" formatCode="General">
                  <c:v>-9.34</c:v>
                </c:pt>
                <c:pt idx="7" formatCode="General">
                  <c:v>-7.72</c:v>
                </c:pt>
                <c:pt idx="8" formatCode="General">
                  <c:v>-7.7</c:v>
                </c:pt>
                <c:pt idx="9" formatCode="General">
                  <c:v>-6.99</c:v>
                </c:pt>
                <c:pt idx="10" formatCode="General">
                  <c:v>-1.78</c:v>
                </c:pt>
                <c:pt idx="11" formatCode="General">
                  <c:v>1.48</c:v>
                </c:pt>
                <c:pt idx="12" formatCode="General">
                  <c:v>2.2799999999999998</c:v>
                </c:pt>
                <c:pt idx="13" formatCode="General">
                  <c:v>1.0900000000000001</c:v>
                </c:pt>
                <c:pt idx="14" formatCode="General">
                  <c:v>2.31</c:v>
                </c:pt>
                <c:pt idx="15" formatCode="General">
                  <c:v>2.99</c:v>
                </c:pt>
                <c:pt idx="16" formatCode="General">
                  <c:v>6.19</c:v>
                </c:pt>
                <c:pt idx="17" formatCode="General">
                  <c:v>5.29</c:v>
                </c:pt>
                <c:pt idx="18" formatCode="General">
                  <c:v>3.5</c:v>
                </c:pt>
                <c:pt idx="19" formatCode="General">
                  <c:v>1.7</c:v>
                </c:pt>
                <c:pt idx="20" formatCode="General">
                  <c:v>1.21</c:v>
                </c:pt>
                <c:pt idx="21" formatCode="General">
                  <c:v>0.6</c:v>
                </c:pt>
                <c:pt idx="22" formatCode="General">
                  <c:v>-0.87</c:v>
                </c:pt>
                <c:pt idx="23" formatCode="General">
                  <c:v>-1.72</c:v>
                </c:pt>
                <c:pt idx="24" formatCode="General">
                  <c:v>-2.89</c:v>
                </c:pt>
                <c:pt idx="25" formatCode="General">
                  <c:v>-1.36</c:v>
                </c:pt>
                <c:pt idx="26" formatCode="General">
                  <c:v>0.56999999999999995</c:v>
                </c:pt>
                <c:pt idx="27" formatCode="General">
                  <c:v>0.11</c:v>
                </c:pt>
                <c:pt idx="28" formatCode="General">
                  <c:v>-1.78</c:v>
                </c:pt>
                <c:pt idx="29" formatCode="General">
                  <c:v>-2.0499999999999998</c:v>
                </c:pt>
                <c:pt idx="30" formatCode="General">
                  <c:v>-1.44</c:v>
                </c:pt>
                <c:pt idx="31" formatCode="General">
                  <c:v>-0.76</c:v>
                </c:pt>
                <c:pt idx="32" formatCode="General">
                  <c:v>1.26</c:v>
                </c:pt>
                <c:pt idx="33" formatCode="General">
                  <c:v>3.56</c:v>
                </c:pt>
                <c:pt idx="34" formatCode="General">
                  <c:v>3.14</c:v>
                </c:pt>
                <c:pt idx="35" formatCode="General">
                  <c:v>2.97</c:v>
                </c:pt>
                <c:pt idx="36" formatCode="General">
                  <c:v>4.54</c:v>
                </c:pt>
                <c:pt idx="37" formatCode="General">
                  <c:v>1.26</c:v>
                </c:pt>
                <c:pt idx="38" formatCode="General">
                  <c:v>-0.79</c:v>
                </c:pt>
                <c:pt idx="39" formatCode="General">
                  <c:v>-0.28000000000000003</c:v>
                </c:pt>
                <c:pt idx="40" formatCode="General">
                  <c:v>-0.6</c:v>
                </c:pt>
                <c:pt idx="41" formatCode="General">
                  <c:v>-0.89</c:v>
                </c:pt>
                <c:pt idx="42" formatCode="General">
                  <c:v>-1.22</c:v>
                </c:pt>
                <c:pt idx="43" formatCode="General">
                  <c:v>-1.26</c:v>
                </c:pt>
                <c:pt idx="44" formatCode="General">
                  <c:v>-3.68</c:v>
                </c:pt>
                <c:pt idx="45" formatCode="General">
                  <c:v>-5.47</c:v>
                </c:pt>
                <c:pt idx="46" formatCode="General">
                  <c:v>-5.56</c:v>
                </c:pt>
                <c:pt idx="47" formatCode="General">
                  <c:v>-5.04</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1.51</c:v>
                </c:pt>
                <c:pt idx="61" formatCode="General">
                  <c:v>0.45</c:v>
                </c:pt>
                <c:pt idx="62" formatCode="General">
                  <c:v>0.14000000000000001</c:v>
                </c:pt>
                <c:pt idx="63" formatCode="General">
                  <c:v>-0.4</c:v>
                </c:pt>
                <c:pt idx="64" formatCode="General">
                  <c:v>0.59</c:v>
                </c:pt>
                <c:pt idx="65" formatCode="General">
                  <c:v>-0.22</c:v>
                </c:pt>
                <c:pt idx="66" formatCode="General">
                  <c:v>-0.01</c:v>
                </c:pt>
                <c:pt idx="67" formatCode="General">
                  <c:v>-0.21</c:v>
                </c:pt>
                <c:pt idx="68" formatCode="General">
                  <c:v>-0.15</c:v>
                </c:pt>
                <c:pt idx="69" formatCode="General">
                  <c:v>0.28000000000000003</c:v>
                </c:pt>
                <c:pt idx="70" formatCode="General">
                  <c:v>-0.01</c:v>
                </c:pt>
                <c:pt idx="71" formatCode="General">
                  <c:v>-0.05</c:v>
                </c:pt>
              </c:numCache>
            </c:numRef>
          </c:val>
          <c:smooth val="0"/>
        </c:ser>
        <c:dLbls>
          <c:showLegendKey val="0"/>
          <c:showVal val="0"/>
          <c:showCatName val="0"/>
          <c:showSerName val="0"/>
          <c:showPercent val="0"/>
          <c:showBubbleSize val="0"/>
        </c:dLbls>
        <c:marker val="1"/>
        <c:smooth val="0"/>
        <c:axId val="172120320"/>
        <c:axId val="172130304"/>
      </c:lineChart>
      <c:catAx>
        <c:axId val="172120320"/>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72130304"/>
        <c:crosses val="autoZero"/>
        <c:auto val="1"/>
        <c:lblAlgn val="ctr"/>
        <c:lblOffset val="0"/>
        <c:tickLblSkip val="3"/>
        <c:tickMarkSkip val="1"/>
        <c:noMultiLvlLbl val="1"/>
      </c:catAx>
      <c:valAx>
        <c:axId val="172130304"/>
        <c:scaling>
          <c:orientation val="minMax"/>
          <c:max val="25"/>
          <c:min val="-25"/>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72120320"/>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原油價格!$A$68:$B$139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原油價格!$C$68:$C$139</c:f>
              <c:numCache>
                <c:formatCode>General</c:formatCode>
                <c:ptCount val="72"/>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pt idx="62">
                  <c:v>100.53</c:v>
                </c:pt>
                <c:pt idx="63">
                  <c:v>102.14</c:v>
                </c:pt>
                <c:pt idx="64">
                  <c:v>101.97</c:v>
                </c:pt>
                <c:pt idx="65">
                  <c:v>105.2</c:v>
                </c:pt>
                <c:pt idx="66">
                  <c:v>102.7</c:v>
                </c:pt>
                <c:pt idx="67">
                  <c:v>96.36</c:v>
                </c:pt>
                <c:pt idx="68">
                  <c:v>93.28</c:v>
                </c:pt>
                <c:pt idx="69">
                  <c:v>84.43</c:v>
                </c:pt>
                <c:pt idx="70">
                  <c:v>76.16</c:v>
                </c:pt>
                <c:pt idx="71">
                  <c:v>59.19</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原油價格!$A$68:$B$139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原油價格!$D$68:$D$139</c:f>
              <c:numCache>
                <c:formatCode>General</c:formatCode>
                <c:ptCount val="72"/>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pt idx="62">
                  <c:v>104.36</c:v>
                </c:pt>
                <c:pt idx="63">
                  <c:v>104.69</c:v>
                </c:pt>
                <c:pt idx="64">
                  <c:v>105.52</c:v>
                </c:pt>
                <c:pt idx="65">
                  <c:v>107.93</c:v>
                </c:pt>
                <c:pt idx="66">
                  <c:v>106.09</c:v>
                </c:pt>
                <c:pt idx="67">
                  <c:v>101.94</c:v>
                </c:pt>
                <c:pt idx="68">
                  <c:v>96.64</c:v>
                </c:pt>
                <c:pt idx="69">
                  <c:v>86.71</c:v>
                </c:pt>
                <c:pt idx="70">
                  <c:v>77.09</c:v>
                </c:pt>
                <c:pt idx="71">
                  <c:v>60.1</c:v>
                </c:pt>
              </c:numCache>
            </c:numRef>
          </c:val>
          <c:smooth val="0"/>
        </c:ser>
        <c:ser>
          <c:idx val="0"/>
          <c:order val="2"/>
          <c:tx>
            <c:strRef>
              <c:f>原油價格!$E$7</c:f>
              <c:strCache>
                <c:ptCount val="1"/>
                <c:pt idx="0">
                  <c:v>北海布蘭特</c:v>
                </c:pt>
              </c:strCache>
            </c:strRef>
          </c:tx>
          <c:cat>
            <c:multiLvlStrRef>
              <c:f>原油價格!$A$68:$B$139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原油價格!$E$68:$E$139</c:f>
              <c:numCache>
                <c:formatCode>General</c:formatCode>
                <c:ptCount val="72"/>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pt idx="62">
                  <c:v>107.65</c:v>
                </c:pt>
                <c:pt idx="63">
                  <c:v>107.94</c:v>
                </c:pt>
                <c:pt idx="64">
                  <c:v>109.47</c:v>
                </c:pt>
                <c:pt idx="65">
                  <c:v>111.82</c:v>
                </c:pt>
                <c:pt idx="66">
                  <c:v>107.44</c:v>
                </c:pt>
                <c:pt idx="67">
                  <c:v>102.51</c:v>
                </c:pt>
                <c:pt idx="68">
                  <c:v>97.97</c:v>
                </c:pt>
                <c:pt idx="69">
                  <c:v>87.76</c:v>
                </c:pt>
                <c:pt idx="70">
                  <c:v>79.3</c:v>
                </c:pt>
                <c:pt idx="71">
                  <c:v>62.63</c:v>
                </c:pt>
              </c:numCache>
            </c:numRef>
          </c:val>
          <c:smooth val="0"/>
        </c:ser>
        <c:dLbls>
          <c:showLegendKey val="0"/>
          <c:showVal val="0"/>
          <c:showCatName val="0"/>
          <c:showSerName val="0"/>
          <c:showPercent val="0"/>
          <c:showBubbleSize val="0"/>
        </c:dLbls>
        <c:marker val="1"/>
        <c:smooth val="0"/>
        <c:axId val="165600640"/>
        <c:axId val="172008576"/>
      </c:lineChart>
      <c:catAx>
        <c:axId val="16560064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72008576"/>
        <c:crosses val="autoZero"/>
        <c:auto val="1"/>
        <c:lblAlgn val="ctr"/>
        <c:lblOffset val="100"/>
        <c:tickLblSkip val="2"/>
        <c:tickMarkSkip val="2"/>
        <c:noMultiLvlLbl val="1"/>
      </c:catAx>
      <c:valAx>
        <c:axId val="172008576"/>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65600640"/>
        <c:crosses val="autoZero"/>
        <c:crossBetween val="between"/>
      </c:valAx>
      <c:spPr>
        <a:noFill/>
        <a:ln w="25371">
          <a:noFill/>
        </a:ln>
      </c:spPr>
    </c:plotArea>
    <c:legend>
      <c:legendPos val="r"/>
      <c:layout>
        <c:manualLayout>
          <c:xMode val="edge"/>
          <c:yMode val="edge"/>
          <c:x val="8.1076106231398617E-2"/>
          <c:y val="0.13015304575219175"/>
          <c:w val="0.21870967694146962"/>
          <c:h val="0.27240105209274573"/>
        </c:manualLayout>
      </c:layout>
      <c:overlay val="0"/>
      <c:spPr>
        <a:solidFill>
          <a:srgbClr val="FFFFFF"/>
        </a:solid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Sheet1!$A$27:$B$98</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Sheet1!$C$27:$C$98</c:f>
              <c:numCache>
                <c:formatCode>General</c:formatCode>
                <c:ptCount val="72"/>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pt idx="62">
                  <c:v>5.0199999999999996</c:v>
                </c:pt>
                <c:pt idx="63">
                  <c:v>5.14</c:v>
                </c:pt>
                <c:pt idx="64">
                  <c:v>4.66</c:v>
                </c:pt>
                <c:pt idx="65">
                  <c:v>4.24</c:v>
                </c:pt>
                <c:pt idx="66">
                  <c:v>3.57</c:v>
                </c:pt>
                <c:pt idx="67">
                  <c:v>3.59</c:v>
                </c:pt>
                <c:pt idx="68">
                  <c:v>3.21</c:v>
                </c:pt>
                <c:pt idx="69">
                  <c:v>3.77</c:v>
                </c:pt>
                <c:pt idx="70">
                  <c:v>3.76</c:v>
                </c:pt>
                <c:pt idx="71">
                  <c:v>3.97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Sheet1!$A$27:$B$98</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Sheet1!$D$27:$D$98</c:f>
              <c:numCache>
                <c:formatCode>General</c:formatCode>
                <c:ptCount val="72"/>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pt idx="62">
                  <c:v>14.64</c:v>
                </c:pt>
                <c:pt idx="63">
                  <c:v>15.31</c:v>
                </c:pt>
                <c:pt idx="64">
                  <c:v>14.93</c:v>
                </c:pt>
                <c:pt idx="65">
                  <c:v>14.01</c:v>
                </c:pt>
                <c:pt idx="66">
                  <c:v>12.25</c:v>
                </c:pt>
                <c:pt idx="67">
                  <c:v>10.9</c:v>
                </c:pt>
                <c:pt idx="68">
                  <c:v>9.1300000000000008</c:v>
                </c:pt>
                <c:pt idx="69">
                  <c:v>10.47</c:v>
                </c:pt>
                <c:pt idx="70">
                  <c:v>10.16</c:v>
                </c:pt>
                <c:pt idx="71">
                  <c:v>10.19</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Sheet1!$A$27:$B$98</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60">
                    <c:v>103年</c:v>
                  </c:pt>
                </c:lvl>
              </c:multiLvlStrCache>
            </c:multiLvlStrRef>
          </c:cat>
          <c:val>
            <c:numRef>
              <c:f>Sheet1!$E$27:$E$98</c:f>
              <c:numCache>
                <c:formatCode>General</c:formatCode>
                <c:ptCount val="72"/>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pt idx="62">
                  <c:v>6.97</c:v>
                </c:pt>
                <c:pt idx="63">
                  <c:v>7.13</c:v>
                </c:pt>
                <c:pt idx="64">
                  <c:v>6.27</c:v>
                </c:pt>
                <c:pt idx="65">
                  <c:v>5.65</c:v>
                </c:pt>
                <c:pt idx="66">
                  <c:v>5.3</c:v>
                </c:pt>
                <c:pt idx="67">
                  <c:v>5.5</c:v>
                </c:pt>
                <c:pt idx="68">
                  <c:v>4.78</c:v>
                </c:pt>
                <c:pt idx="69">
                  <c:v>5.33</c:v>
                </c:pt>
                <c:pt idx="70">
                  <c:v>5.77</c:v>
                </c:pt>
                <c:pt idx="71">
                  <c:v>5.9</c:v>
                </c:pt>
              </c:numCache>
            </c:numRef>
          </c:val>
          <c:smooth val="0"/>
        </c:ser>
        <c:dLbls>
          <c:showLegendKey val="0"/>
          <c:showVal val="0"/>
          <c:showCatName val="0"/>
          <c:showSerName val="0"/>
          <c:showPercent val="0"/>
          <c:showBubbleSize val="0"/>
        </c:dLbls>
        <c:marker val="1"/>
        <c:smooth val="0"/>
        <c:axId val="172558592"/>
        <c:axId val="172585344"/>
      </c:lineChart>
      <c:catAx>
        <c:axId val="17255859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72585344"/>
        <c:crosses val="autoZero"/>
        <c:auto val="1"/>
        <c:lblAlgn val="ctr"/>
        <c:lblOffset val="50"/>
        <c:tickLblSkip val="3"/>
        <c:tickMarkSkip val="1"/>
        <c:noMultiLvlLbl val="1"/>
      </c:catAx>
      <c:valAx>
        <c:axId val="172585344"/>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7255859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3361123977"/>
          <c:y val="8.1969153149142576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3438263027579068"/>
                  <c:y val="-0.2666563270500278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6.90
(103/12)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'M2&amp;M1B'!$B$163:$B$234</c:f>
              <c:strCache>
                <c:ptCount val="7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pt idx="70">
                  <c:v>11</c:v>
                </c:pt>
                <c:pt idx="71">
                  <c:v>12</c:v>
                </c:pt>
              </c:strCache>
            </c:strRef>
          </c:cat>
          <c:val>
            <c:numRef>
              <c:f>'M2&amp;M1B'!$C$163:$C$234</c:f>
              <c:numCache>
                <c:formatCode>0.00_ </c:formatCode>
                <c:ptCount val="72"/>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pt idx="62">
                  <c:v>8.8699999999999992</c:v>
                </c:pt>
                <c:pt idx="63">
                  <c:v>9.1</c:v>
                </c:pt>
                <c:pt idx="64">
                  <c:v>8.14</c:v>
                </c:pt>
                <c:pt idx="65">
                  <c:v>7.46</c:v>
                </c:pt>
                <c:pt idx="66">
                  <c:v>7.65</c:v>
                </c:pt>
                <c:pt idx="67">
                  <c:v>7.56</c:v>
                </c:pt>
                <c:pt idx="68">
                  <c:v>7.36</c:v>
                </c:pt>
                <c:pt idx="69">
                  <c:v>7.18</c:v>
                </c:pt>
                <c:pt idx="70">
                  <c:v>6.95</c:v>
                </c:pt>
                <c:pt idx="71">
                  <c:v>6.9</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9890213750587488"/>
                  <c:y val="0.15299416851634018"/>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a:latin typeface="Times New Roman" panose="02020603050405020304" pitchFamily="18" charset="0"/>
                        <a:cs typeface="Times New Roman" panose="02020603050405020304" pitchFamily="18" charset="0"/>
                      </a:rPr>
                      <a:t>5.85
(103/12)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'M2&amp;M1B'!$B$163:$B$234</c:f>
              <c:strCache>
                <c:ptCount val="72"/>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pt idx="66">
                  <c:v>7</c:v>
                </c:pt>
                <c:pt idx="67">
                  <c:v>8</c:v>
                </c:pt>
                <c:pt idx="68">
                  <c:v>9</c:v>
                </c:pt>
                <c:pt idx="69">
                  <c:v>10</c:v>
                </c:pt>
                <c:pt idx="70">
                  <c:v>11</c:v>
                </c:pt>
                <c:pt idx="71">
                  <c:v>12</c:v>
                </c:pt>
              </c:strCache>
            </c:strRef>
          </c:cat>
          <c:val>
            <c:numRef>
              <c:f>'M2&amp;M1B'!$D$163:$D$234</c:f>
              <c:numCache>
                <c:formatCode>0.00_ </c:formatCode>
                <c:ptCount val="72"/>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pt idx="62">
                  <c:v>5.81</c:v>
                </c:pt>
                <c:pt idx="63">
                  <c:v>6.24</c:v>
                </c:pt>
                <c:pt idx="64">
                  <c:v>5.91</c:v>
                </c:pt>
                <c:pt idx="65">
                  <c:v>5.74</c:v>
                </c:pt>
                <c:pt idx="66">
                  <c:v>5.63</c:v>
                </c:pt>
                <c:pt idx="67">
                  <c:v>5.64</c:v>
                </c:pt>
                <c:pt idx="68">
                  <c:v>5.31</c:v>
                </c:pt>
                <c:pt idx="69">
                  <c:v>4.9800000000000004</c:v>
                </c:pt>
                <c:pt idx="70">
                  <c:v>5.22</c:v>
                </c:pt>
                <c:pt idx="71">
                  <c:v>5.85</c:v>
                </c:pt>
              </c:numCache>
            </c:numRef>
          </c:val>
          <c:smooth val="0"/>
        </c:ser>
        <c:dLbls>
          <c:showLegendKey val="0"/>
          <c:showVal val="0"/>
          <c:showCatName val="0"/>
          <c:showSerName val="0"/>
          <c:showPercent val="0"/>
          <c:showBubbleSize val="0"/>
        </c:dLbls>
        <c:marker val="1"/>
        <c:smooth val="0"/>
        <c:axId val="173062016"/>
        <c:axId val="173063552"/>
      </c:lineChart>
      <c:catAx>
        <c:axId val="173062016"/>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73063552"/>
        <c:crossesAt val="0"/>
        <c:auto val="1"/>
        <c:lblAlgn val="ctr"/>
        <c:lblOffset val="100"/>
        <c:tickLblSkip val="3"/>
        <c:tickMarkSkip val="5"/>
        <c:noMultiLvlLbl val="0"/>
      </c:catAx>
      <c:valAx>
        <c:axId val="173063552"/>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73062016"/>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Sheet5!$H$86:$I$157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55">
                    <c:v>8</c:v>
                  </c:pt>
                  <c:pt idx="56">
                    <c:v>9</c:v>
                  </c:pt>
                  <c:pt idx="60">
                    <c:v>103年</c:v>
                  </c:pt>
                </c:lvl>
              </c:multiLvlStrCache>
            </c:multiLvlStrRef>
          </c:cat>
          <c:val>
            <c:numRef>
              <c:f>Sheet5!$J$86:$J$157</c:f>
              <c:numCache>
                <c:formatCode>0.000_ </c:formatCode>
                <c:ptCount val="72"/>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pt idx="62">
                  <c:v>0.38700000000000001</c:v>
                </c:pt>
                <c:pt idx="63">
                  <c:v>0.38700000000000001</c:v>
                </c:pt>
                <c:pt idx="64">
                  <c:v>0.38800000000000001</c:v>
                </c:pt>
                <c:pt idx="65">
                  <c:v>0.38700000000000001</c:v>
                </c:pt>
                <c:pt idx="66">
                  <c:v>0.38700000000000001</c:v>
                </c:pt>
                <c:pt idx="67">
                  <c:v>0.38600000000000001</c:v>
                </c:pt>
                <c:pt idx="68">
                  <c:v>0.38700000000000001</c:v>
                </c:pt>
                <c:pt idx="69">
                  <c:v>0.38700000000000001</c:v>
                </c:pt>
                <c:pt idx="70">
                  <c:v>0.38700000000000001</c:v>
                </c:pt>
                <c:pt idx="71">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Sheet5!$H$86:$I$157</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98年</c:v>
                  </c:pt>
                  <c:pt idx="12">
                    <c:v>99年</c:v>
                  </c:pt>
                  <c:pt idx="24">
                    <c:v>100年</c:v>
                  </c:pt>
                  <c:pt idx="36">
                    <c:v>101年</c:v>
                  </c:pt>
                  <c:pt idx="48">
                    <c:v>102年</c:v>
                  </c:pt>
                  <c:pt idx="55">
                    <c:v>8</c:v>
                  </c:pt>
                  <c:pt idx="56">
                    <c:v>9</c:v>
                  </c:pt>
                  <c:pt idx="60">
                    <c:v>103年</c:v>
                  </c:pt>
                </c:lvl>
              </c:multiLvlStrCache>
            </c:multiLvlStrRef>
          </c:cat>
          <c:val>
            <c:numRef>
              <c:f>Sheet5!$K$86:$K$157</c:f>
              <c:numCache>
                <c:formatCode>0.00_ </c:formatCode>
                <c:ptCount val="72"/>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pt idx="62">
                  <c:v>0.83</c:v>
                </c:pt>
                <c:pt idx="63">
                  <c:v>0.81</c:v>
                </c:pt>
                <c:pt idx="64">
                  <c:v>0.79</c:v>
                </c:pt>
                <c:pt idx="65">
                  <c:v>0.81</c:v>
                </c:pt>
                <c:pt idx="66">
                  <c:v>0.8</c:v>
                </c:pt>
                <c:pt idx="67">
                  <c:v>0.79</c:v>
                </c:pt>
                <c:pt idx="68">
                  <c:v>0.81</c:v>
                </c:pt>
                <c:pt idx="69">
                  <c:v>0.8</c:v>
                </c:pt>
                <c:pt idx="70">
                  <c:v>0.82</c:v>
                </c:pt>
                <c:pt idx="71">
                  <c:v>0.85</c:v>
                </c:pt>
              </c:numCache>
            </c:numRef>
          </c:val>
          <c:smooth val="0"/>
        </c:ser>
        <c:dLbls>
          <c:showLegendKey val="0"/>
          <c:showVal val="0"/>
          <c:showCatName val="0"/>
          <c:showSerName val="0"/>
          <c:showPercent val="0"/>
          <c:showBubbleSize val="0"/>
        </c:dLbls>
        <c:marker val="1"/>
        <c:smooth val="0"/>
        <c:axId val="173139072"/>
        <c:axId val="173140992"/>
      </c:lineChart>
      <c:catAx>
        <c:axId val="17313907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73140992"/>
        <c:crosses val="autoZero"/>
        <c:auto val="1"/>
        <c:lblAlgn val="ctr"/>
        <c:lblOffset val="100"/>
        <c:tickLblSkip val="3"/>
        <c:tickMarkSkip val="3"/>
        <c:noMultiLvlLbl val="1"/>
      </c:catAx>
      <c:valAx>
        <c:axId val="17314099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7313907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0.82973</cdr:x>
      <cdr:y>0.02607</cdr:y>
    </cdr:from>
    <cdr:to>
      <cdr:x>1</cdr:x>
      <cdr:y>0.16808</cdr:y>
    </cdr:to>
    <cdr:sp macro="" textlink="">
      <cdr:nvSpPr>
        <cdr:cNvPr id="2" name="文字方塊 1"/>
        <cdr:cNvSpPr txBox="1"/>
      </cdr:nvSpPr>
      <cdr:spPr>
        <a:xfrm xmlns:a="http://schemas.openxmlformats.org/drawingml/2006/main">
          <a:off x="2962109" y="71520"/>
          <a:ext cx="607861" cy="3895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4,189.80(103/12)</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0.80202</cdr:x>
      <cdr:y>0.06827</cdr:y>
    </cdr:from>
    <cdr:to>
      <cdr:x>0.99974</cdr:x>
      <cdr:y>0.26593</cdr:y>
    </cdr:to>
    <cdr:sp macro="" textlink="">
      <cdr:nvSpPr>
        <cdr:cNvPr id="2" name="橢圓形圖說文字 1"/>
        <cdr:cNvSpPr/>
      </cdr:nvSpPr>
      <cdr:spPr>
        <a:xfrm xmlns:a="http://schemas.openxmlformats.org/drawingml/2006/main">
          <a:off x="4330942" y="204827"/>
          <a:ext cx="1067675" cy="593058"/>
        </a:xfrm>
        <a:prstGeom xmlns:a="http://schemas.openxmlformats.org/drawingml/2006/main" prst="wedgeEllipseCallout">
          <a:avLst>
            <a:gd name="adj1" fmla="val 31962"/>
            <a:gd name="adj2" fmla="val 7679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9,109.31</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(103/12)</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0.79817</cdr:x>
      <cdr:y>0.13184</cdr:y>
    </cdr:from>
    <cdr:to>
      <cdr:x>0.89298</cdr:x>
      <cdr:y>0.24628</cdr:y>
    </cdr:to>
    <cdr:sp macro="" textlink="">
      <cdr:nvSpPr>
        <cdr:cNvPr id="2" name="文字方塊 1"/>
        <cdr:cNvSpPr txBox="1"/>
      </cdr:nvSpPr>
      <cdr:spPr>
        <a:xfrm xmlns:a="http://schemas.openxmlformats.org/drawingml/2006/main">
          <a:off x="5108917" y="264960"/>
          <a:ext cx="606860"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111.58</a:t>
          </a:r>
          <a:endParaRPr lang="zh-TW" altLang="en-US" sz="1100" b="1"/>
        </a:p>
      </cdr:txBody>
    </cdr:sp>
  </cdr:relSizeAnchor>
  <cdr:relSizeAnchor xmlns:cdr="http://schemas.openxmlformats.org/drawingml/2006/chartDrawing">
    <cdr:from>
      <cdr:x>0.8164</cdr:x>
      <cdr:y>0.62576</cdr:y>
    </cdr:from>
    <cdr:to>
      <cdr:x>0.88994</cdr:x>
      <cdr:y>0.74981</cdr:y>
    </cdr:to>
    <cdr:sp macro="" textlink="">
      <cdr:nvSpPr>
        <cdr:cNvPr id="4" name="文字方塊 3"/>
        <cdr:cNvSpPr txBox="1"/>
      </cdr:nvSpPr>
      <cdr:spPr>
        <a:xfrm xmlns:a="http://schemas.openxmlformats.org/drawingml/2006/main">
          <a:off x="5225628" y="1257641"/>
          <a:ext cx="470715" cy="2493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7.33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0.33053</cdr:y>
    </cdr:from>
    <cdr:to>
      <cdr:x>0.99993</cdr:x>
      <cdr:y>0.42003</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164887"/>
          <a:ext cx="457579" cy="31542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10.13</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103</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12</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0.59905</cdr:y>
    </cdr:from>
    <cdr:to>
      <cdr:x>0.99993</cdr:x>
      <cdr:y>0.69546</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11120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3.97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103</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12)</a:t>
          </a:r>
          <a:endParaRPr lang="zh-TW" altLang="en-US">
            <a:solidFill>
              <a:schemeClr val="accent1">
                <a:lumMod val="50000"/>
              </a:schemeClr>
            </a:solidFill>
          </a:endParaRPr>
        </a:p>
      </cdr:txBody>
    </cdr:sp>
  </cdr:relSizeAnchor>
  <cdr:relSizeAnchor xmlns:cdr="http://schemas.openxmlformats.org/drawingml/2006/chartDrawing">
    <cdr:from>
      <cdr:x>0.92759</cdr:x>
      <cdr:y>0.5158</cdr:y>
    </cdr:from>
    <cdr:to>
      <cdr:x>1</cdr:x>
      <cdr:y>0.60667</cdr:y>
    </cdr:to>
    <cdr:sp macro="" textlink="">
      <cdr:nvSpPr>
        <cdr:cNvPr id="6" name="Text Box 3"/>
        <cdr:cNvSpPr txBox="1">
          <a:spLocks xmlns:a="http://schemas.openxmlformats.org/drawingml/2006/main" noChangeArrowheads="1"/>
        </cdr:cNvSpPr>
      </cdr:nvSpPr>
      <cdr:spPr bwMode="auto">
        <a:xfrm xmlns:a="http://schemas.openxmlformats.org/drawingml/2006/main">
          <a:off x="5720487" y="1817824"/>
          <a:ext cx="446227"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5.90</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103</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12</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0.56537</cdr:x>
      <cdr:y>0.02264</cdr:y>
    </cdr:from>
    <cdr:to>
      <cdr:x>0.64125</cdr:x>
      <cdr:y>0.11886</cdr:y>
    </cdr:to>
    <cdr:sp macro="" textlink="">
      <cdr:nvSpPr>
        <cdr:cNvPr id="7" name="Text Box 1"/>
        <cdr:cNvSpPr txBox="1">
          <a:spLocks xmlns:a="http://schemas.openxmlformats.org/drawingml/2006/main" noChangeArrowheads="1"/>
        </cdr:cNvSpPr>
      </cdr:nvSpPr>
      <cdr:spPr bwMode="auto">
        <a:xfrm xmlns:a="http://schemas.openxmlformats.org/drawingml/2006/main">
          <a:off x="3484221" y="79803"/>
          <a:ext cx="467575" cy="33910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0.50477</cdr:x>
      <cdr:y>0.42772</cdr:y>
    </cdr:from>
    <cdr:to>
      <cdr:x>0.57977</cdr:x>
      <cdr:y>0.51859</cdr:y>
    </cdr:to>
    <cdr:sp macro="" textlink="">
      <cdr:nvSpPr>
        <cdr:cNvPr id="9" name="Text Box 3"/>
        <cdr:cNvSpPr txBox="1">
          <a:spLocks xmlns:a="http://schemas.openxmlformats.org/drawingml/2006/main" noChangeArrowheads="1"/>
        </cdr:cNvSpPr>
      </cdr:nvSpPr>
      <cdr:spPr bwMode="auto">
        <a:xfrm xmlns:a="http://schemas.openxmlformats.org/drawingml/2006/main">
          <a:off x="3110727" y="1507403"/>
          <a:ext cx="462200" cy="32024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0.88355</cdr:x>
      <cdr:y>0.6695</cdr:y>
    </cdr:from>
    <cdr:to>
      <cdr:x>0.96403</cdr:x>
      <cdr:y>0.72742</cdr:y>
    </cdr:to>
    <cdr:sp macro="" textlink="">
      <cdr:nvSpPr>
        <cdr:cNvPr id="1025" name="Line 1"/>
        <cdr:cNvSpPr>
          <a:spLocks xmlns:a="http://schemas.openxmlformats.org/drawingml/2006/main" noChangeShapeType="1"/>
        </cdr:cNvSpPr>
      </cdr:nvSpPr>
      <cdr:spPr bwMode="auto">
        <a:xfrm xmlns:a="http://schemas.openxmlformats.org/drawingml/2006/main" flipV="1">
          <a:off x="3090303" y="1683522"/>
          <a:ext cx="281485" cy="14564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0.83322</cdr:x>
      <cdr:y>0.3276</cdr:y>
    </cdr:from>
    <cdr:to>
      <cdr:x>0.93197</cdr:x>
      <cdr:y>0.38451</cdr:y>
    </cdr:to>
    <cdr:sp macro="" textlink="">
      <cdr:nvSpPr>
        <cdr:cNvPr id="1026" name="Text Box 2"/>
        <cdr:cNvSpPr txBox="1">
          <a:spLocks xmlns:a="http://schemas.openxmlformats.org/drawingml/2006/main" noChangeArrowheads="1"/>
        </cdr:cNvSpPr>
      </cdr:nvSpPr>
      <cdr:spPr bwMode="auto">
        <a:xfrm xmlns:a="http://schemas.openxmlformats.org/drawingml/2006/main">
          <a:off x="2914247" y="823772"/>
          <a:ext cx="345386" cy="14310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panose="02020603050405020304" pitchFamily="18" charset="0"/>
              <a:cs typeface="Times New Roman" panose="02020603050405020304" pitchFamily="18" charset="0"/>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panose="02020603050405020304" pitchFamily="18" charset="0"/>
              <a:cs typeface="Times New Roman" panose="02020603050405020304" pitchFamily="18" charset="0"/>
            </a:rPr>
            <a:t>M2</a:t>
          </a:r>
          <a:endParaRPr lang="zh-TW" altLang="en-US">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0.92245</cdr:x>
      <cdr:y>0.49089</cdr:y>
    </cdr:from>
    <cdr:to>
      <cdr:x>0.96434</cdr:x>
      <cdr:y>0.60949</cdr:y>
    </cdr:to>
    <cdr:sp macro="" textlink="">
      <cdr:nvSpPr>
        <cdr:cNvPr id="1028" name="Line 4"/>
        <cdr:cNvSpPr>
          <a:spLocks xmlns:a="http://schemas.openxmlformats.org/drawingml/2006/main" noChangeShapeType="1"/>
        </cdr:cNvSpPr>
      </cdr:nvSpPr>
      <cdr:spPr bwMode="auto">
        <a:xfrm xmlns:a="http://schemas.openxmlformats.org/drawingml/2006/main">
          <a:off x="3226349" y="1234395"/>
          <a:ext cx="146513" cy="298231"/>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latin typeface="Times New Roman" panose="02020603050405020304" pitchFamily="18" charset="0"/>
              <a:cs typeface="Times New Roman" panose="02020603050405020304" pitchFamily="18"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0.8393</cdr:x>
      <cdr:y>0.29173</cdr:y>
    </cdr:from>
    <cdr:to>
      <cdr:x>1</cdr:x>
      <cdr:y>0.44179</cdr:y>
    </cdr:to>
    <cdr:sp macro="" textlink="">
      <cdr:nvSpPr>
        <cdr:cNvPr id="2" name="文字方塊 1"/>
        <cdr:cNvSpPr txBox="1"/>
      </cdr:nvSpPr>
      <cdr:spPr>
        <a:xfrm xmlns:a="http://schemas.openxmlformats.org/drawingml/2006/main">
          <a:off x="3337363" y="730805"/>
          <a:ext cx="638289" cy="3759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0.85</a:t>
          </a:r>
        </a:p>
        <a:p xmlns:a="http://schemas.openxmlformats.org/drawingml/2006/main">
          <a:pPr algn="ctr">
            <a:lnSpc>
              <a:spcPts val="960"/>
            </a:lnSpc>
          </a:pPr>
          <a:r>
            <a:rPr lang="en-US" altLang="zh-TW" sz="800">
              <a:latin typeface="Arial" pitchFamily="34" charset="0"/>
              <a:cs typeface="Arial" pitchFamily="34" charset="0"/>
            </a:rPr>
            <a:t>(103/12)</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0.84988</cdr:x>
      <cdr:y>0.50493</cdr:y>
    </cdr:from>
    <cdr:to>
      <cdr:x>1</cdr:x>
      <cdr:y>0.6434</cdr:y>
    </cdr:to>
    <cdr:sp macro="" textlink="">
      <cdr:nvSpPr>
        <cdr:cNvPr id="4" name="文字方塊 3"/>
        <cdr:cNvSpPr txBox="1"/>
      </cdr:nvSpPr>
      <cdr:spPr>
        <a:xfrm xmlns:a="http://schemas.openxmlformats.org/drawingml/2006/main">
          <a:off x="3375660" y="1264888"/>
          <a:ext cx="596265" cy="3468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0.387</a:t>
          </a:r>
        </a:p>
        <a:p xmlns:a="http://schemas.openxmlformats.org/drawingml/2006/main">
          <a:pPr algn="ctr">
            <a:lnSpc>
              <a:spcPts val="960"/>
            </a:lnSpc>
          </a:pPr>
          <a:r>
            <a:rPr lang="en-US" altLang="zh-TW" sz="800">
              <a:latin typeface="Arial" pitchFamily="34" charset="0"/>
              <a:cs typeface="Arial" pitchFamily="34" charset="0"/>
            </a:rPr>
            <a:t>(103/12)</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0.80554</cdr:x>
      <cdr:y>0.07083</cdr:y>
    </cdr:from>
    <cdr:to>
      <cdr:x>0.96332</cdr:x>
      <cdr:y>0.20083</cdr:y>
    </cdr:to>
    <cdr:sp macro="" textlink="">
      <cdr:nvSpPr>
        <cdr:cNvPr id="2" name="文字方塊 1"/>
        <cdr:cNvSpPr txBox="1"/>
      </cdr:nvSpPr>
      <cdr:spPr>
        <a:xfrm xmlns:a="http://schemas.openxmlformats.org/drawingml/2006/main">
          <a:off x="3306952" y="202384"/>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28.10</a:t>
          </a:r>
        </a:p>
        <a:p xmlns:a="http://schemas.openxmlformats.org/drawingml/2006/main">
          <a:pPr algn="ctr">
            <a:lnSpc>
              <a:spcPts val="960"/>
            </a:lnSpc>
          </a:pPr>
          <a:r>
            <a:rPr lang="en-US" altLang="zh-TW" sz="800">
              <a:latin typeface="Arial" pitchFamily="34" charset="0"/>
              <a:cs typeface="Arial" pitchFamily="34" charset="0"/>
            </a:rPr>
            <a:t>(103/12)</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0.80748</cdr:x>
      <cdr:y>0.34039</cdr:y>
    </cdr:from>
    <cdr:to>
      <cdr:x>0.96441</cdr:x>
      <cdr:y>0.46372</cdr:y>
    </cdr:to>
    <cdr:sp macro="" textlink="">
      <cdr:nvSpPr>
        <cdr:cNvPr id="4" name="文字方塊 3"/>
        <cdr:cNvSpPr txBox="1"/>
      </cdr:nvSpPr>
      <cdr:spPr>
        <a:xfrm xmlns:a="http://schemas.openxmlformats.org/drawingml/2006/main">
          <a:off x="3314919" y="972675"/>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5.17</a:t>
          </a:r>
        </a:p>
        <a:p xmlns:a="http://schemas.openxmlformats.org/drawingml/2006/main">
          <a:pPr algn="ctr">
            <a:lnSpc>
              <a:spcPts val="960"/>
            </a:lnSpc>
          </a:pPr>
          <a:r>
            <a:rPr lang="en-US" altLang="zh-TW" sz="800">
              <a:latin typeface="Arial" pitchFamily="34" charset="0"/>
              <a:cs typeface="Arial" pitchFamily="34" charset="0"/>
            </a:rPr>
            <a:t>(103/12)</a:t>
          </a:r>
          <a:endParaRPr lang="zh-TW" altLang="en-US" sz="800">
            <a:latin typeface="Arial" pitchFamily="34" charset="0"/>
            <a:cs typeface="Arial" pitchFamily="34" charset="0"/>
          </a:endParaRPr>
        </a:p>
      </cdr:txBody>
    </cdr:sp>
  </cdr:relSizeAnchor>
  <cdr:relSizeAnchor xmlns:cdr="http://schemas.openxmlformats.org/drawingml/2006/chartDrawing">
    <cdr:from>
      <cdr:x>0.80623</cdr:x>
      <cdr:y>0.4963</cdr:y>
    </cdr:from>
    <cdr:to>
      <cdr:x>0.96481</cdr:x>
      <cdr:y>0.6263</cdr:y>
    </cdr:to>
    <cdr:sp macro="" textlink="">
      <cdr:nvSpPr>
        <cdr:cNvPr id="5" name="文字方塊 4"/>
        <cdr:cNvSpPr txBox="1"/>
      </cdr:nvSpPr>
      <cdr:spPr>
        <a:xfrm xmlns:a="http://schemas.openxmlformats.org/drawingml/2006/main">
          <a:off x="3309805" y="1418173"/>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4.73</a:t>
          </a:r>
        </a:p>
        <a:p xmlns:a="http://schemas.openxmlformats.org/drawingml/2006/main">
          <a:pPr algn="ctr"/>
          <a:r>
            <a:rPr lang="en-US" altLang="zh-TW" sz="800">
              <a:latin typeface="Arial" pitchFamily="34" charset="0"/>
              <a:cs typeface="Arial" pitchFamily="34" charset="0"/>
            </a:rPr>
            <a:t>(103/12)</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F7581-2A5C-416A-B30E-A51638F5D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16</Pages>
  <Words>8402</Words>
  <Characters>47897</Characters>
  <Application>Microsoft Office Word</Application>
  <DocSecurity>0</DocSecurity>
  <Lines>399</Lines>
  <Paragraphs>112</Paragraphs>
  <ScaleCrop>false</ScaleCrop>
  <Company>Ministry of Economic Affairs,R.O.C</Company>
  <LinksUpToDate>false</LinksUpToDate>
  <CharactersWithSpaces>56187</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331</cp:revision>
  <cp:lastPrinted>2015-03-11T06:21:00Z</cp:lastPrinted>
  <dcterms:created xsi:type="dcterms:W3CDTF">2014-12-09T02:01:00Z</dcterms:created>
  <dcterms:modified xsi:type="dcterms:W3CDTF">2015-03-11T06:22:00Z</dcterms:modified>
</cp:coreProperties>
</file>